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FB592" w14:textId="5233D14D" w:rsidR="00625333" w:rsidRPr="00232E3C" w:rsidRDefault="00BD1055" w:rsidP="00800773">
      <w:pPr>
        <w:spacing w:afterLines="60" w:after="216" w:line="240" w:lineRule="auto"/>
        <w:rPr>
          <w:rFonts w:asciiTheme="majorHAnsi" w:eastAsia="Arial" w:hAnsiTheme="majorHAnsi" w:cs="Arial"/>
          <w:bCs/>
          <w:spacing w:val="3"/>
          <w:sz w:val="24"/>
          <w:szCs w:val="24"/>
          <w:lang w:val="en-GB"/>
        </w:rPr>
      </w:pPr>
      <w:bookmarkStart w:id="0" w:name="_GoBack"/>
      <w:bookmarkEnd w:id="0"/>
      <w:r w:rsidRPr="00232E3C">
        <w:rPr>
          <w:rFonts w:asciiTheme="majorHAnsi" w:eastAsia="Arial" w:hAnsiTheme="majorHAnsi" w:cs="Arial"/>
          <w:b/>
          <w:bCs/>
          <w:spacing w:val="3"/>
          <w:sz w:val="24"/>
          <w:szCs w:val="24"/>
          <w:lang w:val="en-GB"/>
        </w:rPr>
        <w:t>Supplementary</w:t>
      </w:r>
      <w:r w:rsidR="008230E8" w:rsidRPr="00232E3C">
        <w:rPr>
          <w:rFonts w:asciiTheme="majorHAnsi" w:eastAsia="Arial" w:hAnsiTheme="majorHAnsi" w:cs="Arial"/>
          <w:b/>
          <w:bCs/>
          <w:spacing w:val="3"/>
          <w:sz w:val="24"/>
          <w:szCs w:val="24"/>
          <w:lang w:val="en-GB"/>
        </w:rPr>
        <w:t xml:space="preserve"> </w:t>
      </w:r>
      <w:r w:rsidRPr="00232E3C">
        <w:rPr>
          <w:rFonts w:asciiTheme="majorHAnsi" w:eastAsia="Arial" w:hAnsiTheme="majorHAnsi" w:cs="Arial"/>
          <w:b/>
          <w:bCs/>
          <w:spacing w:val="3"/>
          <w:sz w:val="24"/>
          <w:szCs w:val="24"/>
          <w:lang w:val="en-GB"/>
        </w:rPr>
        <w:t>Table</w:t>
      </w:r>
      <w:r w:rsidR="008230E8" w:rsidRPr="00232E3C">
        <w:rPr>
          <w:rFonts w:asciiTheme="majorHAnsi" w:eastAsia="Arial" w:hAnsiTheme="majorHAnsi" w:cs="Arial"/>
          <w:b/>
          <w:bCs/>
          <w:spacing w:val="3"/>
          <w:sz w:val="24"/>
          <w:szCs w:val="24"/>
          <w:lang w:val="en-GB"/>
        </w:rPr>
        <w:t xml:space="preserve"> </w:t>
      </w:r>
      <w:r w:rsidR="00BD1560">
        <w:rPr>
          <w:rFonts w:asciiTheme="majorHAnsi" w:eastAsia="Arial" w:hAnsiTheme="majorHAnsi" w:cs="Arial"/>
          <w:b/>
          <w:bCs/>
          <w:spacing w:val="3"/>
          <w:sz w:val="24"/>
          <w:szCs w:val="24"/>
          <w:lang w:val="en-GB"/>
        </w:rPr>
        <w:t>1</w:t>
      </w:r>
      <w:r w:rsidR="00625333" w:rsidRPr="00232E3C">
        <w:rPr>
          <w:rFonts w:asciiTheme="majorHAnsi" w:eastAsia="Arial" w:hAnsiTheme="majorHAnsi" w:cs="Arial"/>
          <w:b/>
          <w:bCs/>
          <w:spacing w:val="3"/>
          <w:sz w:val="24"/>
          <w:szCs w:val="24"/>
          <w:lang w:val="en-GB"/>
        </w:rPr>
        <w:t>.</w:t>
      </w:r>
      <w:r w:rsidR="008230E8" w:rsidRPr="00232E3C">
        <w:rPr>
          <w:rFonts w:asciiTheme="majorHAnsi" w:eastAsia="Arial" w:hAnsiTheme="majorHAnsi" w:cs="Arial"/>
          <w:b/>
          <w:bCs/>
          <w:spacing w:val="3"/>
          <w:sz w:val="24"/>
          <w:szCs w:val="24"/>
          <w:lang w:val="en-GB"/>
        </w:rPr>
        <w:t xml:space="preserve"> </w:t>
      </w:r>
      <w:r w:rsidR="00625333" w:rsidRPr="00232E3C">
        <w:rPr>
          <w:rFonts w:asciiTheme="majorHAnsi" w:eastAsia="Arial" w:hAnsiTheme="majorHAnsi" w:cs="Arial"/>
          <w:bCs/>
          <w:spacing w:val="3"/>
          <w:sz w:val="24"/>
          <w:szCs w:val="24"/>
          <w:lang w:val="en-GB"/>
        </w:rPr>
        <w:t>Strategy</w:t>
      </w:r>
      <w:r w:rsidR="008230E8" w:rsidRPr="00232E3C">
        <w:rPr>
          <w:rFonts w:asciiTheme="majorHAnsi" w:eastAsia="Arial" w:hAnsiTheme="majorHAnsi" w:cs="Arial"/>
          <w:bCs/>
          <w:spacing w:val="3"/>
          <w:sz w:val="24"/>
          <w:szCs w:val="24"/>
          <w:lang w:val="en-GB"/>
        </w:rPr>
        <w:t xml:space="preserve"> </w:t>
      </w:r>
      <w:r w:rsidR="00625333" w:rsidRPr="00232E3C">
        <w:rPr>
          <w:rFonts w:asciiTheme="majorHAnsi" w:eastAsia="Arial" w:hAnsiTheme="majorHAnsi" w:cs="Arial"/>
          <w:bCs/>
          <w:spacing w:val="3"/>
          <w:sz w:val="24"/>
          <w:szCs w:val="24"/>
          <w:lang w:val="en-GB"/>
        </w:rPr>
        <w:t>for</w:t>
      </w:r>
      <w:r w:rsidR="008230E8" w:rsidRPr="00232E3C">
        <w:rPr>
          <w:rFonts w:asciiTheme="majorHAnsi" w:eastAsia="Arial" w:hAnsiTheme="majorHAnsi" w:cs="Arial"/>
          <w:bCs/>
          <w:spacing w:val="3"/>
          <w:sz w:val="24"/>
          <w:szCs w:val="24"/>
          <w:lang w:val="en-GB"/>
        </w:rPr>
        <w:t xml:space="preserve"> </w:t>
      </w:r>
      <w:r w:rsidR="00625333" w:rsidRPr="00232E3C">
        <w:rPr>
          <w:rFonts w:asciiTheme="majorHAnsi" w:eastAsia="Arial" w:hAnsiTheme="majorHAnsi" w:cs="Arial"/>
          <w:bCs/>
          <w:spacing w:val="3"/>
          <w:sz w:val="24"/>
          <w:szCs w:val="24"/>
          <w:lang w:val="en-GB"/>
        </w:rPr>
        <w:t>database</w:t>
      </w:r>
      <w:r w:rsidR="008230E8" w:rsidRPr="00232E3C">
        <w:rPr>
          <w:rFonts w:asciiTheme="majorHAnsi" w:eastAsia="Arial" w:hAnsiTheme="majorHAnsi" w:cs="Arial"/>
          <w:bCs/>
          <w:spacing w:val="3"/>
          <w:sz w:val="24"/>
          <w:szCs w:val="24"/>
          <w:lang w:val="en-GB"/>
        </w:rPr>
        <w:t xml:space="preserve"> </w:t>
      </w:r>
      <w:r w:rsidR="00625333" w:rsidRPr="00232E3C">
        <w:rPr>
          <w:rFonts w:asciiTheme="majorHAnsi" w:eastAsia="Arial" w:hAnsiTheme="majorHAnsi" w:cs="Arial"/>
          <w:bCs/>
          <w:spacing w:val="3"/>
          <w:sz w:val="24"/>
          <w:szCs w:val="24"/>
          <w:lang w:val="en-GB"/>
        </w:rPr>
        <w:t>search</w:t>
      </w:r>
      <w:r w:rsidR="008230E8" w:rsidRPr="00232E3C">
        <w:rPr>
          <w:rFonts w:asciiTheme="majorHAnsi" w:eastAsia="Arial" w:hAnsiTheme="majorHAnsi" w:cs="Arial"/>
          <w:bCs/>
          <w:spacing w:val="3"/>
          <w:sz w:val="24"/>
          <w:szCs w:val="24"/>
          <w:lang w:val="en-GB"/>
        </w:rPr>
        <w:t xml:space="preserve"> </w:t>
      </w:r>
      <w:r w:rsidR="00625333" w:rsidRPr="00232E3C">
        <w:rPr>
          <w:rFonts w:asciiTheme="majorHAnsi" w:eastAsia="Arial" w:hAnsiTheme="majorHAnsi" w:cs="Arial"/>
          <w:bCs/>
          <w:spacing w:val="3"/>
          <w:sz w:val="24"/>
          <w:szCs w:val="24"/>
          <w:lang w:val="en-GB"/>
        </w:rPr>
        <w:t>(up</w:t>
      </w:r>
      <w:r w:rsidR="008230E8" w:rsidRPr="00232E3C">
        <w:rPr>
          <w:rFonts w:asciiTheme="majorHAnsi" w:eastAsia="Arial" w:hAnsiTheme="majorHAnsi" w:cs="Arial"/>
          <w:bCs/>
          <w:spacing w:val="3"/>
          <w:sz w:val="24"/>
          <w:szCs w:val="24"/>
          <w:lang w:val="en-GB"/>
        </w:rPr>
        <w:t xml:space="preserve"> </w:t>
      </w:r>
      <w:r w:rsidR="00625333" w:rsidRPr="00232E3C">
        <w:rPr>
          <w:rFonts w:asciiTheme="majorHAnsi" w:eastAsia="Arial" w:hAnsiTheme="majorHAnsi" w:cs="Arial"/>
          <w:bCs/>
          <w:spacing w:val="3"/>
          <w:sz w:val="24"/>
          <w:szCs w:val="24"/>
          <w:lang w:val="en-GB"/>
        </w:rPr>
        <w:t>to</w:t>
      </w:r>
      <w:r w:rsidR="008230E8" w:rsidRPr="00232E3C">
        <w:rPr>
          <w:rFonts w:asciiTheme="majorHAnsi" w:eastAsia="Arial" w:hAnsiTheme="majorHAnsi" w:cs="Arial"/>
          <w:bCs/>
          <w:spacing w:val="3"/>
          <w:sz w:val="24"/>
          <w:szCs w:val="24"/>
          <w:lang w:val="en-GB"/>
        </w:rPr>
        <w:t xml:space="preserve"> </w:t>
      </w:r>
      <w:r w:rsidR="00D5190E" w:rsidRPr="00232E3C">
        <w:rPr>
          <w:rFonts w:asciiTheme="majorHAnsi" w:eastAsia="Arial" w:hAnsiTheme="majorHAnsi" w:cs="Arial"/>
          <w:bCs/>
          <w:spacing w:val="3"/>
          <w:sz w:val="24"/>
          <w:szCs w:val="24"/>
          <w:lang w:val="en-GB"/>
        </w:rPr>
        <w:t>July</w:t>
      </w:r>
      <w:r w:rsidR="008230E8" w:rsidRPr="00232E3C">
        <w:rPr>
          <w:rFonts w:asciiTheme="majorHAnsi" w:eastAsia="Arial" w:hAnsiTheme="majorHAnsi" w:cs="Arial"/>
          <w:bCs/>
          <w:spacing w:val="3"/>
          <w:sz w:val="24"/>
          <w:szCs w:val="24"/>
          <w:lang w:val="en-GB"/>
        </w:rPr>
        <w:t xml:space="preserve"> </w:t>
      </w:r>
      <w:r w:rsidR="00D5190E" w:rsidRPr="00232E3C">
        <w:rPr>
          <w:rFonts w:asciiTheme="majorHAnsi" w:eastAsia="Arial" w:hAnsiTheme="majorHAnsi" w:cs="Arial"/>
          <w:bCs/>
          <w:spacing w:val="3"/>
          <w:sz w:val="24"/>
          <w:szCs w:val="24"/>
          <w:lang w:val="en-GB"/>
        </w:rPr>
        <w:t>1</w:t>
      </w:r>
      <w:r w:rsidR="00725555" w:rsidRPr="00232E3C">
        <w:rPr>
          <w:rFonts w:asciiTheme="majorHAnsi" w:eastAsia="Arial" w:hAnsiTheme="majorHAnsi" w:cs="Arial"/>
          <w:bCs/>
          <w:spacing w:val="3"/>
          <w:sz w:val="24"/>
          <w:szCs w:val="24"/>
          <w:lang w:val="en-GB"/>
        </w:rPr>
        <w:t>8</w:t>
      </w:r>
      <w:r w:rsidR="00725555" w:rsidRPr="00232E3C">
        <w:rPr>
          <w:rFonts w:asciiTheme="majorHAnsi" w:eastAsia="Arial" w:hAnsiTheme="majorHAnsi" w:cs="Arial"/>
          <w:bCs/>
          <w:spacing w:val="3"/>
          <w:sz w:val="24"/>
          <w:szCs w:val="24"/>
          <w:vertAlign w:val="superscript"/>
          <w:lang w:val="en-GB"/>
        </w:rPr>
        <w:t>th</w:t>
      </w:r>
      <w:r w:rsidR="008230E8" w:rsidRPr="00232E3C">
        <w:rPr>
          <w:rFonts w:asciiTheme="majorHAnsi" w:eastAsia="Arial" w:hAnsiTheme="majorHAnsi" w:cs="Arial"/>
          <w:bCs/>
          <w:spacing w:val="3"/>
          <w:sz w:val="24"/>
          <w:szCs w:val="24"/>
          <w:lang w:val="en-GB"/>
        </w:rPr>
        <w:t xml:space="preserve"> </w:t>
      </w:r>
      <w:r w:rsidR="0021714D" w:rsidRPr="00232E3C">
        <w:rPr>
          <w:rFonts w:asciiTheme="majorHAnsi" w:eastAsia="Arial" w:hAnsiTheme="majorHAnsi" w:cs="Arial"/>
          <w:bCs/>
          <w:spacing w:val="3"/>
          <w:sz w:val="24"/>
          <w:szCs w:val="24"/>
          <w:lang w:val="en-GB"/>
        </w:rPr>
        <w:t>2019</w:t>
      </w:r>
      <w:r w:rsidR="00625333" w:rsidRPr="00232E3C">
        <w:rPr>
          <w:rFonts w:asciiTheme="majorHAnsi" w:eastAsia="Arial" w:hAnsiTheme="majorHAnsi" w:cs="Arial"/>
          <w:bCs/>
          <w:spacing w:val="3"/>
          <w:sz w:val="24"/>
          <w:szCs w:val="24"/>
          <w:lang w:val="en-GB"/>
        </w:rPr>
        <w:t>).</w:t>
      </w:r>
    </w:p>
    <w:tbl>
      <w:tblPr>
        <w:tblStyle w:val="TableGrid"/>
        <w:tblW w:w="47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9503"/>
        <w:gridCol w:w="612"/>
      </w:tblGrid>
      <w:tr w:rsidR="00232E3C" w:rsidRPr="00232E3C" w14:paraId="7A4A9949" w14:textId="77777777" w:rsidTr="007A6465">
        <w:tc>
          <w:tcPr>
            <w:tcW w:w="1232" w:type="pct"/>
            <w:tcBorders>
              <w:top w:val="single" w:sz="4" w:space="0" w:color="auto"/>
              <w:bottom w:val="single" w:sz="4" w:space="0" w:color="auto"/>
            </w:tcBorders>
            <w:shd w:val="clear" w:color="auto" w:fill="D9D9D9" w:themeFill="background1" w:themeFillShade="D9"/>
          </w:tcPr>
          <w:p w14:paraId="6A651F6B" w14:textId="561BAAA1" w:rsidR="00232E3C" w:rsidRPr="00232E3C" w:rsidRDefault="00232E3C" w:rsidP="00D831E8">
            <w:pPr>
              <w:widowControl/>
              <w:spacing w:after="0" w:line="240" w:lineRule="auto"/>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Database</w:t>
            </w:r>
          </w:p>
        </w:tc>
        <w:tc>
          <w:tcPr>
            <w:tcW w:w="3540" w:type="pct"/>
            <w:tcBorders>
              <w:top w:val="single" w:sz="4" w:space="0" w:color="auto"/>
              <w:bottom w:val="single" w:sz="4" w:space="0" w:color="auto"/>
            </w:tcBorders>
            <w:shd w:val="clear" w:color="auto" w:fill="D9D9D9" w:themeFill="background1" w:themeFillShade="D9"/>
          </w:tcPr>
          <w:p w14:paraId="447344E1" w14:textId="77777777" w:rsidR="00232E3C" w:rsidRPr="00232E3C" w:rsidRDefault="00232E3C" w:rsidP="00D831E8">
            <w:pPr>
              <w:widowControl/>
              <w:spacing w:after="0" w:line="240" w:lineRule="auto"/>
              <w:jc w:val="both"/>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Search strategy</w:t>
            </w:r>
          </w:p>
        </w:tc>
        <w:tc>
          <w:tcPr>
            <w:tcW w:w="228" w:type="pct"/>
            <w:tcBorders>
              <w:top w:val="single" w:sz="4" w:space="0" w:color="auto"/>
              <w:bottom w:val="single" w:sz="4" w:space="0" w:color="auto"/>
            </w:tcBorders>
            <w:shd w:val="clear" w:color="auto" w:fill="D9D9D9" w:themeFill="background1" w:themeFillShade="D9"/>
          </w:tcPr>
          <w:p w14:paraId="152652FE"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Hits</w:t>
            </w:r>
          </w:p>
        </w:tc>
      </w:tr>
      <w:tr w:rsidR="00232E3C" w:rsidRPr="00232E3C" w14:paraId="7F57B232" w14:textId="77777777" w:rsidTr="007A6465">
        <w:tc>
          <w:tcPr>
            <w:tcW w:w="1232" w:type="pct"/>
            <w:tcBorders>
              <w:top w:val="single" w:sz="4" w:space="0" w:color="auto"/>
            </w:tcBorders>
            <w:shd w:val="clear" w:color="auto" w:fill="F2F2F2" w:themeFill="background1" w:themeFillShade="F2"/>
          </w:tcPr>
          <w:p w14:paraId="2B3A1464"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 xml:space="preserve">PubMed </w:t>
            </w:r>
          </w:p>
          <w:p w14:paraId="6E2D06E8"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p>
        </w:tc>
        <w:tc>
          <w:tcPr>
            <w:tcW w:w="3540" w:type="pct"/>
            <w:tcBorders>
              <w:top w:val="single" w:sz="4" w:space="0" w:color="auto"/>
            </w:tcBorders>
            <w:shd w:val="clear" w:color="auto" w:fill="F2F2F2" w:themeFill="background1" w:themeFillShade="F2"/>
          </w:tcPr>
          <w:p w14:paraId="506EF687" w14:textId="77777777" w:rsidR="00232E3C" w:rsidRPr="00232E3C" w:rsidRDefault="00232E3C" w:rsidP="00D831E8">
            <w:pPr>
              <w:widowControl/>
              <w:spacing w:after="0" w:line="240" w:lineRule="auto"/>
              <w:jc w:val="both"/>
              <w:rPr>
                <w:rFonts w:asciiTheme="majorHAnsi" w:eastAsia="Calibri" w:hAnsiTheme="majorHAnsi" w:cs="Times New Roman"/>
                <w:bCs/>
                <w:sz w:val="16"/>
                <w:szCs w:val="16"/>
                <w:lang w:val="en-GB"/>
              </w:rPr>
            </w:pPr>
            <w:r w:rsidRPr="00232E3C">
              <w:rPr>
                <w:rFonts w:asciiTheme="majorHAnsi" w:eastAsia="Calibri" w:hAnsiTheme="majorHAnsi" w:cs="Times New Roman"/>
                <w:bCs/>
                <w:sz w:val="16"/>
                <w:szCs w:val="16"/>
                <w:lang w:val="en-GB"/>
              </w:rPr>
              <w:t xml:space="preserve">(pregnancy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w:t>
            </w:r>
          </w:p>
        </w:tc>
        <w:tc>
          <w:tcPr>
            <w:tcW w:w="228" w:type="pct"/>
            <w:tcBorders>
              <w:top w:val="single" w:sz="4" w:space="0" w:color="auto"/>
            </w:tcBorders>
            <w:shd w:val="clear" w:color="auto" w:fill="F2F2F2" w:themeFill="background1" w:themeFillShade="F2"/>
          </w:tcPr>
          <w:p w14:paraId="4BF489CF"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66</w:t>
            </w:r>
          </w:p>
        </w:tc>
      </w:tr>
      <w:tr w:rsidR="00232E3C" w:rsidRPr="00232E3C" w14:paraId="1D8DDFC9" w14:textId="77777777" w:rsidTr="007A6465">
        <w:tc>
          <w:tcPr>
            <w:tcW w:w="1232" w:type="pct"/>
          </w:tcPr>
          <w:p w14:paraId="73A4F139" w14:textId="77777777" w:rsidR="00232E3C" w:rsidRPr="00232E3C" w:rsidRDefault="00232E3C" w:rsidP="00D831E8">
            <w:pPr>
              <w:widowControl/>
              <w:spacing w:after="0" w:line="240" w:lineRule="auto"/>
              <w:rPr>
                <w:rFonts w:asciiTheme="majorHAnsi" w:eastAsia="Calibri" w:hAnsiTheme="majorHAnsi" w:cs="Times New Roman"/>
                <w:b/>
                <w:bCs/>
                <w:sz w:val="16"/>
                <w:szCs w:val="16"/>
                <w:lang w:val="en-GB"/>
              </w:rPr>
            </w:pPr>
            <w:r w:rsidRPr="00232E3C">
              <w:rPr>
                <w:rFonts w:asciiTheme="majorHAnsi" w:eastAsia="Calibri" w:hAnsiTheme="majorHAnsi" w:cs="Times New Roman"/>
                <w:b/>
                <w:bCs/>
                <w:sz w:val="16"/>
                <w:szCs w:val="16"/>
                <w:lang w:val="en-GB"/>
              </w:rPr>
              <w:t>Cochrane Central Register of Controlled Trials</w:t>
            </w:r>
          </w:p>
          <w:p w14:paraId="0531E824" w14:textId="5648EED9" w:rsidR="00232E3C" w:rsidRPr="00232E3C" w:rsidRDefault="00232E3C" w:rsidP="00D831E8">
            <w:pPr>
              <w:widowControl/>
              <w:spacing w:after="0" w:line="240" w:lineRule="auto"/>
              <w:rPr>
                <w:rFonts w:asciiTheme="majorHAnsi" w:eastAsia="Calibri" w:hAnsiTheme="majorHAnsi" w:cs="Times New Roman"/>
                <w:bCs/>
                <w:sz w:val="16"/>
                <w:szCs w:val="16"/>
                <w:lang w:val="en-GB"/>
              </w:rPr>
            </w:pPr>
            <w:r w:rsidRPr="00232E3C">
              <w:rPr>
                <w:rFonts w:asciiTheme="majorHAnsi" w:eastAsia="Calibri" w:hAnsiTheme="majorHAnsi" w:cs="Times New Roman"/>
                <w:bCs/>
                <w:sz w:val="16"/>
                <w:szCs w:val="16"/>
                <w:lang w:val="en-GB"/>
              </w:rPr>
              <w:t>via Ovid</w:t>
            </w:r>
          </w:p>
        </w:tc>
        <w:tc>
          <w:tcPr>
            <w:tcW w:w="3540" w:type="pct"/>
          </w:tcPr>
          <w:p w14:paraId="66A355FD" w14:textId="77777777" w:rsidR="00232E3C" w:rsidRPr="00232E3C" w:rsidRDefault="00232E3C" w:rsidP="00D831E8">
            <w:pPr>
              <w:widowControl/>
              <w:spacing w:after="0" w:line="240" w:lineRule="auto"/>
              <w:jc w:val="both"/>
              <w:rPr>
                <w:rFonts w:asciiTheme="majorHAnsi" w:eastAsia="Calibri" w:hAnsiTheme="majorHAnsi" w:cs="Times New Roman"/>
                <w:bCs/>
                <w:sz w:val="16"/>
                <w:szCs w:val="16"/>
                <w:lang w:val="en-GB"/>
              </w:rPr>
            </w:pPr>
            <w:r w:rsidRPr="00232E3C">
              <w:rPr>
                <w:rFonts w:asciiTheme="majorHAnsi" w:eastAsia="Calibri" w:hAnsiTheme="majorHAnsi" w:cs="Times New Roman"/>
                <w:bCs/>
                <w:sz w:val="16"/>
                <w:szCs w:val="16"/>
                <w:lang w:val="en-GB"/>
              </w:rPr>
              <w:t xml:space="preserve">((pregnancy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w:t>
            </w:r>
            <w:proofErr w:type="spellStart"/>
            <w:r w:rsidRPr="00232E3C">
              <w:rPr>
                <w:rFonts w:asciiTheme="majorHAnsi" w:eastAsia="Calibri" w:hAnsiTheme="majorHAnsi" w:cs="Times New Roman"/>
                <w:bCs/>
                <w:sz w:val="16"/>
                <w:szCs w:val="16"/>
                <w:lang w:val="en-GB"/>
              </w:rPr>
              <w:t>ti</w:t>
            </w:r>
            <w:proofErr w:type="spellEnd"/>
            <w:r w:rsidRPr="00232E3C">
              <w:rPr>
                <w:rFonts w:asciiTheme="majorHAnsi" w:eastAsia="Calibri" w:hAnsiTheme="majorHAnsi" w:cs="Times New Roman"/>
                <w:bCs/>
                <w:sz w:val="16"/>
                <w:szCs w:val="16"/>
                <w:lang w:val="en-GB"/>
              </w:rPr>
              <w:t xml:space="preserve">. or ((pregnancy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anchorage)).ab.</w:t>
            </w:r>
          </w:p>
        </w:tc>
        <w:tc>
          <w:tcPr>
            <w:tcW w:w="228" w:type="pct"/>
          </w:tcPr>
          <w:p w14:paraId="2326AB7F"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11</w:t>
            </w:r>
          </w:p>
        </w:tc>
      </w:tr>
      <w:tr w:rsidR="00232E3C" w:rsidRPr="00232E3C" w14:paraId="2C75BC50" w14:textId="77777777" w:rsidTr="007A6465">
        <w:tc>
          <w:tcPr>
            <w:tcW w:w="1232" w:type="pct"/>
            <w:shd w:val="clear" w:color="auto" w:fill="F2F2F2" w:themeFill="background1" w:themeFillShade="F2"/>
          </w:tcPr>
          <w:p w14:paraId="04F8C276" w14:textId="77777777" w:rsidR="00232E3C" w:rsidRPr="00232E3C" w:rsidRDefault="00232E3C" w:rsidP="00D831E8">
            <w:pPr>
              <w:widowControl/>
              <w:spacing w:after="0" w:line="240" w:lineRule="auto"/>
              <w:rPr>
                <w:rFonts w:asciiTheme="majorHAnsi" w:eastAsia="Calibri" w:hAnsiTheme="majorHAnsi" w:cs="Times New Roman"/>
                <w:b/>
                <w:bCs/>
                <w:sz w:val="16"/>
                <w:szCs w:val="16"/>
                <w:lang w:val="en-GB"/>
              </w:rPr>
            </w:pPr>
            <w:r w:rsidRPr="00232E3C">
              <w:rPr>
                <w:rFonts w:asciiTheme="majorHAnsi" w:eastAsia="Calibri" w:hAnsiTheme="majorHAnsi" w:cs="Times New Roman"/>
                <w:b/>
                <w:bCs/>
                <w:sz w:val="16"/>
                <w:szCs w:val="16"/>
                <w:lang w:val="en-GB"/>
              </w:rPr>
              <w:t xml:space="preserve">Cochrane Database of Systematic Reviews </w:t>
            </w:r>
          </w:p>
          <w:p w14:paraId="2BB5C6A9" w14:textId="46FFEDB2" w:rsidR="00232E3C" w:rsidRPr="00232E3C" w:rsidRDefault="00232E3C" w:rsidP="00D831E8">
            <w:pPr>
              <w:widowControl/>
              <w:spacing w:after="0" w:line="240" w:lineRule="auto"/>
              <w:rPr>
                <w:rFonts w:asciiTheme="majorHAnsi" w:eastAsia="Calibri" w:hAnsiTheme="majorHAnsi" w:cs="Times New Roman"/>
                <w:bCs/>
                <w:sz w:val="16"/>
                <w:szCs w:val="16"/>
                <w:lang w:val="en-GB"/>
              </w:rPr>
            </w:pPr>
            <w:r w:rsidRPr="00232E3C">
              <w:rPr>
                <w:rFonts w:asciiTheme="majorHAnsi" w:eastAsia="Calibri" w:hAnsiTheme="majorHAnsi" w:cs="Times New Roman"/>
                <w:bCs/>
                <w:sz w:val="16"/>
                <w:szCs w:val="16"/>
                <w:lang w:val="en-GB"/>
              </w:rPr>
              <w:t>via Ovid</w:t>
            </w:r>
          </w:p>
        </w:tc>
        <w:tc>
          <w:tcPr>
            <w:tcW w:w="3540" w:type="pct"/>
            <w:shd w:val="clear" w:color="auto" w:fill="F2F2F2" w:themeFill="background1" w:themeFillShade="F2"/>
          </w:tcPr>
          <w:p w14:paraId="77930055" w14:textId="77777777" w:rsidR="00232E3C" w:rsidRPr="00232E3C" w:rsidRDefault="00232E3C" w:rsidP="00D831E8">
            <w:pPr>
              <w:widowControl/>
              <w:spacing w:after="0" w:line="240" w:lineRule="auto"/>
              <w:jc w:val="both"/>
              <w:rPr>
                <w:rFonts w:asciiTheme="majorHAnsi" w:eastAsia="Calibri" w:hAnsiTheme="majorHAnsi" w:cs="Times New Roman"/>
                <w:sz w:val="16"/>
                <w:szCs w:val="16"/>
                <w:lang w:val="en-GB"/>
              </w:rPr>
            </w:pPr>
            <w:r w:rsidRPr="00232E3C">
              <w:rPr>
                <w:rFonts w:asciiTheme="majorHAnsi" w:eastAsia="Calibri" w:hAnsiTheme="majorHAnsi" w:cs="Times New Roman"/>
                <w:bCs/>
                <w:sz w:val="16"/>
                <w:szCs w:val="16"/>
                <w:lang w:val="en-GB"/>
              </w:rPr>
              <w:t xml:space="preserve">((pregnancy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w:t>
            </w:r>
            <w:proofErr w:type="spellStart"/>
            <w:r w:rsidRPr="00232E3C">
              <w:rPr>
                <w:rFonts w:asciiTheme="majorHAnsi" w:eastAsia="Calibri" w:hAnsiTheme="majorHAnsi" w:cs="Times New Roman"/>
                <w:bCs/>
                <w:sz w:val="16"/>
                <w:szCs w:val="16"/>
                <w:lang w:val="en-GB"/>
              </w:rPr>
              <w:t>ti</w:t>
            </w:r>
            <w:proofErr w:type="spellEnd"/>
            <w:r w:rsidRPr="00232E3C">
              <w:rPr>
                <w:rFonts w:asciiTheme="majorHAnsi" w:eastAsia="Calibri" w:hAnsiTheme="majorHAnsi" w:cs="Times New Roman"/>
                <w:bCs/>
                <w:sz w:val="16"/>
                <w:szCs w:val="16"/>
                <w:lang w:val="en-GB"/>
              </w:rPr>
              <w:t xml:space="preserve">. or ((pregnancy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anchorage)).ab.</w:t>
            </w:r>
          </w:p>
        </w:tc>
        <w:tc>
          <w:tcPr>
            <w:tcW w:w="228" w:type="pct"/>
            <w:shd w:val="clear" w:color="auto" w:fill="F2F2F2" w:themeFill="background1" w:themeFillShade="F2"/>
          </w:tcPr>
          <w:p w14:paraId="5D80ACE5"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0</w:t>
            </w:r>
          </w:p>
        </w:tc>
      </w:tr>
      <w:tr w:rsidR="00232E3C" w:rsidRPr="00232E3C" w14:paraId="4D3403E4" w14:textId="77777777" w:rsidTr="007A6465">
        <w:tc>
          <w:tcPr>
            <w:tcW w:w="1232" w:type="pct"/>
          </w:tcPr>
          <w:p w14:paraId="379B131B"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 xml:space="preserve">Scopus </w:t>
            </w:r>
          </w:p>
          <w:p w14:paraId="5338B857"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p>
        </w:tc>
        <w:tc>
          <w:tcPr>
            <w:tcW w:w="3540" w:type="pct"/>
          </w:tcPr>
          <w:p w14:paraId="4204D106" w14:textId="77777777" w:rsidR="00232E3C" w:rsidRPr="00232E3C" w:rsidRDefault="00232E3C" w:rsidP="00D831E8">
            <w:pPr>
              <w:widowControl/>
              <w:spacing w:after="0" w:line="240" w:lineRule="auto"/>
              <w:jc w:val="both"/>
              <w:rPr>
                <w:rFonts w:asciiTheme="majorHAnsi" w:eastAsia="Calibri" w:hAnsiTheme="majorHAnsi" w:cs="Times New Roman"/>
                <w:sz w:val="16"/>
                <w:szCs w:val="16"/>
                <w:lang w:val="en-GB"/>
              </w:rPr>
            </w:pPr>
            <w:r w:rsidRPr="00232E3C">
              <w:rPr>
                <w:rFonts w:asciiTheme="majorHAnsi" w:eastAsia="Calibri" w:hAnsiTheme="majorHAnsi" w:cs="Times New Roman"/>
                <w:bCs/>
                <w:sz w:val="16"/>
                <w:szCs w:val="16"/>
                <w:lang w:val="en-GB"/>
              </w:rPr>
              <w:t xml:space="preserve">TITLE-ABS-KEY((pregnancy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w:t>
            </w:r>
          </w:p>
        </w:tc>
        <w:tc>
          <w:tcPr>
            <w:tcW w:w="228" w:type="pct"/>
          </w:tcPr>
          <w:p w14:paraId="4DD3B0D7"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95</w:t>
            </w:r>
          </w:p>
        </w:tc>
      </w:tr>
      <w:tr w:rsidR="00232E3C" w:rsidRPr="00232E3C" w14:paraId="16659443" w14:textId="77777777" w:rsidTr="007A6465">
        <w:tc>
          <w:tcPr>
            <w:tcW w:w="1232" w:type="pct"/>
            <w:shd w:val="clear" w:color="auto" w:fill="F2F2F2" w:themeFill="background1" w:themeFillShade="F2"/>
          </w:tcPr>
          <w:p w14:paraId="39CE7F0A"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Web of Science™</w:t>
            </w:r>
          </w:p>
        </w:tc>
        <w:tc>
          <w:tcPr>
            <w:tcW w:w="3540" w:type="pct"/>
            <w:shd w:val="clear" w:color="auto" w:fill="F2F2F2" w:themeFill="background1" w:themeFillShade="F2"/>
          </w:tcPr>
          <w:p w14:paraId="26CE459D" w14:textId="2E4C0B08" w:rsidR="00232E3C" w:rsidRPr="00232E3C" w:rsidRDefault="00232E3C" w:rsidP="00D831E8">
            <w:pPr>
              <w:widowControl/>
              <w:spacing w:after="0" w:line="240" w:lineRule="auto"/>
              <w:jc w:val="both"/>
              <w:rPr>
                <w:rFonts w:asciiTheme="majorHAnsi" w:eastAsia="Calibri" w:hAnsiTheme="majorHAnsi" w:cs="Times New Roman"/>
                <w:sz w:val="16"/>
                <w:szCs w:val="16"/>
                <w:lang w:val="en-GB"/>
              </w:rPr>
            </w:pPr>
            <w:r w:rsidRPr="00232E3C">
              <w:rPr>
                <w:rFonts w:asciiTheme="majorHAnsi" w:eastAsia="Calibri" w:hAnsiTheme="majorHAnsi" w:cs="Times New Roman"/>
                <w:bCs/>
                <w:sz w:val="16"/>
                <w:szCs w:val="16"/>
                <w:lang w:val="en-GB"/>
              </w:rPr>
              <w:t xml:space="preserve">TOPIC: ((pregnancy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 Timespan: All years. Databases: WOS, KJD, RSCI, SCIELO, ZOOREC; Search language=Auto </w:t>
            </w:r>
          </w:p>
        </w:tc>
        <w:tc>
          <w:tcPr>
            <w:tcW w:w="228" w:type="pct"/>
            <w:shd w:val="clear" w:color="auto" w:fill="F2F2F2" w:themeFill="background1" w:themeFillShade="F2"/>
          </w:tcPr>
          <w:p w14:paraId="52515CE5"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239</w:t>
            </w:r>
          </w:p>
        </w:tc>
      </w:tr>
      <w:tr w:rsidR="00232E3C" w:rsidRPr="00232E3C" w14:paraId="2D35693A" w14:textId="77777777" w:rsidTr="007A6465">
        <w:tc>
          <w:tcPr>
            <w:tcW w:w="1232" w:type="pct"/>
          </w:tcPr>
          <w:p w14:paraId="7C9FEAD9" w14:textId="77777777" w:rsidR="00232E3C" w:rsidRPr="00232E3C" w:rsidRDefault="00232E3C" w:rsidP="00D831E8">
            <w:pPr>
              <w:widowControl/>
              <w:spacing w:after="0" w:line="240" w:lineRule="auto"/>
              <w:rPr>
                <w:rFonts w:asciiTheme="majorHAnsi" w:eastAsia="Calibri" w:hAnsiTheme="majorHAnsi" w:cs="Times New Roman"/>
                <w:b/>
                <w:bCs/>
                <w:sz w:val="16"/>
                <w:szCs w:val="16"/>
                <w:lang w:val="en-GB"/>
              </w:rPr>
            </w:pPr>
            <w:r w:rsidRPr="00232E3C">
              <w:rPr>
                <w:rFonts w:asciiTheme="majorHAnsi" w:eastAsia="Calibri" w:hAnsiTheme="majorHAnsi" w:cs="Times New Roman"/>
                <w:b/>
                <w:bCs/>
                <w:sz w:val="16"/>
                <w:szCs w:val="16"/>
                <w:lang w:val="en-GB"/>
              </w:rPr>
              <w:t>Arab World Research Source</w:t>
            </w:r>
          </w:p>
        </w:tc>
        <w:tc>
          <w:tcPr>
            <w:tcW w:w="3540" w:type="pct"/>
          </w:tcPr>
          <w:p w14:paraId="1E0193C6" w14:textId="77777777" w:rsidR="00232E3C" w:rsidRPr="00232E3C" w:rsidRDefault="00232E3C" w:rsidP="00D831E8">
            <w:pPr>
              <w:widowControl/>
              <w:spacing w:after="0" w:line="240" w:lineRule="auto"/>
              <w:jc w:val="both"/>
              <w:rPr>
                <w:rFonts w:asciiTheme="majorHAnsi" w:eastAsia="Calibri" w:hAnsiTheme="majorHAnsi" w:cs="Times New Roman"/>
                <w:sz w:val="16"/>
                <w:szCs w:val="16"/>
                <w:lang w:val="en-GB"/>
              </w:rPr>
            </w:pPr>
            <w:r w:rsidRPr="00232E3C">
              <w:rPr>
                <w:rFonts w:asciiTheme="majorHAnsi" w:eastAsia="Calibri" w:hAnsiTheme="majorHAnsi" w:cs="Times New Roman"/>
                <w:bCs/>
                <w:sz w:val="16"/>
                <w:szCs w:val="16"/>
                <w:lang w:val="en-GB"/>
              </w:rPr>
              <w:t>TI tooth movement AND AB tooth movement</w:t>
            </w:r>
          </w:p>
        </w:tc>
        <w:tc>
          <w:tcPr>
            <w:tcW w:w="228" w:type="pct"/>
          </w:tcPr>
          <w:p w14:paraId="3D8EE008"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3</w:t>
            </w:r>
          </w:p>
        </w:tc>
      </w:tr>
      <w:tr w:rsidR="00232E3C" w:rsidRPr="00232E3C" w14:paraId="33455B07" w14:textId="77777777" w:rsidTr="007A6465">
        <w:tc>
          <w:tcPr>
            <w:tcW w:w="1232" w:type="pct"/>
            <w:shd w:val="clear" w:color="auto" w:fill="F2F2F2" w:themeFill="background1" w:themeFillShade="F2"/>
          </w:tcPr>
          <w:p w14:paraId="244ECD5C"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ClinicalTrials.gov</w:t>
            </w:r>
          </w:p>
        </w:tc>
        <w:tc>
          <w:tcPr>
            <w:tcW w:w="3540" w:type="pct"/>
            <w:shd w:val="clear" w:color="auto" w:fill="F2F2F2" w:themeFill="background1" w:themeFillShade="F2"/>
          </w:tcPr>
          <w:p w14:paraId="7E290601" w14:textId="77777777" w:rsidR="00232E3C" w:rsidRPr="00232E3C" w:rsidRDefault="00232E3C" w:rsidP="00D831E8">
            <w:pPr>
              <w:widowControl/>
              <w:spacing w:after="0" w:line="240" w:lineRule="auto"/>
              <w:jc w:val="both"/>
              <w:rPr>
                <w:rFonts w:asciiTheme="majorHAnsi" w:eastAsia="Calibri" w:hAnsiTheme="majorHAnsi" w:cs="Times New Roman"/>
                <w:sz w:val="16"/>
                <w:szCs w:val="16"/>
                <w:lang w:val="en-GB"/>
              </w:rPr>
            </w:pPr>
            <w:r w:rsidRPr="00232E3C">
              <w:rPr>
                <w:rFonts w:asciiTheme="majorHAnsi" w:eastAsia="Calibri" w:hAnsiTheme="majorHAnsi" w:cs="Times New Roman"/>
                <w:bCs/>
                <w:sz w:val="16"/>
                <w:szCs w:val="16"/>
                <w:lang w:val="en-GB"/>
              </w:rPr>
              <w:t>(orthodontic OR orthodontics) AND (tooth movement)</w:t>
            </w:r>
          </w:p>
        </w:tc>
        <w:tc>
          <w:tcPr>
            <w:tcW w:w="228" w:type="pct"/>
            <w:shd w:val="clear" w:color="auto" w:fill="F2F2F2" w:themeFill="background1" w:themeFillShade="F2"/>
          </w:tcPr>
          <w:p w14:paraId="06D84E6D"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37</w:t>
            </w:r>
          </w:p>
        </w:tc>
      </w:tr>
      <w:tr w:rsidR="00232E3C" w:rsidRPr="00232E3C" w14:paraId="72BED0A5" w14:textId="77777777" w:rsidTr="007A6465">
        <w:tc>
          <w:tcPr>
            <w:tcW w:w="1232" w:type="pct"/>
            <w:tcBorders>
              <w:bottom w:val="single" w:sz="4" w:space="0" w:color="auto"/>
            </w:tcBorders>
          </w:tcPr>
          <w:p w14:paraId="59CFE3B2" w14:textId="77777777" w:rsidR="00232E3C" w:rsidRPr="00232E3C" w:rsidRDefault="00232E3C" w:rsidP="00D831E8">
            <w:pPr>
              <w:widowControl/>
              <w:spacing w:after="0" w:line="240" w:lineRule="auto"/>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ProQuest Dissertations and Theses Global</w:t>
            </w:r>
          </w:p>
        </w:tc>
        <w:tc>
          <w:tcPr>
            <w:tcW w:w="3540" w:type="pct"/>
            <w:tcBorders>
              <w:bottom w:val="single" w:sz="4" w:space="0" w:color="auto"/>
            </w:tcBorders>
          </w:tcPr>
          <w:p w14:paraId="175F0406" w14:textId="77777777" w:rsidR="00232E3C" w:rsidRPr="00232E3C" w:rsidRDefault="00232E3C" w:rsidP="00D831E8">
            <w:pPr>
              <w:widowControl/>
              <w:spacing w:after="0" w:line="240" w:lineRule="auto"/>
              <w:jc w:val="both"/>
              <w:rPr>
                <w:rFonts w:asciiTheme="majorHAnsi" w:eastAsia="Calibri" w:hAnsiTheme="majorHAnsi" w:cs="Times New Roman"/>
                <w:bCs/>
                <w:sz w:val="16"/>
                <w:szCs w:val="16"/>
                <w:lang w:val="en-GB"/>
              </w:rPr>
            </w:pPr>
            <w:proofErr w:type="spellStart"/>
            <w:r w:rsidRPr="00232E3C">
              <w:rPr>
                <w:rFonts w:asciiTheme="majorHAnsi" w:eastAsia="Calibri" w:hAnsiTheme="majorHAnsi" w:cs="Times New Roman"/>
                <w:bCs/>
                <w:sz w:val="16"/>
                <w:szCs w:val="16"/>
                <w:lang w:val="en-GB"/>
              </w:rPr>
              <w:t>ti</w:t>
            </w:r>
            <w:proofErr w:type="spellEnd"/>
            <w:r w:rsidRPr="00232E3C">
              <w:rPr>
                <w:rFonts w:asciiTheme="majorHAnsi" w:eastAsia="Calibri" w:hAnsiTheme="majorHAnsi" w:cs="Times New Roman"/>
                <w:bCs/>
                <w:sz w:val="16"/>
                <w:szCs w:val="16"/>
                <w:lang w:val="en-GB"/>
              </w:rPr>
              <w:t xml:space="preserve">((pregnancy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 AND ab((pregnancy OR gestation OR germination OR fertilization OR gravidity OR impregnation OR anticipating OR expecting OR fecundity OR parous OR parturient OR litter OR conception OR breeding OR begetting OR procreation OR reproduction OR parturiency OR maternity OR motherhood OR incubation OR birth OR </w:t>
            </w:r>
            <w:proofErr w:type="spellStart"/>
            <w:r w:rsidRPr="00232E3C">
              <w:rPr>
                <w:rFonts w:asciiTheme="majorHAnsi" w:eastAsia="Calibri" w:hAnsiTheme="majorHAnsi" w:cs="Times New Roman"/>
                <w:bCs/>
                <w:sz w:val="16"/>
                <w:szCs w:val="16"/>
                <w:lang w:val="en-GB"/>
              </w:rPr>
              <w:t>nascency</w:t>
            </w:r>
            <w:proofErr w:type="spellEnd"/>
            <w:r w:rsidRPr="00232E3C">
              <w:rPr>
                <w:rFonts w:asciiTheme="majorHAnsi" w:eastAsia="Calibri" w:hAnsiTheme="majorHAnsi" w:cs="Times New Roman"/>
                <w:bCs/>
                <w:sz w:val="16"/>
                <w:szCs w:val="16"/>
                <w:lang w:val="en-GB"/>
              </w:rPr>
              <w:t xml:space="preserve"> OR lactation OR suckling OR "breast feeding" OR "breast milk") AND ("tooth movement" OR "orthodontic movement" OR "orthodontic anchorage"))</w:t>
            </w:r>
          </w:p>
        </w:tc>
        <w:tc>
          <w:tcPr>
            <w:tcW w:w="228" w:type="pct"/>
            <w:tcBorders>
              <w:bottom w:val="single" w:sz="4" w:space="0" w:color="auto"/>
            </w:tcBorders>
          </w:tcPr>
          <w:p w14:paraId="332A2449" w14:textId="77777777" w:rsidR="00232E3C" w:rsidRPr="00232E3C" w:rsidRDefault="00232E3C" w:rsidP="00D831E8">
            <w:pPr>
              <w:widowControl/>
              <w:spacing w:after="0" w:line="240" w:lineRule="auto"/>
              <w:jc w:val="center"/>
              <w:rPr>
                <w:rFonts w:asciiTheme="majorHAnsi" w:eastAsia="Calibri" w:hAnsiTheme="majorHAnsi" w:cs="Times New Roman"/>
                <w:b/>
                <w:sz w:val="16"/>
                <w:szCs w:val="16"/>
                <w:lang w:val="en-GB"/>
              </w:rPr>
            </w:pPr>
            <w:r w:rsidRPr="00232E3C">
              <w:rPr>
                <w:rFonts w:asciiTheme="majorHAnsi" w:eastAsia="Calibri" w:hAnsiTheme="majorHAnsi" w:cs="Times New Roman"/>
                <w:b/>
                <w:sz w:val="16"/>
                <w:szCs w:val="16"/>
                <w:lang w:val="en-GB"/>
              </w:rPr>
              <w:t>1</w:t>
            </w:r>
          </w:p>
        </w:tc>
      </w:tr>
    </w:tbl>
    <w:p w14:paraId="3EE3CAF1" w14:textId="20910700" w:rsidR="00EB2231" w:rsidRDefault="00EB2231" w:rsidP="004F5978">
      <w:pPr>
        <w:keepNext/>
        <w:widowControl/>
        <w:spacing w:after="0"/>
        <w:contextualSpacing/>
        <w:jc w:val="both"/>
        <w:outlineLvl w:val="0"/>
        <w:rPr>
          <w:rFonts w:asciiTheme="majorHAnsi" w:eastAsia="Calibri" w:hAnsiTheme="majorHAnsi" w:cs="Times New Roman"/>
          <w:b/>
          <w:sz w:val="20"/>
          <w:szCs w:val="24"/>
          <w:lang w:val="en-GB"/>
        </w:rPr>
      </w:pPr>
    </w:p>
    <w:p w14:paraId="76C63CAD" w14:textId="77777777" w:rsidR="00EB2231" w:rsidRDefault="00EB2231">
      <w:pPr>
        <w:widowControl/>
        <w:spacing w:after="0" w:line="240" w:lineRule="auto"/>
        <w:rPr>
          <w:rFonts w:asciiTheme="majorHAnsi" w:eastAsia="Calibri" w:hAnsiTheme="majorHAnsi" w:cs="Times New Roman"/>
          <w:b/>
          <w:sz w:val="20"/>
          <w:szCs w:val="24"/>
          <w:lang w:val="en-GB"/>
        </w:rPr>
      </w:pPr>
      <w:r>
        <w:rPr>
          <w:rFonts w:asciiTheme="majorHAnsi" w:eastAsia="Calibri" w:hAnsiTheme="majorHAnsi" w:cs="Times New Roman"/>
          <w:b/>
          <w:sz w:val="20"/>
          <w:szCs w:val="24"/>
          <w:lang w:val="en-GB"/>
        </w:rPr>
        <w:br w:type="page"/>
      </w:r>
    </w:p>
    <w:p w14:paraId="2E12A319" w14:textId="4D5FA59B" w:rsidR="00EB2231" w:rsidRPr="00EB2231" w:rsidRDefault="00EB2231" w:rsidP="00EB2231">
      <w:pPr>
        <w:spacing w:afterLines="60" w:after="216" w:line="240" w:lineRule="auto"/>
        <w:rPr>
          <w:rFonts w:asciiTheme="majorHAnsi" w:eastAsia="Arial" w:hAnsiTheme="majorHAnsi" w:cs="Arial"/>
          <w:bCs/>
          <w:color w:val="000000" w:themeColor="text1"/>
          <w:spacing w:val="3"/>
          <w:sz w:val="24"/>
          <w:szCs w:val="24"/>
          <w:lang w:val="en-GB"/>
        </w:rPr>
      </w:pPr>
      <w:r w:rsidRPr="00EB2231">
        <w:rPr>
          <w:rFonts w:asciiTheme="majorHAnsi" w:eastAsia="Arial" w:hAnsiTheme="majorHAnsi" w:cs="Arial"/>
          <w:b/>
          <w:bCs/>
          <w:color w:val="000000" w:themeColor="text1"/>
          <w:spacing w:val="3"/>
          <w:lang w:val="en-GB"/>
        </w:rPr>
        <w:lastRenderedPageBreak/>
        <w:t xml:space="preserve">Supplementary </w:t>
      </w:r>
      <w:r w:rsidRPr="00EB2231">
        <w:rPr>
          <w:rFonts w:asciiTheme="majorHAnsi" w:eastAsia="Arial" w:hAnsiTheme="majorHAnsi" w:cs="Arial"/>
          <w:b/>
          <w:bCs/>
          <w:color w:val="000000" w:themeColor="text1"/>
          <w:spacing w:val="3"/>
          <w:sz w:val="24"/>
          <w:szCs w:val="24"/>
          <w:lang w:val="en-GB"/>
        </w:rPr>
        <w:t xml:space="preserve">Table </w:t>
      </w:r>
      <w:r w:rsidR="00BD1560">
        <w:rPr>
          <w:rFonts w:asciiTheme="majorHAnsi" w:eastAsia="Arial" w:hAnsiTheme="majorHAnsi" w:cs="Arial"/>
          <w:b/>
          <w:bCs/>
          <w:color w:val="000000" w:themeColor="text1"/>
          <w:spacing w:val="3"/>
          <w:lang w:val="en-GB"/>
        </w:rPr>
        <w:t>2</w:t>
      </w:r>
      <w:r w:rsidRPr="00EB2231">
        <w:rPr>
          <w:rFonts w:asciiTheme="majorHAnsi" w:eastAsia="Arial" w:hAnsiTheme="majorHAnsi" w:cs="Arial"/>
          <w:b/>
          <w:bCs/>
          <w:color w:val="000000" w:themeColor="text1"/>
          <w:spacing w:val="3"/>
          <w:sz w:val="24"/>
          <w:szCs w:val="24"/>
          <w:lang w:val="en-GB"/>
        </w:rPr>
        <w:t>.</w:t>
      </w:r>
      <w:r w:rsidRPr="00EB2231">
        <w:rPr>
          <w:rFonts w:asciiTheme="majorHAnsi" w:eastAsia="Arial" w:hAnsiTheme="majorHAnsi" w:cs="Arial"/>
          <w:bCs/>
          <w:color w:val="000000" w:themeColor="text1"/>
          <w:spacing w:val="3"/>
          <w:sz w:val="24"/>
          <w:szCs w:val="24"/>
          <w:lang w:val="en-GB"/>
        </w:rPr>
        <w:t xml:space="preserve"> Quality of available evidence</w:t>
      </w:r>
      <w:r w:rsidRPr="00EB2231">
        <w:rPr>
          <w:rFonts w:asciiTheme="majorHAnsi" w:eastAsia="Arial" w:hAnsiTheme="majorHAnsi" w:cs="Arial"/>
          <w:bCs/>
          <w:color w:val="000000" w:themeColor="text1"/>
          <w:spacing w:val="3"/>
          <w:lang w:val="en-GB"/>
        </w:rPr>
        <w:t>.</w:t>
      </w:r>
    </w:p>
    <w:tbl>
      <w:tblPr>
        <w:tblW w:w="0" w:type="auto"/>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607"/>
        <w:gridCol w:w="851"/>
        <w:gridCol w:w="993"/>
        <w:gridCol w:w="908"/>
        <w:gridCol w:w="879"/>
        <w:gridCol w:w="513"/>
        <w:gridCol w:w="1915"/>
        <w:gridCol w:w="1346"/>
      </w:tblGrid>
      <w:tr w:rsidR="00EB2231" w:rsidRPr="00EB2231" w14:paraId="16B3BEAE" w14:textId="77777777" w:rsidTr="009D704D">
        <w:trPr>
          <w:cantSplit/>
          <w:tblHeader/>
        </w:trPr>
        <w:tc>
          <w:tcPr>
            <w:tcW w:w="0" w:type="auto"/>
            <w:gridSpan w:val="6"/>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1C07BF70" w14:textId="77777777" w:rsidR="00EB2231" w:rsidRPr="00EB2231" w:rsidRDefault="00EB2231" w:rsidP="00EB2231">
            <w:pPr>
              <w:keepNext/>
              <w:widowControl/>
              <w:numPr>
                <w:ilvl w:val="0"/>
                <w:numId w:val="1"/>
              </w:numPr>
              <w:spacing w:after="0" w:line="240" w:lineRule="auto"/>
              <w:contextualSpacing/>
              <w:jc w:val="center"/>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Quality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7047FEDB" w14:textId="77777777" w:rsidR="00EB2231" w:rsidRPr="00EB2231" w:rsidRDefault="00EB2231" w:rsidP="00EB2231">
            <w:pPr>
              <w:keepNext/>
              <w:widowControl/>
              <w:numPr>
                <w:ilvl w:val="0"/>
                <w:numId w:val="1"/>
              </w:numPr>
              <w:spacing w:after="0" w:line="240" w:lineRule="auto"/>
              <w:contextualSpacing/>
              <w:jc w:val="center"/>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Effect</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1509093A" w14:textId="77777777" w:rsidR="00EB2231" w:rsidRPr="00EB2231" w:rsidRDefault="00EB2231" w:rsidP="00EB2231">
            <w:pPr>
              <w:keepNext/>
              <w:widowControl/>
              <w:numPr>
                <w:ilvl w:val="0"/>
                <w:numId w:val="1"/>
              </w:numPr>
              <w:spacing w:after="0" w:line="240" w:lineRule="auto"/>
              <w:contextualSpacing/>
              <w:jc w:val="center"/>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Quality</w:t>
            </w:r>
          </w:p>
        </w:tc>
      </w:tr>
      <w:tr w:rsidR="00EB2231" w:rsidRPr="00EB2231" w14:paraId="0188C263" w14:textId="77777777" w:rsidTr="009D704D">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08A6CD11"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0215ACF8"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14994485"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56E64C0E"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5C00863B"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1B2A7AC6"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r w:rsidRPr="00EB2231">
              <w:rPr>
                <w:rFonts w:asciiTheme="majorHAnsi" w:eastAsia="Calibri" w:hAnsiTheme="majorHAnsi" w:cs="Times New Roman"/>
                <w:b/>
                <w:bCs/>
                <w:sz w:val="15"/>
                <w:szCs w:val="15"/>
                <w:lang w:val="en-GB"/>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hideMark/>
          </w:tcPr>
          <w:p w14:paraId="47B4C2A4"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14:paraId="7C9BD6B4"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b/>
                <w:bCs/>
                <w:sz w:val="15"/>
                <w:szCs w:val="15"/>
                <w:lang w:val="en-GB"/>
              </w:rPr>
            </w:pPr>
          </w:p>
        </w:tc>
      </w:tr>
      <w:tr w:rsidR="00EB2231" w:rsidRPr="00EB2231" w14:paraId="73BE5B58" w14:textId="77777777" w:rsidTr="009D704D">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6960157" w14:textId="2A5C932F" w:rsidR="00EB2231" w:rsidRPr="00EB2231" w:rsidRDefault="005F66A6" w:rsidP="009D704D">
            <w:pPr>
              <w:keepNext/>
              <w:widowControl/>
              <w:spacing w:after="0" w:line="240" w:lineRule="auto"/>
              <w:contextualSpacing/>
              <w:jc w:val="both"/>
              <w:outlineLvl w:val="0"/>
              <w:rPr>
                <w:rFonts w:asciiTheme="majorHAnsi" w:eastAsia="Calibri" w:hAnsiTheme="majorHAnsi" w:cs="Times New Roman"/>
                <w:sz w:val="15"/>
                <w:szCs w:val="15"/>
                <w:lang w:val="en-GB"/>
              </w:rPr>
            </w:pPr>
            <w:r>
              <w:rPr>
                <w:rFonts w:asciiTheme="majorHAnsi" w:eastAsia="Calibri" w:hAnsiTheme="majorHAnsi" w:cs="Times New Roman"/>
                <w:b/>
                <w:sz w:val="15"/>
                <w:szCs w:val="15"/>
                <w:lang w:val="en-GB"/>
              </w:rPr>
              <w:t>Amount</w:t>
            </w:r>
            <w:r w:rsidR="00EB2231" w:rsidRPr="00EB2231">
              <w:rPr>
                <w:rFonts w:asciiTheme="majorHAnsi" w:eastAsia="Calibri" w:hAnsiTheme="majorHAnsi" w:cs="Times New Roman"/>
                <w:b/>
                <w:sz w:val="15"/>
                <w:szCs w:val="15"/>
                <w:lang w:val="en-GB"/>
              </w:rPr>
              <w:t xml:space="preserve"> of orthodontic tooth movement in pregnant animals</w:t>
            </w:r>
          </w:p>
        </w:tc>
      </w:tr>
      <w:tr w:rsidR="00EB2231" w:rsidRPr="00EB2231" w14:paraId="644D9D19" w14:textId="77777777" w:rsidTr="009D704D">
        <w:trPr>
          <w:cantSplit/>
        </w:trPr>
        <w:tc>
          <w:tcPr>
            <w:tcW w:w="0" w:type="auto"/>
            <w:tcBorders>
              <w:top w:val="single" w:sz="6" w:space="0" w:color="000000"/>
              <w:left w:val="single" w:sz="6" w:space="0" w:color="000000"/>
              <w:bottom w:val="single" w:sz="6" w:space="0" w:color="000000"/>
              <w:right w:val="single" w:sz="6" w:space="0" w:color="000000"/>
            </w:tcBorders>
            <w:hideMark/>
          </w:tcPr>
          <w:p w14:paraId="68C32432"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3</w:t>
            </w:r>
          </w:p>
        </w:tc>
        <w:tc>
          <w:tcPr>
            <w:tcW w:w="0" w:type="auto"/>
            <w:tcBorders>
              <w:top w:val="single" w:sz="6" w:space="0" w:color="000000"/>
              <w:left w:val="single" w:sz="6" w:space="0" w:color="000000"/>
              <w:bottom w:val="single" w:sz="6" w:space="0" w:color="000000"/>
              <w:right w:val="single" w:sz="6" w:space="0" w:color="000000"/>
            </w:tcBorders>
            <w:hideMark/>
          </w:tcPr>
          <w:p w14:paraId="21507B4A"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Not serious</w:t>
            </w:r>
          </w:p>
        </w:tc>
        <w:tc>
          <w:tcPr>
            <w:tcW w:w="0" w:type="auto"/>
            <w:tcBorders>
              <w:top w:val="single" w:sz="6" w:space="0" w:color="000000"/>
              <w:left w:val="single" w:sz="6" w:space="0" w:color="000000"/>
              <w:bottom w:val="single" w:sz="6" w:space="0" w:color="000000"/>
              <w:right w:val="single" w:sz="6" w:space="0" w:color="000000"/>
            </w:tcBorders>
            <w:hideMark/>
          </w:tcPr>
          <w:p w14:paraId="279699A8" w14:textId="733C0D76"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Serious</w:t>
            </w:r>
            <w:r w:rsidR="00D314B0" w:rsidRPr="00D314B0">
              <w:rPr>
                <w:rFonts w:asciiTheme="majorHAnsi" w:eastAsia="Calibri" w:hAnsiTheme="majorHAnsi" w:cs="Times New Roman"/>
                <w:sz w:val="15"/>
                <w:szCs w:val="15"/>
                <w:vertAlign w:val="superscript"/>
                <w:lang w:val="en-GB"/>
              </w:rPr>
              <w:t>1</w:t>
            </w:r>
          </w:p>
        </w:tc>
        <w:tc>
          <w:tcPr>
            <w:tcW w:w="0" w:type="auto"/>
            <w:tcBorders>
              <w:top w:val="single" w:sz="6" w:space="0" w:color="000000"/>
              <w:left w:val="single" w:sz="6" w:space="0" w:color="000000"/>
              <w:bottom w:val="single" w:sz="6" w:space="0" w:color="000000"/>
              <w:right w:val="single" w:sz="6" w:space="0" w:color="000000"/>
            </w:tcBorders>
            <w:hideMark/>
          </w:tcPr>
          <w:p w14:paraId="5791785A" w14:textId="69DBCE9C"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Not serious</w:t>
            </w:r>
          </w:p>
        </w:tc>
        <w:tc>
          <w:tcPr>
            <w:tcW w:w="0" w:type="auto"/>
            <w:tcBorders>
              <w:top w:val="single" w:sz="6" w:space="0" w:color="000000"/>
              <w:left w:val="single" w:sz="6" w:space="0" w:color="000000"/>
              <w:bottom w:val="single" w:sz="6" w:space="0" w:color="000000"/>
              <w:right w:val="single" w:sz="6" w:space="0" w:color="000000"/>
            </w:tcBorders>
            <w:hideMark/>
          </w:tcPr>
          <w:p w14:paraId="02C308FD" w14:textId="4DCAFEE5" w:rsidR="00EB2231" w:rsidRPr="00EB2231" w:rsidRDefault="002E678B"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Pr>
                <w:rFonts w:asciiTheme="majorHAnsi" w:eastAsia="Calibri" w:hAnsiTheme="majorHAnsi" w:cs="Times New Roman"/>
                <w:sz w:val="15"/>
                <w:szCs w:val="15"/>
                <w:lang w:val="en-GB"/>
              </w:rPr>
              <w:t>Not serious</w:t>
            </w:r>
          </w:p>
        </w:tc>
        <w:tc>
          <w:tcPr>
            <w:tcW w:w="0" w:type="auto"/>
            <w:tcBorders>
              <w:top w:val="single" w:sz="6" w:space="0" w:color="000000"/>
              <w:left w:val="single" w:sz="6" w:space="0" w:color="000000"/>
              <w:bottom w:val="single" w:sz="6" w:space="0" w:color="000000"/>
              <w:right w:val="single" w:sz="6" w:space="0" w:color="000000"/>
            </w:tcBorders>
            <w:hideMark/>
          </w:tcPr>
          <w:p w14:paraId="0F3C81CB"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None</w:t>
            </w:r>
          </w:p>
        </w:tc>
        <w:tc>
          <w:tcPr>
            <w:tcW w:w="0" w:type="auto"/>
            <w:tcBorders>
              <w:top w:val="single" w:sz="6" w:space="0" w:color="000000"/>
              <w:left w:val="single" w:sz="6" w:space="0" w:color="000000"/>
              <w:bottom w:val="single" w:sz="6" w:space="0" w:color="000000"/>
              <w:right w:val="single" w:sz="6" w:space="0" w:color="000000"/>
            </w:tcBorders>
            <w:hideMark/>
          </w:tcPr>
          <w:p w14:paraId="1F4BFED9" w14:textId="0654BA92" w:rsidR="00EB2231" w:rsidRPr="00EB2231" w:rsidRDefault="00D314B0"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Pr>
                <w:rFonts w:asciiTheme="majorHAnsi" w:eastAsia="Calibri" w:hAnsiTheme="majorHAnsi" w:cs="Times New Roman"/>
                <w:sz w:val="15"/>
                <w:szCs w:val="15"/>
                <w:lang w:val="en-GB"/>
              </w:rPr>
              <w:t xml:space="preserve">No </w:t>
            </w:r>
            <w:r w:rsidR="002E678B">
              <w:rPr>
                <w:rFonts w:asciiTheme="majorHAnsi" w:eastAsia="Calibri" w:hAnsiTheme="majorHAnsi" w:cs="Times New Roman"/>
                <w:sz w:val="15"/>
                <w:szCs w:val="15"/>
                <w:lang w:val="en-GB"/>
              </w:rPr>
              <w:t>difference between groups</w:t>
            </w:r>
          </w:p>
        </w:tc>
        <w:tc>
          <w:tcPr>
            <w:tcW w:w="0" w:type="auto"/>
            <w:tcBorders>
              <w:top w:val="single" w:sz="6" w:space="0" w:color="000000"/>
              <w:left w:val="single" w:sz="6" w:space="0" w:color="000000"/>
              <w:bottom w:val="single" w:sz="6" w:space="0" w:color="000000"/>
              <w:right w:val="single" w:sz="6" w:space="0" w:color="000000"/>
            </w:tcBorders>
            <w:hideMark/>
          </w:tcPr>
          <w:p w14:paraId="417C9ADB" w14:textId="3D84DC98" w:rsidR="00EB2231" w:rsidRPr="00EB2231" w:rsidRDefault="002E678B"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Cambria Math" w:eastAsia="Cambria" w:hAnsi="Cambria Math" w:cs="Cambria Math"/>
                <w:sz w:val="15"/>
                <w:szCs w:val="15"/>
                <w:lang w:val="en-GB"/>
              </w:rPr>
              <w:t>⨁⨁⨁</w:t>
            </w:r>
            <w:r w:rsidRPr="00EB2231">
              <w:rPr>
                <w:rFonts w:ascii="Segoe UI Symbol" w:eastAsia="Calibri" w:hAnsi="Segoe UI Symbol" w:cs="Segoe UI Symbol"/>
                <w:sz w:val="13"/>
                <w:szCs w:val="15"/>
                <w:lang w:val="en-GB"/>
              </w:rPr>
              <w:t>◯</w:t>
            </w:r>
            <w:r w:rsidRPr="00EB2231">
              <w:rPr>
                <w:rFonts w:asciiTheme="majorHAnsi" w:eastAsia="Calibri" w:hAnsiTheme="majorHAnsi" w:cs="Segoe UI Symbol"/>
                <w:sz w:val="13"/>
                <w:szCs w:val="15"/>
                <w:lang w:val="en-GB"/>
              </w:rPr>
              <w:t xml:space="preserve"> </w:t>
            </w:r>
            <w:r w:rsidRPr="00EB2231">
              <w:rPr>
                <w:rFonts w:asciiTheme="majorHAnsi" w:eastAsia="Calibri" w:hAnsiTheme="majorHAnsi" w:cs="Times New Roman"/>
                <w:b/>
                <w:sz w:val="15"/>
                <w:szCs w:val="15"/>
                <w:lang w:val="en-GB"/>
              </w:rPr>
              <w:t>MODERATE</w:t>
            </w:r>
          </w:p>
        </w:tc>
      </w:tr>
      <w:tr w:rsidR="00EB2231" w:rsidRPr="00EB2231" w14:paraId="17F9C866" w14:textId="77777777" w:rsidTr="009D704D">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090A43F" w14:textId="6A1AE5EC" w:rsidR="00EB2231" w:rsidRPr="00EB2231" w:rsidRDefault="005F66A6"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Pr>
                <w:rFonts w:asciiTheme="majorHAnsi" w:eastAsia="Calibri" w:hAnsiTheme="majorHAnsi" w:cs="Times New Roman"/>
                <w:b/>
                <w:sz w:val="15"/>
                <w:szCs w:val="15"/>
                <w:lang w:val="en-GB"/>
              </w:rPr>
              <w:t>Amount</w:t>
            </w:r>
            <w:r w:rsidR="00EB2231" w:rsidRPr="00EB2231">
              <w:rPr>
                <w:rFonts w:asciiTheme="majorHAnsi" w:eastAsia="Calibri" w:hAnsiTheme="majorHAnsi" w:cs="Times New Roman"/>
                <w:b/>
                <w:sz w:val="15"/>
                <w:szCs w:val="15"/>
                <w:lang w:val="en-GB"/>
              </w:rPr>
              <w:t xml:space="preserve"> of orthodontic tooth movement in lactating animals</w:t>
            </w:r>
          </w:p>
        </w:tc>
      </w:tr>
      <w:tr w:rsidR="00EB2231" w:rsidRPr="00EB2231" w14:paraId="0FA15732" w14:textId="77777777" w:rsidTr="009D704D">
        <w:trPr>
          <w:cantSplit/>
        </w:trPr>
        <w:tc>
          <w:tcPr>
            <w:tcW w:w="0" w:type="auto"/>
            <w:tcBorders>
              <w:top w:val="single" w:sz="6" w:space="0" w:color="000000"/>
              <w:left w:val="single" w:sz="6" w:space="0" w:color="000000"/>
              <w:bottom w:val="single" w:sz="6" w:space="0" w:color="000000"/>
              <w:right w:val="single" w:sz="6" w:space="0" w:color="000000"/>
            </w:tcBorders>
            <w:hideMark/>
          </w:tcPr>
          <w:p w14:paraId="6489BDC8"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1</w:t>
            </w:r>
          </w:p>
        </w:tc>
        <w:tc>
          <w:tcPr>
            <w:tcW w:w="0" w:type="auto"/>
            <w:tcBorders>
              <w:top w:val="single" w:sz="6" w:space="0" w:color="000000"/>
              <w:left w:val="single" w:sz="6" w:space="0" w:color="000000"/>
              <w:bottom w:val="single" w:sz="6" w:space="0" w:color="000000"/>
              <w:right w:val="single" w:sz="6" w:space="0" w:color="000000"/>
            </w:tcBorders>
            <w:hideMark/>
          </w:tcPr>
          <w:p w14:paraId="13427B80"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Not serious</w:t>
            </w:r>
          </w:p>
        </w:tc>
        <w:tc>
          <w:tcPr>
            <w:tcW w:w="0" w:type="auto"/>
            <w:tcBorders>
              <w:top w:val="single" w:sz="6" w:space="0" w:color="000000"/>
              <w:left w:val="single" w:sz="6" w:space="0" w:color="000000"/>
              <w:bottom w:val="single" w:sz="6" w:space="0" w:color="000000"/>
              <w:right w:val="single" w:sz="6" w:space="0" w:color="000000"/>
            </w:tcBorders>
            <w:hideMark/>
          </w:tcPr>
          <w:p w14:paraId="788888CE"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Not serious</w:t>
            </w:r>
          </w:p>
        </w:tc>
        <w:tc>
          <w:tcPr>
            <w:tcW w:w="0" w:type="auto"/>
            <w:tcBorders>
              <w:top w:val="single" w:sz="6" w:space="0" w:color="000000"/>
              <w:left w:val="single" w:sz="6" w:space="0" w:color="000000"/>
              <w:bottom w:val="single" w:sz="6" w:space="0" w:color="000000"/>
              <w:right w:val="single" w:sz="6" w:space="0" w:color="000000"/>
            </w:tcBorders>
            <w:hideMark/>
          </w:tcPr>
          <w:p w14:paraId="28F54697" w14:textId="30922FAF"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Not serious</w:t>
            </w:r>
          </w:p>
        </w:tc>
        <w:tc>
          <w:tcPr>
            <w:tcW w:w="0" w:type="auto"/>
            <w:tcBorders>
              <w:top w:val="single" w:sz="6" w:space="0" w:color="000000"/>
              <w:left w:val="single" w:sz="6" w:space="0" w:color="000000"/>
              <w:bottom w:val="single" w:sz="6" w:space="0" w:color="000000"/>
              <w:right w:val="single" w:sz="6" w:space="0" w:color="000000"/>
            </w:tcBorders>
            <w:hideMark/>
          </w:tcPr>
          <w:p w14:paraId="64A1DD27"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Serious</w:t>
            </w:r>
            <w:r w:rsidRPr="00EB2231">
              <w:rPr>
                <w:rFonts w:asciiTheme="majorHAnsi" w:eastAsia="Calibri" w:hAnsiTheme="majorHAnsi" w:cs="Times New Roman"/>
                <w:sz w:val="15"/>
                <w:szCs w:val="15"/>
                <w:vertAlign w:val="superscript"/>
                <w:lang w:val="en-GB"/>
              </w:rPr>
              <w:t>2</w:t>
            </w:r>
          </w:p>
        </w:tc>
        <w:tc>
          <w:tcPr>
            <w:tcW w:w="0" w:type="auto"/>
            <w:tcBorders>
              <w:top w:val="single" w:sz="6" w:space="0" w:color="000000"/>
              <w:left w:val="single" w:sz="6" w:space="0" w:color="000000"/>
              <w:bottom w:val="single" w:sz="6" w:space="0" w:color="000000"/>
              <w:right w:val="single" w:sz="6" w:space="0" w:color="000000"/>
            </w:tcBorders>
            <w:hideMark/>
          </w:tcPr>
          <w:p w14:paraId="30AE1A41"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None</w:t>
            </w:r>
          </w:p>
        </w:tc>
        <w:tc>
          <w:tcPr>
            <w:tcW w:w="0" w:type="auto"/>
            <w:tcBorders>
              <w:top w:val="single" w:sz="6" w:space="0" w:color="000000"/>
              <w:left w:val="single" w:sz="6" w:space="0" w:color="000000"/>
              <w:bottom w:val="single" w:sz="6" w:space="0" w:color="000000"/>
              <w:right w:val="single" w:sz="6" w:space="0" w:color="000000"/>
            </w:tcBorders>
            <w:hideMark/>
          </w:tcPr>
          <w:p w14:paraId="2231F779"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Theme="majorHAnsi" w:eastAsia="Calibri" w:hAnsiTheme="majorHAnsi" w:cs="Times New Roman"/>
                <w:sz w:val="15"/>
                <w:szCs w:val="15"/>
                <w:lang w:val="en-GB"/>
              </w:rPr>
              <w:t>Increase in the EG</w:t>
            </w:r>
          </w:p>
        </w:tc>
        <w:tc>
          <w:tcPr>
            <w:tcW w:w="0" w:type="auto"/>
            <w:tcBorders>
              <w:top w:val="single" w:sz="6" w:space="0" w:color="000000"/>
              <w:left w:val="single" w:sz="6" w:space="0" w:color="000000"/>
              <w:bottom w:val="single" w:sz="6" w:space="0" w:color="000000"/>
              <w:right w:val="single" w:sz="6" w:space="0" w:color="000000"/>
            </w:tcBorders>
            <w:hideMark/>
          </w:tcPr>
          <w:p w14:paraId="71EF97D9"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15"/>
                <w:szCs w:val="15"/>
                <w:lang w:val="en-GB"/>
              </w:rPr>
            </w:pPr>
            <w:r w:rsidRPr="00EB2231">
              <w:rPr>
                <w:rFonts w:ascii="Cambria Math" w:eastAsia="Cambria" w:hAnsi="Cambria Math" w:cs="Cambria Math"/>
                <w:sz w:val="15"/>
                <w:szCs w:val="15"/>
                <w:lang w:val="en-GB"/>
              </w:rPr>
              <w:t>⨁⨁⨁</w:t>
            </w:r>
            <w:r w:rsidRPr="00EB2231">
              <w:rPr>
                <w:rFonts w:ascii="Segoe UI Symbol" w:eastAsia="Calibri" w:hAnsi="Segoe UI Symbol" w:cs="Segoe UI Symbol"/>
                <w:sz w:val="13"/>
                <w:szCs w:val="15"/>
                <w:lang w:val="en-GB"/>
              </w:rPr>
              <w:t>◯</w:t>
            </w:r>
            <w:r w:rsidRPr="00EB2231">
              <w:rPr>
                <w:rFonts w:asciiTheme="majorHAnsi" w:eastAsia="Calibri" w:hAnsiTheme="majorHAnsi" w:cs="Segoe UI Symbol"/>
                <w:sz w:val="13"/>
                <w:szCs w:val="15"/>
                <w:lang w:val="en-GB"/>
              </w:rPr>
              <w:t xml:space="preserve"> </w:t>
            </w:r>
            <w:r w:rsidRPr="00EB2231">
              <w:rPr>
                <w:rFonts w:asciiTheme="majorHAnsi" w:eastAsia="Calibri" w:hAnsiTheme="majorHAnsi" w:cs="Times New Roman"/>
                <w:b/>
                <w:sz w:val="15"/>
                <w:szCs w:val="15"/>
                <w:lang w:val="en-GB"/>
              </w:rPr>
              <w:t>MODERATE</w:t>
            </w:r>
          </w:p>
        </w:tc>
      </w:tr>
    </w:tbl>
    <w:p w14:paraId="3B9ADA47" w14:textId="77777777" w:rsidR="00EB2231" w:rsidRPr="00EB2231" w:rsidRDefault="00EB2231" w:rsidP="00EB2231">
      <w:pPr>
        <w:keepNext/>
        <w:widowControl/>
        <w:numPr>
          <w:ilvl w:val="0"/>
          <w:numId w:val="1"/>
        </w:numPr>
        <w:spacing w:after="0" w:line="240" w:lineRule="auto"/>
        <w:contextualSpacing/>
        <w:jc w:val="both"/>
        <w:outlineLvl w:val="0"/>
        <w:rPr>
          <w:rFonts w:asciiTheme="majorHAnsi" w:eastAsia="Calibri" w:hAnsiTheme="majorHAnsi" w:cs="Times New Roman"/>
          <w:sz w:val="24"/>
          <w:szCs w:val="24"/>
          <w:lang w:val="en-GB"/>
        </w:rPr>
      </w:pPr>
    </w:p>
    <w:p w14:paraId="3EB4A9B7" w14:textId="77777777" w:rsidR="00EB2231" w:rsidRPr="00EB2231" w:rsidRDefault="00EB2231" w:rsidP="00EB2231">
      <w:pPr>
        <w:keepNext/>
        <w:widowControl/>
        <w:numPr>
          <w:ilvl w:val="0"/>
          <w:numId w:val="1"/>
        </w:numPr>
        <w:spacing w:after="0"/>
        <w:contextualSpacing/>
        <w:jc w:val="both"/>
        <w:outlineLvl w:val="0"/>
        <w:rPr>
          <w:rFonts w:asciiTheme="majorHAnsi" w:eastAsia="Calibri" w:hAnsiTheme="majorHAnsi" w:cs="Times New Roman"/>
          <w:sz w:val="20"/>
          <w:szCs w:val="24"/>
          <w:lang w:val="en-GB"/>
        </w:rPr>
      </w:pPr>
      <w:r w:rsidRPr="00EB2231">
        <w:rPr>
          <w:rFonts w:asciiTheme="majorHAnsi" w:eastAsia="Calibri" w:hAnsiTheme="majorHAnsi" w:cs="Times New Roman"/>
          <w:sz w:val="20"/>
          <w:szCs w:val="24"/>
          <w:lang w:val="en-GB"/>
        </w:rPr>
        <w:t>EG: Experimental group</w:t>
      </w:r>
    </w:p>
    <w:p w14:paraId="33DF95BE" w14:textId="54D6D663" w:rsidR="00EB2231" w:rsidRPr="00EB2231" w:rsidRDefault="00EB2231" w:rsidP="00EB2231">
      <w:pPr>
        <w:keepNext/>
        <w:widowControl/>
        <w:numPr>
          <w:ilvl w:val="0"/>
          <w:numId w:val="1"/>
        </w:numPr>
        <w:spacing w:after="0" w:line="240" w:lineRule="auto"/>
        <w:contextualSpacing/>
        <w:jc w:val="both"/>
        <w:outlineLvl w:val="0"/>
        <w:rPr>
          <w:rFonts w:asciiTheme="majorHAnsi" w:hAnsiTheme="majorHAnsi"/>
          <w:lang w:val="en-GB"/>
        </w:rPr>
      </w:pPr>
      <w:r w:rsidRPr="00EB2231">
        <w:rPr>
          <w:rFonts w:asciiTheme="majorHAnsi" w:eastAsia="Calibri" w:hAnsiTheme="majorHAnsi" w:cs="Times New Roman"/>
          <w:sz w:val="20"/>
          <w:vertAlign w:val="superscript"/>
          <w:lang w:val="en-GB"/>
        </w:rPr>
        <w:t>1</w:t>
      </w:r>
      <w:r w:rsidR="00D314B0">
        <w:rPr>
          <w:rFonts w:asciiTheme="majorHAnsi" w:eastAsia="Calibri" w:hAnsiTheme="majorHAnsi" w:cs="Times New Roman"/>
          <w:sz w:val="20"/>
          <w:szCs w:val="24"/>
          <w:lang w:val="en-GB"/>
        </w:rPr>
        <w:t>Substantial heterogeneity</w:t>
      </w:r>
      <w:r w:rsidR="00BA1B3E">
        <w:rPr>
          <w:rFonts w:asciiTheme="majorHAnsi" w:eastAsia="Calibri" w:hAnsiTheme="majorHAnsi" w:cs="Times New Roman"/>
          <w:sz w:val="20"/>
          <w:szCs w:val="24"/>
          <w:lang w:val="en-GB"/>
        </w:rPr>
        <w:t xml:space="preserve"> and conflicting results</w:t>
      </w:r>
      <w:r w:rsidR="00D314B0">
        <w:rPr>
          <w:rFonts w:asciiTheme="majorHAnsi" w:eastAsia="Calibri" w:hAnsiTheme="majorHAnsi" w:cs="Times New Roman"/>
          <w:sz w:val="20"/>
          <w:szCs w:val="24"/>
          <w:lang w:val="en-GB"/>
        </w:rPr>
        <w:t xml:space="preserve"> w</w:t>
      </w:r>
      <w:r w:rsidR="00BA1B3E">
        <w:rPr>
          <w:rFonts w:asciiTheme="majorHAnsi" w:eastAsia="Calibri" w:hAnsiTheme="majorHAnsi" w:cs="Times New Roman"/>
          <w:sz w:val="20"/>
          <w:szCs w:val="24"/>
          <w:lang w:val="en-GB"/>
        </w:rPr>
        <w:t>ere</w:t>
      </w:r>
      <w:r w:rsidR="00D314B0">
        <w:rPr>
          <w:rFonts w:asciiTheme="majorHAnsi" w:eastAsia="Calibri" w:hAnsiTheme="majorHAnsi" w:cs="Times New Roman"/>
          <w:sz w:val="20"/>
          <w:szCs w:val="24"/>
          <w:lang w:val="en-GB"/>
        </w:rPr>
        <w:t xml:space="preserve"> noted</w:t>
      </w:r>
      <w:r w:rsidRPr="00EB2231">
        <w:rPr>
          <w:rFonts w:asciiTheme="majorHAnsi" w:eastAsia="Calibri" w:hAnsiTheme="majorHAnsi" w:cs="Times New Roman"/>
          <w:sz w:val="20"/>
          <w:szCs w:val="24"/>
          <w:lang w:val="en-GB"/>
        </w:rPr>
        <w:t xml:space="preserve">; </w:t>
      </w:r>
      <w:r w:rsidRPr="00EB2231">
        <w:rPr>
          <w:rFonts w:asciiTheme="majorHAnsi" w:eastAsia="Calibri" w:hAnsiTheme="majorHAnsi" w:cs="Times New Roman"/>
          <w:sz w:val="20"/>
          <w:vertAlign w:val="superscript"/>
          <w:lang w:val="en-GB"/>
        </w:rPr>
        <w:t>2</w:t>
      </w:r>
      <w:r w:rsidRPr="00EB2231">
        <w:rPr>
          <w:rFonts w:asciiTheme="majorHAnsi" w:eastAsia="Calibri" w:hAnsiTheme="majorHAnsi" w:cs="Times New Roman"/>
          <w:sz w:val="20"/>
          <w:szCs w:val="24"/>
          <w:lang w:val="en-GB"/>
        </w:rPr>
        <w:t>The number of animals analysed was limited</w:t>
      </w:r>
    </w:p>
    <w:p w14:paraId="378FBEA1" w14:textId="77777777" w:rsidR="002648AB" w:rsidRPr="00EB2231" w:rsidRDefault="002648AB" w:rsidP="004F5978">
      <w:pPr>
        <w:keepNext/>
        <w:widowControl/>
        <w:spacing w:after="0"/>
        <w:contextualSpacing/>
        <w:jc w:val="both"/>
        <w:outlineLvl w:val="0"/>
        <w:rPr>
          <w:rFonts w:asciiTheme="majorHAnsi" w:eastAsia="Calibri" w:hAnsiTheme="majorHAnsi" w:cs="Times New Roman"/>
          <w:b/>
          <w:sz w:val="20"/>
          <w:szCs w:val="24"/>
          <w:lang w:val="en-GB"/>
        </w:rPr>
      </w:pPr>
    </w:p>
    <w:sectPr w:rsidR="002648AB" w:rsidRPr="00EB2231" w:rsidSect="00EB2231">
      <w:pgSz w:w="16838" w:h="11906" w:orient="landscape" w:code="9"/>
      <w:pgMar w:top="1797" w:right="1440" w:bottom="136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C479A"/>
    <w:lvl w:ilvl="0">
      <w:start w:val="1"/>
      <w:numFmt w:val="bullet"/>
      <w:lvlText w:val=""/>
      <w:lvlJc w:val="left"/>
      <w:pPr>
        <w:tabs>
          <w:tab w:val="num" w:pos="0"/>
        </w:tabs>
        <w:ind w:left="0" w:firstLine="0"/>
      </w:pPr>
      <w:rPr>
        <w:rFonts w:ascii="Symbol" w:hAnsi="Symbol"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cs="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cs="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abstractNum w:abstractNumId="1">
    <w:nsid w:val="2B4E0412"/>
    <w:multiLevelType w:val="hybridMultilevel"/>
    <w:tmpl w:val="8B5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E3749"/>
    <w:multiLevelType w:val="hybridMultilevel"/>
    <w:tmpl w:val="9E8E2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43E18"/>
    <w:multiLevelType w:val="hybridMultilevel"/>
    <w:tmpl w:val="B9B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009"/>
  </w:docVars>
  <w:rsids>
    <w:rsidRoot w:val="00117331"/>
    <w:rsid w:val="0000297A"/>
    <w:rsid w:val="000075DB"/>
    <w:rsid w:val="00012D7B"/>
    <w:rsid w:val="00023D98"/>
    <w:rsid w:val="0003092A"/>
    <w:rsid w:val="0004627D"/>
    <w:rsid w:val="00050361"/>
    <w:rsid w:val="00070F4D"/>
    <w:rsid w:val="0008201F"/>
    <w:rsid w:val="0009147A"/>
    <w:rsid w:val="00092CCC"/>
    <w:rsid w:val="00096B26"/>
    <w:rsid w:val="000B251D"/>
    <w:rsid w:val="000B5F8D"/>
    <w:rsid w:val="000B6D30"/>
    <w:rsid w:val="000C0AB1"/>
    <w:rsid w:val="000C30DB"/>
    <w:rsid w:val="000D0134"/>
    <w:rsid w:val="000D08B8"/>
    <w:rsid w:val="000D2B97"/>
    <w:rsid w:val="000D75DB"/>
    <w:rsid w:val="000E4540"/>
    <w:rsid w:val="000E5F9D"/>
    <w:rsid w:val="000E658C"/>
    <w:rsid w:val="000E71BC"/>
    <w:rsid w:val="000F0620"/>
    <w:rsid w:val="000F12D4"/>
    <w:rsid w:val="000F70EE"/>
    <w:rsid w:val="001007D7"/>
    <w:rsid w:val="0010732E"/>
    <w:rsid w:val="00107672"/>
    <w:rsid w:val="0011201D"/>
    <w:rsid w:val="00114159"/>
    <w:rsid w:val="001160C9"/>
    <w:rsid w:val="001164D4"/>
    <w:rsid w:val="00117331"/>
    <w:rsid w:val="00122C5A"/>
    <w:rsid w:val="00127B87"/>
    <w:rsid w:val="00133364"/>
    <w:rsid w:val="00144DD4"/>
    <w:rsid w:val="00145EBB"/>
    <w:rsid w:val="001471F1"/>
    <w:rsid w:val="0015185B"/>
    <w:rsid w:val="00152D2A"/>
    <w:rsid w:val="001607FD"/>
    <w:rsid w:val="00164CD5"/>
    <w:rsid w:val="00172316"/>
    <w:rsid w:val="00182154"/>
    <w:rsid w:val="001823D8"/>
    <w:rsid w:val="00190423"/>
    <w:rsid w:val="00195186"/>
    <w:rsid w:val="00197713"/>
    <w:rsid w:val="001A21E5"/>
    <w:rsid w:val="001A5EAD"/>
    <w:rsid w:val="001B33F1"/>
    <w:rsid w:val="001B4C36"/>
    <w:rsid w:val="001C1EAE"/>
    <w:rsid w:val="001C79A8"/>
    <w:rsid w:val="001D2B9E"/>
    <w:rsid w:val="001D481A"/>
    <w:rsid w:val="001E332C"/>
    <w:rsid w:val="001E44B7"/>
    <w:rsid w:val="001F5A09"/>
    <w:rsid w:val="002021B1"/>
    <w:rsid w:val="002024E2"/>
    <w:rsid w:val="00202A60"/>
    <w:rsid w:val="00204408"/>
    <w:rsid w:val="0020449A"/>
    <w:rsid w:val="0021714D"/>
    <w:rsid w:val="0022321B"/>
    <w:rsid w:val="00224B6C"/>
    <w:rsid w:val="0023000B"/>
    <w:rsid w:val="00231D10"/>
    <w:rsid w:val="00232A15"/>
    <w:rsid w:val="00232E3C"/>
    <w:rsid w:val="00233297"/>
    <w:rsid w:val="00241427"/>
    <w:rsid w:val="00246764"/>
    <w:rsid w:val="002561DB"/>
    <w:rsid w:val="00263A32"/>
    <w:rsid w:val="002648AB"/>
    <w:rsid w:val="00277E41"/>
    <w:rsid w:val="00282CF4"/>
    <w:rsid w:val="002838C1"/>
    <w:rsid w:val="002841FD"/>
    <w:rsid w:val="002857E9"/>
    <w:rsid w:val="002A734E"/>
    <w:rsid w:val="002B2910"/>
    <w:rsid w:val="002B3A21"/>
    <w:rsid w:val="002B729C"/>
    <w:rsid w:val="002C2C65"/>
    <w:rsid w:val="002C3EAC"/>
    <w:rsid w:val="002D4892"/>
    <w:rsid w:val="002D6163"/>
    <w:rsid w:val="002E23D4"/>
    <w:rsid w:val="002E678B"/>
    <w:rsid w:val="002F27EA"/>
    <w:rsid w:val="002F2C45"/>
    <w:rsid w:val="002F3DCA"/>
    <w:rsid w:val="002F4957"/>
    <w:rsid w:val="00301631"/>
    <w:rsid w:val="003130F5"/>
    <w:rsid w:val="003167C6"/>
    <w:rsid w:val="00316EB6"/>
    <w:rsid w:val="00321CB6"/>
    <w:rsid w:val="00340AEB"/>
    <w:rsid w:val="00342E0B"/>
    <w:rsid w:val="0034517D"/>
    <w:rsid w:val="003451F7"/>
    <w:rsid w:val="00345959"/>
    <w:rsid w:val="0034680E"/>
    <w:rsid w:val="00346F8D"/>
    <w:rsid w:val="003504F5"/>
    <w:rsid w:val="00351948"/>
    <w:rsid w:val="00351A46"/>
    <w:rsid w:val="00362506"/>
    <w:rsid w:val="00364172"/>
    <w:rsid w:val="003651FD"/>
    <w:rsid w:val="00366EFB"/>
    <w:rsid w:val="00371159"/>
    <w:rsid w:val="00373AAF"/>
    <w:rsid w:val="00377578"/>
    <w:rsid w:val="00381AEF"/>
    <w:rsid w:val="00382EB8"/>
    <w:rsid w:val="00383A83"/>
    <w:rsid w:val="00385491"/>
    <w:rsid w:val="00387B50"/>
    <w:rsid w:val="003A19BB"/>
    <w:rsid w:val="003B1872"/>
    <w:rsid w:val="003B1E1B"/>
    <w:rsid w:val="003B2669"/>
    <w:rsid w:val="003B354D"/>
    <w:rsid w:val="003C4196"/>
    <w:rsid w:val="003C7DEB"/>
    <w:rsid w:val="003E6771"/>
    <w:rsid w:val="00400B44"/>
    <w:rsid w:val="004010C0"/>
    <w:rsid w:val="00411342"/>
    <w:rsid w:val="00414311"/>
    <w:rsid w:val="004166D4"/>
    <w:rsid w:val="00420B7C"/>
    <w:rsid w:val="00427A3D"/>
    <w:rsid w:val="0043159A"/>
    <w:rsid w:val="00433453"/>
    <w:rsid w:val="00433C62"/>
    <w:rsid w:val="00434710"/>
    <w:rsid w:val="00437647"/>
    <w:rsid w:val="004460C0"/>
    <w:rsid w:val="00451E72"/>
    <w:rsid w:val="00453559"/>
    <w:rsid w:val="004576DD"/>
    <w:rsid w:val="004602E5"/>
    <w:rsid w:val="004660E6"/>
    <w:rsid w:val="004766EA"/>
    <w:rsid w:val="004814D2"/>
    <w:rsid w:val="004872F2"/>
    <w:rsid w:val="004A144C"/>
    <w:rsid w:val="004A42CD"/>
    <w:rsid w:val="004A7713"/>
    <w:rsid w:val="004C31A7"/>
    <w:rsid w:val="004D5266"/>
    <w:rsid w:val="004D7DBE"/>
    <w:rsid w:val="004F1260"/>
    <w:rsid w:val="004F2815"/>
    <w:rsid w:val="004F5978"/>
    <w:rsid w:val="00510BF8"/>
    <w:rsid w:val="00511F44"/>
    <w:rsid w:val="00531ECE"/>
    <w:rsid w:val="005628CD"/>
    <w:rsid w:val="00573706"/>
    <w:rsid w:val="005744BC"/>
    <w:rsid w:val="0057598B"/>
    <w:rsid w:val="0058211D"/>
    <w:rsid w:val="00583994"/>
    <w:rsid w:val="005A6F6B"/>
    <w:rsid w:val="005B5C08"/>
    <w:rsid w:val="005C62A6"/>
    <w:rsid w:val="005D1757"/>
    <w:rsid w:val="005D571C"/>
    <w:rsid w:val="005E1497"/>
    <w:rsid w:val="005E1C3F"/>
    <w:rsid w:val="005E432A"/>
    <w:rsid w:val="005E451C"/>
    <w:rsid w:val="005E6B24"/>
    <w:rsid w:val="005E6E4C"/>
    <w:rsid w:val="005F3804"/>
    <w:rsid w:val="005F545C"/>
    <w:rsid w:val="005F5519"/>
    <w:rsid w:val="005F5FF5"/>
    <w:rsid w:val="005F66A6"/>
    <w:rsid w:val="005F676F"/>
    <w:rsid w:val="005F6A7D"/>
    <w:rsid w:val="005F7E51"/>
    <w:rsid w:val="006227CA"/>
    <w:rsid w:val="00624E54"/>
    <w:rsid w:val="00625071"/>
    <w:rsid w:val="00625333"/>
    <w:rsid w:val="00626247"/>
    <w:rsid w:val="00635215"/>
    <w:rsid w:val="00640EF2"/>
    <w:rsid w:val="00641F83"/>
    <w:rsid w:val="006434AD"/>
    <w:rsid w:val="0065348D"/>
    <w:rsid w:val="00653BA8"/>
    <w:rsid w:val="006566DD"/>
    <w:rsid w:val="006639AB"/>
    <w:rsid w:val="00664625"/>
    <w:rsid w:val="00667AF1"/>
    <w:rsid w:val="0067251A"/>
    <w:rsid w:val="00695C9C"/>
    <w:rsid w:val="006A0529"/>
    <w:rsid w:val="006A1036"/>
    <w:rsid w:val="006A4F80"/>
    <w:rsid w:val="006A6B20"/>
    <w:rsid w:val="006B2648"/>
    <w:rsid w:val="006B5229"/>
    <w:rsid w:val="006B53F4"/>
    <w:rsid w:val="006B6BBC"/>
    <w:rsid w:val="006C5031"/>
    <w:rsid w:val="007224CF"/>
    <w:rsid w:val="00725555"/>
    <w:rsid w:val="00734954"/>
    <w:rsid w:val="007431B0"/>
    <w:rsid w:val="00743701"/>
    <w:rsid w:val="00743C61"/>
    <w:rsid w:val="00760C5B"/>
    <w:rsid w:val="00765DE3"/>
    <w:rsid w:val="007666D9"/>
    <w:rsid w:val="00767710"/>
    <w:rsid w:val="0077437A"/>
    <w:rsid w:val="00790E34"/>
    <w:rsid w:val="00792AB8"/>
    <w:rsid w:val="00795141"/>
    <w:rsid w:val="00796FE2"/>
    <w:rsid w:val="007A1E4F"/>
    <w:rsid w:val="007A3FCE"/>
    <w:rsid w:val="007A5F37"/>
    <w:rsid w:val="007A6465"/>
    <w:rsid w:val="007B1295"/>
    <w:rsid w:val="007B3249"/>
    <w:rsid w:val="007B38E1"/>
    <w:rsid w:val="007E4CF9"/>
    <w:rsid w:val="007F27D5"/>
    <w:rsid w:val="007F296C"/>
    <w:rsid w:val="007F38CB"/>
    <w:rsid w:val="007F68EC"/>
    <w:rsid w:val="00800773"/>
    <w:rsid w:val="00802D9D"/>
    <w:rsid w:val="00815CAC"/>
    <w:rsid w:val="008230E8"/>
    <w:rsid w:val="00831449"/>
    <w:rsid w:val="00831D04"/>
    <w:rsid w:val="008331DB"/>
    <w:rsid w:val="00841912"/>
    <w:rsid w:val="00842C57"/>
    <w:rsid w:val="00851C25"/>
    <w:rsid w:val="008537E1"/>
    <w:rsid w:val="00853A5B"/>
    <w:rsid w:val="008546B0"/>
    <w:rsid w:val="00867084"/>
    <w:rsid w:val="0087426A"/>
    <w:rsid w:val="0087509E"/>
    <w:rsid w:val="008833D6"/>
    <w:rsid w:val="0088351F"/>
    <w:rsid w:val="00883EB2"/>
    <w:rsid w:val="0089482F"/>
    <w:rsid w:val="0089779F"/>
    <w:rsid w:val="008B57FD"/>
    <w:rsid w:val="008D11CA"/>
    <w:rsid w:val="008D37AB"/>
    <w:rsid w:val="008D7502"/>
    <w:rsid w:val="008E23C4"/>
    <w:rsid w:val="008E6659"/>
    <w:rsid w:val="008E7B99"/>
    <w:rsid w:val="008F25CD"/>
    <w:rsid w:val="008F40B5"/>
    <w:rsid w:val="009011F9"/>
    <w:rsid w:val="00922414"/>
    <w:rsid w:val="00925A16"/>
    <w:rsid w:val="00926C69"/>
    <w:rsid w:val="009275EE"/>
    <w:rsid w:val="0093203E"/>
    <w:rsid w:val="009327DF"/>
    <w:rsid w:val="0094281D"/>
    <w:rsid w:val="00942F21"/>
    <w:rsid w:val="00951432"/>
    <w:rsid w:val="009518EB"/>
    <w:rsid w:val="00955B86"/>
    <w:rsid w:val="00956299"/>
    <w:rsid w:val="0095774A"/>
    <w:rsid w:val="0096064F"/>
    <w:rsid w:val="00963511"/>
    <w:rsid w:val="0096503E"/>
    <w:rsid w:val="009812E3"/>
    <w:rsid w:val="009834D9"/>
    <w:rsid w:val="00984B3C"/>
    <w:rsid w:val="00986E4C"/>
    <w:rsid w:val="00992EF7"/>
    <w:rsid w:val="0099478F"/>
    <w:rsid w:val="00994ABA"/>
    <w:rsid w:val="009B5D68"/>
    <w:rsid w:val="009C1344"/>
    <w:rsid w:val="009C37F3"/>
    <w:rsid w:val="009C465D"/>
    <w:rsid w:val="009C4D09"/>
    <w:rsid w:val="009C79C1"/>
    <w:rsid w:val="009E239A"/>
    <w:rsid w:val="009E28E6"/>
    <w:rsid w:val="009E38EE"/>
    <w:rsid w:val="009E403C"/>
    <w:rsid w:val="009F35ED"/>
    <w:rsid w:val="009F5C3B"/>
    <w:rsid w:val="00A050C8"/>
    <w:rsid w:val="00A06F1F"/>
    <w:rsid w:val="00A13A6C"/>
    <w:rsid w:val="00A20574"/>
    <w:rsid w:val="00A2270B"/>
    <w:rsid w:val="00A22BF5"/>
    <w:rsid w:val="00A359C1"/>
    <w:rsid w:val="00A417ED"/>
    <w:rsid w:val="00A43552"/>
    <w:rsid w:val="00A52A0E"/>
    <w:rsid w:val="00A52B78"/>
    <w:rsid w:val="00A706A3"/>
    <w:rsid w:val="00A77F30"/>
    <w:rsid w:val="00A82E46"/>
    <w:rsid w:val="00AA2706"/>
    <w:rsid w:val="00AA5D35"/>
    <w:rsid w:val="00AB00A8"/>
    <w:rsid w:val="00AB5A84"/>
    <w:rsid w:val="00AD2C2F"/>
    <w:rsid w:val="00AD6331"/>
    <w:rsid w:val="00B00D83"/>
    <w:rsid w:val="00B11123"/>
    <w:rsid w:val="00B11235"/>
    <w:rsid w:val="00B14DBB"/>
    <w:rsid w:val="00B22919"/>
    <w:rsid w:val="00B278AE"/>
    <w:rsid w:val="00B37C47"/>
    <w:rsid w:val="00B41812"/>
    <w:rsid w:val="00B419FD"/>
    <w:rsid w:val="00B455DF"/>
    <w:rsid w:val="00B53BB2"/>
    <w:rsid w:val="00B55188"/>
    <w:rsid w:val="00B61D5A"/>
    <w:rsid w:val="00B703D8"/>
    <w:rsid w:val="00B72695"/>
    <w:rsid w:val="00B765A7"/>
    <w:rsid w:val="00B81B36"/>
    <w:rsid w:val="00B87E20"/>
    <w:rsid w:val="00B9346F"/>
    <w:rsid w:val="00B945FC"/>
    <w:rsid w:val="00BA1B3E"/>
    <w:rsid w:val="00BA7AC9"/>
    <w:rsid w:val="00BB25CA"/>
    <w:rsid w:val="00BB6843"/>
    <w:rsid w:val="00BD1055"/>
    <w:rsid w:val="00BD1560"/>
    <w:rsid w:val="00BD4369"/>
    <w:rsid w:val="00BE49AD"/>
    <w:rsid w:val="00C026DE"/>
    <w:rsid w:val="00C07F18"/>
    <w:rsid w:val="00C1089B"/>
    <w:rsid w:val="00C14170"/>
    <w:rsid w:val="00C15A49"/>
    <w:rsid w:val="00C17BDB"/>
    <w:rsid w:val="00C25095"/>
    <w:rsid w:val="00C30D1F"/>
    <w:rsid w:val="00C372D4"/>
    <w:rsid w:val="00C45A1C"/>
    <w:rsid w:val="00C467A6"/>
    <w:rsid w:val="00C51C5D"/>
    <w:rsid w:val="00C52B3C"/>
    <w:rsid w:val="00C76332"/>
    <w:rsid w:val="00C8280D"/>
    <w:rsid w:val="00C8547B"/>
    <w:rsid w:val="00C878DB"/>
    <w:rsid w:val="00CA4579"/>
    <w:rsid w:val="00CA7361"/>
    <w:rsid w:val="00CB050A"/>
    <w:rsid w:val="00CB3406"/>
    <w:rsid w:val="00CC4480"/>
    <w:rsid w:val="00CC4F0D"/>
    <w:rsid w:val="00CD0D87"/>
    <w:rsid w:val="00CD371D"/>
    <w:rsid w:val="00CD4B6A"/>
    <w:rsid w:val="00CD594B"/>
    <w:rsid w:val="00CE2347"/>
    <w:rsid w:val="00CE2497"/>
    <w:rsid w:val="00CF5CA7"/>
    <w:rsid w:val="00CF6C22"/>
    <w:rsid w:val="00CF7D68"/>
    <w:rsid w:val="00D04921"/>
    <w:rsid w:val="00D10C45"/>
    <w:rsid w:val="00D119D6"/>
    <w:rsid w:val="00D14712"/>
    <w:rsid w:val="00D17555"/>
    <w:rsid w:val="00D2443D"/>
    <w:rsid w:val="00D27C68"/>
    <w:rsid w:val="00D30F63"/>
    <w:rsid w:val="00D314B0"/>
    <w:rsid w:val="00D31780"/>
    <w:rsid w:val="00D34ACF"/>
    <w:rsid w:val="00D368C2"/>
    <w:rsid w:val="00D42ECA"/>
    <w:rsid w:val="00D44622"/>
    <w:rsid w:val="00D452C8"/>
    <w:rsid w:val="00D46D56"/>
    <w:rsid w:val="00D47508"/>
    <w:rsid w:val="00D504E3"/>
    <w:rsid w:val="00D5190E"/>
    <w:rsid w:val="00D5268C"/>
    <w:rsid w:val="00D609EC"/>
    <w:rsid w:val="00D6263B"/>
    <w:rsid w:val="00D65F64"/>
    <w:rsid w:val="00D77502"/>
    <w:rsid w:val="00D820BC"/>
    <w:rsid w:val="00D831E8"/>
    <w:rsid w:val="00D900B1"/>
    <w:rsid w:val="00D92F8B"/>
    <w:rsid w:val="00D96694"/>
    <w:rsid w:val="00DB3A32"/>
    <w:rsid w:val="00DB3EFF"/>
    <w:rsid w:val="00DB414C"/>
    <w:rsid w:val="00DB6EC0"/>
    <w:rsid w:val="00DC0363"/>
    <w:rsid w:val="00DC3335"/>
    <w:rsid w:val="00DD12D6"/>
    <w:rsid w:val="00DF198C"/>
    <w:rsid w:val="00E026C5"/>
    <w:rsid w:val="00E04550"/>
    <w:rsid w:val="00E07583"/>
    <w:rsid w:val="00E2227A"/>
    <w:rsid w:val="00E23700"/>
    <w:rsid w:val="00E26A30"/>
    <w:rsid w:val="00E32A17"/>
    <w:rsid w:val="00E33F34"/>
    <w:rsid w:val="00E34535"/>
    <w:rsid w:val="00E400AC"/>
    <w:rsid w:val="00E41B8F"/>
    <w:rsid w:val="00E66E75"/>
    <w:rsid w:val="00E733DB"/>
    <w:rsid w:val="00E81CAB"/>
    <w:rsid w:val="00E83D60"/>
    <w:rsid w:val="00E96207"/>
    <w:rsid w:val="00EA2068"/>
    <w:rsid w:val="00EA662B"/>
    <w:rsid w:val="00EB0485"/>
    <w:rsid w:val="00EB2231"/>
    <w:rsid w:val="00EB63E9"/>
    <w:rsid w:val="00ED3176"/>
    <w:rsid w:val="00ED38C8"/>
    <w:rsid w:val="00ED6A3B"/>
    <w:rsid w:val="00ED72EF"/>
    <w:rsid w:val="00EE3EC8"/>
    <w:rsid w:val="00EE6110"/>
    <w:rsid w:val="00EF0ABB"/>
    <w:rsid w:val="00EF11DA"/>
    <w:rsid w:val="00EF2DB2"/>
    <w:rsid w:val="00EF74F3"/>
    <w:rsid w:val="00F017FB"/>
    <w:rsid w:val="00F03349"/>
    <w:rsid w:val="00F06A8C"/>
    <w:rsid w:val="00F07749"/>
    <w:rsid w:val="00F14243"/>
    <w:rsid w:val="00F214FA"/>
    <w:rsid w:val="00F22D46"/>
    <w:rsid w:val="00F336A7"/>
    <w:rsid w:val="00F376C0"/>
    <w:rsid w:val="00F37E43"/>
    <w:rsid w:val="00F41F81"/>
    <w:rsid w:val="00F4231E"/>
    <w:rsid w:val="00F42F87"/>
    <w:rsid w:val="00F47911"/>
    <w:rsid w:val="00F534B6"/>
    <w:rsid w:val="00F55708"/>
    <w:rsid w:val="00F617AB"/>
    <w:rsid w:val="00F70EF5"/>
    <w:rsid w:val="00F830C7"/>
    <w:rsid w:val="00F83322"/>
    <w:rsid w:val="00FA5500"/>
    <w:rsid w:val="00FB07E7"/>
    <w:rsid w:val="00FB456A"/>
    <w:rsid w:val="00FB6A46"/>
    <w:rsid w:val="00FB7B48"/>
    <w:rsid w:val="00FC3BB5"/>
    <w:rsid w:val="00FD10B2"/>
    <w:rsid w:val="00FD1AA7"/>
    <w:rsid w:val="00FE7852"/>
    <w:rsid w:val="00FF12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8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31"/>
    <w:pPr>
      <w:widowControl w:val="0"/>
      <w:spacing w:after="200" w:line="276" w:lineRule="auto"/>
    </w:pPr>
    <w:rPr>
      <w:rFonts w:asciiTheme="minorHAnsi" w:eastAsiaTheme="minorHAnsi" w:hAnsiTheme="minorHAnsi" w:cstheme="minorBidi"/>
      <w:kern w:val="0"/>
      <w:sz w:val="22"/>
      <w:szCs w:val="22"/>
    </w:rPr>
  </w:style>
  <w:style w:type="paragraph" w:styleId="Heading1">
    <w:name w:val="heading 1"/>
    <w:basedOn w:val="Normal"/>
    <w:link w:val="Heading1Char"/>
    <w:uiPriority w:val="9"/>
    <w:qFormat/>
    <w:rsid w:val="00925A16"/>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333"/>
    <w:rPr>
      <w:rFonts w:eastAsia="Times New Roman"/>
      <w:kern w:val="0"/>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ίπεδο σημείωσης 11"/>
    <w:basedOn w:val="Normal"/>
    <w:uiPriority w:val="99"/>
    <w:unhideWhenUsed/>
    <w:rsid w:val="006B5229"/>
    <w:pPr>
      <w:keepNext/>
      <w:widowControl/>
      <w:tabs>
        <w:tab w:val="num" w:pos="0"/>
      </w:tabs>
      <w:spacing w:after="0"/>
      <w:contextualSpacing/>
      <w:outlineLvl w:val="0"/>
    </w:pPr>
    <w:rPr>
      <w:rFonts w:ascii="Verdana" w:hAnsi="Verdana"/>
    </w:rPr>
  </w:style>
  <w:style w:type="paragraph" w:customStyle="1" w:styleId="21">
    <w:name w:val="Επίπεδο σημείωσης 21"/>
    <w:basedOn w:val="Normal"/>
    <w:uiPriority w:val="99"/>
    <w:semiHidden/>
    <w:unhideWhenUsed/>
    <w:rsid w:val="006B5229"/>
    <w:pPr>
      <w:keepNext/>
      <w:widowControl/>
      <w:numPr>
        <w:ilvl w:val="1"/>
        <w:numId w:val="1"/>
      </w:numPr>
      <w:spacing w:after="0"/>
      <w:contextualSpacing/>
      <w:outlineLvl w:val="1"/>
    </w:pPr>
    <w:rPr>
      <w:rFonts w:ascii="Verdana" w:hAnsi="Verdana"/>
    </w:rPr>
  </w:style>
  <w:style w:type="paragraph" w:customStyle="1" w:styleId="31">
    <w:name w:val="Επίπεδο σημείωσης 31"/>
    <w:basedOn w:val="Normal"/>
    <w:uiPriority w:val="99"/>
    <w:semiHidden/>
    <w:unhideWhenUsed/>
    <w:rsid w:val="006B5229"/>
    <w:pPr>
      <w:keepNext/>
      <w:widowControl/>
      <w:numPr>
        <w:ilvl w:val="2"/>
        <w:numId w:val="1"/>
      </w:numPr>
      <w:tabs>
        <w:tab w:val="clear" w:pos="1440"/>
        <w:tab w:val="num" w:pos="360"/>
      </w:tabs>
      <w:spacing w:after="0"/>
      <w:ind w:left="0" w:firstLine="0"/>
      <w:contextualSpacing/>
      <w:outlineLvl w:val="2"/>
    </w:pPr>
    <w:rPr>
      <w:rFonts w:ascii="Verdana" w:hAnsi="Verdana"/>
    </w:rPr>
  </w:style>
  <w:style w:type="paragraph" w:customStyle="1" w:styleId="41">
    <w:name w:val="Επίπεδο σημείωσης 41"/>
    <w:basedOn w:val="Normal"/>
    <w:uiPriority w:val="99"/>
    <w:semiHidden/>
    <w:unhideWhenUsed/>
    <w:rsid w:val="006B5229"/>
    <w:pPr>
      <w:keepNext/>
      <w:widowControl/>
      <w:numPr>
        <w:ilvl w:val="3"/>
        <w:numId w:val="1"/>
      </w:numPr>
      <w:spacing w:after="0"/>
      <w:contextualSpacing/>
      <w:outlineLvl w:val="3"/>
    </w:pPr>
    <w:rPr>
      <w:rFonts w:ascii="Verdana" w:hAnsi="Verdana"/>
    </w:rPr>
  </w:style>
  <w:style w:type="paragraph" w:customStyle="1" w:styleId="51">
    <w:name w:val="Επίπεδο σημείωσης 51"/>
    <w:basedOn w:val="Normal"/>
    <w:uiPriority w:val="99"/>
    <w:semiHidden/>
    <w:unhideWhenUsed/>
    <w:rsid w:val="006B5229"/>
    <w:pPr>
      <w:keepNext/>
      <w:widowControl/>
      <w:numPr>
        <w:ilvl w:val="4"/>
        <w:numId w:val="1"/>
      </w:numPr>
      <w:spacing w:after="0"/>
      <w:contextualSpacing/>
      <w:outlineLvl w:val="4"/>
    </w:pPr>
    <w:rPr>
      <w:rFonts w:ascii="Verdana" w:hAnsi="Verdana"/>
    </w:rPr>
  </w:style>
  <w:style w:type="paragraph" w:customStyle="1" w:styleId="61">
    <w:name w:val="Επίπεδο σημείωσης 61"/>
    <w:basedOn w:val="Normal"/>
    <w:uiPriority w:val="99"/>
    <w:semiHidden/>
    <w:unhideWhenUsed/>
    <w:rsid w:val="006B5229"/>
    <w:pPr>
      <w:keepNext/>
      <w:widowControl/>
      <w:numPr>
        <w:ilvl w:val="5"/>
        <w:numId w:val="1"/>
      </w:numPr>
      <w:spacing w:after="0"/>
      <w:contextualSpacing/>
      <w:outlineLvl w:val="5"/>
    </w:pPr>
    <w:rPr>
      <w:rFonts w:ascii="Verdana" w:hAnsi="Verdana"/>
    </w:rPr>
  </w:style>
  <w:style w:type="paragraph" w:customStyle="1" w:styleId="71">
    <w:name w:val="Επίπεδο σημείωσης 71"/>
    <w:basedOn w:val="Normal"/>
    <w:uiPriority w:val="99"/>
    <w:semiHidden/>
    <w:unhideWhenUsed/>
    <w:rsid w:val="006B5229"/>
    <w:pPr>
      <w:keepNext/>
      <w:widowControl/>
      <w:numPr>
        <w:ilvl w:val="6"/>
        <w:numId w:val="1"/>
      </w:numPr>
      <w:spacing w:after="0"/>
      <w:contextualSpacing/>
      <w:outlineLvl w:val="6"/>
    </w:pPr>
    <w:rPr>
      <w:rFonts w:ascii="Verdana" w:hAnsi="Verdana"/>
    </w:rPr>
  </w:style>
  <w:style w:type="paragraph" w:customStyle="1" w:styleId="81">
    <w:name w:val="Επίπεδο σημείωσης 81"/>
    <w:basedOn w:val="Normal"/>
    <w:uiPriority w:val="99"/>
    <w:semiHidden/>
    <w:unhideWhenUsed/>
    <w:rsid w:val="006B5229"/>
    <w:pPr>
      <w:keepNext/>
      <w:widowControl/>
      <w:numPr>
        <w:ilvl w:val="7"/>
        <w:numId w:val="1"/>
      </w:numPr>
      <w:spacing w:after="0"/>
      <w:contextualSpacing/>
      <w:outlineLvl w:val="7"/>
    </w:pPr>
    <w:rPr>
      <w:rFonts w:ascii="Verdana" w:hAnsi="Verdana"/>
    </w:rPr>
  </w:style>
  <w:style w:type="paragraph" w:customStyle="1" w:styleId="91">
    <w:name w:val="Επίπεδο σημείωσης 91"/>
    <w:basedOn w:val="Normal"/>
    <w:uiPriority w:val="99"/>
    <w:semiHidden/>
    <w:unhideWhenUsed/>
    <w:rsid w:val="006B5229"/>
    <w:pPr>
      <w:keepNext/>
      <w:widowControl/>
      <w:numPr>
        <w:ilvl w:val="8"/>
        <w:numId w:val="1"/>
      </w:numPr>
      <w:spacing w:after="0"/>
      <w:contextualSpacing/>
      <w:outlineLvl w:val="8"/>
    </w:pPr>
    <w:rPr>
      <w:rFonts w:ascii="Verdana" w:hAnsi="Verdana"/>
    </w:rPr>
  </w:style>
  <w:style w:type="paragraph" w:styleId="ListParagraph">
    <w:name w:val="List Paragraph"/>
    <w:basedOn w:val="Normal"/>
    <w:uiPriority w:val="34"/>
    <w:qFormat/>
    <w:rsid w:val="006C5031"/>
    <w:pPr>
      <w:ind w:left="720"/>
      <w:contextualSpacing/>
    </w:pPr>
  </w:style>
  <w:style w:type="character" w:customStyle="1" w:styleId="rphighlightallclass">
    <w:name w:val="rphighlightallclass"/>
    <w:basedOn w:val="DefaultParagraphFont"/>
    <w:rsid w:val="00B14DBB"/>
  </w:style>
  <w:style w:type="table" w:customStyle="1" w:styleId="1">
    <w:name w:val="Πλέγμα πίνακα1"/>
    <w:basedOn w:val="TableNormal"/>
    <w:next w:val="TableGrid"/>
    <w:uiPriority w:val="59"/>
    <w:rsid w:val="00F4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52"/>
    <w:rPr>
      <w:color w:val="0000FF"/>
      <w:u w:val="single"/>
    </w:rPr>
  </w:style>
  <w:style w:type="paragraph" w:styleId="NormalWeb">
    <w:name w:val="Normal (Web)"/>
    <w:basedOn w:val="Normal"/>
    <w:uiPriority w:val="99"/>
    <w:unhideWhenUsed/>
    <w:rsid w:val="00A22BF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Επίπεδο σημείωσης 12"/>
    <w:basedOn w:val="Normal"/>
    <w:uiPriority w:val="99"/>
    <w:unhideWhenUsed/>
    <w:rsid w:val="0094281D"/>
    <w:pPr>
      <w:keepNext/>
      <w:widowControl/>
      <w:tabs>
        <w:tab w:val="num" w:pos="0"/>
      </w:tabs>
      <w:spacing w:after="0"/>
      <w:contextualSpacing/>
      <w:outlineLvl w:val="0"/>
    </w:pPr>
    <w:rPr>
      <w:rFonts w:ascii="Verdana" w:hAnsi="Verdana"/>
    </w:rPr>
  </w:style>
  <w:style w:type="table" w:customStyle="1" w:styleId="2">
    <w:name w:val="Πλέγμα πίνακα2"/>
    <w:basedOn w:val="TableNormal"/>
    <w:next w:val="TableGrid"/>
    <w:uiPriority w:val="59"/>
    <w:rsid w:val="002F27EA"/>
    <w:rPr>
      <w:rFonts w:eastAsia="Times New Roman"/>
      <w:kern w:val="0"/>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ryoperator">
    <w:name w:val="queryoperator"/>
    <w:basedOn w:val="DefaultParagraphFont"/>
    <w:rsid w:val="00F214FA"/>
  </w:style>
  <w:style w:type="paragraph" w:customStyle="1" w:styleId="10">
    <w:name w:val="Τίτλος1"/>
    <w:basedOn w:val="Normal"/>
    <w:rsid w:val="0030163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0163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0163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01631"/>
  </w:style>
  <w:style w:type="character" w:customStyle="1" w:styleId="Heading1Char">
    <w:name w:val="Heading 1 Char"/>
    <w:basedOn w:val="DefaultParagraphFont"/>
    <w:link w:val="Heading1"/>
    <w:uiPriority w:val="9"/>
    <w:rsid w:val="00925A16"/>
    <w:rPr>
      <w:rFonts w:eastAsia="Times New Roman"/>
      <w:b/>
      <w:bCs/>
      <w:kern w:val="36"/>
      <w:sz w:val="48"/>
      <w:szCs w:val="48"/>
    </w:rPr>
  </w:style>
  <w:style w:type="character" w:customStyle="1" w:styleId="highlight">
    <w:name w:val="highlight"/>
    <w:basedOn w:val="DefaultParagraphFont"/>
    <w:rsid w:val="00925A16"/>
  </w:style>
  <w:style w:type="character" w:styleId="FollowedHyperlink">
    <w:name w:val="FollowedHyperlink"/>
    <w:basedOn w:val="DefaultParagraphFont"/>
    <w:uiPriority w:val="99"/>
    <w:semiHidden/>
    <w:unhideWhenUsed/>
    <w:rsid w:val="00F017FB"/>
    <w:rPr>
      <w:color w:val="800080" w:themeColor="followedHyperlink"/>
      <w:u w:val="single"/>
    </w:rPr>
  </w:style>
  <w:style w:type="paragraph" w:styleId="BalloonText">
    <w:name w:val="Balloon Text"/>
    <w:basedOn w:val="Normal"/>
    <w:link w:val="BalloonTextChar"/>
    <w:uiPriority w:val="99"/>
    <w:semiHidden/>
    <w:unhideWhenUsed/>
    <w:rsid w:val="00D1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45"/>
    <w:rPr>
      <w:rFonts w:ascii="Tahoma" w:eastAsiaTheme="minorHAnsi"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31"/>
    <w:pPr>
      <w:widowControl w:val="0"/>
      <w:spacing w:after="200" w:line="276" w:lineRule="auto"/>
    </w:pPr>
    <w:rPr>
      <w:rFonts w:asciiTheme="minorHAnsi" w:eastAsiaTheme="minorHAnsi" w:hAnsiTheme="minorHAnsi" w:cstheme="minorBidi"/>
      <w:kern w:val="0"/>
      <w:sz w:val="22"/>
      <w:szCs w:val="22"/>
    </w:rPr>
  </w:style>
  <w:style w:type="paragraph" w:styleId="Heading1">
    <w:name w:val="heading 1"/>
    <w:basedOn w:val="Normal"/>
    <w:link w:val="Heading1Char"/>
    <w:uiPriority w:val="9"/>
    <w:qFormat/>
    <w:rsid w:val="00925A16"/>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333"/>
    <w:rPr>
      <w:rFonts w:eastAsia="Times New Roman"/>
      <w:kern w:val="0"/>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ίπεδο σημείωσης 11"/>
    <w:basedOn w:val="Normal"/>
    <w:uiPriority w:val="99"/>
    <w:unhideWhenUsed/>
    <w:rsid w:val="006B5229"/>
    <w:pPr>
      <w:keepNext/>
      <w:widowControl/>
      <w:tabs>
        <w:tab w:val="num" w:pos="0"/>
      </w:tabs>
      <w:spacing w:after="0"/>
      <w:contextualSpacing/>
      <w:outlineLvl w:val="0"/>
    </w:pPr>
    <w:rPr>
      <w:rFonts w:ascii="Verdana" w:hAnsi="Verdana"/>
    </w:rPr>
  </w:style>
  <w:style w:type="paragraph" w:customStyle="1" w:styleId="21">
    <w:name w:val="Επίπεδο σημείωσης 21"/>
    <w:basedOn w:val="Normal"/>
    <w:uiPriority w:val="99"/>
    <w:semiHidden/>
    <w:unhideWhenUsed/>
    <w:rsid w:val="006B5229"/>
    <w:pPr>
      <w:keepNext/>
      <w:widowControl/>
      <w:numPr>
        <w:ilvl w:val="1"/>
        <w:numId w:val="1"/>
      </w:numPr>
      <w:spacing w:after="0"/>
      <w:contextualSpacing/>
      <w:outlineLvl w:val="1"/>
    </w:pPr>
    <w:rPr>
      <w:rFonts w:ascii="Verdana" w:hAnsi="Verdana"/>
    </w:rPr>
  </w:style>
  <w:style w:type="paragraph" w:customStyle="1" w:styleId="31">
    <w:name w:val="Επίπεδο σημείωσης 31"/>
    <w:basedOn w:val="Normal"/>
    <w:uiPriority w:val="99"/>
    <w:semiHidden/>
    <w:unhideWhenUsed/>
    <w:rsid w:val="006B5229"/>
    <w:pPr>
      <w:keepNext/>
      <w:widowControl/>
      <w:numPr>
        <w:ilvl w:val="2"/>
        <w:numId w:val="1"/>
      </w:numPr>
      <w:tabs>
        <w:tab w:val="clear" w:pos="1440"/>
        <w:tab w:val="num" w:pos="360"/>
      </w:tabs>
      <w:spacing w:after="0"/>
      <w:ind w:left="0" w:firstLine="0"/>
      <w:contextualSpacing/>
      <w:outlineLvl w:val="2"/>
    </w:pPr>
    <w:rPr>
      <w:rFonts w:ascii="Verdana" w:hAnsi="Verdana"/>
    </w:rPr>
  </w:style>
  <w:style w:type="paragraph" w:customStyle="1" w:styleId="41">
    <w:name w:val="Επίπεδο σημείωσης 41"/>
    <w:basedOn w:val="Normal"/>
    <w:uiPriority w:val="99"/>
    <w:semiHidden/>
    <w:unhideWhenUsed/>
    <w:rsid w:val="006B5229"/>
    <w:pPr>
      <w:keepNext/>
      <w:widowControl/>
      <w:numPr>
        <w:ilvl w:val="3"/>
        <w:numId w:val="1"/>
      </w:numPr>
      <w:spacing w:after="0"/>
      <w:contextualSpacing/>
      <w:outlineLvl w:val="3"/>
    </w:pPr>
    <w:rPr>
      <w:rFonts w:ascii="Verdana" w:hAnsi="Verdana"/>
    </w:rPr>
  </w:style>
  <w:style w:type="paragraph" w:customStyle="1" w:styleId="51">
    <w:name w:val="Επίπεδο σημείωσης 51"/>
    <w:basedOn w:val="Normal"/>
    <w:uiPriority w:val="99"/>
    <w:semiHidden/>
    <w:unhideWhenUsed/>
    <w:rsid w:val="006B5229"/>
    <w:pPr>
      <w:keepNext/>
      <w:widowControl/>
      <w:numPr>
        <w:ilvl w:val="4"/>
        <w:numId w:val="1"/>
      </w:numPr>
      <w:spacing w:after="0"/>
      <w:contextualSpacing/>
      <w:outlineLvl w:val="4"/>
    </w:pPr>
    <w:rPr>
      <w:rFonts w:ascii="Verdana" w:hAnsi="Verdana"/>
    </w:rPr>
  </w:style>
  <w:style w:type="paragraph" w:customStyle="1" w:styleId="61">
    <w:name w:val="Επίπεδο σημείωσης 61"/>
    <w:basedOn w:val="Normal"/>
    <w:uiPriority w:val="99"/>
    <w:semiHidden/>
    <w:unhideWhenUsed/>
    <w:rsid w:val="006B5229"/>
    <w:pPr>
      <w:keepNext/>
      <w:widowControl/>
      <w:numPr>
        <w:ilvl w:val="5"/>
        <w:numId w:val="1"/>
      </w:numPr>
      <w:spacing w:after="0"/>
      <w:contextualSpacing/>
      <w:outlineLvl w:val="5"/>
    </w:pPr>
    <w:rPr>
      <w:rFonts w:ascii="Verdana" w:hAnsi="Verdana"/>
    </w:rPr>
  </w:style>
  <w:style w:type="paragraph" w:customStyle="1" w:styleId="71">
    <w:name w:val="Επίπεδο σημείωσης 71"/>
    <w:basedOn w:val="Normal"/>
    <w:uiPriority w:val="99"/>
    <w:semiHidden/>
    <w:unhideWhenUsed/>
    <w:rsid w:val="006B5229"/>
    <w:pPr>
      <w:keepNext/>
      <w:widowControl/>
      <w:numPr>
        <w:ilvl w:val="6"/>
        <w:numId w:val="1"/>
      </w:numPr>
      <w:spacing w:after="0"/>
      <w:contextualSpacing/>
      <w:outlineLvl w:val="6"/>
    </w:pPr>
    <w:rPr>
      <w:rFonts w:ascii="Verdana" w:hAnsi="Verdana"/>
    </w:rPr>
  </w:style>
  <w:style w:type="paragraph" w:customStyle="1" w:styleId="81">
    <w:name w:val="Επίπεδο σημείωσης 81"/>
    <w:basedOn w:val="Normal"/>
    <w:uiPriority w:val="99"/>
    <w:semiHidden/>
    <w:unhideWhenUsed/>
    <w:rsid w:val="006B5229"/>
    <w:pPr>
      <w:keepNext/>
      <w:widowControl/>
      <w:numPr>
        <w:ilvl w:val="7"/>
        <w:numId w:val="1"/>
      </w:numPr>
      <w:spacing w:after="0"/>
      <w:contextualSpacing/>
      <w:outlineLvl w:val="7"/>
    </w:pPr>
    <w:rPr>
      <w:rFonts w:ascii="Verdana" w:hAnsi="Verdana"/>
    </w:rPr>
  </w:style>
  <w:style w:type="paragraph" w:customStyle="1" w:styleId="91">
    <w:name w:val="Επίπεδο σημείωσης 91"/>
    <w:basedOn w:val="Normal"/>
    <w:uiPriority w:val="99"/>
    <w:semiHidden/>
    <w:unhideWhenUsed/>
    <w:rsid w:val="006B5229"/>
    <w:pPr>
      <w:keepNext/>
      <w:widowControl/>
      <w:numPr>
        <w:ilvl w:val="8"/>
        <w:numId w:val="1"/>
      </w:numPr>
      <w:spacing w:after="0"/>
      <w:contextualSpacing/>
      <w:outlineLvl w:val="8"/>
    </w:pPr>
    <w:rPr>
      <w:rFonts w:ascii="Verdana" w:hAnsi="Verdana"/>
    </w:rPr>
  </w:style>
  <w:style w:type="paragraph" w:styleId="ListParagraph">
    <w:name w:val="List Paragraph"/>
    <w:basedOn w:val="Normal"/>
    <w:uiPriority w:val="34"/>
    <w:qFormat/>
    <w:rsid w:val="006C5031"/>
    <w:pPr>
      <w:ind w:left="720"/>
      <w:contextualSpacing/>
    </w:pPr>
  </w:style>
  <w:style w:type="character" w:customStyle="1" w:styleId="rphighlightallclass">
    <w:name w:val="rphighlightallclass"/>
    <w:basedOn w:val="DefaultParagraphFont"/>
    <w:rsid w:val="00B14DBB"/>
  </w:style>
  <w:style w:type="table" w:customStyle="1" w:styleId="1">
    <w:name w:val="Πλέγμα πίνακα1"/>
    <w:basedOn w:val="TableNormal"/>
    <w:next w:val="TableGrid"/>
    <w:uiPriority w:val="59"/>
    <w:rsid w:val="00F4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52"/>
    <w:rPr>
      <w:color w:val="0000FF"/>
      <w:u w:val="single"/>
    </w:rPr>
  </w:style>
  <w:style w:type="paragraph" w:styleId="NormalWeb">
    <w:name w:val="Normal (Web)"/>
    <w:basedOn w:val="Normal"/>
    <w:uiPriority w:val="99"/>
    <w:unhideWhenUsed/>
    <w:rsid w:val="00A22BF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Επίπεδο σημείωσης 12"/>
    <w:basedOn w:val="Normal"/>
    <w:uiPriority w:val="99"/>
    <w:unhideWhenUsed/>
    <w:rsid w:val="0094281D"/>
    <w:pPr>
      <w:keepNext/>
      <w:widowControl/>
      <w:tabs>
        <w:tab w:val="num" w:pos="0"/>
      </w:tabs>
      <w:spacing w:after="0"/>
      <w:contextualSpacing/>
      <w:outlineLvl w:val="0"/>
    </w:pPr>
    <w:rPr>
      <w:rFonts w:ascii="Verdana" w:hAnsi="Verdana"/>
    </w:rPr>
  </w:style>
  <w:style w:type="table" w:customStyle="1" w:styleId="2">
    <w:name w:val="Πλέγμα πίνακα2"/>
    <w:basedOn w:val="TableNormal"/>
    <w:next w:val="TableGrid"/>
    <w:uiPriority w:val="59"/>
    <w:rsid w:val="002F27EA"/>
    <w:rPr>
      <w:rFonts w:eastAsia="Times New Roman"/>
      <w:kern w:val="0"/>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ryoperator">
    <w:name w:val="queryoperator"/>
    <w:basedOn w:val="DefaultParagraphFont"/>
    <w:rsid w:val="00F214FA"/>
  </w:style>
  <w:style w:type="paragraph" w:customStyle="1" w:styleId="10">
    <w:name w:val="Τίτλος1"/>
    <w:basedOn w:val="Normal"/>
    <w:rsid w:val="0030163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0163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0163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01631"/>
  </w:style>
  <w:style w:type="character" w:customStyle="1" w:styleId="Heading1Char">
    <w:name w:val="Heading 1 Char"/>
    <w:basedOn w:val="DefaultParagraphFont"/>
    <w:link w:val="Heading1"/>
    <w:uiPriority w:val="9"/>
    <w:rsid w:val="00925A16"/>
    <w:rPr>
      <w:rFonts w:eastAsia="Times New Roman"/>
      <w:b/>
      <w:bCs/>
      <w:kern w:val="36"/>
      <w:sz w:val="48"/>
      <w:szCs w:val="48"/>
    </w:rPr>
  </w:style>
  <w:style w:type="character" w:customStyle="1" w:styleId="highlight">
    <w:name w:val="highlight"/>
    <w:basedOn w:val="DefaultParagraphFont"/>
    <w:rsid w:val="00925A16"/>
  </w:style>
  <w:style w:type="character" w:styleId="FollowedHyperlink">
    <w:name w:val="FollowedHyperlink"/>
    <w:basedOn w:val="DefaultParagraphFont"/>
    <w:uiPriority w:val="99"/>
    <w:semiHidden/>
    <w:unhideWhenUsed/>
    <w:rsid w:val="00F017FB"/>
    <w:rPr>
      <w:color w:val="800080" w:themeColor="followedHyperlink"/>
      <w:u w:val="single"/>
    </w:rPr>
  </w:style>
  <w:style w:type="paragraph" w:styleId="BalloonText">
    <w:name w:val="Balloon Text"/>
    <w:basedOn w:val="Normal"/>
    <w:link w:val="BalloonTextChar"/>
    <w:uiPriority w:val="99"/>
    <w:semiHidden/>
    <w:unhideWhenUsed/>
    <w:rsid w:val="00D1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45"/>
    <w:rPr>
      <w:rFonts w:ascii="Tahoma" w:eastAsiaTheme="minorHAnsi"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14">
      <w:bodyDiv w:val="1"/>
      <w:marLeft w:val="0"/>
      <w:marRight w:val="0"/>
      <w:marTop w:val="0"/>
      <w:marBottom w:val="0"/>
      <w:divBdr>
        <w:top w:val="none" w:sz="0" w:space="0" w:color="auto"/>
        <w:left w:val="none" w:sz="0" w:space="0" w:color="auto"/>
        <w:bottom w:val="none" w:sz="0" w:space="0" w:color="auto"/>
        <w:right w:val="none" w:sz="0" w:space="0" w:color="auto"/>
      </w:divBdr>
      <w:divsChild>
        <w:div w:id="143746595">
          <w:marLeft w:val="0"/>
          <w:marRight w:val="0"/>
          <w:marTop w:val="0"/>
          <w:marBottom w:val="0"/>
          <w:divBdr>
            <w:top w:val="none" w:sz="0" w:space="0" w:color="auto"/>
            <w:left w:val="none" w:sz="0" w:space="0" w:color="auto"/>
            <w:bottom w:val="none" w:sz="0" w:space="0" w:color="auto"/>
            <w:right w:val="none" w:sz="0" w:space="0" w:color="auto"/>
          </w:divBdr>
        </w:div>
        <w:div w:id="2086955883">
          <w:marLeft w:val="0"/>
          <w:marRight w:val="0"/>
          <w:marTop w:val="0"/>
          <w:marBottom w:val="0"/>
          <w:divBdr>
            <w:top w:val="none" w:sz="0" w:space="0" w:color="auto"/>
            <w:left w:val="none" w:sz="0" w:space="0" w:color="auto"/>
            <w:bottom w:val="none" w:sz="0" w:space="0" w:color="auto"/>
            <w:right w:val="none" w:sz="0" w:space="0" w:color="auto"/>
          </w:divBdr>
        </w:div>
      </w:divsChild>
    </w:div>
    <w:div w:id="110368832">
      <w:bodyDiv w:val="1"/>
      <w:marLeft w:val="0"/>
      <w:marRight w:val="0"/>
      <w:marTop w:val="0"/>
      <w:marBottom w:val="0"/>
      <w:divBdr>
        <w:top w:val="none" w:sz="0" w:space="0" w:color="auto"/>
        <w:left w:val="none" w:sz="0" w:space="0" w:color="auto"/>
        <w:bottom w:val="none" w:sz="0" w:space="0" w:color="auto"/>
        <w:right w:val="none" w:sz="0" w:space="0" w:color="auto"/>
      </w:divBdr>
      <w:divsChild>
        <w:div w:id="232006041">
          <w:marLeft w:val="0"/>
          <w:marRight w:val="0"/>
          <w:marTop w:val="34"/>
          <w:marBottom w:val="34"/>
          <w:divBdr>
            <w:top w:val="none" w:sz="0" w:space="0" w:color="auto"/>
            <w:left w:val="none" w:sz="0" w:space="0" w:color="auto"/>
            <w:bottom w:val="none" w:sz="0" w:space="0" w:color="auto"/>
            <w:right w:val="none" w:sz="0" w:space="0" w:color="auto"/>
          </w:divBdr>
        </w:div>
      </w:divsChild>
    </w:div>
    <w:div w:id="317147428">
      <w:bodyDiv w:val="1"/>
      <w:marLeft w:val="0"/>
      <w:marRight w:val="0"/>
      <w:marTop w:val="0"/>
      <w:marBottom w:val="0"/>
      <w:divBdr>
        <w:top w:val="none" w:sz="0" w:space="0" w:color="auto"/>
        <w:left w:val="none" w:sz="0" w:space="0" w:color="auto"/>
        <w:bottom w:val="none" w:sz="0" w:space="0" w:color="auto"/>
        <w:right w:val="none" w:sz="0" w:space="0" w:color="auto"/>
      </w:divBdr>
      <w:divsChild>
        <w:div w:id="232593800">
          <w:marLeft w:val="0"/>
          <w:marRight w:val="0"/>
          <w:marTop w:val="34"/>
          <w:marBottom w:val="34"/>
          <w:divBdr>
            <w:top w:val="none" w:sz="0" w:space="0" w:color="auto"/>
            <w:left w:val="none" w:sz="0" w:space="0" w:color="auto"/>
            <w:bottom w:val="none" w:sz="0" w:space="0" w:color="auto"/>
            <w:right w:val="none" w:sz="0" w:space="0" w:color="auto"/>
          </w:divBdr>
        </w:div>
      </w:divsChild>
    </w:div>
    <w:div w:id="464782597">
      <w:bodyDiv w:val="1"/>
      <w:marLeft w:val="0"/>
      <w:marRight w:val="0"/>
      <w:marTop w:val="0"/>
      <w:marBottom w:val="0"/>
      <w:divBdr>
        <w:top w:val="none" w:sz="0" w:space="0" w:color="auto"/>
        <w:left w:val="none" w:sz="0" w:space="0" w:color="auto"/>
        <w:bottom w:val="none" w:sz="0" w:space="0" w:color="auto"/>
        <w:right w:val="none" w:sz="0" w:space="0" w:color="auto"/>
      </w:divBdr>
      <w:divsChild>
        <w:div w:id="692462415">
          <w:marLeft w:val="0"/>
          <w:marRight w:val="0"/>
          <w:marTop w:val="34"/>
          <w:marBottom w:val="34"/>
          <w:divBdr>
            <w:top w:val="none" w:sz="0" w:space="0" w:color="auto"/>
            <w:left w:val="none" w:sz="0" w:space="0" w:color="auto"/>
            <w:bottom w:val="none" w:sz="0" w:space="0" w:color="auto"/>
            <w:right w:val="none" w:sz="0" w:space="0" w:color="auto"/>
          </w:divBdr>
        </w:div>
        <w:div w:id="625745619">
          <w:marLeft w:val="0"/>
          <w:marRight w:val="0"/>
          <w:marTop w:val="0"/>
          <w:marBottom w:val="0"/>
          <w:divBdr>
            <w:top w:val="none" w:sz="0" w:space="0" w:color="auto"/>
            <w:left w:val="none" w:sz="0" w:space="0" w:color="auto"/>
            <w:bottom w:val="none" w:sz="0" w:space="0" w:color="auto"/>
            <w:right w:val="none" w:sz="0" w:space="0" w:color="auto"/>
          </w:divBdr>
        </w:div>
      </w:divsChild>
    </w:div>
    <w:div w:id="494419584">
      <w:bodyDiv w:val="1"/>
      <w:marLeft w:val="0"/>
      <w:marRight w:val="0"/>
      <w:marTop w:val="0"/>
      <w:marBottom w:val="0"/>
      <w:divBdr>
        <w:top w:val="none" w:sz="0" w:space="0" w:color="auto"/>
        <w:left w:val="none" w:sz="0" w:space="0" w:color="auto"/>
        <w:bottom w:val="none" w:sz="0" w:space="0" w:color="auto"/>
        <w:right w:val="none" w:sz="0" w:space="0" w:color="auto"/>
      </w:divBdr>
      <w:divsChild>
        <w:div w:id="559488380">
          <w:marLeft w:val="0"/>
          <w:marRight w:val="0"/>
          <w:marTop w:val="0"/>
          <w:marBottom w:val="0"/>
          <w:divBdr>
            <w:top w:val="none" w:sz="0" w:space="0" w:color="auto"/>
            <w:left w:val="none" w:sz="0" w:space="0" w:color="auto"/>
            <w:bottom w:val="none" w:sz="0" w:space="0" w:color="auto"/>
            <w:right w:val="none" w:sz="0" w:space="0" w:color="auto"/>
          </w:divBdr>
        </w:div>
      </w:divsChild>
    </w:div>
    <w:div w:id="503860798">
      <w:bodyDiv w:val="1"/>
      <w:marLeft w:val="0"/>
      <w:marRight w:val="0"/>
      <w:marTop w:val="0"/>
      <w:marBottom w:val="0"/>
      <w:divBdr>
        <w:top w:val="none" w:sz="0" w:space="0" w:color="auto"/>
        <w:left w:val="none" w:sz="0" w:space="0" w:color="auto"/>
        <w:bottom w:val="none" w:sz="0" w:space="0" w:color="auto"/>
        <w:right w:val="none" w:sz="0" w:space="0" w:color="auto"/>
      </w:divBdr>
      <w:divsChild>
        <w:div w:id="1073701155">
          <w:marLeft w:val="0"/>
          <w:marRight w:val="0"/>
          <w:marTop w:val="0"/>
          <w:marBottom w:val="0"/>
          <w:divBdr>
            <w:top w:val="none" w:sz="0" w:space="0" w:color="auto"/>
            <w:left w:val="none" w:sz="0" w:space="0" w:color="auto"/>
            <w:bottom w:val="none" w:sz="0" w:space="0" w:color="auto"/>
            <w:right w:val="none" w:sz="0" w:space="0" w:color="auto"/>
          </w:divBdr>
        </w:div>
      </w:divsChild>
    </w:div>
    <w:div w:id="528180635">
      <w:bodyDiv w:val="1"/>
      <w:marLeft w:val="0"/>
      <w:marRight w:val="0"/>
      <w:marTop w:val="0"/>
      <w:marBottom w:val="0"/>
      <w:divBdr>
        <w:top w:val="none" w:sz="0" w:space="0" w:color="auto"/>
        <w:left w:val="none" w:sz="0" w:space="0" w:color="auto"/>
        <w:bottom w:val="none" w:sz="0" w:space="0" w:color="auto"/>
        <w:right w:val="none" w:sz="0" w:space="0" w:color="auto"/>
      </w:divBdr>
    </w:div>
    <w:div w:id="784694967">
      <w:bodyDiv w:val="1"/>
      <w:marLeft w:val="0"/>
      <w:marRight w:val="0"/>
      <w:marTop w:val="0"/>
      <w:marBottom w:val="0"/>
      <w:divBdr>
        <w:top w:val="none" w:sz="0" w:space="0" w:color="auto"/>
        <w:left w:val="none" w:sz="0" w:space="0" w:color="auto"/>
        <w:bottom w:val="none" w:sz="0" w:space="0" w:color="auto"/>
        <w:right w:val="none" w:sz="0" w:space="0" w:color="auto"/>
      </w:divBdr>
      <w:divsChild>
        <w:div w:id="202252705">
          <w:marLeft w:val="0"/>
          <w:marRight w:val="0"/>
          <w:marTop w:val="34"/>
          <w:marBottom w:val="34"/>
          <w:divBdr>
            <w:top w:val="none" w:sz="0" w:space="0" w:color="auto"/>
            <w:left w:val="none" w:sz="0" w:space="0" w:color="auto"/>
            <w:bottom w:val="none" w:sz="0" w:space="0" w:color="auto"/>
            <w:right w:val="none" w:sz="0" w:space="0" w:color="auto"/>
          </w:divBdr>
        </w:div>
      </w:divsChild>
    </w:div>
    <w:div w:id="809178660">
      <w:bodyDiv w:val="1"/>
      <w:marLeft w:val="0"/>
      <w:marRight w:val="0"/>
      <w:marTop w:val="0"/>
      <w:marBottom w:val="0"/>
      <w:divBdr>
        <w:top w:val="none" w:sz="0" w:space="0" w:color="auto"/>
        <w:left w:val="none" w:sz="0" w:space="0" w:color="auto"/>
        <w:bottom w:val="none" w:sz="0" w:space="0" w:color="auto"/>
        <w:right w:val="none" w:sz="0" w:space="0" w:color="auto"/>
      </w:divBdr>
      <w:divsChild>
        <w:div w:id="876160464">
          <w:marLeft w:val="0"/>
          <w:marRight w:val="0"/>
          <w:marTop w:val="34"/>
          <w:marBottom w:val="34"/>
          <w:divBdr>
            <w:top w:val="none" w:sz="0" w:space="0" w:color="auto"/>
            <w:left w:val="none" w:sz="0" w:space="0" w:color="auto"/>
            <w:bottom w:val="none" w:sz="0" w:space="0" w:color="auto"/>
            <w:right w:val="none" w:sz="0" w:space="0" w:color="auto"/>
          </w:divBdr>
        </w:div>
      </w:divsChild>
    </w:div>
    <w:div w:id="835340742">
      <w:bodyDiv w:val="1"/>
      <w:marLeft w:val="0"/>
      <w:marRight w:val="0"/>
      <w:marTop w:val="0"/>
      <w:marBottom w:val="0"/>
      <w:divBdr>
        <w:top w:val="none" w:sz="0" w:space="0" w:color="auto"/>
        <w:left w:val="none" w:sz="0" w:space="0" w:color="auto"/>
        <w:bottom w:val="none" w:sz="0" w:space="0" w:color="auto"/>
        <w:right w:val="none" w:sz="0" w:space="0" w:color="auto"/>
      </w:divBdr>
    </w:div>
    <w:div w:id="853305459">
      <w:bodyDiv w:val="1"/>
      <w:marLeft w:val="0"/>
      <w:marRight w:val="0"/>
      <w:marTop w:val="0"/>
      <w:marBottom w:val="0"/>
      <w:divBdr>
        <w:top w:val="none" w:sz="0" w:space="0" w:color="auto"/>
        <w:left w:val="none" w:sz="0" w:space="0" w:color="auto"/>
        <w:bottom w:val="none" w:sz="0" w:space="0" w:color="auto"/>
        <w:right w:val="none" w:sz="0" w:space="0" w:color="auto"/>
      </w:divBdr>
    </w:div>
    <w:div w:id="1042901633">
      <w:bodyDiv w:val="1"/>
      <w:marLeft w:val="0"/>
      <w:marRight w:val="0"/>
      <w:marTop w:val="0"/>
      <w:marBottom w:val="0"/>
      <w:divBdr>
        <w:top w:val="none" w:sz="0" w:space="0" w:color="auto"/>
        <w:left w:val="none" w:sz="0" w:space="0" w:color="auto"/>
        <w:bottom w:val="none" w:sz="0" w:space="0" w:color="auto"/>
        <w:right w:val="none" w:sz="0" w:space="0" w:color="auto"/>
      </w:divBdr>
      <w:divsChild>
        <w:div w:id="1229535124">
          <w:marLeft w:val="0"/>
          <w:marRight w:val="0"/>
          <w:marTop w:val="34"/>
          <w:marBottom w:val="34"/>
          <w:divBdr>
            <w:top w:val="none" w:sz="0" w:space="0" w:color="auto"/>
            <w:left w:val="none" w:sz="0" w:space="0" w:color="auto"/>
            <w:bottom w:val="none" w:sz="0" w:space="0" w:color="auto"/>
            <w:right w:val="none" w:sz="0" w:space="0" w:color="auto"/>
          </w:divBdr>
        </w:div>
      </w:divsChild>
    </w:div>
    <w:div w:id="1043334422">
      <w:bodyDiv w:val="1"/>
      <w:marLeft w:val="0"/>
      <w:marRight w:val="0"/>
      <w:marTop w:val="0"/>
      <w:marBottom w:val="0"/>
      <w:divBdr>
        <w:top w:val="none" w:sz="0" w:space="0" w:color="auto"/>
        <w:left w:val="none" w:sz="0" w:space="0" w:color="auto"/>
        <w:bottom w:val="none" w:sz="0" w:space="0" w:color="auto"/>
        <w:right w:val="none" w:sz="0" w:space="0" w:color="auto"/>
      </w:divBdr>
    </w:div>
    <w:div w:id="1185945909">
      <w:bodyDiv w:val="1"/>
      <w:marLeft w:val="0"/>
      <w:marRight w:val="0"/>
      <w:marTop w:val="0"/>
      <w:marBottom w:val="0"/>
      <w:divBdr>
        <w:top w:val="none" w:sz="0" w:space="0" w:color="auto"/>
        <w:left w:val="none" w:sz="0" w:space="0" w:color="auto"/>
        <w:bottom w:val="none" w:sz="0" w:space="0" w:color="auto"/>
        <w:right w:val="none" w:sz="0" w:space="0" w:color="auto"/>
      </w:divBdr>
    </w:div>
    <w:div w:id="1297678932">
      <w:bodyDiv w:val="1"/>
      <w:marLeft w:val="0"/>
      <w:marRight w:val="0"/>
      <w:marTop w:val="0"/>
      <w:marBottom w:val="0"/>
      <w:divBdr>
        <w:top w:val="none" w:sz="0" w:space="0" w:color="auto"/>
        <w:left w:val="none" w:sz="0" w:space="0" w:color="auto"/>
        <w:bottom w:val="none" w:sz="0" w:space="0" w:color="auto"/>
        <w:right w:val="none" w:sz="0" w:space="0" w:color="auto"/>
      </w:divBdr>
      <w:divsChild>
        <w:div w:id="1206722124">
          <w:marLeft w:val="0"/>
          <w:marRight w:val="0"/>
          <w:marTop w:val="34"/>
          <w:marBottom w:val="34"/>
          <w:divBdr>
            <w:top w:val="none" w:sz="0" w:space="0" w:color="auto"/>
            <w:left w:val="none" w:sz="0" w:space="0" w:color="auto"/>
            <w:bottom w:val="none" w:sz="0" w:space="0" w:color="auto"/>
            <w:right w:val="none" w:sz="0" w:space="0" w:color="auto"/>
          </w:divBdr>
        </w:div>
      </w:divsChild>
    </w:div>
    <w:div w:id="1352343596">
      <w:bodyDiv w:val="1"/>
      <w:marLeft w:val="0"/>
      <w:marRight w:val="0"/>
      <w:marTop w:val="0"/>
      <w:marBottom w:val="0"/>
      <w:divBdr>
        <w:top w:val="none" w:sz="0" w:space="0" w:color="auto"/>
        <w:left w:val="none" w:sz="0" w:space="0" w:color="auto"/>
        <w:bottom w:val="none" w:sz="0" w:space="0" w:color="auto"/>
        <w:right w:val="none" w:sz="0" w:space="0" w:color="auto"/>
      </w:divBdr>
      <w:divsChild>
        <w:div w:id="1420105401">
          <w:marLeft w:val="0"/>
          <w:marRight w:val="0"/>
          <w:marTop w:val="34"/>
          <w:marBottom w:val="34"/>
          <w:divBdr>
            <w:top w:val="none" w:sz="0" w:space="0" w:color="auto"/>
            <w:left w:val="none" w:sz="0" w:space="0" w:color="auto"/>
            <w:bottom w:val="none" w:sz="0" w:space="0" w:color="auto"/>
            <w:right w:val="none" w:sz="0" w:space="0" w:color="auto"/>
          </w:divBdr>
        </w:div>
      </w:divsChild>
    </w:div>
    <w:div w:id="1357344210">
      <w:bodyDiv w:val="1"/>
      <w:marLeft w:val="0"/>
      <w:marRight w:val="0"/>
      <w:marTop w:val="0"/>
      <w:marBottom w:val="0"/>
      <w:divBdr>
        <w:top w:val="none" w:sz="0" w:space="0" w:color="auto"/>
        <w:left w:val="none" w:sz="0" w:space="0" w:color="auto"/>
        <w:bottom w:val="none" w:sz="0" w:space="0" w:color="auto"/>
        <w:right w:val="none" w:sz="0" w:space="0" w:color="auto"/>
      </w:divBdr>
    </w:div>
    <w:div w:id="1365448000">
      <w:bodyDiv w:val="1"/>
      <w:marLeft w:val="0"/>
      <w:marRight w:val="0"/>
      <w:marTop w:val="0"/>
      <w:marBottom w:val="0"/>
      <w:divBdr>
        <w:top w:val="none" w:sz="0" w:space="0" w:color="auto"/>
        <w:left w:val="none" w:sz="0" w:space="0" w:color="auto"/>
        <w:bottom w:val="none" w:sz="0" w:space="0" w:color="auto"/>
        <w:right w:val="none" w:sz="0" w:space="0" w:color="auto"/>
      </w:divBdr>
      <w:divsChild>
        <w:div w:id="153693676">
          <w:marLeft w:val="0"/>
          <w:marRight w:val="0"/>
          <w:marTop w:val="34"/>
          <w:marBottom w:val="34"/>
          <w:divBdr>
            <w:top w:val="none" w:sz="0" w:space="0" w:color="auto"/>
            <w:left w:val="none" w:sz="0" w:space="0" w:color="auto"/>
            <w:bottom w:val="none" w:sz="0" w:space="0" w:color="auto"/>
            <w:right w:val="none" w:sz="0" w:space="0" w:color="auto"/>
          </w:divBdr>
        </w:div>
      </w:divsChild>
    </w:div>
    <w:div w:id="1365522492">
      <w:bodyDiv w:val="1"/>
      <w:marLeft w:val="0"/>
      <w:marRight w:val="0"/>
      <w:marTop w:val="0"/>
      <w:marBottom w:val="0"/>
      <w:divBdr>
        <w:top w:val="none" w:sz="0" w:space="0" w:color="auto"/>
        <w:left w:val="none" w:sz="0" w:space="0" w:color="auto"/>
        <w:bottom w:val="none" w:sz="0" w:space="0" w:color="auto"/>
        <w:right w:val="none" w:sz="0" w:space="0" w:color="auto"/>
      </w:divBdr>
      <w:divsChild>
        <w:div w:id="1196583732">
          <w:marLeft w:val="0"/>
          <w:marRight w:val="0"/>
          <w:marTop w:val="34"/>
          <w:marBottom w:val="34"/>
          <w:divBdr>
            <w:top w:val="none" w:sz="0" w:space="0" w:color="auto"/>
            <w:left w:val="none" w:sz="0" w:space="0" w:color="auto"/>
            <w:bottom w:val="none" w:sz="0" w:space="0" w:color="auto"/>
            <w:right w:val="none" w:sz="0" w:space="0" w:color="auto"/>
          </w:divBdr>
        </w:div>
      </w:divsChild>
    </w:div>
    <w:div w:id="1368289843">
      <w:bodyDiv w:val="1"/>
      <w:marLeft w:val="0"/>
      <w:marRight w:val="0"/>
      <w:marTop w:val="0"/>
      <w:marBottom w:val="0"/>
      <w:divBdr>
        <w:top w:val="none" w:sz="0" w:space="0" w:color="auto"/>
        <w:left w:val="none" w:sz="0" w:space="0" w:color="auto"/>
        <w:bottom w:val="none" w:sz="0" w:space="0" w:color="auto"/>
        <w:right w:val="none" w:sz="0" w:space="0" w:color="auto"/>
      </w:divBdr>
      <w:divsChild>
        <w:div w:id="1598488898">
          <w:marLeft w:val="0"/>
          <w:marRight w:val="0"/>
          <w:marTop w:val="34"/>
          <w:marBottom w:val="34"/>
          <w:divBdr>
            <w:top w:val="none" w:sz="0" w:space="0" w:color="auto"/>
            <w:left w:val="none" w:sz="0" w:space="0" w:color="auto"/>
            <w:bottom w:val="none" w:sz="0" w:space="0" w:color="auto"/>
            <w:right w:val="none" w:sz="0" w:space="0" w:color="auto"/>
          </w:divBdr>
        </w:div>
      </w:divsChild>
    </w:div>
    <w:div w:id="1497381090">
      <w:bodyDiv w:val="1"/>
      <w:marLeft w:val="0"/>
      <w:marRight w:val="0"/>
      <w:marTop w:val="0"/>
      <w:marBottom w:val="0"/>
      <w:divBdr>
        <w:top w:val="none" w:sz="0" w:space="0" w:color="auto"/>
        <w:left w:val="none" w:sz="0" w:space="0" w:color="auto"/>
        <w:bottom w:val="none" w:sz="0" w:space="0" w:color="auto"/>
        <w:right w:val="none" w:sz="0" w:space="0" w:color="auto"/>
      </w:divBdr>
      <w:divsChild>
        <w:div w:id="1863279602">
          <w:marLeft w:val="0"/>
          <w:marRight w:val="0"/>
          <w:marTop w:val="34"/>
          <w:marBottom w:val="34"/>
          <w:divBdr>
            <w:top w:val="none" w:sz="0" w:space="0" w:color="auto"/>
            <w:left w:val="none" w:sz="0" w:space="0" w:color="auto"/>
            <w:bottom w:val="none" w:sz="0" w:space="0" w:color="auto"/>
            <w:right w:val="none" w:sz="0" w:space="0" w:color="auto"/>
          </w:divBdr>
        </w:div>
      </w:divsChild>
    </w:div>
    <w:div w:id="1528175394">
      <w:bodyDiv w:val="1"/>
      <w:marLeft w:val="0"/>
      <w:marRight w:val="0"/>
      <w:marTop w:val="0"/>
      <w:marBottom w:val="0"/>
      <w:divBdr>
        <w:top w:val="none" w:sz="0" w:space="0" w:color="auto"/>
        <w:left w:val="none" w:sz="0" w:space="0" w:color="auto"/>
        <w:bottom w:val="none" w:sz="0" w:space="0" w:color="auto"/>
        <w:right w:val="none" w:sz="0" w:space="0" w:color="auto"/>
      </w:divBdr>
      <w:divsChild>
        <w:div w:id="1469086941">
          <w:marLeft w:val="0"/>
          <w:marRight w:val="0"/>
          <w:marTop w:val="34"/>
          <w:marBottom w:val="34"/>
          <w:divBdr>
            <w:top w:val="none" w:sz="0" w:space="0" w:color="auto"/>
            <w:left w:val="none" w:sz="0" w:space="0" w:color="auto"/>
            <w:bottom w:val="none" w:sz="0" w:space="0" w:color="auto"/>
            <w:right w:val="none" w:sz="0" w:space="0" w:color="auto"/>
          </w:divBdr>
        </w:div>
      </w:divsChild>
    </w:div>
    <w:div w:id="1656030959">
      <w:bodyDiv w:val="1"/>
      <w:marLeft w:val="0"/>
      <w:marRight w:val="0"/>
      <w:marTop w:val="0"/>
      <w:marBottom w:val="0"/>
      <w:divBdr>
        <w:top w:val="none" w:sz="0" w:space="0" w:color="auto"/>
        <w:left w:val="none" w:sz="0" w:space="0" w:color="auto"/>
        <w:bottom w:val="none" w:sz="0" w:space="0" w:color="auto"/>
        <w:right w:val="none" w:sz="0" w:space="0" w:color="auto"/>
      </w:divBdr>
      <w:divsChild>
        <w:div w:id="1603804782">
          <w:marLeft w:val="0"/>
          <w:marRight w:val="0"/>
          <w:marTop w:val="34"/>
          <w:marBottom w:val="34"/>
          <w:divBdr>
            <w:top w:val="none" w:sz="0" w:space="0" w:color="auto"/>
            <w:left w:val="none" w:sz="0" w:space="0" w:color="auto"/>
            <w:bottom w:val="none" w:sz="0" w:space="0" w:color="auto"/>
            <w:right w:val="none" w:sz="0" w:space="0" w:color="auto"/>
          </w:divBdr>
        </w:div>
      </w:divsChild>
    </w:div>
    <w:div w:id="1706904687">
      <w:bodyDiv w:val="1"/>
      <w:marLeft w:val="0"/>
      <w:marRight w:val="0"/>
      <w:marTop w:val="0"/>
      <w:marBottom w:val="0"/>
      <w:divBdr>
        <w:top w:val="none" w:sz="0" w:space="0" w:color="auto"/>
        <w:left w:val="none" w:sz="0" w:space="0" w:color="auto"/>
        <w:bottom w:val="none" w:sz="0" w:space="0" w:color="auto"/>
        <w:right w:val="none" w:sz="0" w:space="0" w:color="auto"/>
      </w:divBdr>
      <w:divsChild>
        <w:div w:id="955135970">
          <w:marLeft w:val="0"/>
          <w:marRight w:val="0"/>
          <w:marTop w:val="34"/>
          <w:marBottom w:val="34"/>
          <w:divBdr>
            <w:top w:val="none" w:sz="0" w:space="0" w:color="auto"/>
            <w:left w:val="none" w:sz="0" w:space="0" w:color="auto"/>
            <w:bottom w:val="none" w:sz="0" w:space="0" w:color="auto"/>
            <w:right w:val="none" w:sz="0" w:space="0" w:color="auto"/>
          </w:divBdr>
        </w:div>
      </w:divsChild>
    </w:div>
    <w:div w:id="1785996420">
      <w:bodyDiv w:val="1"/>
      <w:marLeft w:val="0"/>
      <w:marRight w:val="0"/>
      <w:marTop w:val="0"/>
      <w:marBottom w:val="0"/>
      <w:divBdr>
        <w:top w:val="none" w:sz="0" w:space="0" w:color="auto"/>
        <w:left w:val="none" w:sz="0" w:space="0" w:color="auto"/>
        <w:bottom w:val="none" w:sz="0" w:space="0" w:color="auto"/>
        <w:right w:val="none" w:sz="0" w:space="0" w:color="auto"/>
      </w:divBdr>
    </w:div>
    <w:div w:id="1861041060">
      <w:bodyDiv w:val="1"/>
      <w:marLeft w:val="0"/>
      <w:marRight w:val="0"/>
      <w:marTop w:val="0"/>
      <w:marBottom w:val="0"/>
      <w:divBdr>
        <w:top w:val="none" w:sz="0" w:space="0" w:color="auto"/>
        <w:left w:val="none" w:sz="0" w:space="0" w:color="auto"/>
        <w:bottom w:val="none" w:sz="0" w:space="0" w:color="auto"/>
        <w:right w:val="none" w:sz="0" w:space="0" w:color="auto"/>
      </w:divBdr>
    </w:div>
    <w:div w:id="1884949194">
      <w:bodyDiv w:val="1"/>
      <w:marLeft w:val="0"/>
      <w:marRight w:val="0"/>
      <w:marTop w:val="0"/>
      <w:marBottom w:val="0"/>
      <w:divBdr>
        <w:top w:val="none" w:sz="0" w:space="0" w:color="auto"/>
        <w:left w:val="none" w:sz="0" w:space="0" w:color="auto"/>
        <w:bottom w:val="none" w:sz="0" w:space="0" w:color="auto"/>
        <w:right w:val="none" w:sz="0" w:space="0" w:color="auto"/>
      </w:divBdr>
      <w:divsChild>
        <w:div w:id="123277900">
          <w:marLeft w:val="0"/>
          <w:marRight w:val="0"/>
          <w:marTop w:val="34"/>
          <w:marBottom w:val="34"/>
          <w:divBdr>
            <w:top w:val="none" w:sz="0" w:space="0" w:color="auto"/>
            <w:left w:val="none" w:sz="0" w:space="0" w:color="auto"/>
            <w:bottom w:val="none" w:sz="0" w:space="0" w:color="auto"/>
            <w:right w:val="none" w:sz="0" w:space="0" w:color="auto"/>
          </w:divBdr>
        </w:div>
      </w:divsChild>
    </w:div>
    <w:div w:id="1938519421">
      <w:bodyDiv w:val="1"/>
      <w:marLeft w:val="0"/>
      <w:marRight w:val="0"/>
      <w:marTop w:val="0"/>
      <w:marBottom w:val="0"/>
      <w:divBdr>
        <w:top w:val="none" w:sz="0" w:space="0" w:color="auto"/>
        <w:left w:val="none" w:sz="0" w:space="0" w:color="auto"/>
        <w:bottom w:val="none" w:sz="0" w:space="0" w:color="auto"/>
        <w:right w:val="none" w:sz="0" w:space="0" w:color="auto"/>
      </w:divBdr>
    </w:div>
    <w:div w:id="1995062901">
      <w:bodyDiv w:val="1"/>
      <w:marLeft w:val="0"/>
      <w:marRight w:val="0"/>
      <w:marTop w:val="0"/>
      <w:marBottom w:val="0"/>
      <w:divBdr>
        <w:top w:val="none" w:sz="0" w:space="0" w:color="auto"/>
        <w:left w:val="none" w:sz="0" w:space="0" w:color="auto"/>
        <w:bottom w:val="none" w:sz="0" w:space="0" w:color="auto"/>
        <w:right w:val="none" w:sz="0" w:space="0" w:color="auto"/>
      </w:divBdr>
      <w:divsChild>
        <w:div w:id="334379545">
          <w:marLeft w:val="0"/>
          <w:marRight w:val="0"/>
          <w:marTop w:val="34"/>
          <w:marBottom w:val="34"/>
          <w:divBdr>
            <w:top w:val="none" w:sz="0" w:space="0" w:color="auto"/>
            <w:left w:val="none" w:sz="0" w:space="0" w:color="auto"/>
            <w:bottom w:val="none" w:sz="0" w:space="0" w:color="auto"/>
            <w:right w:val="none" w:sz="0" w:space="0" w:color="auto"/>
          </w:divBdr>
        </w:div>
      </w:divsChild>
    </w:div>
    <w:div w:id="1997950072">
      <w:bodyDiv w:val="1"/>
      <w:marLeft w:val="0"/>
      <w:marRight w:val="0"/>
      <w:marTop w:val="0"/>
      <w:marBottom w:val="0"/>
      <w:divBdr>
        <w:top w:val="none" w:sz="0" w:space="0" w:color="auto"/>
        <w:left w:val="none" w:sz="0" w:space="0" w:color="auto"/>
        <w:bottom w:val="none" w:sz="0" w:space="0" w:color="auto"/>
        <w:right w:val="none" w:sz="0" w:space="0" w:color="auto"/>
      </w:divBdr>
      <w:divsChild>
        <w:div w:id="884487338">
          <w:marLeft w:val="0"/>
          <w:marRight w:val="0"/>
          <w:marTop w:val="34"/>
          <w:marBottom w:val="34"/>
          <w:divBdr>
            <w:top w:val="none" w:sz="0" w:space="0" w:color="auto"/>
            <w:left w:val="none" w:sz="0" w:space="0" w:color="auto"/>
            <w:bottom w:val="none" w:sz="0" w:space="0" w:color="auto"/>
            <w:right w:val="none" w:sz="0" w:space="0" w:color="auto"/>
          </w:divBdr>
        </w:div>
      </w:divsChild>
    </w:div>
    <w:div w:id="2097554405">
      <w:bodyDiv w:val="1"/>
      <w:marLeft w:val="0"/>
      <w:marRight w:val="0"/>
      <w:marTop w:val="0"/>
      <w:marBottom w:val="0"/>
      <w:divBdr>
        <w:top w:val="none" w:sz="0" w:space="0" w:color="auto"/>
        <w:left w:val="none" w:sz="0" w:space="0" w:color="auto"/>
        <w:bottom w:val="none" w:sz="0" w:space="0" w:color="auto"/>
        <w:right w:val="none" w:sz="0" w:space="0" w:color="auto"/>
      </w:divBdr>
      <w:divsChild>
        <w:div w:id="888959210">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Pages>
  <Words>744</Words>
  <Characters>4439</Characters>
  <Application>Microsoft Office Word</Application>
  <DocSecurity>0</DocSecurity>
  <Lines>96</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MCALORING</cp:lastModifiedBy>
  <cp:revision>121</cp:revision>
  <dcterms:created xsi:type="dcterms:W3CDTF">2017-10-21T13:56:00Z</dcterms:created>
  <dcterms:modified xsi:type="dcterms:W3CDTF">2020-08-18T01:14:00Z</dcterms:modified>
</cp:coreProperties>
</file>