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DA" w:rsidRPr="003476C9" w:rsidRDefault="006F4FDA" w:rsidP="006F4F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S2 </w:t>
      </w:r>
      <w:bookmarkStart w:id="0" w:name="_GoBack"/>
      <w:bookmarkEnd w:id="0"/>
      <w:r w:rsidRPr="003476C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able</w:t>
      </w:r>
      <w:r w:rsidRPr="003476C9">
        <w:rPr>
          <w:rFonts w:ascii="Times New Roman" w:hAnsi="Times New Roman" w:cs="Times New Roman"/>
          <w:sz w:val="20"/>
          <w:szCs w:val="20"/>
        </w:rPr>
        <w:t>. SOFA Score Calculation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F4FDA" w:rsidRPr="003476C9" w:rsidTr="001F166A">
        <w:tc>
          <w:tcPr>
            <w:tcW w:w="9350" w:type="dxa"/>
            <w:gridSpan w:val="2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SOFA score calculation was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generally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based on the Sepsis-3 definition.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6F4FDA" w:rsidRPr="003476C9" w:rsidTr="001F166A">
        <w:tc>
          <w:tcPr>
            <w:tcW w:w="170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SOFA score assessment window</w:t>
            </w:r>
          </w:p>
        </w:tc>
        <w:tc>
          <w:tcPr>
            <w:tcW w:w="764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48 hours before the onset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sepsis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4FDA" w:rsidRPr="003476C9" w:rsidTr="001F166A">
        <w:tc>
          <w:tcPr>
            <w:tcW w:w="170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Respiration 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PaO2 (mmHg) 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The lowest value of PaO2 in the SOFA score assessment window was used for each patient;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FiO2 (mmHg) &lt;0.2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30mins before and after the examined time of the PaO2 was defined as FiO2 assessment window;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value of FiO2 examined i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 the FiO2 assessment window 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used to calculate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the ratio of PaO2/FiO2;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The lowest value of the ratio of PaO2/FiO2 was used to calculate the respiration SOFA score for each patient;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Respiratory support was defined as any ventilation supports started in the SOFA score assessment window;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the ratio of PaO2/FiO2 &gt;=400 in the SOFA score assessment window, the SOFA scores of respiration = 0;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300 &lt;= the ratio of PaO2/FiO2 &lt;400 in the SOFA score assessment window, the SOFA scores of respiration = 1;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200 &lt;= the ratio of PaO2/FiO2 &lt;300 in the SOFA score assessment window, the SOFA scores of respiration = 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200 &lt;= the ratio of PaO2/FiO2 &lt;300 in the SOFA score assessment window, the SOFA scores of respiration = 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0 &lt;= the ratio of PaO2/FiO2 &lt;200 without ventilation support in the SOFA score assessment window, the SOFA scores of respiration = 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100 &lt;= the ratio of PaO2/FiO2 &lt;200 with ventilation support in the SOFA score assessment window, the SOFA scores of respiration = 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0 &lt;= the ratio of PaO2/FiO2 &lt;100 with ventilation support in the SOFA score assessment window, the SOFA scores of respiration = 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SOFA scores of respiration were assumed 0 for those patients who did not have PaO2 or FiO2 data available in the SOFA assessment window.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SOFA scores of respiration were assumed 0 for those patients who had medical history of respiratory failure.</w:t>
            </w:r>
          </w:p>
        </w:tc>
      </w:tr>
      <w:tr w:rsidR="006F4FDA" w:rsidRPr="003476C9" w:rsidTr="001F166A">
        <w:tc>
          <w:tcPr>
            <w:tcW w:w="170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Coagulation 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lab value of platelet/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The lowest value of platelet in the SOFA score assessment window was used for each patient;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the value of platelet &gt;=150*10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in the SOFA score assessment window, the SOFA scores of coagulation = 0;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the value of platelet &gt;=100*10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and &lt; 150*10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in the SOFA score assessment window, the SOFA scores of coagulation = 1;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the value of platelet &gt;=50*10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and &lt; 100*10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in the SOFA score assessment window, the SOFA scores of coagulation = 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the value of platelet &gt;=20*10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and &lt; 50*10/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in the SOFA score assessment window, the SOFA scores of coagulation = 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the value of platelet &gt;0/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and &lt; 20*10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 in the SOFA score assessment window, the SOFA scores of coagulation = 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SOFA scores of coagulation were assumed 0 for those patients who did not have platelet data available in the SOFA assessment window.</w:t>
            </w:r>
          </w:p>
        </w:tc>
      </w:tr>
      <w:tr w:rsidR="006F4FDA" w:rsidRPr="003476C9" w:rsidTr="001F166A">
        <w:tc>
          <w:tcPr>
            <w:tcW w:w="170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Liver 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lab value of total bilirubin (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mol/L) 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highest value of total bilirubin in the SOFA score assessment window was used for each patient;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If the value of total bilirubin &gt;0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mol/L and &lt; 1.2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mol/L in the SOFA score assessment window, the Liver SOFA scores = 0;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If the value of total bilirubin &gt;= 1.2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mol/L and &lt; 2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mol/L in the SOFA score assessment window, the Liver SOFA scores = 1;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the value of total bilirubin &gt;= 2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mol/L and &lt; 6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mol/L in the SOFA score assessment window, the Liver SOFA scores = 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If the value of total bilirubin &gt;= 6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mol/L and &lt; 12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mol/L in the SOFA score assessment window, the Liver SOFA scores = 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If the value of total bilirubin &gt;= 12 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mol/L in the SOFA score assessment window, the Liver SOFA scores = 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Liver SOFA scores were assumed 0 for those patients who did not have total bilirubin data available in the SOFA assessment window.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Liver SOFA scores were assumed 0 for those patients who had medical history of liver cirrhosis.</w:t>
            </w:r>
          </w:p>
        </w:tc>
      </w:tr>
      <w:tr w:rsidR="006F4FDA" w:rsidRPr="003476C9" w:rsidTr="001F166A">
        <w:tc>
          <w:tcPr>
            <w:tcW w:w="170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Cardiovascular </w:t>
            </w:r>
          </w:p>
        </w:tc>
        <w:tc>
          <w:tcPr>
            <w:tcW w:w="764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lab value of Mean Arterial Pressure (mmHg) &lt;30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The lowest value of platelet in the SOFA score assessment window was used for each patient;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MAP &gt;=70 mmHg without any catecholamine use in the SOFA score assessment window, Cardiovascular SOFA score=0;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MAP &lt;70 mmHg without any catecholamine use in the SOFA score assessment window, Cardiovascular SOFA score=1;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drug rate of dobutamine=0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Any dobutamine used in the SOFA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score assessment window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drug rate of dopamine=0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Any dopamine used in the SOFA score assessment window without clearly stated the 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Any dopamine used in the SOFA score assessment window with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rate &lt;5.1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Any dopamine used in the SOFA score assessment window with the rate &gt;=5.1 (mcg/kg/min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and &lt;=15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Any dopamine used in the SOFA score assessment window with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rate &gt; 15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drug rate of epinephrine=0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Any epinephrine used in the SOFA score assessment window without clearly state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the rate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Any epinephrine used in the SOFA score assessment window with the rate &lt;=0.1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Any epinephrine used in the SOFA score assessment window with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 &gt; 0.1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drug rate of norepinephrine=0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Any norepinephrine used in the SOFA score assessment window without clearly state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the rate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Any norepinephrine used in the SOFA score assessment window with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 &lt;=0.1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Any norepinephrine used in the SOFA score assessment window with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 &gt; 0.1 (mcg/kg/min) was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defined as Cardiovascular SOFA score=4;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Cardiovascular SOFA scores were assumed 0 for those patients who did not have MAP and any catecholamine data available in the SOFA assessment window.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DA" w:rsidRPr="003476C9" w:rsidTr="001F166A">
        <w:tc>
          <w:tcPr>
            <w:tcW w:w="170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Central nervous system </w:t>
            </w:r>
          </w:p>
        </w:tc>
        <w:tc>
          <w:tcPr>
            <w:tcW w:w="764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value of total GCS score &lt;3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The lowest value of total GCS score in the SOFA score assessment window was used for each patient;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total GCS score =15 in the SOFA score assessment window, SOFA scores of Central nervous system =0;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13 &lt;= total GCS score &lt;= 14 in the SOFA score assessment window, SOFA scores of Central nervous system =1;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10 &lt;= total GCS score &lt;= 12 in the SOFA score assessment window, SOFA scores of Central nervous system =2;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6 &lt;= total GCS score &lt;=9 in the SOFA score assessment window, SOFA scores of Central nervous system =3;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2 &lt; total GCS score &lt;6 in the SOFA score assessment window, SOFA scores of Central nervous system =4;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SOFA scores of Central nervous system were assumed 0 for those patients who did not have total GCS score data available in the SOFA assessment window as well as those who were sedated.</w:t>
            </w:r>
          </w:p>
        </w:tc>
      </w:tr>
      <w:tr w:rsidR="006F4FDA" w:rsidRPr="003476C9" w:rsidTr="001F166A">
        <w:tc>
          <w:tcPr>
            <w:tcW w:w="170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Renal 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</w:tcPr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lab value of creatinine mg/dL =0 then deleted;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The highest value of creatinine in the SOFA score assessment window was used for each patient;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0 mg/dL &lt; value of creatinine &lt;1.2 mg/dL in the SOFA score assessment window, SOFA scores of Renal SOFA scores =0;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1.2 mg/dL &lt;= value of creatinine &lt;2.0 mg/dL in the SOFA score assessment window, SOFA scores of Renal SOFA scores =1;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2.0 mg/dL &lt;= value of creatinine &lt;3.5 mg/dL in the SOFA score assessment window, SOFA scores of Renal SOFA scores =2;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3.5 mg/dL &lt;= value of creatinine &lt;5 mg/dL in the SOFA score assessment window, SOFA scores of Renal SOFA scores =3;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value of creatinine &gt;=5 mg/dL in the SOFA score assessment window, SOFA scores of Renal SOFA scores =4;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Urine output was not used in the Renal SOFA score calculation;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Renal SOFA scores were assumed 0 for those patients who did not have creatinine data available in the SOFA assessment window.</w:t>
            </w:r>
          </w:p>
          <w:p w:rsidR="006F4FDA" w:rsidRPr="003476C9" w:rsidRDefault="006F4FD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Renal SOFA scores were assumed 0 for those patients who had medical history of renal failure.</w:t>
            </w:r>
          </w:p>
        </w:tc>
      </w:tr>
    </w:tbl>
    <w:p w:rsidR="006F4FDA" w:rsidRPr="003476C9" w:rsidRDefault="006F4FDA" w:rsidP="006F4FDA">
      <w:pPr>
        <w:rPr>
          <w:rFonts w:ascii="Times New Roman" w:hAnsi="Times New Roman" w:cs="Times New Roman"/>
          <w:sz w:val="20"/>
          <w:szCs w:val="20"/>
        </w:rPr>
      </w:pPr>
    </w:p>
    <w:p w:rsidR="006F4FDA" w:rsidRPr="003476C9" w:rsidRDefault="006F4FDA" w:rsidP="006F4FDA">
      <w:pPr>
        <w:rPr>
          <w:rFonts w:ascii="Times New Roman" w:hAnsi="Times New Roman" w:cs="Times New Roman"/>
          <w:sz w:val="20"/>
          <w:szCs w:val="20"/>
        </w:rPr>
      </w:pPr>
    </w:p>
    <w:p w:rsidR="006F4FDA" w:rsidRPr="003476C9" w:rsidRDefault="006F4FDA" w:rsidP="006F4FDA">
      <w:pPr>
        <w:rPr>
          <w:rFonts w:ascii="Times New Roman" w:hAnsi="Times New Roman" w:cs="Times New Roman"/>
          <w:sz w:val="20"/>
          <w:szCs w:val="20"/>
        </w:rPr>
      </w:pPr>
      <w:r w:rsidRPr="003476C9">
        <w:rPr>
          <w:rFonts w:ascii="Times New Roman" w:hAnsi="Times New Roman" w:cs="Times New Roman"/>
          <w:sz w:val="20"/>
          <w:szCs w:val="20"/>
        </w:rPr>
        <w:t>Reference:</w:t>
      </w:r>
    </w:p>
    <w:p w:rsidR="006F4FDA" w:rsidRPr="003476C9" w:rsidRDefault="006F4FDA" w:rsidP="006F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476C9">
        <w:rPr>
          <w:rFonts w:ascii="Times New Roman" w:hAnsi="Times New Roman" w:cs="Times New Roman"/>
          <w:sz w:val="20"/>
          <w:szCs w:val="20"/>
        </w:rPr>
        <w:t>Singer, Mervyn, et al. "The third international consensus definitions for sepsis and septic shock (Sepsis-3)." Jama 315.8 (2016): 801-810.</w:t>
      </w:r>
    </w:p>
    <w:p w:rsidR="008870CF" w:rsidRDefault="008870CF"/>
    <w:sectPr w:rsidR="008870CF" w:rsidSect="009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229CA"/>
    <w:multiLevelType w:val="hybridMultilevel"/>
    <w:tmpl w:val="81309120"/>
    <w:lvl w:ilvl="0" w:tplc="78721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A"/>
    <w:rsid w:val="002529E8"/>
    <w:rsid w:val="002F5A48"/>
    <w:rsid w:val="00306D37"/>
    <w:rsid w:val="003141AF"/>
    <w:rsid w:val="00457D91"/>
    <w:rsid w:val="00547128"/>
    <w:rsid w:val="005D5E9B"/>
    <w:rsid w:val="00675581"/>
    <w:rsid w:val="006F4FDA"/>
    <w:rsid w:val="00732676"/>
    <w:rsid w:val="00832548"/>
    <w:rsid w:val="00836610"/>
    <w:rsid w:val="008870CF"/>
    <w:rsid w:val="008D3E43"/>
    <w:rsid w:val="00984F8A"/>
    <w:rsid w:val="00991C1D"/>
    <w:rsid w:val="009D6B3F"/>
    <w:rsid w:val="00A34485"/>
    <w:rsid w:val="00A95545"/>
    <w:rsid w:val="00B13F04"/>
    <w:rsid w:val="00B530D5"/>
    <w:rsid w:val="00CD37DA"/>
    <w:rsid w:val="00D54CF1"/>
    <w:rsid w:val="00D67F6B"/>
    <w:rsid w:val="00DC6426"/>
    <w:rsid w:val="00E2713D"/>
    <w:rsid w:val="00F44744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1BDE6"/>
  <w15:chartTrackingRefBased/>
  <w15:docId w15:val="{153414D8-D973-AD40-A837-42209E24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2020-09-24T16:24:00Z</dcterms:created>
  <dcterms:modified xsi:type="dcterms:W3CDTF">2020-09-24T16:25:00Z</dcterms:modified>
</cp:coreProperties>
</file>