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686F" w14:textId="1C11028B" w:rsidR="00372D38" w:rsidRPr="00BE66D2" w:rsidRDefault="00372D38" w:rsidP="00EF56F2">
      <w:pPr>
        <w:spacing w:line="280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6D2">
        <w:rPr>
          <w:rFonts w:ascii="Times New Roman" w:eastAsia="SimSun" w:hAnsi="Times New Roman" w:cs="Times New Roman"/>
          <w:b/>
          <w:sz w:val="24"/>
          <w:szCs w:val="24"/>
          <w:lang w:val="en-US"/>
        </w:rPr>
        <w:t>Supplementary Material</w:t>
      </w:r>
    </w:p>
    <w:p w14:paraId="2DA5AFA7" w14:textId="70E800D3" w:rsidR="005831DD" w:rsidRPr="00BE66D2" w:rsidRDefault="005831DD" w:rsidP="00BE66D2">
      <w:pPr>
        <w:spacing w:line="48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6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Transparency and Open Science </w:t>
      </w:r>
      <w:r w:rsidR="001249B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E66D2">
        <w:rPr>
          <w:rFonts w:ascii="Times New Roman" w:hAnsi="Times New Roman" w:cs="Times New Roman"/>
          <w:b/>
          <w:sz w:val="24"/>
          <w:szCs w:val="24"/>
          <w:lang w:val="en-US"/>
        </w:rPr>
        <w:t>tatements</w:t>
      </w:r>
    </w:p>
    <w:p w14:paraId="5F2EE43B" w14:textId="77777777" w:rsidR="00D36205" w:rsidRDefault="00D36205" w:rsidP="00BE66D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  <w:sectPr w:rsidR="00D36205" w:rsidSect="002A01C7">
          <w:foot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489E046" w14:textId="33D5EF3A" w:rsidR="00D36205" w:rsidRDefault="00D36205" w:rsidP="00BE66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5831DD" w:rsidRPr="00BE66D2">
        <w:rPr>
          <w:rFonts w:ascii="Times New Roman" w:hAnsi="Times New Roman" w:cs="Times New Roman"/>
          <w:i/>
          <w:sz w:val="24"/>
          <w:szCs w:val="24"/>
          <w:lang w:val="en-US"/>
        </w:rPr>
        <w:t>Preregistration statement.</w:t>
      </w:r>
      <w:r w:rsidR="005831DD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E79CE" w:rsidRPr="00BE66D2">
        <w:rPr>
          <w:rFonts w:ascii="Times New Roman" w:hAnsi="Times New Roman" w:cs="Times New Roman"/>
          <w:sz w:val="24"/>
          <w:szCs w:val="24"/>
          <w:lang w:val="en-US"/>
        </w:rPr>
        <w:t>hypothes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79CE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5831DD" w:rsidRPr="00BE66D2">
        <w:rPr>
          <w:rFonts w:ascii="Times New Roman" w:hAnsi="Times New Roman" w:cs="Times New Roman"/>
          <w:sz w:val="24"/>
          <w:szCs w:val="24"/>
          <w:lang w:val="en-US"/>
        </w:rPr>
        <w:t>in thi</w:t>
      </w:r>
      <w:r w:rsidR="007A0CEA">
        <w:rPr>
          <w:rFonts w:ascii="Times New Roman" w:hAnsi="Times New Roman" w:cs="Times New Roman"/>
          <w:sz w:val="24"/>
          <w:szCs w:val="24"/>
          <w:lang w:val="en-US"/>
        </w:rPr>
        <w:t>s paper were not preregistered.</w:t>
      </w:r>
    </w:p>
    <w:p w14:paraId="51ED6E14" w14:textId="3147621B" w:rsidR="005831DD" w:rsidRPr="00BE66D2" w:rsidRDefault="00D36205" w:rsidP="00BE66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1DD" w:rsidRPr="00BE66D2">
        <w:rPr>
          <w:rFonts w:ascii="Times New Roman" w:hAnsi="Times New Roman" w:cs="Times New Roman"/>
          <w:i/>
          <w:sz w:val="24"/>
          <w:szCs w:val="24"/>
          <w:lang w:val="en-US"/>
        </w:rPr>
        <w:t>Sampling statement.</w:t>
      </w:r>
      <w:r w:rsidR="005831DD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1B6" w:rsidRPr="00BE66D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249B2">
        <w:rPr>
          <w:rFonts w:ascii="Times New Roman" w:hAnsi="Times New Roman" w:cs="Times New Roman"/>
          <w:sz w:val="24"/>
          <w:szCs w:val="24"/>
          <w:lang w:val="en-US"/>
        </w:rPr>
        <w:t xml:space="preserve"> link</w:t>
      </w:r>
      <w:r w:rsidR="004A25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below provides a table that shows</w:t>
      </w:r>
      <w:r w:rsidR="007A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523" w:rsidRPr="00BE66D2">
        <w:rPr>
          <w:rFonts w:ascii="Times New Roman" w:hAnsi="Times New Roman" w:cs="Times New Roman"/>
          <w:sz w:val="24"/>
          <w:szCs w:val="24"/>
          <w:lang w:val="en-US"/>
        </w:rPr>
        <w:t>which combination of response</w:t>
      </w:r>
      <w:r w:rsidR="00FA42EF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s on </w:t>
      </w:r>
      <w:r w:rsidR="00D77010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The Life </w:t>
      </w:r>
      <w:r w:rsidR="00F04523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>history Calendar</w:t>
      </w:r>
      <w:r w:rsid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and</w:t>
      </w:r>
      <w:r w:rsidR="0071083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the</w:t>
      </w:r>
      <w:r w:rsidR="00F04523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separate question on participants</w:t>
      </w:r>
      <w:r w:rsidR="001E79CE">
        <w:rPr>
          <w:rFonts w:ascii="Times New Roman" w:eastAsia="SimSun" w:hAnsi="Times New Roman" w:cs="Times New Roman"/>
          <w:sz w:val="24"/>
          <w:szCs w:val="24"/>
          <w:lang w:val="en-US"/>
        </w:rPr>
        <w:t>’</w:t>
      </w:r>
      <w:r w:rsidR="00F04523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attendance in educational programs at Time 3</w:t>
      </w:r>
      <w:r w:rsidR="00FA42EF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 would lead to assignment to either the transition group, the semi-transition group or the non-transition group.  </w:t>
      </w:r>
      <w:r w:rsidR="004A252D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="001249B2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1249B2" w:rsidRPr="006606F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https://osf.io/5vk3n/?view_only=85823f9e3c1a4a79bea638d13a01df35</w:t>
        </w:r>
      </w:hyperlink>
      <w:r w:rsidR="00E446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2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0B42B8" w14:textId="765D1C25" w:rsidR="00BE66D2" w:rsidRPr="00BE66D2" w:rsidRDefault="00D36205" w:rsidP="00BE66D2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FA42EF" w:rsidRPr="00BE66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Open material statement. </w:t>
      </w:r>
      <w:r w:rsidR="00FA42EF" w:rsidRPr="00BE66D2">
        <w:rPr>
          <w:rFonts w:ascii="Times New Roman" w:hAnsi="Times New Roman" w:cs="Times New Roman"/>
          <w:sz w:val="24"/>
          <w:szCs w:val="24"/>
          <w:lang w:val="en-US"/>
        </w:rPr>
        <w:t>The data used in this p</w:t>
      </w:r>
      <w:r w:rsidR="00E371B6" w:rsidRPr="00BE66D2">
        <w:rPr>
          <w:rFonts w:ascii="Times New Roman" w:hAnsi="Times New Roman" w:cs="Times New Roman"/>
          <w:sz w:val="24"/>
          <w:szCs w:val="24"/>
          <w:lang w:val="en-US"/>
        </w:rPr>
        <w:t>aper comes from a large dataset</w:t>
      </w:r>
      <w:r w:rsidR="00FA42EF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="00FA42EF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>CONflict</w:t>
      </w:r>
      <w:proofErr w:type="spellEnd"/>
      <w:r w:rsidR="00FA42EF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And Managem</w:t>
      </w:r>
      <w:r w:rsidR="00A9471A">
        <w:rPr>
          <w:rFonts w:ascii="Times New Roman" w:eastAsia="SimSun" w:hAnsi="Times New Roman" w:cs="Times New Roman"/>
          <w:sz w:val="24"/>
          <w:szCs w:val="24"/>
          <w:lang w:val="en-US"/>
        </w:rPr>
        <w:t>ent Of Relationships (CONAMORE;</w:t>
      </w:r>
      <w:r w:rsidR="00FA42EF" w:rsidRPr="00BE66D2">
        <w:rPr>
          <w:rFonts w:ascii="Times New Roman" w:eastAsia="SimSun" w:hAnsi="Times New Roman" w:cs="Times New Roman"/>
          <w:sz w:val="24"/>
          <w:szCs w:val="24"/>
          <w:lang w:val="en-US"/>
        </w:rPr>
        <w:fldChar w:fldCharType="begin"/>
      </w:r>
      <w:r w:rsidR="00710839">
        <w:rPr>
          <w:rFonts w:ascii="Times New Roman" w:eastAsia="SimSun" w:hAnsi="Times New Roman" w:cs="Times New Roman"/>
          <w:sz w:val="24"/>
          <w:szCs w:val="24"/>
          <w:lang w:val="en-US"/>
        </w:rPr>
        <w:instrText xml:space="preserve"> ADDIN EN.CITE &lt;EndNote&gt;&lt;Cite&gt;&lt;Author&gt;Meeus&lt;/Author&gt;&lt;Year&gt;2006&lt;/Year&gt;&lt;RecNum&gt;26&lt;/RecNum&gt;&lt;DisplayText&gt;(Meeus et al., 2006)&lt;/DisplayText&gt;&lt;record&gt;&lt;rec-number&gt;26&lt;/rec-number&gt;&lt;foreign-keys&gt;&lt;key app="EN" db-id="px9zapzfbfpp9feapw1p020ataepap0xepfp" timestamp="1420624554"&gt;26&lt;/key&gt;&lt;/foreign-keys&gt;&lt;ref-type name="Unpublished Work"&gt;34&lt;/ref-type&gt;&lt;contributors&gt;&lt;authors&gt;&lt;author&gt;Meeus, W. H. J.&lt;/author&gt;&lt;author&gt;Akse, J.&lt;/author&gt;&lt;author&gt;Branje, S. J. T.&lt;/author&gt;&lt;author&gt;Ter Bogt, T. F. M.&lt;/author&gt;&lt;author&gt;Crommelin, P. M.&lt;/author&gt;&lt;author&gt;Delsing, M. J. M. H.&lt;/author&gt;&lt;author&gt;et al., &lt;/author&gt;&lt;/authors&gt;&lt;/contributors&gt;&lt;titles&gt;&lt;title&gt;Codebook of the research project conflict and management of relationships (CONAMORE)&lt;/title&gt;&lt;secondary-title&gt;Utrecht University, The Netherlands.&lt;/secondary-title&gt;&lt;/titles&gt;&lt;periodical&gt;&lt;full-title&gt;Utrecht University, The Netherlands.&lt;/full-title&gt;&lt;/periodical&gt;&lt;dates&gt;&lt;year&gt;2006&lt;/year&gt;&lt;/dates&gt;&lt;work-type&gt;Unpublished manuscript&lt;/work-type&gt;&lt;urls&gt;&lt;/urls&gt;&lt;/record&gt;&lt;/Cite&gt;&lt;/EndNote&gt;</w:instrText>
      </w:r>
      <w:r w:rsidR="00FA42EF" w:rsidRPr="00BE66D2">
        <w:rPr>
          <w:rFonts w:ascii="Times New Roman" w:eastAsia="SimSun" w:hAnsi="Times New Roman" w:cs="Times New Roman"/>
          <w:sz w:val="24"/>
          <w:szCs w:val="24"/>
          <w:lang w:val="en-US"/>
        </w:rPr>
        <w:fldChar w:fldCharType="separate"/>
      </w:r>
      <w:r w:rsidR="00FA42EF" w:rsidRPr="00A9471A">
        <w:rPr>
          <w:rFonts w:ascii="Times New Roman" w:eastAsia="SimSun" w:hAnsi="Times New Roman" w:cs="Times New Roman"/>
          <w:noProof/>
          <w:color w:val="FFFFFF" w:themeColor="background1"/>
          <w:sz w:val="24"/>
          <w:szCs w:val="24"/>
          <w:lang w:val="en-US"/>
        </w:rPr>
        <w:t>(</w:t>
      </w:r>
      <w:r w:rsidR="00FA42EF" w:rsidRPr="00BE66D2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Meeus et al., 2006)</w:t>
      </w:r>
      <w:r w:rsidR="00FA42EF" w:rsidRPr="00BE66D2">
        <w:rPr>
          <w:rFonts w:ascii="Times New Roman" w:eastAsia="SimSun" w:hAnsi="Times New Roman" w:cs="Times New Roman"/>
          <w:sz w:val="24"/>
          <w:szCs w:val="24"/>
          <w:lang w:val="en-US"/>
        </w:rPr>
        <w:fldChar w:fldCharType="end"/>
      </w:r>
      <w:r w:rsidR="00FA42EF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This dataset </w:t>
      </w:r>
      <w:r w:rsidR="00B724E4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>appears in</w:t>
      </w:r>
      <w:r w:rsidR="00E371B6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many papers. The</w:t>
      </w:r>
      <w:r w:rsidR="00FA42EF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pap</w:t>
      </w:r>
      <w:r w:rsidR="002F670D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ers </w:t>
      </w:r>
      <w:r w:rsidR="00E371B6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from </w:t>
      </w:r>
      <w:r w:rsidR="00E371B6" w:rsidRPr="00BE66D2">
        <w:rPr>
          <w:rFonts w:ascii="Times New Roman" w:eastAsia="SimSun" w:hAnsi="Times New Roman" w:cs="Times New Roman"/>
          <w:sz w:val="24"/>
          <w:szCs w:val="24"/>
          <w:lang w:val="en-US"/>
        </w:rPr>
        <w:fldChar w:fldCharType="begin"/>
      </w:r>
      <w:r w:rsidR="0028127A">
        <w:rPr>
          <w:rFonts w:ascii="Times New Roman" w:eastAsia="SimSun" w:hAnsi="Times New Roman" w:cs="Times New Roman"/>
          <w:sz w:val="24"/>
          <w:szCs w:val="24"/>
          <w:lang w:val="en-US"/>
        </w:rPr>
        <w:instrText xml:space="preserve"> ADDIN EN.CITE &lt;EndNote&gt;&lt;Cite AuthorYear="1"&gt;&lt;Author&gt;Klimstra&lt;/Author&gt;&lt;Year&gt;2010&lt;/Year&gt;&lt;RecNum&gt;47&lt;/RecNum&gt;&lt;DisplayText&gt;Klimstra, Akse, Hale III, Raaijmakers, and Meeus (2010)&lt;/DisplayText&gt;&lt;record&gt;&lt;rec-number&gt;47&lt;/rec-number&gt;&lt;foreign-keys&gt;&lt;key app="EN" db-id="px9zapzfbfpp9feapw1p020ataepap0xepfp" timestamp="1421416388"&gt;47&lt;/key&gt;&lt;/foreign-keys&gt;&lt;ref-type name="Journal Article"&gt;17&lt;/ref-type&gt;&lt;contributors&gt;&lt;authors&gt;&lt;author&gt;Klimstra, T. A.&lt;/author&gt;&lt;author&gt;Akse, J.&lt;/author&gt;&lt;author&gt;Hale III, W. W.&lt;/author&gt;&lt;author&gt;Raaijmakers, Q. A. W.&lt;/author&gt;&lt;author&gt;Meeus, W. H. J.&lt;/author&gt;&lt;/authors&gt;&lt;/contributors&gt;&lt;titles&gt;&lt;title&gt;Longitudinal associations between personality traits and problem behavior symptoms in adolescence&lt;/title&gt;&lt;secondary-title&gt;Journal of Research in Personality&lt;/secondary-title&gt;&lt;/titles&gt;&lt;periodical&gt;&lt;full-title&gt;Journal of Research in Personality&lt;/full-title&gt;&lt;abbr-1&gt;J. Res. Pers.&lt;/abbr-1&gt;&lt;/periodical&gt;&lt;pages&gt;273-284&lt;/pages&gt;&lt;volume&gt;44&lt;/volume&gt;&lt;keywords&gt;&lt;keyword&gt;Five-factor model&lt;/keyword&gt;&lt;keyword&gt;Personality&lt;/keyword&gt;&lt;keyword&gt;Internalizing problem behavior&lt;/keyword&gt;&lt;keyword&gt;Externalizing problem behavior&lt;/keyword&gt;&lt;keyword&gt;Longitudinal&lt;/keyword&gt;&lt;/keywords&gt;&lt;dates&gt;&lt;year&gt;2010&lt;/year&gt;&lt;pub-dates&gt;&lt;date&gt;4//&lt;/date&gt;&lt;/pub-dates&gt;&lt;/dates&gt;&lt;isbn&gt;0092-6566&lt;/isbn&gt;&lt;urls&gt;&lt;/urls&gt;&lt;electronic-resource-num&gt;10.1016/j.jrp.2010.02.004&lt;/electronic-resource-num&gt;&lt;/record&gt;&lt;/Cite&gt;&lt;/EndNote&gt;</w:instrText>
      </w:r>
      <w:r w:rsidR="00E371B6" w:rsidRPr="00BE66D2">
        <w:rPr>
          <w:rFonts w:ascii="Times New Roman" w:eastAsia="SimSun" w:hAnsi="Times New Roman" w:cs="Times New Roman"/>
          <w:sz w:val="24"/>
          <w:szCs w:val="24"/>
          <w:lang w:val="en-US"/>
        </w:rPr>
        <w:fldChar w:fldCharType="separate"/>
      </w:r>
      <w:r w:rsidR="0028127A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Klimstra, Akse, Hale III, Raaijmakers, and Meeus (2010)</w:t>
      </w:r>
      <w:r w:rsidR="00E371B6" w:rsidRPr="00BE66D2">
        <w:rPr>
          <w:rFonts w:ascii="Times New Roman" w:eastAsia="SimSun" w:hAnsi="Times New Roman" w:cs="Times New Roman"/>
          <w:sz w:val="24"/>
          <w:szCs w:val="24"/>
          <w:lang w:val="en-US"/>
        </w:rPr>
        <w:fldChar w:fldCharType="end"/>
      </w:r>
      <w:r w:rsidR="00E371B6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r w:rsidR="00E371B6" w:rsidRPr="00BE66D2">
        <w:rPr>
          <w:rFonts w:ascii="Times New Roman" w:eastAsia="SimSun" w:hAnsi="Times New Roman" w:cs="Times New Roman"/>
          <w:sz w:val="24"/>
          <w:szCs w:val="24"/>
          <w:lang w:val="en-US"/>
        </w:rPr>
        <w:fldChar w:fldCharType="begin"/>
      </w:r>
      <w:r w:rsidR="0028127A">
        <w:rPr>
          <w:rFonts w:ascii="Times New Roman" w:eastAsia="SimSun" w:hAnsi="Times New Roman" w:cs="Times New Roman"/>
          <w:sz w:val="24"/>
          <w:szCs w:val="24"/>
          <w:lang w:val="en-US"/>
        </w:rPr>
        <w:instrText xml:space="preserve"> ADDIN EN.CITE &lt;EndNote&gt;&lt;Cite AuthorYear="1"&gt;&lt;Author&gt;Klimstra&lt;/Author&gt;&lt;Year&gt;2009&lt;/Year&gt;&lt;RecNum&gt;11&lt;/RecNum&gt;&lt;DisplayText&gt;Klimstra, Hale III, Raaijmakers, Branje, and Meeus (2009)&lt;/DisplayText&gt;&lt;record&gt;&lt;rec-number&gt;11&lt;/rec-number&gt;&lt;foreign-keys&gt;&lt;key app="EN" db-id="px9zapzfbfpp9feapw1p020ataepap0xepfp" timestamp="1416919521"&gt;11&lt;/key&gt;&lt;/foreign-keys&gt;&lt;ref-type name="Journal Article"&gt;17&lt;/ref-type&gt;&lt;contributors&gt;&lt;authors&gt;&lt;author&gt;Klimstra, T. A.&lt;/author&gt;&lt;author&gt;Hale III, W. W.&lt;/author&gt;&lt;author&gt;Raaijmakers, A. W.&lt;/author&gt;&lt;author&gt;Branje, S. J. T.&lt;/author&gt;&lt;author&gt;Meeus, W. H. J.&lt;/author&gt;&lt;/authors&gt;&lt;/contributors&gt;&lt;titles&gt;&lt;title&gt;Maturation of Personality in Adolescence&lt;/title&gt;&lt;secondary-title&gt;Journal of Personality and Social Psychology&lt;/secondary-title&gt;&lt;/titles&gt;&lt;periodical&gt;&lt;full-title&gt;Journal of Personality and Social Psychology&lt;/full-title&gt;&lt;abbr-1&gt;J. Pers. Soc. Psychol.&lt;/abbr-1&gt;&lt;/periodical&gt;&lt;pages&gt;898-912&lt;/pages&gt;&lt;volume&gt;96&lt;/volume&gt;&lt;number&gt;4&lt;/number&gt;&lt;dates&gt;&lt;year&gt;2009&lt;/year&gt;&lt;/dates&gt;&lt;isbn&gt;0022-3514&lt;/isbn&gt;&lt;urls&gt;&lt;/urls&gt;&lt;electronic-resource-num&gt;10.1037/a0014746&lt;/electronic-resource-num&gt;&lt;remote-database-name&gt;/z-wcorg/&lt;/remote-database-name&gt;&lt;remote-database-provider&gt;http://worldcat.org&lt;/remote-database-provider&gt;&lt;language&gt;eng&lt;/language&gt;&lt;/record&gt;&lt;/Cite&gt;&lt;/EndNote&gt;</w:instrText>
      </w:r>
      <w:r w:rsidR="00E371B6" w:rsidRPr="00BE66D2">
        <w:rPr>
          <w:rFonts w:ascii="Times New Roman" w:eastAsia="SimSun" w:hAnsi="Times New Roman" w:cs="Times New Roman"/>
          <w:sz w:val="24"/>
          <w:szCs w:val="24"/>
          <w:lang w:val="en-US"/>
        </w:rPr>
        <w:fldChar w:fldCharType="separate"/>
      </w:r>
      <w:r w:rsidR="00E371B6" w:rsidRPr="00BE66D2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Klimstra, Hale III, Raaijmakers, Branje, and Meeus (2009)</w:t>
      </w:r>
      <w:r w:rsidR="00E371B6" w:rsidRPr="00BE66D2">
        <w:rPr>
          <w:rFonts w:ascii="Times New Roman" w:eastAsia="SimSun" w:hAnsi="Times New Roman" w:cs="Times New Roman"/>
          <w:sz w:val="24"/>
          <w:szCs w:val="24"/>
          <w:lang w:val="en-US"/>
        </w:rPr>
        <w:fldChar w:fldCharType="end"/>
      </w:r>
      <w:r w:rsidR="00E371B6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B724E4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are </w:t>
      </w:r>
      <w:r w:rsidR="002F670D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>most similar</w:t>
      </w:r>
      <w:r w:rsidR="00FA42EF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to the research questions and variable</w:t>
      </w:r>
      <w:r w:rsidR="001E79CE">
        <w:rPr>
          <w:rFonts w:ascii="Times New Roman" w:eastAsia="SimSun" w:hAnsi="Times New Roman" w:cs="Times New Roman"/>
          <w:sz w:val="24"/>
          <w:szCs w:val="24"/>
          <w:lang w:val="en-US"/>
        </w:rPr>
        <w:t>s</w:t>
      </w:r>
      <w:r w:rsidR="00FA42EF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used in the current paper</w:t>
      </w:r>
      <w:r w:rsidR="00BE66D2" w:rsidRPr="00BE66D2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7A8D2643" w14:textId="7E19112E" w:rsidR="00E04C44" w:rsidRPr="00BE66D2" w:rsidRDefault="00D36205" w:rsidP="00BE66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B864A9" w:rsidRPr="00BE66D2">
        <w:rPr>
          <w:rFonts w:ascii="Times New Roman" w:hAnsi="Times New Roman" w:cs="Times New Roman"/>
          <w:i/>
          <w:sz w:val="24"/>
          <w:szCs w:val="24"/>
          <w:lang w:val="en-US"/>
        </w:rPr>
        <w:t>Open data statement.</w:t>
      </w:r>
      <w:r w:rsidR="00B864A9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 The data is available on request</w:t>
      </w:r>
      <w:r w:rsidR="008C1290">
        <w:rPr>
          <w:rFonts w:ascii="Times New Roman" w:hAnsi="Times New Roman" w:cs="Times New Roman"/>
          <w:sz w:val="24"/>
          <w:szCs w:val="24"/>
          <w:lang w:val="en-US"/>
        </w:rPr>
        <w:t xml:space="preserve"> by the c</w:t>
      </w:r>
      <w:r w:rsidR="008C1290" w:rsidRPr="00462900">
        <w:rPr>
          <w:rFonts w:ascii="Times New Roman" w:hAnsi="Times New Roman" w:cs="Times New Roman"/>
          <w:sz w:val="24"/>
          <w:szCs w:val="24"/>
          <w:lang w:val="en-US"/>
        </w:rPr>
        <w:t>orrespond</w:t>
      </w:r>
      <w:r w:rsidR="008C129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C1290" w:rsidRPr="00462900">
        <w:rPr>
          <w:rFonts w:ascii="Times New Roman" w:hAnsi="Times New Roman" w:cs="Times New Roman"/>
          <w:sz w:val="24"/>
          <w:szCs w:val="24"/>
          <w:lang w:val="en-US"/>
        </w:rPr>
        <w:t xml:space="preserve"> author</w:t>
      </w:r>
      <w:r w:rsidR="00B864A9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. The dataset is not openly accessible to </w:t>
      </w:r>
      <w:r w:rsidR="00BE66D2">
        <w:rPr>
          <w:rFonts w:ascii="Times New Roman" w:hAnsi="Times New Roman" w:cs="Times New Roman"/>
          <w:sz w:val="24"/>
          <w:szCs w:val="24"/>
          <w:lang w:val="en-US"/>
        </w:rPr>
        <w:t>reduce the risk of</w:t>
      </w:r>
      <w:r w:rsidR="00E04C44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 double</w:t>
      </w:r>
      <w:r w:rsidR="00B864A9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 publish</w:t>
      </w:r>
      <w:r w:rsidR="00E04C44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ing of the data. </w:t>
      </w:r>
    </w:p>
    <w:p w14:paraId="73EB275F" w14:textId="6334A5A6" w:rsidR="001249B2" w:rsidRDefault="00D36205" w:rsidP="001249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E04C44" w:rsidRPr="00BE66D2">
        <w:rPr>
          <w:rFonts w:ascii="Times New Roman" w:hAnsi="Times New Roman" w:cs="Times New Roman"/>
          <w:i/>
          <w:sz w:val="24"/>
          <w:szCs w:val="24"/>
          <w:lang w:val="en-US"/>
        </w:rPr>
        <w:t>Reproducible script statement.</w:t>
      </w:r>
      <w:r w:rsidR="00E04C44" w:rsidRPr="00BE6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9B2">
        <w:rPr>
          <w:rFonts w:ascii="Times New Roman" w:hAnsi="Times New Roman" w:cs="Times New Roman"/>
          <w:sz w:val="24"/>
          <w:szCs w:val="24"/>
          <w:lang w:val="en-US"/>
        </w:rPr>
        <w:t xml:space="preserve">All output files for this study </w:t>
      </w:r>
      <w:proofErr w:type="gramStart"/>
      <w:r w:rsidR="001249B2">
        <w:rPr>
          <w:rFonts w:ascii="Times New Roman" w:hAnsi="Times New Roman" w:cs="Times New Roman"/>
          <w:sz w:val="24"/>
          <w:szCs w:val="24"/>
          <w:lang w:val="en-US"/>
        </w:rPr>
        <w:t>can be found</w:t>
      </w:r>
      <w:proofErr w:type="gramEnd"/>
      <w:r w:rsidR="001249B2">
        <w:rPr>
          <w:rFonts w:ascii="Times New Roman" w:hAnsi="Times New Roman" w:cs="Times New Roman"/>
          <w:sz w:val="24"/>
          <w:szCs w:val="24"/>
          <w:lang w:val="en-US"/>
        </w:rPr>
        <w:t xml:space="preserve"> on the website of Open Science Framework with the following link: </w:t>
      </w:r>
      <w:hyperlink r:id="rId9" w:history="1">
        <w:r w:rsidR="001249B2" w:rsidRPr="006606F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https://osf.io/5vk3n/?view_only=85823f9e3c1a4a79bea638d13a01df35</w:t>
        </w:r>
      </w:hyperlink>
      <w:r w:rsidR="001249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188A50" w14:textId="547CB0A3" w:rsidR="00420064" w:rsidRPr="00420064" w:rsidRDefault="001E79CE" w:rsidP="00D36205">
      <w:pPr>
        <w:spacing w:line="48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Preliminary</w:t>
      </w:r>
      <w:r w:rsidR="00420064" w:rsidRPr="004200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20064" w:rsidRPr="0042006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6D4B7153" w14:textId="228145F8" w:rsidR="00420064" w:rsidRDefault="00420064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Control</w:t>
      </w:r>
      <w:r w:rsidRPr="004200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covariates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49B2" w:rsidRPr="003B533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We selected cohort, age, sex, ethnicity, religion, and </w:t>
      </w:r>
      <w:r w:rsidR="001249B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the </w:t>
      </w:r>
      <w:r w:rsidR="001249B2" w:rsidRPr="003B5330">
        <w:rPr>
          <w:rFonts w:ascii="Times New Roman" w:eastAsia="SimSun" w:hAnsi="Times New Roman" w:cs="Times New Roman"/>
          <w:sz w:val="24"/>
          <w:szCs w:val="24"/>
          <w:lang w:val="en-US"/>
        </w:rPr>
        <w:t>educational level of the participant, their fathers, and their mothers as possible confounding variables.</w:t>
      </w:r>
      <w:r w:rsidR="001249B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We conducted chi-square tests of independence to examine whether there 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s a significant difference between the different transition groups </w:t>
      </w:r>
      <w:r w:rsidR="00296EAE">
        <w:rPr>
          <w:rFonts w:ascii="Times New Roman" w:hAnsi="Times New Roman" w:cs="Times New Roman"/>
          <w:sz w:val="24"/>
          <w:szCs w:val="24"/>
          <w:lang w:val="en-US"/>
        </w:rPr>
        <w:t>on cohort,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educational 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, ethnicity, religion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educational level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parents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. Th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analys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s revealed 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significant difference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between the groups for cohort (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666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(3</w:t>
      </w:r>
      <w:proofErr w:type="gramStart"/>
      <w:r w:rsidRPr="00366699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366699">
        <w:rPr>
          <w:rFonts w:ascii="Times New Roman" w:hAnsi="Times New Roman" w:cs="Times New Roman"/>
          <w:sz w:val="24"/>
          <w:szCs w:val="24"/>
          <w:lang w:val="en-US"/>
        </w:rPr>
        <w:t>151.325,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1E79CE"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), education (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666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(8)=150.880,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79CE" w:rsidRPr="0036669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1E79CE"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.00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 education level father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666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16)=63.801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79CE" w:rsidRPr="0036669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1E79CE"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.00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education level mother 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666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16)=52.885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79CE" w:rsidRPr="0036669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1E79CE"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.00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age, we conducted a one-way ANOVA. This analysis indicated significant group differences </w:t>
      </w:r>
      <w:r w:rsidRPr="00507ED1">
        <w:rPr>
          <w:rFonts w:ascii="Times New Roman" w:hAnsi="Times New Roman" w:cs="Times New Roman"/>
          <w:sz w:val="24"/>
          <w:szCs w:val="24"/>
          <w:lang w:val="en-US"/>
        </w:rPr>
        <w:t xml:space="preserve">on age </w:t>
      </w:r>
      <w:r w:rsidRPr="00507ED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507ED1">
        <w:rPr>
          <w:rStyle w:val="Emphasis"/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507ED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507ED1">
        <w:rPr>
          <w:rFonts w:ascii="Times New Roman" w:hAnsi="Times New Roman" w:cs="Times New Roman"/>
          <w:color w:val="000000"/>
          <w:sz w:val="24"/>
          <w:szCs w:val="24"/>
          <w:lang w:val="en-US"/>
        </w:rPr>
        <w:t>2,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890)=88.050</w:t>
      </w:r>
      <w:r w:rsidRPr="00507ED1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="001E79CE" w:rsidRPr="0036669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1E79CE"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.00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07ED1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The other variables did not differ significantly between the groups (ethnicity:  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666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(12</w:t>
      </w:r>
      <w:proofErr w:type="gramStart"/>
      <w:r w:rsidRPr="00366699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366699">
        <w:rPr>
          <w:rFonts w:ascii="Times New Roman" w:hAnsi="Times New Roman" w:cs="Times New Roman"/>
          <w:sz w:val="24"/>
          <w:szCs w:val="24"/>
          <w:lang w:val="en-US"/>
        </w:rPr>
        <w:t>12.168,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= .432, religion: 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666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(18)=24.551,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="008F58EF">
        <w:rPr>
          <w:rFonts w:ascii="Times New Roman" w:hAnsi="Times New Roman" w:cs="Times New Roman"/>
          <w:sz w:val="24"/>
          <w:szCs w:val="24"/>
          <w:lang w:val="en-US"/>
        </w:rPr>
        <w:t>= .138, sex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666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(3)=3.836,</w:t>
      </w:r>
      <w:r w:rsidRPr="0036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= .280). For ethnicity the assumption of 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 xml:space="preserve">chi-square tests that no 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more than 20% of all cells 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have an expected frequency &lt; 5, </w:t>
      </w:r>
      <w:proofErr w:type="gramStart"/>
      <w:r w:rsidRPr="00366699">
        <w:rPr>
          <w:rFonts w:ascii="Times New Roman" w:hAnsi="Times New Roman" w:cs="Times New Roman"/>
          <w:sz w:val="24"/>
          <w:szCs w:val="24"/>
          <w:lang w:val="en-US"/>
        </w:rPr>
        <w:t>was violated</w:t>
      </w:r>
      <w:proofErr w:type="gramEnd"/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. Therefore, the likelihood ratio was interpreted and not the 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E79CE"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earson 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chi-square. Based on these results we only included cohort, education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al level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participant, 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>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education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al level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parents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 into the analysis as covaria</w:t>
      </w:r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366699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</w:p>
    <w:p w14:paraId="443067F1" w14:textId="66A2F6C0" w:rsidR="00E46B23" w:rsidRPr="00E10C4D" w:rsidRDefault="00E10C4D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C4D">
        <w:rPr>
          <w:rFonts w:ascii="Times New Roman" w:hAnsi="Times New Roman" w:cs="Times New Roman"/>
          <w:i/>
          <w:sz w:val="24"/>
          <w:szCs w:val="24"/>
          <w:lang w:val="en-US"/>
        </w:rPr>
        <w:t>Cohort effects.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96EAE">
        <w:rPr>
          <w:rFonts w:ascii="Times New Roman" w:hAnsi="Times New Roman" w:cs="Times New Roman"/>
          <w:sz w:val="24"/>
          <w:szCs w:val="24"/>
          <w:lang w:val="en-US"/>
        </w:rPr>
        <w:t>To test for differences between cohorts on the outcome measures we ran</w:t>
      </w:r>
      <w:r w:rsidR="00296EAE">
        <w:rPr>
          <w:rFonts w:ascii="Times New Roman" w:hAnsi="Times New Roman" w:cs="Times New Roman"/>
          <w:sz w:val="24"/>
          <w:szCs w:val="24"/>
          <w:lang w:val="en-US"/>
        </w:rPr>
        <w:t xml:space="preserve"> Independent Sample T-tests</w:t>
      </w:r>
      <w:r w:rsidRPr="00296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215E" w:rsidRPr="00296EAE">
        <w:rPr>
          <w:rFonts w:ascii="Times New Roman" w:hAnsi="Times New Roman" w:cs="Times New Roman"/>
          <w:sz w:val="24"/>
          <w:szCs w:val="24"/>
          <w:lang w:val="en-US"/>
        </w:rPr>
        <w:t xml:space="preserve"> Table 1 shows the results. After controlling for multiple testing,</w:t>
      </w:r>
      <w:r w:rsidRPr="00296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525" w:rsidRPr="00296EAE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6F215E" w:rsidRPr="00296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525" w:rsidRPr="00296EAE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6F215E" w:rsidRPr="00296EAE">
        <w:rPr>
          <w:rFonts w:ascii="Times New Roman" w:hAnsi="Times New Roman" w:cs="Times New Roman"/>
          <w:sz w:val="24"/>
          <w:szCs w:val="24"/>
          <w:lang w:val="en-US"/>
        </w:rPr>
        <w:t xml:space="preserve">of the 17 dimensions (i.e., </w:t>
      </w:r>
      <w:r w:rsidR="006F215E" w:rsidRPr="00296EAE">
        <w:rPr>
          <w:rFonts w:ascii="Times New Roman" w:eastAsia="Calibri" w:hAnsi="Times New Roman" w:cs="Times New Roman"/>
          <w:sz w:val="24"/>
          <w:szCs w:val="24"/>
          <w:lang w:val="en-US"/>
        </w:rPr>
        <w:t>agreeableness</w:t>
      </w:r>
      <w:r w:rsidR="00DB4525" w:rsidRPr="00296E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openness</w:t>
      </w:r>
      <w:r w:rsidR="006F215E" w:rsidRPr="00296E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Time 1 and Time 2 and</w:t>
      </w:r>
      <w:r w:rsidR="006F215E" w:rsidRPr="00296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525" w:rsidRPr="00296EAE">
        <w:rPr>
          <w:rFonts w:ascii="Times New Roman" w:hAnsi="Times New Roman" w:cs="Times New Roman"/>
          <w:sz w:val="24"/>
          <w:szCs w:val="24"/>
          <w:lang w:val="en-US"/>
        </w:rPr>
        <w:t>commitment and reconsideration on Time 3)</w:t>
      </w:r>
      <w:r w:rsidR="006F215E" w:rsidRPr="00296EAE">
        <w:rPr>
          <w:rFonts w:ascii="Times New Roman" w:hAnsi="Times New Roman" w:cs="Times New Roman"/>
          <w:sz w:val="24"/>
          <w:szCs w:val="24"/>
          <w:lang w:val="en-US"/>
        </w:rPr>
        <w:t xml:space="preserve"> show significant </w:t>
      </w:r>
      <w:r w:rsidR="00DB4525" w:rsidRPr="00296EAE">
        <w:rPr>
          <w:rFonts w:ascii="Times New Roman" w:hAnsi="Times New Roman" w:cs="Times New Roman"/>
          <w:sz w:val="24"/>
          <w:szCs w:val="24"/>
          <w:lang w:val="en-US"/>
        </w:rPr>
        <w:t>differences between the two cohorts.</w:t>
      </w:r>
      <w:r w:rsidR="00296EAE">
        <w:rPr>
          <w:rFonts w:ascii="Times New Roman" w:hAnsi="Times New Roman" w:cs="Times New Roman"/>
          <w:sz w:val="24"/>
          <w:szCs w:val="24"/>
          <w:lang w:val="en-US"/>
        </w:rPr>
        <w:t xml:space="preserve"> We also ran an </w:t>
      </w:r>
      <w:r w:rsidR="00296EAE" w:rsidRPr="00296EAE">
        <w:rPr>
          <w:rFonts w:ascii="Times New Roman" w:hAnsi="Times New Roman" w:cs="Times New Roman"/>
          <w:sz w:val="24"/>
          <w:szCs w:val="24"/>
          <w:lang w:val="en-US"/>
        </w:rPr>
        <w:t>Independent Sample T-test</w:t>
      </w:r>
      <w:r w:rsidR="008F58EF">
        <w:rPr>
          <w:rFonts w:ascii="Times New Roman" w:hAnsi="Times New Roman" w:cs="Times New Roman"/>
          <w:sz w:val="24"/>
          <w:szCs w:val="24"/>
          <w:lang w:val="en-US"/>
        </w:rPr>
        <w:t xml:space="preserve"> to test</w:t>
      </w:r>
      <w:r w:rsidR="00296EAE">
        <w:rPr>
          <w:rFonts w:ascii="Times New Roman" w:hAnsi="Times New Roman" w:cs="Times New Roman"/>
          <w:sz w:val="24"/>
          <w:szCs w:val="24"/>
          <w:lang w:val="en-US"/>
        </w:rPr>
        <w:t xml:space="preserve"> for age differences between the two cohor</w:t>
      </w:r>
      <w:r w:rsidR="001249B2">
        <w:rPr>
          <w:rFonts w:ascii="Times New Roman" w:hAnsi="Times New Roman" w:cs="Times New Roman"/>
          <w:sz w:val="24"/>
          <w:szCs w:val="24"/>
          <w:lang w:val="en-US"/>
        </w:rPr>
        <w:t>ts. The results in Table 1 show</w:t>
      </w:r>
      <w:r w:rsidR="00296EAE">
        <w:rPr>
          <w:rFonts w:ascii="Times New Roman" w:hAnsi="Times New Roman" w:cs="Times New Roman"/>
          <w:sz w:val="24"/>
          <w:szCs w:val="24"/>
          <w:lang w:val="en-US"/>
        </w:rPr>
        <w:t xml:space="preserve"> that there is a significant age difference between the two cohorts. </w:t>
      </w:r>
      <w:r w:rsidR="008F58EF">
        <w:rPr>
          <w:rFonts w:ascii="Times New Roman" w:hAnsi="Times New Roman" w:cs="Times New Roman"/>
          <w:sz w:val="24"/>
          <w:szCs w:val="24"/>
          <w:lang w:val="en-US"/>
        </w:rPr>
        <w:t>We conducted Chi-Square T</w:t>
      </w:r>
      <w:r w:rsidR="00296EAE" w:rsidRPr="00296EAE">
        <w:rPr>
          <w:rFonts w:ascii="Times New Roman" w:hAnsi="Times New Roman" w:cs="Times New Roman"/>
          <w:sz w:val="24"/>
          <w:szCs w:val="24"/>
          <w:lang w:val="en-US"/>
        </w:rPr>
        <w:t xml:space="preserve">ests of </w:t>
      </w:r>
      <w:r w:rsidR="008F58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6EAE" w:rsidRPr="00296EAE">
        <w:rPr>
          <w:rFonts w:ascii="Times New Roman" w:hAnsi="Times New Roman" w:cs="Times New Roman"/>
          <w:sz w:val="24"/>
          <w:szCs w:val="24"/>
          <w:lang w:val="en-US"/>
        </w:rPr>
        <w:t xml:space="preserve">ndependence to examine whether there </w:t>
      </w:r>
      <w:r w:rsidR="001E79CE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296EAE" w:rsidRPr="00296EAE">
        <w:rPr>
          <w:rFonts w:ascii="Times New Roman" w:hAnsi="Times New Roman" w:cs="Times New Roman"/>
          <w:sz w:val="24"/>
          <w:szCs w:val="24"/>
          <w:lang w:val="en-US"/>
        </w:rPr>
        <w:t>s a significant difference between the different co</w:t>
      </w:r>
      <w:r w:rsidR="008F58EF">
        <w:rPr>
          <w:rFonts w:ascii="Times New Roman" w:hAnsi="Times New Roman" w:cs="Times New Roman"/>
          <w:sz w:val="24"/>
          <w:szCs w:val="24"/>
          <w:lang w:val="en-US"/>
        </w:rPr>
        <w:t>horts on sex</w:t>
      </w:r>
      <w:r w:rsidR="00296EAE" w:rsidRPr="00296EAE">
        <w:rPr>
          <w:rFonts w:ascii="Times New Roman" w:hAnsi="Times New Roman" w:cs="Times New Roman"/>
          <w:sz w:val="24"/>
          <w:szCs w:val="24"/>
          <w:lang w:val="en-US"/>
        </w:rPr>
        <w:t>. This analysis revealed there was not a significant difference between cohorts on sex (</w:t>
      </w:r>
      <w:r w:rsidR="00296EAE" w:rsidRPr="00296EA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296EAE" w:rsidRPr="00296E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96EAE" w:rsidRPr="00296EAE">
        <w:rPr>
          <w:rFonts w:ascii="Times New Roman" w:hAnsi="Times New Roman" w:cs="Times New Roman"/>
          <w:sz w:val="24"/>
          <w:szCs w:val="24"/>
          <w:lang w:val="en-US"/>
        </w:rPr>
        <w:t>(1)=1.689,</w:t>
      </w:r>
      <w:r w:rsidR="00296EAE" w:rsidRPr="00296E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="00296EAE" w:rsidRPr="00296EAE">
        <w:rPr>
          <w:rFonts w:ascii="Times New Roman" w:hAnsi="Times New Roman" w:cs="Times New Roman"/>
          <w:sz w:val="24"/>
          <w:szCs w:val="24"/>
          <w:lang w:val="en-US"/>
        </w:rPr>
        <w:t>= .194</w:t>
      </w:r>
      <w:r w:rsidR="00296E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96EAE" w:rsidRPr="00296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Light1"/>
        <w:tblpPr w:leftFromText="141" w:rightFromText="141" w:vertAnchor="text" w:horzAnchor="margin" w:tblpY="-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181"/>
        <w:gridCol w:w="1181"/>
        <w:gridCol w:w="1182"/>
      </w:tblGrid>
      <w:tr w:rsidR="00E10C4D" w:rsidRPr="00EF56F2" w14:paraId="24C15C55" w14:textId="77777777" w:rsidTr="002A01C7">
        <w:trPr>
          <w:cantSplit/>
          <w:trHeight w:val="228"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8026D" w14:textId="6AF7DFA2" w:rsidR="00E10C4D" w:rsidRPr="00373713" w:rsidRDefault="00E10C4D" w:rsidP="002A01C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7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Table 1</w:t>
            </w:r>
          </w:p>
          <w:p w14:paraId="6061D8A7" w14:textId="1FD50FC5" w:rsidR="00E10C4D" w:rsidRPr="008F58EF" w:rsidRDefault="00E10C4D" w:rsidP="008F58E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Independent Sample T-test for </w:t>
            </w:r>
            <w:r w:rsidR="008F58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8F58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ifferences between </w:t>
            </w:r>
            <w:r w:rsidR="008F58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8F58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ohorts </w:t>
            </w:r>
          </w:p>
        </w:tc>
      </w:tr>
      <w:tr w:rsidR="00E10C4D" w:rsidRPr="006F215E" w14:paraId="78189174" w14:textId="77777777" w:rsidTr="00E46B23">
        <w:trPr>
          <w:trHeight w:val="456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FFDE4E" w14:textId="77777777" w:rsidR="00E10C4D" w:rsidRPr="008F58EF" w:rsidRDefault="00E10C4D" w:rsidP="002A01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B001D5D" w14:textId="33C32610" w:rsidR="00E10C4D" w:rsidRPr="008F58EF" w:rsidRDefault="00E10C4D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E73807B" w14:textId="0718EDE9" w:rsidR="00E10C4D" w:rsidRPr="008F58EF" w:rsidRDefault="00E10C4D" w:rsidP="00574E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F58E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14C6BA" w14:textId="350852B0" w:rsidR="00E10C4D" w:rsidRPr="008F58EF" w:rsidRDefault="000D4973" w:rsidP="00574E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E46B23" w:rsidRPr="006F215E" w14:paraId="1288516E" w14:textId="77777777" w:rsidTr="00E46B23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17462" w14:textId="6F273E4E" w:rsidR="00E46B23" w:rsidRPr="008F58EF" w:rsidRDefault="008F58EF" w:rsidP="002A01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E46B23"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A990F" w14:textId="0690FB38" w:rsidR="00E46B23" w:rsidRPr="008F58EF" w:rsidRDefault="00E46B23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-76.597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EBCE6" w14:textId="030245A0" w:rsidR="00E46B23" w:rsidRPr="008F58EF" w:rsidRDefault="00E46B23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325.367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0FEB5" w14:textId="74448800" w:rsidR="00E46B23" w:rsidRPr="008F58EF" w:rsidRDefault="000C27FE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="00E46B23"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6B23" w:rsidRPr="006F215E" w14:paraId="5879D255" w14:textId="77777777" w:rsidTr="002A01C7">
        <w:trPr>
          <w:trHeight w:val="276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F3A3B" w14:textId="1D08F022" w:rsidR="00E46B23" w:rsidRPr="008F58EF" w:rsidRDefault="00E46B23" w:rsidP="002A01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 1</w:t>
            </w:r>
          </w:p>
        </w:tc>
      </w:tr>
      <w:tr w:rsidR="00E10C4D" w:rsidRPr="006F215E" w14:paraId="3494A875" w14:textId="77777777" w:rsidTr="00E46B23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89D1D" w14:textId="1AD21B52" w:rsidR="00E10C4D" w:rsidRPr="008F58EF" w:rsidRDefault="00E10C4D" w:rsidP="002A01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Extraversion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02531" w14:textId="37496189" w:rsidR="00E10C4D" w:rsidRPr="008F58EF" w:rsidRDefault="000C27FE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</w:t>
            </w:r>
            <w:r w:rsidR="00AD00A8" w:rsidRPr="008F58EF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FC9D4" w14:textId="487F6820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886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E9B9D" w14:textId="152F8EF4" w:rsidR="00E10C4D" w:rsidRPr="008F58EF" w:rsidRDefault="000C27FE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.</w:t>
            </w:r>
            <w:r w:rsidR="00AD00A8" w:rsidRPr="008F58EF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854</w:t>
            </w:r>
          </w:p>
        </w:tc>
      </w:tr>
      <w:tr w:rsidR="00E10C4D" w:rsidRPr="001E4D2B" w14:paraId="26DF67A5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F62DA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Conscientiousness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57501092" w14:textId="710E425C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-2.465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598A6E7" w14:textId="4B14B071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C47BB0B" w14:textId="73C1C3FA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.014</w:t>
            </w:r>
          </w:p>
        </w:tc>
      </w:tr>
      <w:tr w:rsidR="00E10C4D" w:rsidRPr="001E4D2B" w14:paraId="74B5A21A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7E5D4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Agreeableness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5558DB65" w14:textId="1F3EB9C0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-4.595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CE58250" w14:textId="24FD980C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566.971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BC521FD" w14:textId="5C8BD35F" w:rsidR="00E10C4D" w:rsidRPr="008F58EF" w:rsidRDefault="000C27FE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0C4D" w:rsidRPr="001E4D2B" w14:paraId="6BDE3C1D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8AC50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Emotional Stability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897766C" w14:textId="50A17CD9" w:rsidR="00E10C4D" w:rsidRPr="008F58EF" w:rsidRDefault="000C27FE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AD00A8"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.577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5A6BC5D" w14:textId="6C861A43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8951F4A" w14:textId="6FAA5FB1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.564</w:t>
            </w:r>
          </w:p>
        </w:tc>
      </w:tr>
      <w:tr w:rsidR="00E10C4D" w:rsidRPr="001E4D2B" w14:paraId="2ADE24EE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7943" w14:textId="45FA18AB" w:rsidR="00E10C4D" w:rsidRPr="008F58EF" w:rsidRDefault="00E10C4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Openness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EDD72" w14:textId="1D7971B6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-3.606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6403" w14:textId="570C186D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39BD6" w14:textId="7B38CE35" w:rsidR="00E10C4D" w:rsidRPr="008F58EF" w:rsidRDefault="000C27FE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0C4D" w:rsidRPr="00232F48" w14:paraId="2A48AFC9" w14:textId="77777777" w:rsidTr="00E46B23">
        <w:trPr>
          <w:trHeight w:val="276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F2559" w14:textId="2D6C24D1" w:rsidR="00E10C4D" w:rsidRPr="008F58EF" w:rsidRDefault="006F215E" w:rsidP="002A01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  <w:r w:rsidR="00E10C4D"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</w:tr>
      <w:tr w:rsidR="00E10C4D" w:rsidRPr="00232F48" w14:paraId="4404203C" w14:textId="77777777" w:rsidTr="00E46B23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C6D96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Extraversion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4FCD7" w14:textId="5E3F72FD" w:rsidR="00E10C4D" w:rsidRPr="008F58EF" w:rsidRDefault="000C27FE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</w:t>
            </w:r>
            <w:r w:rsidR="00AD00A8" w:rsidRPr="008F58EF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746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4ACC8" w14:textId="42BAD897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544FB" w14:textId="1514014F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.456</w:t>
            </w:r>
          </w:p>
        </w:tc>
      </w:tr>
      <w:tr w:rsidR="00E10C4D" w:rsidRPr="00232F48" w14:paraId="5DA50463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56979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Conscientiousness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0BC3255" w14:textId="654043DB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-2.848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EE3A598" w14:textId="6D7815E0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E549356" w14:textId="32EC331A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.004</w:t>
            </w:r>
          </w:p>
        </w:tc>
      </w:tr>
      <w:tr w:rsidR="00E10C4D" w:rsidRPr="00232F48" w14:paraId="100B3B06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62202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Agreeableness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66736A9C" w14:textId="42DBBBB3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-4.962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74CDD23D" w14:textId="02BC919B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537.287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70759C3" w14:textId="4D4BBA45" w:rsidR="00E10C4D" w:rsidRPr="008F58EF" w:rsidRDefault="000C27FE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0C4D" w:rsidRPr="00232F48" w14:paraId="303EF4EE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1CF7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Emotional Stability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5F37E3A7" w14:textId="2B7874EC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1.085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7E257925" w14:textId="472A57FA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EA58DD4" w14:textId="3E7DEE48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.278</w:t>
            </w:r>
          </w:p>
        </w:tc>
      </w:tr>
      <w:tr w:rsidR="00E10C4D" w:rsidRPr="00232F48" w14:paraId="1E13B1C1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70C20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Openness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2A91446" w14:textId="0ECAACD5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-3.440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7B7B8397" w14:textId="105512C4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C74209B" w14:textId="2ABDA333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  <w:tr w:rsidR="00E10C4D" w:rsidRPr="00232F48" w14:paraId="5CD9D035" w14:textId="77777777" w:rsidTr="00E10C4D">
        <w:trPr>
          <w:trHeight w:val="276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6EB9D" w14:textId="42F98EF8" w:rsidR="00E10C4D" w:rsidRPr="008F58EF" w:rsidRDefault="006F215E" w:rsidP="002A01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Time </w:t>
            </w:r>
            <w:r w:rsidR="00E10C4D"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</w:tr>
      <w:tr w:rsidR="00E10C4D" w:rsidRPr="00232F48" w14:paraId="33D3C839" w14:textId="77777777" w:rsidTr="00E46B23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569EE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Extraversion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D9FC8" w14:textId="291C2D50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1.410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7B112" w14:textId="3903209E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0CB4B" w14:textId="48071CF9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.159</w:t>
            </w:r>
          </w:p>
        </w:tc>
      </w:tr>
      <w:tr w:rsidR="00E10C4D" w:rsidRPr="00232F48" w14:paraId="30BEF5D5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51396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Conscientiousness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63BD5C5F" w14:textId="56FE2C0D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-1.696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728DA484" w14:textId="6FECDDB0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EED4D65" w14:textId="6D01A983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.090</w:t>
            </w:r>
          </w:p>
        </w:tc>
      </w:tr>
      <w:tr w:rsidR="00E10C4D" w:rsidRPr="00232F48" w14:paraId="467E2F89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B390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Agreeableness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89A6438" w14:textId="432B2BCD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0C2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.245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6038811" w14:textId="27A1FA04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087D835" w14:textId="0C013470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.807</w:t>
            </w:r>
          </w:p>
        </w:tc>
      </w:tr>
      <w:tr w:rsidR="00E10C4D" w:rsidRPr="00232F48" w14:paraId="3B965B97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28324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Emotional Stability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7F9DFD40" w14:textId="6A3C33C8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0C2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.702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6B098625" w14:textId="0A78D501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76C2A0E" w14:textId="589032F4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.483</w:t>
            </w:r>
          </w:p>
        </w:tc>
      </w:tr>
      <w:tr w:rsidR="00E10C4D" w:rsidRPr="00232F48" w14:paraId="6A7DDC23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4770A" w14:textId="77777777" w:rsidR="00E10C4D" w:rsidRPr="008F58EF" w:rsidRDefault="00E10C4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Openness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67978389" w14:textId="229B7778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0C2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.278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A9E14DB" w14:textId="4A1802AD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D92F996" w14:textId="162B7DFE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.781</w:t>
            </w:r>
          </w:p>
        </w:tc>
      </w:tr>
      <w:tr w:rsidR="00E10C4D" w:rsidRPr="00232F48" w14:paraId="469629AE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6D955" w14:textId="5736F026" w:rsidR="00E10C4D" w:rsidRPr="008F58EF" w:rsidRDefault="00E10C4D" w:rsidP="00E10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Commitment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52AC6307" w14:textId="133A8E9B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3.802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A5FE0E7" w14:textId="487D9D2F" w:rsidR="00E10C4D" w:rsidRPr="008F58EF" w:rsidRDefault="00AD00A8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556.335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B43E433" w14:textId="6D35BC02" w:rsidR="00E10C4D" w:rsidRPr="008F58EF" w:rsidRDefault="000C27FE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0C4D" w:rsidRPr="00232F48" w14:paraId="722170D6" w14:textId="77777777" w:rsidTr="00E46B23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BBA8E" w14:textId="71A7B8DE" w:rsidR="00E10C4D" w:rsidRPr="008F58EF" w:rsidRDefault="00E10C4D" w:rsidP="00E10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Reconsideration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0A62A" w14:textId="032900D5" w:rsidR="00E10C4D" w:rsidRPr="008F58EF" w:rsidRDefault="006F215E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3.046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36529" w14:textId="138D175E" w:rsidR="00E10C4D" w:rsidRPr="008F58EF" w:rsidRDefault="006F215E" w:rsidP="00574E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422.566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CAFCE" w14:textId="26C62141" w:rsidR="00E10C4D" w:rsidRPr="008F58EF" w:rsidRDefault="006F215E" w:rsidP="0057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.002</w:t>
            </w:r>
          </w:p>
        </w:tc>
      </w:tr>
      <w:tr w:rsidR="00E10C4D" w:rsidRPr="00EF56F2" w14:paraId="43EFDEA6" w14:textId="77777777" w:rsidTr="002A01C7">
        <w:trPr>
          <w:trHeight w:val="653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110D8" w14:textId="562B3946" w:rsidR="00E10C4D" w:rsidRPr="008F58EF" w:rsidRDefault="00E10C4D" w:rsidP="00EF56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8E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Note.</w:t>
            </w: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4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t= test statistic;</w:t>
            </w:r>
            <w:r w:rsidR="00EF56F2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="00EF56F2"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df</w:t>
            </w:r>
            <w:proofErr w:type="spellEnd"/>
            <w:r w:rsidR="00EF56F2"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 w:rsidR="00EF56F2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=</w:t>
            </w:r>
            <w:r w:rsidR="00EF56F2"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 w:rsidR="00EF56F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degrees of freedom</w:t>
            </w:r>
            <w:r w:rsidR="0061431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; </w:t>
            </w:r>
            <w:r w:rsidR="0061431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p</w:t>
            </w:r>
            <w:r w:rsidR="00EF56F2" w:rsidRPr="00563D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/>
              </w:rPr>
              <w:t>= p-value</w:t>
            </w:r>
            <w:bookmarkStart w:id="0" w:name="_GoBack"/>
            <w:bookmarkEnd w:id="0"/>
            <w:r w:rsidR="0061431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; </w:t>
            </w:r>
            <w:r w:rsidR="00614314" w:rsidRPr="008F58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Test</w:t>
            </w:r>
            <w:r w:rsidR="00DC4AA6" w:rsidRPr="008F58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for differences between cohort </w:t>
            </w:r>
            <w:r w:rsidR="0040642F" w:rsidRPr="008F58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and cohort 2</w:t>
            </w:r>
            <w:r w:rsidR="003C1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F215E" w:rsidRPr="008F58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="00DC4AA6" w:rsidRPr="008F58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evene’s</w:t>
            </w:r>
            <w:proofErr w:type="spellEnd"/>
            <w:r w:rsidR="00DC4AA6" w:rsidRPr="008F58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Test for Equality of variance was sign</w:t>
            </w:r>
            <w:r w:rsidR="003C1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ificant. Therefore, the </w:t>
            </w:r>
            <w:r w:rsidR="003C15CE" w:rsidRPr="00284C3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="003C1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-values </w:t>
            </w:r>
            <w:r w:rsidR="00DC4AA6" w:rsidRPr="008F58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="000C27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 tests in which</w:t>
            </w:r>
            <w:r w:rsidR="00DC4AA6" w:rsidRPr="008F58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equa</w:t>
            </w:r>
            <w:r w:rsidR="003C1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 variances </w:t>
            </w:r>
            <w:proofErr w:type="gramStart"/>
            <w:r w:rsidR="003C1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are not assumed</w:t>
            </w:r>
            <w:proofErr w:type="gramEnd"/>
            <w:r w:rsidR="003C1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27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</w:t>
            </w:r>
            <w:r w:rsidR="003C1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 used</w:t>
            </w:r>
            <w:r w:rsidR="00DC4AA6" w:rsidRPr="008F58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DC4AA6"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1F61A34" w14:textId="77777777" w:rsidR="00E10C4D" w:rsidRPr="00E10C4D" w:rsidRDefault="00E10C4D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199861" w14:textId="77777777" w:rsidR="00420064" w:rsidRDefault="00420064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48DE63" w14:textId="77777777" w:rsidR="00AD00A8" w:rsidRPr="00144100" w:rsidRDefault="00AD00A8" w:rsidP="00A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FFE34F" w14:textId="77777777" w:rsidR="00AD00A8" w:rsidRPr="00144100" w:rsidRDefault="00AD00A8" w:rsidP="00AD00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43D5847" w14:textId="77777777" w:rsidR="00E10C4D" w:rsidRDefault="00E10C4D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70788E" w14:textId="77777777" w:rsidR="00E10C4D" w:rsidRDefault="00E10C4D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CDB47C" w14:textId="77777777" w:rsidR="00E10C4D" w:rsidRDefault="00E10C4D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91A4CF" w14:textId="77777777" w:rsidR="00E10C4D" w:rsidRDefault="00E10C4D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6C4FAC" w14:textId="77777777" w:rsidR="00E10C4D" w:rsidRDefault="00E10C4D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395559" w14:textId="77777777" w:rsidR="00E10C4D" w:rsidRDefault="00E10C4D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8C0556" w14:textId="77777777" w:rsidR="00E10C4D" w:rsidRDefault="00E10C4D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B56B17" w14:textId="69DA29B2" w:rsidR="00E10C4D" w:rsidRDefault="00E10C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17E716B" w14:textId="77777777" w:rsidR="00E10C4D" w:rsidRDefault="00E10C4D" w:rsidP="0042006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FBED8C" w14:textId="4E503738" w:rsidR="00974DBD" w:rsidRPr="00974DBD" w:rsidRDefault="00420064" w:rsidP="00974DBD">
      <w:pPr>
        <w:spacing w:line="480" w:lineRule="auto"/>
        <w:ind w:left="708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BE66D2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Supplementary </w:t>
      </w:r>
      <w:r w:rsidR="000C27FE" w:rsidRPr="00BE66D2">
        <w:rPr>
          <w:rFonts w:ascii="Times New Roman" w:eastAsia="SimSun" w:hAnsi="Times New Roman" w:cs="Times New Roman"/>
          <w:b/>
          <w:sz w:val="24"/>
          <w:szCs w:val="24"/>
          <w:lang w:val="en-US"/>
        </w:rPr>
        <w:t>analys</w:t>
      </w:r>
      <w:r w:rsidR="000C27FE">
        <w:rPr>
          <w:rFonts w:ascii="Times New Roman" w:eastAsia="SimSun" w:hAnsi="Times New Roman" w:cs="Times New Roman"/>
          <w:b/>
          <w:sz w:val="24"/>
          <w:szCs w:val="24"/>
          <w:lang w:val="en-US"/>
        </w:rPr>
        <w:t>e</w:t>
      </w:r>
      <w:r w:rsidR="000C27FE" w:rsidRPr="00BE66D2">
        <w:rPr>
          <w:rFonts w:ascii="Times New Roman" w:eastAsia="SimSun" w:hAnsi="Times New Roman" w:cs="Times New Roman"/>
          <w:b/>
          <w:sz w:val="24"/>
          <w:szCs w:val="24"/>
          <w:lang w:val="en-US"/>
        </w:rPr>
        <w:t>s</w:t>
      </w:r>
    </w:p>
    <w:tbl>
      <w:tblPr>
        <w:tblStyle w:val="TableGridLight1"/>
        <w:tblpPr w:leftFromText="141" w:rightFromText="141" w:vertAnchor="text" w:horzAnchor="margin" w:tblpY="-7"/>
        <w:tblOverlap w:val="never"/>
        <w:tblW w:w="0" w:type="auto"/>
        <w:tblLook w:val="04A0" w:firstRow="1" w:lastRow="0" w:firstColumn="1" w:lastColumn="0" w:noHBand="0" w:noVBand="1"/>
      </w:tblPr>
      <w:tblGrid>
        <w:gridCol w:w="3591"/>
        <w:gridCol w:w="1325"/>
        <w:gridCol w:w="1325"/>
        <w:gridCol w:w="706"/>
        <w:gridCol w:w="1325"/>
        <w:gridCol w:w="1325"/>
        <w:gridCol w:w="1549"/>
        <w:gridCol w:w="2812"/>
      </w:tblGrid>
      <w:tr w:rsidR="00974DBD" w:rsidRPr="00EF56F2" w14:paraId="398164A6" w14:textId="77777777" w:rsidTr="002A01C7">
        <w:trPr>
          <w:cantSplit/>
          <w:trHeight w:val="228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EDFE5" w14:textId="4F52C793" w:rsidR="00974DBD" w:rsidRPr="001E4D2B" w:rsidRDefault="00974DBD" w:rsidP="002A01C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E4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Table </w:t>
            </w:r>
            <w:r w:rsidR="004E01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70604D46" w14:textId="58285050" w:rsidR="00974DBD" w:rsidRPr="001E4D2B" w:rsidRDefault="00974DBD" w:rsidP="000C27F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32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Fit Indices for Latent Growth Curve Models</w:t>
            </w:r>
            <w:r w:rsidR="003C15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C27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by </w:t>
            </w:r>
            <w:r w:rsidR="003C15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="002A01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roup</w:t>
            </w:r>
          </w:p>
        </w:tc>
      </w:tr>
      <w:tr w:rsidR="00974DBD" w:rsidRPr="00555103" w14:paraId="3F88A57A" w14:textId="77777777" w:rsidTr="002A01C7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FF15A3" w14:textId="77777777" w:rsidR="00974DBD" w:rsidRPr="001E4D2B" w:rsidRDefault="00974DBD" w:rsidP="002A01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BEDE62E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B547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A455FD" w14:textId="3E4C597C" w:rsidR="00974DBD" w:rsidRPr="00AB547D" w:rsidRDefault="000D4973" w:rsidP="00BC14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83BE99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547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33DECF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F75BE8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8D894D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SRMR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D94DC1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RMSEA (90% CI)</w:t>
            </w:r>
          </w:p>
        </w:tc>
      </w:tr>
      <w:tr w:rsidR="00974DBD" w:rsidRPr="00555103" w14:paraId="73B3FBA0" w14:textId="77777777" w:rsidTr="002A01C7">
        <w:trPr>
          <w:trHeight w:val="241"/>
        </w:trPr>
        <w:tc>
          <w:tcPr>
            <w:tcW w:w="0" w:type="auto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411448" w14:textId="6E7991CC" w:rsidR="00974DBD" w:rsidRPr="00AB547D" w:rsidRDefault="00974DBD" w:rsidP="00BC14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Transition</w:t>
            </w:r>
            <w:r w:rsidR="005F3B5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(N=</w:t>
            </w:r>
            <w:r w:rsidR="002A01C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287)</w:t>
            </w:r>
          </w:p>
        </w:tc>
      </w:tr>
      <w:tr w:rsidR="00974DBD" w:rsidRPr="001E4D2B" w14:paraId="534ADB77" w14:textId="77777777" w:rsidTr="002A01C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91180" w14:textId="77777777" w:rsidR="00974DBD" w:rsidRPr="00AB547D" w:rsidRDefault="00974DBD" w:rsidP="002A01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Extraversion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13663" w14:textId="72324F7A" w:rsidR="00974DBD" w:rsidRPr="00690976" w:rsidRDefault="000C27FE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7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EF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05A78" w14:textId="44D2D258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B73A8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0A124" w14:textId="77777777" w:rsidR="00974DBD" w:rsidRPr="00555103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2A2E5" w14:textId="77777777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FE33D" w14:textId="2CA70065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D6FE8" w14:textId="615F4674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 w:rsidR="00BC14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(.000,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.167)</w:t>
            </w:r>
          </w:p>
        </w:tc>
      </w:tr>
      <w:tr w:rsidR="00974DBD" w:rsidRPr="001E4D2B" w14:paraId="05955229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2494E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Conscientiousness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336D1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A9E9A" w14:textId="66DC6471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53805D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706AE5" w14:textId="3831D74A" w:rsidR="00974DBD" w:rsidRPr="00555103" w:rsidRDefault="00373713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D23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19760" w14:textId="33CEE1F6" w:rsidR="00974DBD" w:rsidRPr="001E4D2B" w:rsidRDefault="00373713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74DBD" w:rsidRPr="00D23649">
              <w:rPr>
                <w:rFonts w:ascii="Times New Roman" w:eastAsia="Calibri" w:hAnsi="Times New Roman" w:cs="Times New Roman"/>
                <w:sz w:val="24"/>
                <w:szCs w:val="24"/>
              </w:rPr>
              <w:t>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922F3" w14:textId="1DC6E9E0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49">
              <w:rPr>
                <w:rFonts w:ascii="Times New Roman" w:eastAsia="Calibri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EC5C1" w14:textId="1F1EC8ED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(.000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D23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.180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74DBD" w:rsidRPr="001E4D2B" w14:paraId="64338B63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DA897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7B41">
              <w:rPr>
                <w:rFonts w:ascii="Times New Roman" w:eastAsia="Calibri" w:hAnsi="Times New Roman" w:cs="Times New Roman"/>
                <w:sz w:val="24"/>
                <w:szCs w:val="24"/>
              </w:rPr>
              <w:t>Agreeableness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97D74" w14:textId="0F1FF9E1" w:rsidR="00974DBD" w:rsidRPr="00690976" w:rsidRDefault="000C27FE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974DBD" w:rsidRPr="00EF5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E8163" w14:textId="30062129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.4693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6A049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FEAE3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2BC30" w14:textId="77777777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A6058" w14:textId="7306FF47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EE0D2" w14:textId="7B0EFE71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(.000, .157)</w:t>
            </w:r>
          </w:p>
        </w:tc>
      </w:tr>
      <w:tr w:rsidR="00974DBD" w:rsidRPr="001E4D2B" w14:paraId="7B66F500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775086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Emotional</w:t>
            </w:r>
            <w:proofErr w:type="spellEnd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Stability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8EC51" w14:textId="58C1D845" w:rsidR="00974DBD" w:rsidRPr="00690976" w:rsidRDefault="000C27FE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974DBD" w:rsidRPr="00755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6E856A" w14:textId="76330120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110DE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F0FAED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D72D9D" w14:textId="77777777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FDBFDE" w14:textId="6E7C3CE1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68DB3" w14:textId="094426CC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(.000, .044)</w:t>
            </w:r>
          </w:p>
        </w:tc>
      </w:tr>
      <w:tr w:rsidR="00974DBD" w:rsidRPr="00232F48" w14:paraId="0851BA30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1ED33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Openness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57C19" w14:textId="1F92BD5D" w:rsidR="00974DBD" w:rsidRPr="00690976" w:rsidRDefault="000C27FE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974DBD" w:rsidRPr="00810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671E6" w14:textId="1DBF23A9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0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.5820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C3B79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296A1" w14:textId="77777777" w:rsidR="00974DBD" w:rsidRPr="00555103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0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97A20" w14:textId="77777777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EFD15" w14:textId="2F3867C5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5A">
              <w:rPr>
                <w:rFonts w:ascii="Times New Roman" w:eastAsia="Calibri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FF834" w14:textId="16910966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(.000, .144)</w:t>
            </w:r>
          </w:p>
        </w:tc>
      </w:tr>
      <w:tr w:rsidR="00974DBD" w:rsidRPr="00232F48" w14:paraId="0782BA6B" w14:textId="77777777" w:rsidTr="002A01C7">
        <w:trPr>
          <w:trHeight w:val="276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06801" w14:textId="6DDE5191" w:rsidR="00974DBD" w:rsidRPr="00AB547D" w:rsidRDefault="00974DBD" w:rsidP="00BC14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Semi-transition</w:t>
            </w:r>
            <w:r w:rsidR="002A01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(N=387)</w:t>
            </w:r>
          </w:p>
        </w:tc>
      </w:tr>
      <w:tr w:rsidR="00974DBD" w:rsidRPr="00232F48" w14:paraId="0F19FE98" w14:textId="77777777" w:rsidTr="002A01C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65C5C" w14:textId="77777777" w:rsidR="00974DBD" w:rsidRPr="00AB547D" w:rsidRDefault="00974DBD" w:rsidP="002A01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Extraversion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205D1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61F4F" w14:textId="48C7C7C3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BE142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D665D" w14:textId="6B1CFE3C" w:rsidR="00974DBD" w:rsidRPr="00AB547D" w:rsidRDefault="00373713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EF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CB8E8" w14:textId="22BF5975" w:rsidR="00974DBD" w:rsidRPr="00AB547D" w:rsidRDefault="00373713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EF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E5BD2" w14:textId="21F1B6ED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56253" w14:textId="552244C0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(.050 , </w:t>
            </w:r>
            <w:r w:rsidRPr="00EF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74DBD" w:rsidRPr="00232F48" w14:paraId="7F580477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8CB08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Conscientiousness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1EC7D" w14:textId="5B775AA5" w:rsidR="00974DBD" w:rsidRPr="00AB547D" w:rsidRDefault="000C27FE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D23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A578B" w14:textId="3347549D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3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.7194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FD4B0F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556F1" w14:textId="77777777" w:rsidR="00974DBD" w:rsidRPr="00555103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522E2" w14:textId="77777777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280EF1" w14:textId="51036B14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22166" w14:textId="0A6731F5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C14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.000,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.096)</w:t>
            </w:r>
          </w:p>
        </w:tc>
      </w:tr>
      <w:tr w:rsidR="00974DBD" w:rsidRPr="00232F48" w14:paraId="7FD6B41F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B05532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7B41">
              <w:rPr>
                <w:rFonts w:ascii="Times New Roman" w:eastAsia="Calibri" w:hAnsi="Times New Roman" w:cs="Times New Roman"/>
                <w:sz w:val="24"/>
                <w:szCs w:val="24"/>
              </w:rPr>
              <w:t>Agreeableness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C144B0" w14:textId="0CDD5F2F" w:rsidR="00974DBD" w:rsidRPr="00AB547D" w:rsidRDefault="000C27FE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E80C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518EF" w14:textId="5285DD88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0C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A728B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94A17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3C171E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FADAB" w14:textId="0B2FB4F6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655CF" w14:textId="33F43BFA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(.000, .120)</w:t>
            </w:r>
          </w:p>
        </w:tc>
      </w:tr>
      <w:tr w:rsidR="00974DBD" w:rsidRPr="00232F48" w14:paraId="1E9156FE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C905DD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Emotional</w:t>
            </w:r>
            <w:proofErr w:type="spellEnd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Stability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2F22F" w14:textId="23994F7D" w:rsidR="00974DBD" w:rsidRPr="00AB547D" w:rsidRDefault="000C27FE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755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41DB80" w14:textId="749083B8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5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8EA2F4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423B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0FB83B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BB7BA" w14:textId="403DFAEA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5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443FF" w14:textId="3BADB399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(.000, .174)</w:t>
            </w:r>
          </w:p>
        </w:tc>
      </w:tr>
      <w:tr w:rsidR="00974DBD" w:rsidRPr="00232F48" w14:paraId="127FF4E7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32172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Openness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6DDB9" w14:textId="4B8B37D7" w:rsidR="00974DBD" w:rsidRPr="00AB547D" w:rsidRDefault="000C27FE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326C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4A460" w14:textId="671A1776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C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.6421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2CA1E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0E50A" w14:textId="77777777" w:rsidR="00974DBD" w:rsidRPr="00555103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F5D5E" w14:textId="77777777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DA37C" w14:textId="24CFA9AB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598B4" w14:textId="11CFBCE4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(.000, .104)</w:t>
            </w:r>
          </w:p>
        </w:tc>
      </w:tr>
      <w:tr w:rsidR="00974DBD" w:rsidRPr="00232F48" w14:paraId="0EB5A9C9" w14:textId="77777777" w:rsidTr="002A01C7">
        <w:trPr>
          <w:trHeight w:val="276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30EA5" w14:textId="04EC2170" w:rsidR="00974DBD" w:rsidRPr="00AB547D" w:rsidRDefault="00974DBD" w:rsidP="00BC14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None-transition 2</w:t>
            </w:r>
            <w:r w:rsidR="002A01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(N=226)</w:t>
            </w:r>
          </w:p>
        </w:tc>
      </w:tr>
      <w:tr w:rsidR="00974DBD" w:rsidRPr="00232F48" w14:paraId="6338FB55" w14:textId="77777777" w:rsidTr="002A01C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F2F53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Extraversion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782E8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5CC81" w14:textId="6F03002D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362FB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9032A" w14:textId="77777777" w:rsidR="00974DBD" w:rsidRPr="00555103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B1CC7" w14:textId="21D7B519" w:rsidR="00974DBD" w:rsidRPr="001E4D2B" w:rsidRDefault="00373713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BD2D1" w14:textId="4DACC39C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34B35" w14:textId="698E352B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.020 (.000, .159)</w:t>
            </w:r>
          </w:p>
        </w:tc>
      </w:tr>
      <w:tr w:rsidR="00974DBD" w:rsidRPr="00232F48" w14:paraId="08406BA6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EC5DF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Conscientiousness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C9B541" w14:textId="36EA0D3F" w:rsidR="00974DBD" w:rsidRPr="00AB547D" w:rsidRDefault="000C27FE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D23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B7620" w14:textId="612AB748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3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.5510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F78AE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55086" w14:textId="77777777" w:rsidR="00974DBD" w:rsidRPr="00555103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3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5F100D" w14:textId="77777777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49">
              <w:rPr>
                <w:rFonts w:ascii="Times New Roman" w:eastAsia="Calibri" w:hAnsi="Times New Roman" w:cs="Times New Roman"/>
                <w:sz w:val="24"/>
                <w:szCs w:val="24"/>
              </w:rPr>
              <w:t>1.008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7A7BA" w14:textId="77D9243D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3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A5EB7" w14:textId="0F9A9142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(.000, .131)</w:t>
            </w:r>
          </w:p>
        </w:tc>
      </w:tr>
      <w:tr w:rsidR="00974DBD" w:rsidRPr="00232F48" w14:paraId="292E9BC0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E78A0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B41">
              <w:rPr>
                <w:rFonts w:ascii="Times New Roman" w:eastAsia="Calibri" w:hAnsi="Times New Roman" w:cs="Times New Roman"/>
                <w:sz w:val="24"/>
                <w:szCs w:val="24"/>
              </w:rPr>
              <w:t>Agreeableness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66A3D" w14:textId="4C0AF111" w:rsidR="00974DBD" w:rsidRPr="00AB547D" w:rsidRDefault="000C27FE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E80C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69760" w14:textId="3EC6259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0C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A2965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2FAA2" w14:textId="77777777" w:rsidR="00974DBD" w:rsidRPr="00555103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5E4E8" w14:textId="77777777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B59C6" w14:textId="60503FEE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FAAF8" w14:textId="37C35443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 (.000, .136)</w:t>
            </w:r>
          </w:p>
        </w:tc>
      </w:tr>
      <w:tr w:rsidR="00974DBD" w:rsidRPr="00232F48" w14:paraId="54C6B307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9DC4E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Emotional</w:t>
            </w:r>
            <w:proofErr w:type="spellEnd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Stability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58816" w14:textId="5ACF0871" w:rsidR="00974DBD" w:rsidRPr="00AB547D" w:rsidRDefault="000C27FE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755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26F43" w14:textId="529CE2ED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55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32AD1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E66B9" w14:textId="77777777" w:rsidR="00974DBD" w:rsidRPr="00555103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79608" w14:textId="77777777" w:rsidR="00974DBD" w:rsidRPr="001E4D2B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38E0A" w14:textId="01B16C66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D0D5F" w14:textId="5B846C86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(.000, .148)</w:t>
            </w:r>
          </w:p>
        </w:tc>
      </w:tr>
      <w:tr w:rsidR="00974DBD" w:rsidRPr="00232F48" w14:paraId="222117EB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EF240" w14:textId="77777777" w:rsidR="00974DBD" w:rsidRPr="001E4D2B" w:rsidRDefault="00974DBD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Openness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071DE" w14:textId="777777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C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8D2BB7" w14:textId="67BA8C7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C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D2CBB2" w14:textId="77777777" w:rsidR="00974DBD" w:rsidRPr="00690976" w:rsidRDefault="00974DBD" w:rsidP="00BC14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DD38B1" w14:textId="52522128" w:rsidR="00974DBD" w:rsidRPr="00555103" w:rsidRDefault="00373713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74DBD" w:rsidRPr="00326C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4ADA7" w14:textId="6B4B4085" w:rsidR="00974DBD" w:rsidRPr="001E4D2B" w:rsidRDefault="00373713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74DBD" w:rsidRPr="00326CA0">
              <w:rPr>
                <w:rFonts w:ascii="Times New Roman" w:eastAsia="Calibri" w:hAnsi="Times New Roman" w:cs="Times New Roman"/>
                <w:sz w:val="24"/>
                <w:szCs w:val="24"/>
              </w:rPr>
              <w:t>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6A0DA" w14:textId="0E983DDB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C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5CC73" w14:textId="0DFA4CA7" w:rsidR="00974DBD" w:rsidRPr="00AB547D" w:rsidRDefault="00974DBD" w:rsidP="00BC1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C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C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326C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.161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74DBD" w:rsidRPr="00EF56F2" w14:paraId="534A6A3F" w14:textId="77777777" w:rsidTr="002A01C7">
        <w:trPr>
          <w:trHeight w:val="653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052EE" w14:textId="6786EA50" w:rsidR="00974DBD" w:rsidRPr="00045264" w:rsidRDefault="00974DBD" w:rsidP="000D4973">
            <w:pPr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</w:pPr>
            <w:r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Note.</w:t>
            </w:r>
            <w:r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E12B73"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gramStart"/>
            <w:r w:rsidR="00E12B73"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X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² = chi-square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;</w:t>
            </w:r>
            <w:r w:rsidR="00E12B73" w:rsidRPr="00B9740A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 w:rsidR="000D4973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p</w:t>
            </w:r>
            <w:r w:rsidR="00E12B73" w:rsidRPr="00563D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/>
              </w:rPr>
              <w:t>= p-value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; </w:t>
            </w:r>
            <w:proofErr w:type="spellStart"/>
            <w:r w:rsidR="00E12B73"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df</w:t>
            </w:r>
            <w:proofErr w:type="spellEnd"/>
            <w:r w:rsidR="00E12B73"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=</w:t>
            </w:r>
            <w:r w:rsidR="00E12B73"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degrees of freedom; 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CFI = 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C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omparative 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F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it 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I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ndex;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TLI=</w:t>
            </w:r>
            <w:r w:rsidR="00E12B73" w:rsidRPr="00802774">
              <w:rPr>
                <w:lang w:val="en-US"/>
              </w:rPr>
              <w:t xml:space="preserve"> </w:t>
            </w:r>
            <w:r w:rsidR="00E12B73" w:rsidRPr="0080277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Tucker-Lewis index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; SRMR= </w:t>
            </w:r>
            <w:r w:rsidR="00E12B73" w:rsidRPr="00B9740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Standardized Root Mean Square Residual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;</w:t>
            </w:r>
            <w:r w:rsidR="00E12B73" w:rsidRPr="00B9740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RMSEA = 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oot-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ean-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quare 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E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rror of 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A</w:t>
            </w:r>
            <w:r w:rsidR="00E12B73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pproximation;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E12B73" w:rsidRPr="00F41E97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Fulfilment of two of the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three</w:t>
            </w:r>
            <w:r w:rsidR="00E12B73" w:rsidRPr="00F41E97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following conditions: X² is significantly larger than zero, ∆ CFI is &gt; .010 and, ∆ RMSEA &gt;.015, 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compared to ideal fit </w:t>
            </w:r>
            <w:r w:rsidR="00E12B73" w:rsidRPr="00B9740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(i.e., 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X²=0, CFI=1.000 and RMSEA=.000),</w:t>
            </w:r>
            <w:r w:rsidR="00E12B73" w:rsidRPr="00B9740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E12B73" w:rsidRPr="00F41E97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indicate that a linear model cannot be used to analyze the data</w:t>
            </w:r>
            <w:r w:rsidR="00E12B7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.</w:t>
            </w:r>
            <w:proofErr w:type="gramEnd"/>
          </w:p>
        </w:tc>
      </w:tr>
    </w:tbl>
    <w:p w14:paraId="774849D4" w14:textId="77777777" w:rsidR="00E67296" w:rsidRPr="00BE66D2" w:rsidRDefault="00E67296" w:rsidP="00E67296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tbl>
      <w:tblPr>
        <w:tblStyle w:val="TableGridLight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9"/>
        <w:gridCol w:w="1306"/>
        <w:gridCol w:w="1333"/>
        <w:gridCol w:w="1306"/>
        <w:gridCol w:w="1333"/>
        <w:gridCol w:w="1384"/>
        <w:gridCol w:w="1098"/>
        <w:gridCol w:w="1306"/>
        <w:gridCol w:w="1333"/>
      </w:tblGrid>
      <w:tr w:rsidR="001E60F4" w:rsidRPr="00EF56F2" w14:paraId="5580CA8C" w14:textId="77777777" w:rsidTr="001E60F4">
        <w:trPr>
          <w:cantSplit/>
          <w:trHeight w:val="228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EAD36" w14:textId="02111833" w:rsidR="001E60F4" w:rsidRPr="001E4D2B" w:rsidRDefault="001E60F4" w:rsidP="002A01C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E4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Table </w:t>
            </w:r>
            <w:r w:rsidR="004E01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14:paraId="49E79D0D" w14:textId="0D39B2F2" w:rsidR="001E60F4" w:rsidRPr="00232F48" w:rsidRDefault="003C15CE" w:rsidP="003C15CE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Growth Parameters for U</w:t>
            </w:r>
            <w:r w:rsidR="001E60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nconstrained </w:t>
            </w:r>
            <w:proofErr w:type="spellStart"/>
            <w:r w:rsidR="001E60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Multigroup</w:t>
            </w:r>
            <w:proofErr w:type="spellEnd"/>
            <w:r w:rsidR="001E60F4" w:rsidRPr="00232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Latent Growth Curve Models</w:t>
            </w:r>
            <w:r w:rsidR="001E60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A01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(N=900)</w:t>
            </w:r>
          </w:p>
        </w:tc>
      </w:tr>
      <w:tr w:rsidR="001E60F4" w:rsidRPr="00086599" w14:paraId="0967D99C" w14:textId="77777777" w:rsidTr="001E60F4">
        <w:trPr>
          <w:cantSplit/>
          <w:trHeight w:val="22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739FF" w14:textId="77777777" w:rsidR="001E60F4" w:rsidRPr="00FC5BD1" w:rsidRDefault="001E60F4" w:rsidP="002A01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8BD02" w14:textId="77777777" w:rsidR="001E60F4" w:rsidRPr="00FC5BD1" w:rsidRDefault="001E60F4" w:rsidP="002A01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5B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Growth parameters</w:t>
            </w:r>
          </w:p>
        </w:tc>
      </w:tr>
      <w:tr w:rsidR="003C15CE" w:rsidRPr="00086599" w14:paraId="5D6BB664" w14:textId="77777777" w:rsidTr="001E60F4">
        <w:trPr>
          <w:cantSplit/>
          <w:trHeight w:val="22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3EE04" w14:textId="77777777" w:rsidR="001E60F4" w:rsidRPr="00FC5BD1" w:rsidRDefault="001E60F4" w:rsidP="002A01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F0012" w14:textId="77777777" w:rsidR="001E60F4" w:rsidRPr="00FC5BD1" w:rsidRDefault="001E60F4" w:rsidP="002A01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28CAE" w14:textId="77777777" w:rsidR="001E60F4" w:rsidRPr="00FC5BD1" w:rsidRDefault="001E60F4" w:rsidP="002A01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Slope</w:t>
            </w:r>
          </w:p>
        </w:tc>
      </w:tr>
      <w:tr w:rsidR="003C15CE" w:rsidRPr="00086599" w14:paraId="06897559" w14:textId="77777777" w:rsidTr="001E60F4">
        <w:trPr>
          <w:cantSplit/>
          <w:trHeight w:val="22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1099A" w14:textId="77777777" w:rsidR="001E60F4" w:rsidRPr="00FC5BD1" w:rsidRDefault="001E60F4" w:rsidP="002A01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A024E" w14:textId="77777777" w:rsidR="001E60F4" w:rsidRPr="00A343BD" w:rsidRDefault="001E60F4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74E5D" w14:textId="3100F34D" w:rsidR="001E60F4" w:rsidRPr="00A343BD" w:rsidRDefault="00373713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6326F" w14:textId="77777777" w:rsidR="001E60F4" w:rsidRPr="00A343BD" w:rsidRDefault="001E60F4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σ²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98E7D" w14:textId="04CFE42D" w:rsidR="001E60F4" w:rsidRPr="00A343BD" w:rsidRDefault="00373713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C13CB" w14:textId="77777777" w:rsidR="001E60F4" w:rsidRPr="00A343BD" w:rsidRDefault="001E60F4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05067" w14:textId="61372A4F" w:rsidR="001E60F4" w:rsidRPr="00A343BD" w:rsidRDefault="00373713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94A6B" w14:textId="77777777" w:rsidR="001E60F4" w:rsidRPr="00A343BD" w:rsidRDefault="001E60F4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σ²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8E441" w14:textId="77777777" w:rsidR="001E60F4" w:rsidRPr="00A343BD" w:rsidRDefault="001E60F4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1E60F4" w:rsidRPr="001E4D2B" w14:paraId="06C44FA2" w14:textId="77777777" w:rsidTr="001E60F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781BD" w14:textId="6002561A" w:rsidR="001E60F4" w:rsidRPr="00AB547D" w:rsidRDefault="001E60F4" w:rsidP="002A01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Transition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E92885" w14:textId="77777777" w:rsidR="001E60F4" w:rsidRPr="001E4D2B" w:rsidRDefault="001E60F4" w:rsidP="00373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7FE" w:rsidRPr="001E4D2B" w14:paraId="0D789E5F" w14:textId="77777777" w:rsidTr="001E60F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FC11C" w14:textId="42F05138" w:rsidR="000C27FE" w:rsidRPr="00AB547D" w:rsidRDefault="000C27FE" w:rsidP="000C27F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Conscientiousness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101F0C" w14:textId="1868AABC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981">
              <w:rPr>
                <w:rFonts w:ascii="Times New Roman" w:eastAsia="Calibri" w:hAnsi="Times New Roman" w:cs="Times New Roman"/>
                <w:sz w:val="24"/>
                <w:szCs w:val="24"/>
              </w:rPr>
              <w:t>3.878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083DAF7" w14:textId="64AB17D0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D73F3C5" w14:textId="5383CD23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B7981">
              <w:rPr>
                <w:rFonts w:ascii="Times New Roman" w:eastAsia="Calibri" w:hAnsi="Times New Roman" w:cs="Times New Roman"/>
                <w:sz w:val="24"/>
                <w:szCs w:val="24"/>
              </w:rPr>
              <w:t>.927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45BB5B0" w14:textId="12BD8126" w:rsidR="000C27FE" w:rsidRDefault="000C27FE" w:rsidP="000D4973">
            <w:pPr>
              <w:jc w:val="center"/>
            </w:pPr>
            <w:r w:rsidRPr="007E3D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D561B11" w14:textId="484BCE44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B7981">
              <w:rPr>
                <w:rFonts w:ascii="Times New Roman" w:eastAsia="Calibri" w:hAnsi="Times New Roman" w:cs="Times New Roman"/>
                <w:sz w:val="24"/>
                <w:szCs w:val="24"/>
              </w:rPr>
              <w:t>.267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B595E5F" w14:textId="22DBA92C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981">
              <w:rPr>
                <w:rFonts w:ascii="Times New Roman" w:eastAsia="Calibri" w:hAnsi="Times New Roman" w:cs="Times New Roman"/>
                <w:sz w:val="24"/>
                <w:szCs w:val="24"/>
              </w:rPr>
              <w:t>.058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E8664CF" w14:textId="554D01F9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B7981">
              <w:rPr>
                <w:rFonts w:ascii="Times New Roman" w:eastAsia="Calibri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4D6549B" w14:textId="34013AD9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981">
              <w:rPr>
                <w:rFonts w:ascii="Times New Roman" w:eastAsia="Calibri" w:hAnsi="Times New Roman" w:cs="Times New Roman"/>
                <w:sz w:val="24"/>
                <w:szCs w:val="24"/>
              </w:rPr>
              <w:t>.179</w:t>
            </w:r>
          </w:p>
        </w:tc>
      </w:tr>
      <w:tr w:rsidR="000C27FE" w:rsidRPr="001E4D2B" w14:paraId="1D5E5F1B" w14:textId="77777777" w:rsidTr="001E60F4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050BE" w14:textId="4C2B17FB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7B41">
              <w:rPr>
                <w:rFonts w:ascii="Times New Roman" w:eastAsia="Calibri" w:hAnsi="Times New Roman" w:cs="Times New Roman"/>
                <w:sz w:val="24"/>
                <w:szCs w:val="24"/>
              </w:rPr>
              <w:t>Agreeableness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750665A2" w14:textId="41B49827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D5">
              <w:rPr>
                <w:rFonts w:ascii="Times New Roman" w:eastAsia="Calibri" w:hAnsi="Times New Roman" w:cs="Times New Roman"/>
                <w:sz w:val="24"/>
                <w:szCs w:val="24"/>
              </w:rPr>
              <w:t>5.217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175E52D" w14:textId="0B104894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72E5A36C" w14:textId="02619BC0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Pr="002872D5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EBB4949" w14:textId="0ABD0AF8" w:rsidR="000C27FE" w:rsidRDefault="000C27FE" w:rsidP="000D4973">
            <w:pPr>
              <w:jc w:val="center"/>
            </w:pPr>
            <w:r w:rsidRPr="007E3D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1F77AD2" w14:textId="1F34D9BA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Pr="002872D5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E2F8329" w14:textId="5FF5BED8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D5">
              <w:rPr>
                <w:rFonts w:ascii="Times New Roman" w:eastAsia="Calibri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6FC79090" w14:textId="78F47582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Pr="002872D5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5601C7E4" w14:textId="6050411C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27FE" w:rsidRPr="001E4D2B" w14:paraId="4C312B38" w14:textId="77777777" w:rsidTr="001E60F4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34A27" w14:textId="57C435B7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Emotional</w:t>
            </w:r>
            <w:proofErr w:type="spellEnd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Stability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09F08E9E" w14:textId="443E8717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A2">
              <w:rPr>
                <w:rFonts w:ascii="Times New Roman" w:eastAsia="Calibri" w:hAnsi="Times New Roman" w:cs="Times New Roman"/>
                <w:sz w:val="24"/>
                <w:szCs w:val="24"/>
              </w:rPr>
              <w:t>3.762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C9BEBB5" w14:textId="115A7E39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34AE7451" w14:textId="75A0B4AB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D73A2">
              <w:rPr>
                <w:rFonts w:ascii="Times New Roman" w:eastAsia="Calibri" w:hAnsi="Times New Roman" w:cs="Times New Roman"/>
                <w:sz w:val="24"/>
                <w:szCs w:val="24"/>
              </w:rPr>
              <w:t>.780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3B1211E" w14:textId="57A9180A" w:rsidR="000C27FE" w:rsidRDefault="000C27FE" w:rsidP="000D4973">
            <w:pPr>
              <w:jc w:val="center"/>
            </w:pPr>
            <w:r w:rsidRPr="007E3D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5D503FA2" w14:textId="499171F0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Pr="00AD73A2">
              <w:rPr>
                <w:rFonts w:ascii="Times New Roman" w:eastAsia="Calibri" w:hAnsi="Times New Roman" w:cs="Times New Roman"/>
                <w:sz w:val="24"/>
                <w:szCs w:val="24"/>
              </w:rPr>
              <w:t>.277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6AA60B7B" w14:textId="71A757B5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3A2">
              <w:rPr>
                <w:rFonts w:ascii="Times New Roman" w:eastAsia="Calibri" w:hAnsi="Times New Roman" w:cs="Times New Roman"/>
                <w:sz w:val="24"/>
                <w:szCs w:val="24"/>
              </w:rPr>
              <w:t>.044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7F136185" w14:textId="0932B272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D73A2">
              <w:rPr>
                <w:rFonts w:ascii="Times New Roman" w:eastAsia="Calibri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591247A" w14:textId="603949F3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27FE" w:rsidRPr="001E4D2B" w14:paraId="37B0ECAA" w14:textId="77777777" w:rsidTr="001E60F4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3E773" w14:textId="1DE2538F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Openness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4EE2F407" w14:textId="069EFE84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1BE">
              <w:rPr>
                <w:rFonts w:ascii="Times New Roman" w:eastAsia="Calibri" w:hAnsi="Times New Roman" w:cs="Times New Roman"/>
                <w:sz w:val="24"/>
                <w:szCs w:val="24"/>
              </w:rPr>
              <w:t>4.054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3B894CB" w14:textId="0D0C0E7A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0B31314D" w14:textId="313FEC80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1BE">
              <w:rPr>
                <w:rFonts w:ascii="Times New Roman" w:eastAsia="Calibri" w:hAnsi="Times New Roman" w:cs="Times New Roman"/>
                <w:sz w:val="24"/>
                <w:szCs w:val="24"/>
              </w:rPr>
              <w:t>.612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93D0CB1" w14:textId="229425CE" w:rsidR="000C27FE" w:rsidRDefault="000C27FE" w:rsidP="000D4973">
            <w:pPr>
              <w:jc w:val="center"/>
            </w:pPr>
            <w:r w:rsidRPr="007E3D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361CEB92" w14:textId="6BCCD4F5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1BE">
              <w:rPr>
                <w:rFonts w:ascii="Times New Roman" w:eastAsia="Calibri" w:hAnsi="Times New Roman" w:cs="Times New Roman"/>
                <w:sz w:val="24"/>
                <w:szCs w:val="24"/>
              </w:rPr>
              <w:t>.069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0E8610E4" w14:textId="3BDCA288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1BE">
              <w:rPr>
                <w:rFonts w:ascii="Times New Roman" w:eastAsia="Calibri" w:hAnsi="Times New Roman" w:cs="Times New Roman"/>
                <w:sz w:val="24"/>
                <w:szCs w:val="24"/>
              </w:rPr>
              <w:t>.588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4842ADEE" w14:textId="2B26C3CF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1BE">
              <w:rPr>
                <w:rFonts w:ascii="Times New Roman" w:eastAsia="Calibri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411758A8" w14:textId="2E3B7398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1BE">
              <w:rPr>
                <w:rFonts w:ascii="Times New Roman" w:eastAsia="Calibri" w:hAnsi="Times New Roman" w:cs="Times New Roman"/>
                <w:sz w:val="24"/>
                <w:szCs w:val="24"/>
              </w:rPr>
              <w:t>.224</w:t>
            </w:r>
          </w:p>
        </w:tc>
      </w:tr>
      <w:tr w:rsidR="000C27FE" w:rsidRPr="001E4D2B" w14:paraId="347D4358" w14:textId="77777777" w:rsidTr="001E60F4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D7487" w14:textId="64D6DA0A" w:rsidR="000C27FE" w:rsidRPr="001E4D2B" w:rsidRDefault="000C27FE" w:rsidP="000C27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Extraversion</w:t>
            </w:r>
            <w:proofErr w:type="spellEnd"/>
            <w:r w:rsidRPr="00AF5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T1-T2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B8C4E17" w14:textId="2D25E8CA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09C832D" w14:textId="287B0E41" w:rsidR="000C27FE" w:rsidRPr="00B701BE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4F611F60" w14:textId="7C60B5F3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FD9165" w14:textId="13DE92DB" w:rsidR="000C27FE" w:rsidRPr="000D6E7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9BFC2A2" w14:textId="2C12B3DD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.580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3C9A8CC1" w14:textId="1A5404EA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1016A208" w14:textId="33BE6B4A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4F52BF2F" w14:textId="5CB49AB9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C27FE" w:rsidRPr="001E4D2B" w14:paraId="3DD404CF" w14:textId="77777777" w:rsidTr="001E60F4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4021D" w14:textId="1B7A2AC5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F5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Extraversion</w:t>
            </w:r>
            <w:proofErr w:type="spellEnd"/>
            <w:r w:rsidRPr="00AF5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1C989" w14:textId="62630F38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D4CB0" w14:textId="17A089C5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3AD17" w14:textId="301A98BC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42B31" w14:textId="04D206E3" w:rsidR="000C27FE" w:rsidRDefault="000C27FE" w:rsidP="000D4973">
            <w:pPr>
              <w:jc w:val="center"/>
            </w:pPr>
            <w:r w:rsidRPr="007E3D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9B67E" w14:textId="5ACC265E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AC262" w14:textId="244D3FC1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015CC" w14:textId="2D626B62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1180A" w14:textId="085EEE69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E60F4" w:rsidRPr="001E4D2B" w14:paraId="1E5228B3" w14:textId="77777777" w:rsidTr="001E60F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9567D" w14:textId="3178EF97" w:rsidR="001E60F4" w:rsidRPr="001E4D2B" w:rsidRDefault="001E60F4" w:rsidP="002A0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Semi-transition</w:t>
            </w:r>
            <w:r w:rsidR="003C1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07B25C" w14:textId="77777777" w:rsidR="001E60F4" w:rsidRPr="00C80421" w:rsidRDefault="001E60F4" w:rsidP="00373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7FE" w:rsidRPr="001E4D2B" w14:paraId="03E3AF11" w14:textId="77777777" w:rsidTr="001E60F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0141F" w14:textId="7B4E7CE4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Conscientiousness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540D2D6" w14:textId="0D1A43D9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2E532F5" w14:textId="3CECF19C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E0CB53" w14:textId="5A112533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3E525B0" w14:textId="68FDC1BD" w:rsidR="000C27FE" w:rsidRDefault="000C27FE" w:rsidP="000D4973">
            <w:pPr>
              <w:jc w:val="center"/>
            </w:pPr>
            <w:r w:rsidRPr="003D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8E3B890" w14:textId="648AFEAC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32C4E2C" w14:textId="4293922D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5BFAA00" w14:textId="17C9A242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4E9AECD" w14:textId="1BC106DF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.278</w:t>
            </w:r>
          </w:p>
        </w:tc>
      </w:tr>
      <w:tr w:rsidR="000C27FE" w:rsidRPr="001E4D2B" w14:paraId="37BD0FF3" w14:textId="77777777" w:rsidTr="001E60F4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FC251" w14:textId="2E3163C6" w:rsidR="000C27FE" w:rsidRPr="001E4D2B" w:rsidRDefault="000C27FE" w:rsidP="000C27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B41">
              <w:rPr>
                <w:rFonts w:ascii="Times New Roman" w:eastAsia="Calibri" w:hAnsi="Times New Roman" w:cs="Times New Roman"/>
                <w:sz w:val="24"/>
                <w:szCs w:val="24"/>
              </w:rPr>
              <w:t>Agreeableness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78E7E88" w14:textId="37CD646B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4.817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9910D4" w14:textId="69FE6838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B2784A8" w14:textId="2531281C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287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.246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6191398" w14:textId="5FF11026" w:rsidR="000C27FE" w:rsidRDefault="000C27FE" w:rsidP="000D4973">
            <w:pPr>
              <w:jc w:val="center"/>
            </w:pPr>
            <w:r w:rsidRPr="003D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B11A414" w14:textId="43590113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287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ED088C1" w14:textId="325B91A1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.143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11B26C2" w14:textId="356FA996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287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9AAC7BA" w14:textId="3E05598C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8F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C27FE" w:rsidRPr="001E4D2B" w14:paraId="31AABC84" w14:textId="77777777" w:rsidTr="001E60F4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9ADE6" w14:textId="3519B807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Emotional</w:t>
            </w:r>
            <w:proofErr w:type="spellEnd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Stability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3313B7A" w14:textId="36B5A282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2.887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C398F4" w14:textId="0619BD7D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4CF961E" w14:textId="69DC8553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.742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BECFB1" w14:textId="24872839" w:rsidR="000C27FE" w:rsidRDefault="000C27FE" w:rsidP="000D4973">
            <w:pPr>
              <w:jc w:val="center"/>
            </w:pPr>
            <w:r w:rsidRPr="003D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3532AE7D" w14:textId="488B01A8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45CCE8B" w14:textId="7DEE99B0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76CA23C" w14:textId="75D98928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D989577" w14:textId="199DC598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.009</w:t>
            </w:r>
          </w:p>
        </w:tc>
      </w:tr>
      <w:tr w:rsidR="000C27FE" w:rsidRPr="001E4D2B" w14:paraId="5089F9B1" w14:textId="77777777" w:rsidTr="001E60F4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ED5F6" w14:textId="0CBDCFF0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Openness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A333F8C" w14:textId="68DED3EC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3.485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B199708" w14:textId="701ED4F1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FC3D815" w14:textId="03B175D4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31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.670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459716" w14:textId="69DC1144" w:rsidR="000C27FE" w:rsidRDefault="000C27FE" w:rsidP="000D4973">
            <w:pPr>
              <w:jc w:val="center"/>
            </w:pPr>
            <w:r w:rsidRPr="003D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3C211B1" w14:textId="17CB5603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70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.056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72D7FF5" w14:textId="458AEABA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.629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7928682" w14:textId="4EFDB36F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31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.011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B3F2562" w14:textId="54B20F11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.109</w:t>
            </w:r>
          </w:p>
        </w:tc>
      </w:tr>
      <w:tr w:rsidR="000C27FE" w:rsidRPr="001E4D2B" w14:paraId="4011DBFE" w14:textId="77777777" w:rsidTr="00284C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67028" w14:textId="0A8C5CD9" w:rsidR="000C27FE" w:rsidRPr="001E4D2B" w:rsidRDefault="000C27FE" w:rsidP="000C27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Extraversion</w:t>
            </w:r>
            <w:proofErr w:type="spellEnd"/>
            <w:r w:rsidRPr="00AF5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T1-T2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8E955F1" w14:textId="307A14B0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3.386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A92ED38" w14:textId="3A8F5750" w:rsidR="000C27FE" w:rsidRPr="00B701BE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1A3620C" w14:textId="572A0FEA" w:rsidR="000C27FE" w:rsidRPr="00531F32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.987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3F544FF" w14:textId="28156A56" w:rsidR="000C27FE" w:rsidRPr="00B701BE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364ADEB" w14:textId="6EAF6B9B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78E6">
              <w:rPr>
                <w:rFonts w:ascii="Times New Roman" w:hAnsi="Times New Roman" w:cs="Times New Roman"/>
                <w:sz w:val="24"/>
                <w:szCs w:val="24"/>
              </w:rPr>
              <w:t>.334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87114EB" w14:textId="7D5BA9B9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.612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53C61A6" w14:textId="1DE756E8" w:rsidR="000C27FE" w:rsidRPr="00531F32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.374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7AF4E6" w14:textId="589D29A7" w:rsidR="000C27FE" w:rsidRPr="00531F32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B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0C27FE" w:rsidRPr="00232F48" w14:paraId="2C9A7FC7" w14:textId="77777777" w:rsidTr="00284C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CD404" w14:textId="1CF2A692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Extraversion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T2-T3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9E79B1" w14:textId="7538BA06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AAF45C7" w14:textId="2053BF4A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14D243" w14:textId="4A01F61F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.975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D32E8D" w14:textId="47DE48A2" w:rsidR="000C27FE" w:rsidRDefault="000C27FE" w:rsidP="000D4973">
            <w:pPr>
              <w:jc w:val="center"/>
            </w:pPr>
            <w:r w:rsidRPr="003D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ADCBBC" w14:textId="5AC01431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.437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6DD671" w14:textId="408B1B56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.615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C8A3A9" w14:textId="2AE7E921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.664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3B78EA" w14:textId="35954505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B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1E60F4" w:rsidRPr="00232F48" w14:paraId="215F88BD" w14:textId="77777777" w:rsidTr="001E60F4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4B5CF" w14:textId="23ECFD1E" w:rsidR="001E60F4" w:rsidRPr="00596D47" w:rsidRDefault="001E60F4" w:rsidP="003737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None-transition</w:t>
            </w:r>
          </w:p>
        </w:tc>
      </w:tr>
      <w:tr w:rsidR="000C27FE" w:rsidRPr="00232F48" w14:paraId="5E544C07" w14:textId="77777777" w:rsidTr="001E60F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D7986" w14:textId="3E23348E" w:rsidR="000C27FE" w:rsidRPr="001E4D2B" w:rsidRDefault="000C27FE" w:rsidP="000C27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Conscientiousness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FBF2BB" w14:textId="67A3FB75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BBCBD" w14:textId="3A85A64F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A4591B" w14:textId="305C4500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B2E5C" w14:textId="344A0834" w:rsidR="000C27FE" w:rsidRPr="00AC5FB2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2E5930" w14:textId="15D37172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205125" w14:textId="33A49945" w:rsidR="000C27FE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D5AF96" w14:textId="290E7695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BE01B5" w14:textId="26EA9F34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.469</w:t>
            </w:r>
          </w:p>
        </w:tc>
      </w:tr>
      <w:tr w:rsidR="000C27FE" w:rsidRPr="00232F48" w14:paraId="5B830E26" w14:textId="77777777" w:rsidTr="001E60F4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58920" w14:textId="6E67C2DD" w:rsidR="000C27FE" w:rsidRPr="001E4D2B" w:rsidRDefault="000C27FE" w:rsidP="000C27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B41">
              <w:rPr>
                <w:rFonts w:ascii="Times New Roman" w:eastAsia="Calibri" w:hAnsi="Times New Roman" w:cs="Times New Roman"/>
                <w:sz w:val="24"/>
                <w:szCs w:val="24"/>
              </w:rPr>
              <w:t>Agreeableness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009A6FA3" w14:textId="1DAB77AC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7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5.085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B97FFB" w14:textId="17299520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4A6F89C4" w14:textId="0DE6F4D6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287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.337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04F161" w14:textId="314AA51F" w:rsidR="000C27FE" w:rsidRPr="00AC5FB2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3CACF386" w14:textId="6BB3ED7D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287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.299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52073AFD" w14:textId="4C98BC8A" w:rsidR="000C27FE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7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.007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7A6ED78B" w14:textId="4285FB82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287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.008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094FF552" w14:textId="11EA54A0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7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.066</w:t>
            </w:r>
          </w:p>
        </w:tc>
      </w:tr>
      <w:tr w:rsidR="000C27FE" w:rsidRPr="00232F48" w14:paraId="100418F0" w14:textId="77777777" w:rsidTr="001E60F4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2ACF5" w14:textId="2232A484" w:rsidR="000C27FE" w:rsidRPr="001E4D2B" w:rsidRDefault="000C27FE" w:rsidP="000C27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Emotional</w:t>
            </w:r>
            <w:proofErr w:type="spellEnd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Stability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40721516" w14:textId="0BDE0F48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4.895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39FBDE9" w14:textId="17AD6E75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52459A71" w14:textId="704B76B4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.813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342B233" w14:textId="737329F6" w:rsidR="000C27FE" w:rsidRPr="00AC5FB2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40BB1D81" w14:textId="70AAD4C2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.211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6567A292" w14:textId="1A85D71F" w:rsidR="000C27FE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.262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53D4AA88" w14:textId="416A32F9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.028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209F080A" w14:textId="65BD4395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7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.010</w:t>
            </w:r>
          </w:p>
        </w:tc>
      </w:tr>
      <w:tr w:rsidR="000C27FE" w:rsidRPr="00232F48" w14:paraId="7FE2A7E1" w14:textId="77777777" w:rsidTr="00284C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D7699" w14:textId="403B7D29" w:rsidR="000C27FE" w:rsidRPr="001E4D2B" w:rsidRDefault="000C27FE" w:rsidP="000C27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Openness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38FB8308" w14:textId="453D542D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5.021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DE8D45" w14:textId="241DA9B2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2BDE4EDC" w14:textId="1A15C3BD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70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.621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8409A5" w14:textId="2103D7B9" w:rsidR="000C27FE" w:rsidRPr="00AC5FB2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0672A981" w14:textId="64B11C85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70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.186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77DD73EE" w14:textId="1B9A83B3" w:rsidR="000C27FE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.195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05B568E7" w14:textId="4A9E9941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70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.017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B8607B7" w14:textId="2B77A7AE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0C27FE" w:rsidRPr="00232F48" w14:paraId="36D77F95" w14:textId="77777777" w:rsidTr="00284C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06D6E" w14:textId="3B6C5B2E" w:rsidR="000C27FE" w:rsidRPr="001E4D2B" w:rsidRDefault="000C27FE" w:rsidP="000C27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Extraversion</w:t>
            </w:r>
            <w:proofErr w:type="spellEnd"/>
            <w:r w:rsidRPr="00AF5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T1-T2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31C2DFF7" w14:textId="4DFC4499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5.604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16D9C1" w14:textId="28687F07" w:rsidR="000C27FE" w:rsidRPr="00B701BE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33AC7E7B" w14:textId="5002F650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B7D0574" w14:textId="4BDDE797" w:rsidR="000C27FE" w:rsidRPr="00B701BE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72C01" w14:textId="79A018DE" w:rsidR="000C27FE" w:rsidRPr="001E60F4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6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1E6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.679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FD563" w14:textId="11BB2FCA" w:rsidR="000C27FE" w:rsidRPr="001E60F4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6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.367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245A2B8E" w14:textId="5F012969" w:rsidR="000C27FE" w:rsidRPr="00B701BE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1F7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.407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245B257" w14:textId="1B0A609A" w:rsidR="000C27FE" w:rsidRPr="00B701BE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0C27FE" w:rsidRPr="00232F48" w14:paraId="7BBF4B9B" w14:textId="77777777" w:rsidTr="00284C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F6FFB" w14:textId="24442714" w:rsidR="000C27FE" w:rsidRPr="001E4D2B" w:rsidRDefault="000C27FE" w:rsidP="000C27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Extraversion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T2-T3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4387B2CC" w14:textId="48A7A5D1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4.897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E301F1" w14:textId="7828B821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6ACE5F7A" w14:textId="1CB02DF0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.791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31BEDD" w14:textId="4D2CAF11" w:rsidR="000C27FE" w:rsidRPr="00AC5FB2" w:rsidRDefault="000C27FE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3DB5C" w14:textId="1966243E" w:rsidR="000C27FE" w:rsidRPr="001E60F4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6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2.848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31F4E" w14:textId="55250FFB" w:rsidR="000C27FE" w:rsidRPr="001E60F4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6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26C4C6BC" w14:textId="2DDEFF9E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340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.753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608D424" w14:textId="4644FA5D" w:rsidR="000C27FE" w:rsidRPr="00596D47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2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1E60F4" w:rsidRPr="00EF56F2" w14:paraId="2FA491DB" w14:textId="77777777" w:rsidTr="001E60F4">
        <w:trPr>
          <w:trHeight w:val="653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4740A" w14:textId="6CFF4BA1" w:rsidR="001E60F4" w:rsidRPr="001E4D2B" w:rsidRDefault="001E60F4" w:rsidP="000C27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Note.</w:t>
            </w:r>
            <w:r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0C27FE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Change in e</w:t>
            </w:r>
            <w:r w:rsidRPr="001E60F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xtraversion is analyzed with Latent Difference Score Models;</w:t>
            </w:r>
            <w:r w:rsidRPr="001E6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T1= Time 1; T2= Time 2; T3= Time 3;</w:t>
            </w:r>
            <w:r w:rsidRPr="001E60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/>
              </w:rPr>
              <w:t xml:space="preserve"> M= mean;</w:t>
            </w:r>
            <w:r w:rsidRPr="003C15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/>
              </w:rPr>
              <w:t xml:space="preserve"> p</w:t>
            </w:r>
            <w:r w:rsidRPr="001E60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/>
              </w:rPr>
              <w:t xml:space="preserve">= p-value; </w:t>
            </w:r>
            <w:r w:rsidRPr="001E60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σ² = variance</w:t>
            </w:r>
            <w:proofErr w:type="gramStart"/>
            <w:r w:rsidRPr="001E60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;</w:t>
            </w:r>
            <w:proofErr w:type="gramEnd"/>
            <w:r w:rsidRPr="001E60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1E60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/>
              </w:rPr>
              <w:t xml:space="preserve">slope </w:t>
            </w:r>
            <w:r w:rsidRPr="001E60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σ² of agreeableness and emotio</w:t>
            </w:r>
            <w:r w:rsidR="00BC14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nal stability was fixed at .001</w:t>
            </w:r>
            <w:r w:rsidR="003C15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 because of modelling issues</w:t>
            </w:r>
            <w:r w:rsidR="00BC14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. T</w:t>
            </w:r>
            <w:r w:rsidRPr="001E60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herefore</w:t>
            </w:r>
            <w:r w:rsidR="00BC14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,</w:t>
            </w:r>
            <w:r w:rsidRPr="001E60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 the </w:t>
            </w:r>
            <w:r w:rsidRPr="003C15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/>
              </w:rPr>
              <w:t>p</w:t>
            </w:r>
            <w:r w:rsidRPr="001E60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-value </w:t>
            </w:r>
            <w:proofErr w:type="gramStart"/>
            <w:r w:rsidRPr="001E60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could not be estimated</w:t>
            </w:r>
            <w:proofErr w:type="gramEnd"/>
            <w:r w:rsidRPr="001E60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; models are corrected for cohort, education </w:t>
            </w:r>
            <w:r w:rsidR="00BC14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level </w:t>
            </w:r>
            <w:r w:rsidR="003C15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participant, age and</w:t>
            </w:r>
            <w:r w:rsidRPr="001E60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 parents</w:t>
            </w:r>
            <w:r w:rsidR="003C15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’ education level</w:t>
            </w:r>
            <w:r w:rsidRPr="001E60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.</w:t>
            </w:r>
          </w:p>
        </w:tc>
      </w:tr>
    </w:tbl>
    <w:p w14:paraId="2F5539D6" w14:textId="1C32595A" w:rsidR="00A2697D" w:rsidRDefault="00A2697D" w:rsidP="00A02FF0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tbl>
      <w:tblPr>
        <w:tblStyle w:val="TableGridLight1"/>
        <w:tblpPr w:leftFromText="141" w:rightFromText="141" w:vertAnchor="text" w:horzAnchor="margin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3766"/>
        <w:gridCol w:w="1815"/>
        <w:gridCol w:w="1050"/>
        <w:gridCol w:w="1378"/>
        <w:gridCol w:w="1378"/>
        <w:gridCol w:w="1611"/>
        <w:gridCol w:w="2960"/>
      </w:tblGrid>
      <w:tr w:rsidR="00E67296" w:rsidRPr="00EF56F2" w14:paraId="2D334F16" w14:textId="77777777" w:rsidTr="00E67296">
        <w:trPr>
          <w:cantSplit/>
          <w:trHeight w:val="228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D0698" w14:textId="1C9388D1" w:rsidR="00A02FF0" w:rsidRDefault="00E67296" w:rsidP="00A02FF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E4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Table </w:t>
            </w:r>
            <w:r w:rsidR="004E01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14:paraId="5D33F463" w14:textId="2CC51BAA" w:rsidR="00E67296" w:rsidRPr="001E4D2B" w:rsidRDefault="00E67296" w:rsidP="003C15C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32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Fit Indice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s for Latent Growth Curve Models for </w:t>
            </w:r>
            <w:r w:rsidR="00A02F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="003C15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ombined </w:t>
            </w:r>
            <w:r w:rsidR="003C15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emi-</w:t>
            </w:r>
            <w:r w:rsidR="003C15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and Transition G</w:t>
            </w:r>
            <w:r w:rsidR="002A01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roup (N=613)</w:t>
            </w:r>
          </w:p>
        </w:tc>
      </w:tr>
      <w:tr w:rsidR="00A02FF0" w:rsidRPr="00AB547D" w14:paraId="39333E50" w14:textId="77777777" w:rsidTr="002A01C7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6DBFA8" w14:textId="77777777" w:rsidR="00A02FF0" w:rsidRPr="001E4D2B" w:rsidRDefault="00A02FF0" w:rsidP="00E672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A911DA" w14:textId="0D5F36BB" w:rsidR="00A02FF0" w:rsidRPr="00AB547D" w:rsidRDefault="00A02FF0" w:rsidP="000D497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B547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D1E9BA2" w14:textId="77777777" w:rsidR="00A02FF0" w:rsidRPr="00AB547D" w:rsidRDefault="00A02FF0" w:rsidP="000D497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547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A455B9C" w14:textId="77777777" w:rsidR="00A02FF0" w:rsidRPr="00AB547D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D84DA2" w14:textId="77777777" w:rsidR="00A02FF0" w:rsidRPr="00AB547D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271126" w14:textId="77777777" w:rsidR="00A02FF0" w:rsidRPr="00AB547D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SRMR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FC9BBB7" w14:textId="77777777" w:rsidR="00A02FF0" w:rsidRPr="00AB547D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RMSEA (90% CI)</w:t>
            </w:r>
          </w:p>
        </w:tc>
      </w:tr>
      <w:tr w:rsidR="00A02FF0" w:rsidRPr="001E4D2B" w14:paraId="57EAA6EB" w14:textId="77777777" w:rsidTr="002A01C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A4CF0" w14:textId="2D216D17" w:rsidR="00A02FF0" w:rsidRPr="00AB547D" w:rsidRDefault="00A02FF0" w:rsidP="00A02F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Conscientiousness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0EE9C" w14:textId="5AB90318" w:rsidR="00A02FF0" w:rsidRPr="00690976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EA8CC" w14:textId="2D4BED99" w:rsidR="00A02FF0" w:rsidRPr="00690976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E5095" w14:textId="54E6CFDC" w:rsidR="00A02FF0" w:rsidRPr="00555103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A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63FFE" w14:textId="35C11D7D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sz w:val="24"/>
                <w:szCs w:val="24"/>
              </w:rPr>
              <w:t>1.008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1C146" w14:textId="454FA811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077A4" w14:textId="3A91AD69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.000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.040)</w:t>
            </w:r>
          </w:p>
        </w:tc>
      </w:tr>
      <w:tr w:rsidR="00A02FF0" w:rsidRPr="001E4D2B" w14:paraId="08FFF6C9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26521" w14:textId="7FC30E51" w:rsidR="00A02FF0" w:rsidRPr="001E4D2B" w:rsidRDefault="00A02FF0" w:rsidP="00A02F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7B41">
              <w:rPr>
                <w:rFonts w:ascii="Times New Roman" w:eastAsia="Calibri" w:hAnsi="Times New Roman" w:cs="Times New Roman"/>
                <w:sz w:val="24"/>
                <w:szCs w:val="24"/>
              </w:rPr>
              <w:t>Agreeableness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90D9A2" w14:textId="74112278" w:rsidR="00A02FF0" w:rsidRPr="00690976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A07AD" w14:textId="459C8234" w:rsidR="00A02FF0" w:rsidRPr="00690976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053A03" w14:textId="203BF0DD" w:rsidR="00A02FF0" w:rsidRPr="00555103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8F477B" w14:textId="36941E4F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5EA9C" w14:textId="1BEF7356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F653F6" w14:textId="16D9BF6E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.000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.031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02FF0" w:rsidRPr="001E4D2B" w14:paraId="71A2487D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B3E81" w14:textId="08BDF9D1" w:rsidR="00A02FF0" w:rsidRPr="001E4D2B" w:rsidRDefault="00A02FF0" w:rsidP="00A02F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Emotional</w:t>
            </w:r>
            <w:proofErr w:type="spellEnd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Stability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BBD25" w14:textId="6FEFD674" w:rsidR="00A02FF0" w:rsidRPr="00690976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D3FC00" w14:textId="447F3F9E" w:rsidR="00A02FF0" w:rsidRPr="00690976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775162" w14:textId="0C82A7BE" w:rsidR="00A02FF0" w:rsidRPr="00690976" w:rsidRDefault="00373713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02FF0"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9FE15" w14:textId="2C64395A" w:rsidR="00A02FF0" w:rsidRPr="001E4D2B" w:rsidRDefault="00373713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02FF0"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155188" w14:textId="4C2877F1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5A971" w14:textId="6DA2BA80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(.000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02FF0" w:rsidRPr="001E4D2B" w14:paraId="1D4B16DB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C3C796" w14:textId="395BB1EB" w:rsidR="00A02FF0" w:rsidRPr="001E4D2B" w:rsidRDefault="00A02FF0" w:rsidP="00A02F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Openness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F458FB" w14:textId="664C1432" w:rsidR="00A02FF0" w:rsidRPr="00690976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67398" w14:textId="07EBFCF4" w:rsidR="00A02FF0" w:rsidRPr="00690976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D62F7" w14:textId="0353C435" w:rsidR="00A02FF0" w:rsidRPr="00690976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A61EA" w14:textId="3F9AD522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2B3317" w14:textId="478E4040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3AE1B" w14:textId="22DF5A95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(.000,</w:t>
            </w:r>
            <w:r w:rsidR="00BC14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A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02FF0" w:rsidRPr="001E4D2B" w14:paraId="335E5C7E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74E1A" w14:textId="176E6278" w:rsidR="00A02FF0" w:rsidRPr="001E4D2B" w:rsidRDefault="00A02FF0" w:rsidP="00A02F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Extraversion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T1-T2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59B1E" w14:textId="5FD79381" w:rsidR="00A02FF0" w:rsidRPr="00F47ADB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389.178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0CA26A" w14:textId="0CC81BE5" w:rsidR="00A02FF0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BFB883" w14:textId="0B69E48A" w:rsidR="00A02FF0" w:rsidRPr="00F47ADB" w:rsidRDefault="00373713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A02FF0" w:rsidRPr="0007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66B07" w14:textId="1BF8F475" w:rsidR="00A02FF0" w:rsidRPr="00F47ADB" w:rsidRDefault="00373713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02FF0" w:rsidRPr="0007466F">
              <w:rPr>
                <w:rFonts w:ascii="Times New Roman" w:eastAsia="Calibri" w:hAnsi="Times New Roman" w:cs="Times New Roman"/>
                <w:sz w:val="24"/>
                <w:szCs w:val="24"/>
              </w:rPr>
              <w:t>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4EBE5" w14:textId="3743C013" w:rsidR="00A02FF0" w:rsidRPr="00F47ADB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6F">
              <w:rPr>
                <w:rFonts w:ascii="Times New Roman" w:eastAsia="Calibri" w:hAnsi="Times New Roman" w:cs="Times New Roman"/>
                <w:sz w:val="24"/>
                <w:szCs w:val="24"/>
              </w:rPr>
              <w:t>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A8FE1" w14:textId="6601A54D" w:rsidR="00A02FF0" w:rsidRPr="00F47ADB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466F">
              <w:rPr>
                <w:rFonts w:ascii="Times New Roman" w:eastAsia="Calibri" w:hAnsi="Times New Roman" w:cs="Times New Roman"/>
                <w:sz w:val="24"/>
                <w:szCs w:val="24"/>
              </w:rPr>
              <w:t>.066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7466F">
              <w:rPr>
                <w:rFonts w:ascii="Times New Roman" w:eastAsia="Calibri" w:hAnsi="Times New Roman" w:cs="Times New Roman"/>
                <w:sz w:val="24"/>
                <w:szCs w:val="24"/>
              </w:rPr>
              <w:t>.059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07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.073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02FF0" w:rsidRPr="00AB547D" w14:paraId="74C63078" w14:textId="77777777" w:rsidTr="002A01C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88940" w14:textId="400B931C" w:rsidR="00A02FF0" w:rsidRPr="001E4D2B" w:rsidRDefault="00A02FF0" w:rsidP="00A02F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Extraversion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T2-T3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C68DD" w14:textId="6B84FFD9" w:rsidR="00A02FF0" w:rsidRPr="00690976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486.643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FD39A" w14:textId="15B6EACD" w:rsidR="00A02FF0" w:rsidRPr="00690976" w:rsidRDefault="00A02FF0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5BBAB" w14:textId="787144AB" w:rsidR="00A02FF0" w:rsidRPr="00555103" w:rsidRDefault="00373713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A02FF0" w:rsidRPr="0007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D91B8" w14:textId="38C70046" w:rsidR="00A02FF0" w:rsidRPr="001E4D2B" w:rsidRDefault="00373713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02FF0" w:rsidRPr="0007466F">
              <w:rPr>
                <w:rFonts w:ascii="Times New Roman" w:eastAsia="Calibri" w:hAnsi="Times New Roman" w:cs="Times New Roman"/>
                <w:sz w:val="24"/>
                <w:szCs w:val="24"/>
              </w:rPr>
              <w:t>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C30C4" w14:textId="3D2C772A" w:rsidR="00A02FF0" w:rsidRPr="001E4D2B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6F">
              <w:rPr>
                <w:rFonts w:ascii="Times New Roman" w:eastAsia="Calibri" w:hAnsi="Times New Roman" w:cs="Times New Roman"/>
                <w:sz w:val="24"/>
                <w:szCs w:val="24"/>
              </w:rPr>
              <w:t>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7787D" w14:textId="25E53A7D" w:rsidR="00A02FF0" w:rsidRPr="00AB547D" w:rsidRDefault="00A02FF0" w:rsidP="000D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466F">
              <w:rPr>
                <w:rFonts w:ascii="Times New Roman" w:eastAsia="Calibri" w:hAnsi="Times New Roman" w:cs="Times New Roman"/>
                <w:sz w:val="24"/>
                <w:szCs w:val="24"/>
              </w:rPr>
              <w:t>.077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(.070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07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.083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67296" w:rsidRPr="00EF56F2" w14:paraId="4AFA7684" w14:textId="77777777" w:rsidTr="00E67296">
        <w:trPr>
          <w:trHeight w:val="653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E5C5C" w14:textId="1BDB83CE" w:rsidR="00E67296" w:rsidRPr="00045264" w:rsidRDefault="00E67296" w:rsidP="00E6729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Note.</w:t>
            </w:r>
            <w:r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A02FF0"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Extraversion is analyzed with </w:t>
            </w:r>
            <w:r w:rsidR="005F3B55" w:rsidRPr="0080277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Latent Difference Score Models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; </w:t>
            </w:r>
            <w:r w:rsidR="005F3B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T1= Time 1; T2= Time 2;</w:t>
            </w:r>
            <w:r w:rsidR="005F3B55" w:rsidRPr="00FB4D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T3= Time 3</w:t>
            </w:r>
            <w:r w:rsidR="005F3B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5F3B55"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X²</w:t>
            </w:r>
            <w:r w:rsidR="005F3B55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= chi-square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; </w:t>
            </w:r>
            <w:proofErr w:type="spellStart"/>
            <w:r w:rsidR="005F3B55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df</w:t>
            </w:r>
            <w:proofErr w:type="spellEnd"/>
            <w:r w:rsidR="005F3B55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=</w:t>
            </w:r>
            <w:r w:rsidR="005F3B55"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degrees of freedom; CFI</w:t>
            </w:r>
            <w:r w:rsidR="005F3B55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= 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C</w:t>
            </w:r>
            <w:r w:rsidR="005F3B55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omparative 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F</w:t>
            </w:r>
            <w:r w:rsidR="005F3B55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it 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I</w:t>
            </w:r>
            <w:r w:rsidR="005F3B55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ndex;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TLI=</w:t>
            </w:r>
            <w:r w:rsidR="005F3B55" w:rsidRPr="00802774">
              <w:rPr>
                <w:lang w:val="en-US"/>
              </w:rPr>
              <w:t xml:space="preserve"> </w:t>
            </w:r>
            <w:r w:rsidR="005F3B55" w:rsidRPr="0080277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Tucker-Lewis index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; SRMR= </w:t>
            </w:r>
            <w:r w:rsidR="005F3B55" w:rsidRPr="00B9740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Standardized Root Mean Square Residual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;</w:t>
            </w:r>
            <w:r w:rsidR="005F3B55" w:rsidRPr="00B9740A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5F3B55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RMSEA= 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</w:t>
            </w:r>
            <w:r w:rsidR="005F3B55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oot-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</w:t>
            </w:r>
            <w:r w:rsidR="005F3B55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ean-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</w:t>
            </w:r>
            <w:r w:rsidR="005F3B55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quare 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E</w:t>
            </w:r>
            <w:r w:rsidR="005F3B55"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rror of </w:t>
            </w:r>
            <w:r w:rsidR="005F3B5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Approximation; M</w:t>
            </w:r>
            <w:r w:rsidR="005F3B55" w:rsidRPr="00563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odels are corrected for cohort, education</w:t>
            </w:r>
            <w:r w:rsidR="00BC14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 level</w:t>
            </w:r>
            <w:r w:rsidR="003C15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 participant, age and </w:t>
            </w:r>
            <w:r w:rsidR="005F3B55" w:rsidRPr="00563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parents</w:t>
            </w:r>
            <w:r w:rsidR="003C15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’ education level</w:t>
            </w:r>
            <w:r w:rsidR="005F3B55" w:rsidRPr="00563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.</w:t>
            </w:r>
          </w:p>
          <w:p w14:paraId="5D6A1D7F" w14:textId="0BFDE335" w:rsidR="00E67296" w:rsidRPr="00045264" w:rsidRDefault="00A02FF0" w:rsidP="00A02FF0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ab/>
            </w:r>
          </w:p>
        </w:tc>
      </w:tr>
    </w:tbl>
    <w:p w14:paraId="2B4531CB" w14:textId="7307744C" w:rsidR="00A02FF0" w:rsidRDefault="00A02FF0" w:rsidP="00420064">
      <w:pPr>
        <w:spacing w:line="48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00056C2B" w14:textId="77777777" w:rsidR="00A02FF0" w:rsidRDefault="00A02FF0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br w:type="page"/>
      </w:r>
    </w:p>
    <w:p w14:paraId="574AFE37" w14:textId="77777777" w:rsidR="00E67296" w:rsidRDefault="00E67296" w:rsidP="00420064">
      <w:pPr>
        <w:spacing w:line="48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tbl>
      <w:tblPr>
        <w:tblStyle w:val="TableGridLight1"/>
        <w:tblpPr w:leftFromText="141" w:rightFromText="141" w:vertAnchor="tex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A02FF0" w:rsidRPr="00EF56F2" w14:paraId="3D2489F2" w14:textId="77777777" w:rsidTr="002A01C7">
        <w:trPr>
          <w:cantSplit/>
          <w:trHeight w:val="228"/>
        </w:trPr>
        <w:tc>
          <w:tcPr>
            <w:tcW w:w="111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7168B" w14:textId="62F47651" w:rsidR="00A02FF0" w:rsidRPr="001E4D2B" w:rsidRDefault="00A02FF0" w:rsidP="002A01C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E4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Table </w:t>
            </w:r>
            <w:r w:rsidR="004E01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14:paraId="7E988B4A" w14:textId="7369960C" w:rsidR="00A02FF0" w:rsidRPr="00232F48" w:rsidRDefault="00A9471A" w:rsidP="00A9471A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Growth P</w:t>
            </w:r>
            <w:r w:rsidR="002A01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arameters for Latent Growth Curve Models for the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="002A01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ombined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Semi- and Transition G</w:t>
            </w:r>
            <w:r w:rsidR="002A01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roup (N=613)</w:t>
            </w:r>
          </w:p>
        </w:tc>
      </w:tr>
      <w:tr w:rsidR="00A02FF0" w:rsidRPr="00086599" w14:paraId="31430313" w14:textId="77777777" w:rsidTr="002A01C7">
        <w:trPr>
          <w:cantSplit/>
          <w:trHeight w:val="22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CF0B1" w14:textId="77777777" w:rsidR="00A02FF0" w:rsidRPr="00FC5BD1" w:rsidRDefault="00A02FF0" w:rsidP="002A01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A7FBA" w14:textId="77777777" w:rsidR="00A02FF0" w:rsidRPr="00FC5BD1" w:rsidRDefault="00A02FF0" w:rsidP="002A01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5B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Growth parameters</w:t>
            </w:r>
          </w:p>
        </w:tc>
      </w:tr>
      <w:tr w:rsidR="00A02FF0" w:rsidRPr="00086599" w14:paraId="37BCA9C4" w14:textId="77777777" w:rsidTr="002A01C7">
        <w:trPr>
          <w:cantSplit/>
          <w:trHeight w:val="22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9B728" w14:textId="77777777" w:rsidR="00A02FF0" w:rsidRPr="00FC5BD1" w:rsidRDefault="00A02FF0" w:rsidP="002A01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46FC5" w14:textId="77777777" w:rsidR="00A02FF0" w:rsidRPr="00FC5BD1" w:rsidRDefault="00A02FF0" w:rsidP="002A01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0A452" w14:textId="77777777" w:rsidR="00A02FF0" w:rsidRPr="00FC5BD1" w:rsidRDefault="00A02FF0" w:rsidP="002A01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Slope</w:t>
            </w:r>
          </w:p>
        </w:tc>
      </w:tr>
      <w:tr w:rsidR="00A02FF0" w:rsidRPr="00086599" w14:paraId="25D51CD0" w14:textId="77777777" w:rsidTr="002A01C7">
        <w:trPr>
          <w:cantSplit/>
          <w:trHeight w:val="22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9A516" w14:textId="77777777" w:rsidR="00A02FF0" w:rsidRPr="00FC5BD1" w:rsidRDefault="00A02FF0" w:rsidP="002A01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F1182" w14:textId="77777777" w:rsidR="00A02FF0" w:rsidRPr="00A343BD" w:rsidRDefault="00A02FF0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FA43B" w14:textId="77777777" w:rsidR="00A02FF0" w:rsidRPr="00A343BD" w:rsidRDefault="00A02FF0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C5CE1" w14:textId="77777777" w:rsidR="00A02FF0" w:rsidRPr="00A343BD" w:rsidRDefault="00A02FF0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σ²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3D75D" w14:textId="77777777" w:rsidR="00A02FF0" w:rsidRPr="00A343BD" w:rsidRDefault="00A02FF0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9EA65" w14:textId="77777777" w:rsidR="00A02FF0" w:rsidRPr="00A343BD" w:rsidRDefault="00A02FF0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1F5D8" w14:textId="77777777" w:rsidR="00A02FF0" w:rsidRPr="00A343BD" w:rsidRDefault="00A02FF0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10814" w14:textId="77777777" w:rsidR="00A02FF0" w:rsidRPr="00A343BD" w:rsidRDefault="00A02FF0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σ²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FD256" w14:textId="77777777" w:rsidR="00A02FF0" w:rsidRPr="00A343BD" w:rsidRDefault="00A02FF0" w:rsidP="000D49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3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0C27FE" w:rsidRPr="001E4D2B" w14:paraId="1F6F00F5" w14:textId="77777777" w:rsidTr="002A01C7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F1CDE" w14:textId="0D365B90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Conscientiousness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C37186" w14:textId="79635536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4.754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</w:tcPr>
          <w:p w14:paraId="7DE70BB3" w14:textId="5F459DCC" w:rsidR="000C27FE" w:rsidRPr="00C80421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B8D321" w14:textId="22D623D9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</w:tcPr>
          <w:p w14:paraId="048871A2" w14:textId="0CC3770D" w:rsidR="000C27FE" w:rsidRDefault="000C27FE" w:rsidP="000D4973">
            <w:pPr>
              <w:jc w:val="center"/>
            </w:pPr>
            <w:r w:rsidRPr="00A67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17C02C3" w14:textId="31BB9B2B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D829B14" w14:textId="1B237E3F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.229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684167F" w14:textId="3FADD1CC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45FEF5F" w14:textId="0E4984B9" w:rsidR="000C27FE" w:rsidRPr="001E4D2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.082</w:t>
            </w:r>
          </w:p>
        </w:tc>
      </w:tr>
      <w:tr w:rsidR="000C27FE" w:rsidRPr="001E4D2B" w14:paraId="7587E493" w14:textId="77777777" w:rsidTr="002A01C7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846AC9" w14:textId="7CDAB282" w:rsidR="000C27FE" w:rsidRPr="001E4D2B" w:rsidRDefault="000C27FE" w:rsidP="000C27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B41">
              <w:rPr>
                <w:rFonts w:ascii="Times New Roman" w:eastAsia="Calibri" w:hAnsi="Times New Roman" w:cs="Times New Roman"/>
                <w:sz w:val="24"/>
                <w:szCs w:val="24"/>
              </w:rPr>
              <w:t>Agreeableness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30141D6" w14:textId="6CFF202E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4.981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12479E04" w14:textId="41BADC54" w:rsidR="000C27FE" w:rsidRPr="005F1453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6085B46D" w14:textId="0A566158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.242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0467A38D" w14:textId="38A35B9B" w:rsidR="000C27FE" w:rsidRPr="005F1453" w:rsidRDefault="000C27FE" w:rsidP="000D4973">
            <w:pPr>
              <w:jc w:val="center"/>
            </w:pPr>
            <w:r w:rsidRPr="00A67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16FA058F" w14:textId="053C973E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10B3EE4F" w14:textId="148AD94E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61C9F861" w14:textId="3CA5CCC7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4" w:type="dxa"/>
            <w:tcBorders>
              <w:left w:val="nil"/>
              <w:right w:val="nil"/>
            </w:tcBorders>
            <w:vAlign w:val="bottom"/>
          </w:tcPr>
          <w:p w14:paraId="1C4A9D79" w14:textId="199CEBE0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27FE" w:rsidRPr="001E4D2B" w14:paraId="3C345C8D" w14:textId="77777777" w:rsidTr="002A01C7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58CF63" w14:textId="3411B5D6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Emotional</w:t>
            </w:r>
            <w:proofErr w:type="spellEnd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Stability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5F19100F" w14:textId="267994D5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3.386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5F89FC78" w14:textId="6DFE2205" w:rsidR="000C27FE" w:rsidRPr="005F1453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4BA76C72" w14:textId="2EE12577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.762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70F83DFC" w14:textId="496C1C6B" w:rsidR="000C27FE" w:rsidRPr="005F1453" w:rsidRDefault="000C27FE" w:rsidP="000D4973">
            <w:pPr>
              <w:jc w:val="center"/>
            </w:pPr>
            <w:r w:rsidRPr="00A67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E6ECDF3" w14:textId="0082D81B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.136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7BDFE892" w14:textId="2DBF4F5E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.172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57EA2EA3" w14:textId="3707ADDD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.013</w:t>
            </w:r>
          </w:p>
        </w:tc>
        <w:tc>
          <w:tcPr>
            <w:tcW w:w="1064" w:type="dxa"/>
            <w:tcBorders>
              <w:left w:val="nil"/>
              <w:right w:val="nil"/>
            </w:tcBorders>
            <w:vAlign w:val="bottom"/>
          </w:tcPr>
          <w:p w14:paraId="4E0BF7F5" w14:textId="35756D1F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.082</w:t>
            </w:r>
          </w:p>
        </w:tc>
      </w:tr>
      <w:tr w:rsidR="000C27FE" w:rsidRPr="001E4D2B" w14:paraId="480EF6CD" w14:textId="77777777" w:rsidTr="002A01C7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CF724D" w14:textId="30934F97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Openness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1460CF17" w14:textId="1E6121A2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3.725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60F55409" w14:textId="538AFF6D" w:rsidR="000C27FE" w:rsidRPr="005F1453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3EA5BD54" w14:textId="0E671E6D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.661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775D141B" w14:textId="1675C82D" w:rsidR="000C27FE" w:rsidRPr="005F1453" w:rsidRDefault="000C27FE" w:rsidP="000D4973">
            <w:pPr>
              <w:jc w:val="center"/>
            </w:pPr>
            <w:r w:rsidRPr="00A67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48D952C8" w14:textId="36A9283A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.065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5449AFFA" w14:textId="1F548E4F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.444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29F0E42F" w14:textId="798D266A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.014</w:t>
            </w:r>
          </w:p>
        </w:tc>
        <w:tc>
          <w:tcPr>
            <w:tcW w:w="1064" w:type="dxa"/>
            <w:tcBorders>
              <w:left w:val="nil"/>
              <w:right w:val="nil"/>
            </w:tcBorders>
            <w:vAlign w:val="bottom"/>
          </w:tcPr>
          <w:p w14:paraId="196EBB2A" w14:textId="74E815C6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.023</w:t>
            </w:r>
          </w:p>
        </w:tc>
      </w:tr>
      <w:tr w:rsidR="000C27FE" w:rsidRPr="001E4D2B" w14:paraId="42BAF748" w14:textId="77777777" w:rsidTr="00284C35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2AC27A" w14:textId="5BA41570" w:rsidR="000C27FE" w:rsidRPr="001E4D2B" w:rsidRDefault="000C27FE" w:rsidP="000C27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4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Extraversion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T1-T2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2573695C" w14:textId="500D5F8B" w:rsidR="000C27FE" w:rsidRPr="00F47AD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4.051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579DBA40" w14:textId="3F8D1614" w:rsidR="000C27FE" w:rsidRPr="00306AB6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58FEFC32" w14:textId="2506E70F" w:rsidR="000C27FE" w:rsidRPr="00F47AD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66F">
              <w:rPr>
                <w:rFonts w:ascii="Times New Roman" w:hAnsi="Times New Roman" w:cs="Times New Roman"/>
                <w:sz w:val="24"/>
                <w:szCs w:val="24"/>
              </w:rPr>
              <w:t>.994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491DE6ED" w14:textId="2294CBCB" w:rsidR="000C27FE" w:rsidRPr="00113442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1B30E6FE" w14:textId="1278F731" w:rsidR="000C27FE" w:rsidRPr="00F47AD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074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.358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3E1A7065" w14:textId="09E43948" w:rsidR="000C27FE" w:rsidRPr="00F47AD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.444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bottom"/>
          </w:tcPr>
          <w:p w14:paraId="1756AF88" w14:textId="6F250065" w:rsidR="000C27FE" w:rsidRPr="00F47AD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074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.379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7398A9E7" w14:textId="415AEC02" w:rsidR="000C27FE" w:rsidRPr="00F47ADB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D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0C27FE" w:rsidRPr="00232F48" w14:paraId="520F6918" w14:textId="77777777" w:rsidTr="00284C35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1EE753" w14:textId="4227956C" w:rsidR="000C27FE" w:rsidRPr="001E4D2B" w:rsidRDefault="000C27FE" w:rsidP="000C27F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Extraversion T2-T3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bottom"/>
          </w:tcPr>
          <w:p w14:paraId="199D0E42" w14:textId="1E127089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4.288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3938A8CF" w14:textId="581CEA95" w:rsidR="000C27FE" w:rsidRPr="005F1453" w:rsidRDefault="000C27FE" w:rsidP="000D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bottom"/>
          </w:tcPr>
          <w:p w14:paraId="4DB0E055" w14:textId="4473E8FF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1.044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159AF7D8" w14:textId="68603882" w:rsidR="000C27FE" w:rsidRPr="005F1453" w:rsidRDefault="000C27FE" w:rsidP="000D4973">
            <w:pPr>
              <w:jc w:val="center"/>
            </w:pPr>
            <w:r w:rsidRPr="00A67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bottom"/>
          </w:tcPr>
          <w:p w14:paraId="7522E093" w14:textId="45AFC1A2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074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.289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bottom"/>
          </w:tcPr>
          <w:p w14:paraId="560E4FB4" w14:textId="137624B3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.608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bottom"/>
          </w:tcPr>
          <w:p w14:paraId="7E14803B" w14:textId="02A42B7D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074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.691</w:t>
            </w: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</w:tcPr>
          <w:p w14:paraId="73886173" w14:textId="4E64C006" w:rsidR="000C27FE" w:rsidRPr="005F1453" w:rsidRDefault="000C27FE" w:rsidP="000D49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D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A02FF0" w:rsidRPr="00EF56F2" w14:paraId="08440800" w14:textId="77777777" w:rsidTr="002A01C7">
        <w:trPr>
          <w:trHeight w:val="653"/>
        </w:trPr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FA259" w14:textId="19054684" w:rsidR="00A02FF0" w:rsidRPr="001E4D2B" w:rsidRDefault="00A02FF0" w:rsidP="000C27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4526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Note.</w:t>
            </w:r>
            <w:r w:rsidRPr="00045264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2A01C7" w:rsidRPr="00563DAD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Extraversion is analyzed with Latent Difference Score Models;</w:t>
            </w:r>
            <w:r w:rsidR="002A01C7" w:rsidRPr="00563D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T1= Time 1; T2= Time 2; T3= Time 3;</w:t>
            </w:r>
            <w:r w:rsidR="002A01C7" w:rsidRPr="00563D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/>
              </w:rPr>
              <w:t xml:space="preserve"> M= mean; </w:t>
            </w:r>
            <w:r w:rsidR="002A0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/>
              </w:rPr>
              <w:t>p</w:t>
            </w:r>
            <w:r w:rsidR="002A01C7" w:rsidRPr="00563D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/>
              </w:rPr>
              <w:t xml:space="preserve">= p-value; </w:t>
            </w:r>
            <w:r w:rsidR="002A01C7" w:rsidRPr="00563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σ² = variance; </w:t>
            </w:r>
            <w:r w:rsidR="002A01C7" w:rsidRPr="00563D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/>
              </w:rPr>
              <w:t xml:space="preserve">slope </w:t>
            </w:r>
            <w:r w:rsidR="002A01C7" w:rsidRPr="00563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σ² of agree</w:t>
            </w:r>
            <w:r w:rsidR="007A2E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ableness</w:t>
            </w:r>
            <w:r w:rsidR="002A01C7" w:rsidRPr="00563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 was fixed at .001, therefore the p-value could not be estimated</w:t>
            </w:r>
            <w:r w:rsidR="002A01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; M</w:t>
            </w:r>
            <w:r w:rsidR="002A01C7" w:rsidRPr="00563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odels are corrected for cohort, education </w:t>
            </w:r>
            <w:r w:rsidR="00BC14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level </w:t>
            </w:r>
            <w:r w:rsidR="002A01C7" w:rsidRPr="00563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participant, age and parents</w:t>
            </w:r>
            <w:r w:rsidR="00A947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’ </w:t>
            </w:r>
            <w:r w:rsidR="00A9471A" w:rsidRPr="00563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education</w:t>
            </w:r>
            <w:r w:rsidR="00A947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 level</w:t>
            </w:r>
            <w:r w:rsidR="002A01C7" w:rsidRPr="00563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.</w:t>
            </w:r>
          </w:p>
        </w:tc>
      </w:tr>
    </w:tbl>
    <w:p w14:paraId="18940241" w14:textId="77777777" w:rsidR="00E67296" w:rsidRPr="00BE66D2" w:rsidRDefault="00E67296" w:rsidP="00A02FF0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7B5F2DCF" w14:textId="54674C7A" w:rsidR="00CE302B" w:rsidRDefault="00CE302B" w:rsidP="00BE66D2">
      <w:pPr>
        <w:spacing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sectPr w:rsidR="00CE302B" w:rsidSect="00D36205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BBF0F" w14:textId="77777777" w:rsidR="00504DB8" w:rsidRDefault="00504DB8" w:rsidP="0013423D">
      <w:pPr>
        <w:spacing w:after="0" w:line="240" w:lineRule="auto"/>
      </w:pPr>
      <w:r>
        <w:separator/>
      </w:r>
    </w:p>
  </w:endnote>
  <w:endnote w:type="continuationSeparator" w:id="0">
    <w:p w14:paraId="0B8AE0E7" w14:textId="77777777" w:rsidR="00504DB8" w:rsidRDefault="00504DB8" w:rsidP="0013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391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02503" w14:textId="087F951A" w:rsidR="00EF56F2" w:rsidRDefault="00EF5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3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0FC257" w14:textId="77777777" w:rsidR="00EF56F2" w:rsidRDefault="00EF5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CAE4" w14:textId="77777777" w:rsidR="00504DB8" w:rsidRDefault="00504DB8" w:rsidP="0013423D">
      <w:pPr>
        <w:spacing w:after="0" w:line="240" w:lineRule="auto"/>
      </w:pPr>
      <w:r>
        <w:separator/>
      </w:r>
    </w:p>
  </w:footnote>
  <w:footnote w:type="continuationSeparator" w:id="0">
    <w:p w14:paraId="446F238B" w14:textId="77777777" w:rsidR="00504DB8" w:rsidRDefault="00504DB8" w:rsidP="0013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0F3F"/>
    <w:multiLevelType w:val="hybridMultilevel"/>
    <w:tmpl w:val="51522EB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9zapzfbfpp9feapw1p020ataepap0xepfp&quot;&gt;onderzoek&lt;record-ids&gt;&lt;item&gt;11&lt;/item&gt;&lt;item&gt;26&lt;/item&gt;&lt;item&gt;47&lt;/item&gt;&lt;/record-ids&gt;&lt;/item&gt;&lt;/Libraries&gt;"/>
  </w:docVars>
  <w:rsids>
    <w:rsidRoot w:val="00372D38"/>
    <w:rsid w:val="0003052A"/>
    <w:rsid w:val="000C27FE"/>
    <w:rsid w:val="000D4973"/>
    <w:rsid w:val="001249B2"/>
    <w:rsid w:val="001341A0"/>
    <w:rsid w:val="0013423D"/>
    <w:rsid w:val="00144100"/>
    <w:rsid w:val="00194DF8"/>
    <w:rsid w:val="001E60F4"/>
    <w:rsid w:val="001E79CE"/>
    <w:rsid w:val="0028127A"/>
    <w:rsid w:val="0028345D"/>
    <w:rsid w:val="00284C35"/>
    <w:rsid w:val="00296EAE"/>
    <w:rsid w:val="002A01C7"/>
    <w:rsid w:val="002A174E"/>
    <w:rsid w:val="002E1831"/>
    <w:rsid w:val="002F670D"/>
    <w:rsid w:val="00372D38"/>
    <w:rsid w:val="00373713"/>
    <w:rsid w:val="00385D09"/>
    <w:rsid w:val="003C15CE"/>
    <w:rsid w:val="003E5B20"/>
    <w:rsid w:val="0040642F"/>
    <w:rsid w:val="00420064"/>
    <w:rsid w:val="00420477"/>
    <w:rsid w:val="00441AC9"/>
    <w:rsid w:val="004446AC"/>
    <w:rsid w:val="004807D2"/>
    <w:rsid w:val="004A252D"/>
    <w:rsid w:val="004E016D"/>
    <w:rsid w:val="004F7ECF"/>
    <w:rsid w:val="00504DB8"/>
    <w:rsid w:val="0053181B"/>
    <w:rsid w:val="00566862"/>
    <w:rsid w:val="00574E8B"/>
    <w:rsid w:val="005831DD"/>
    <w:rsid w:val="005A0475"/>
    <w:rsid w:val="005A5885"/>
    <w:rsid w:val="005F3B55"/>
    <w:rsid w:val="005F5500"/>
    <w:rsid w:val="00614314"/>
    <w:rsid w:val="006155D2"/>
    <w:rsid w:val="00674C20"/>
    <w:rsid w:val="006815E8"/>
    <w:rsid w:val="006F215E"/>
    <w:rsid w:val="00710839"/>
    <w:rsid w:val="007A0CEA"/>
    <w:rsid w:val="007A2EF6"/>
    <w:rsid w:val="007A7C46"/>
    <w:rsid w:val="007F48E4"/>
    <w:rsid w:val="00802BE4"/>
    <w:rsid w:val="008C1290"/>
    <w:rsid w:val="008F58EF"/>
    <w:rsid w:val="009009BF"/>
    <w:rsid w:val="00974DBD"/>
    <w:rsid w:val="00981620"/>
    <w:rsid w:val="00A02FF0"/>
    <w:rsid w:val="00A250B0"/>
    <w:rsid w:val="00A2697D"/>
    <w:rsid w:val="00A610A8"/>
    <w:rsid w:val="00A9471A"/>
    <w:rsid w:val="00AD00A8"/>
    <w:rsid w:val="00B41440"/>
    <w:rsid w:val="00B724E4"/>
    <w:rsid w:val="00B864A9"/>
    <w:rsid w:val="00BC148E"/>
    <w:rsid w:val="00BD7C88"/>
    <w:rsid w:val="00BE66D2"/>
    <w:rsid w:val="00C50BE4"/>
    <w:rsid w:val="00CE302B"/>
    <w:rsid w:val="00D36205"/>
    <w:rsid w:val="00D36530"/>
    <w:rsid w:val="00D77010"/>
    <w:rsid w:val="00DB4525"/>
    <w:rsid w:val="00DC14C9"/>
    <w:rsid w:val="00DC4AA6"/>
    <w:rsid w:val="00DD599E"/>
    <w:rsid w:val="00E04C44"/>
    <w:rsid w:val="00E10C4D"/>
    <w:rsid w:val="00E12B73"/>
    <w:rsid w:val="00E371B6"/>
    <w:rsid w:val="00E446CE"/>
    <w:rsid w:val="00E46B23"/>
    <w:rsid w:val="00E67296"/>
    <w:rsid w:val="00EF56F2"/>
    <w:rsid w:val="00F04523"/>
    <w:rsid w:val="00FA42EF"/>
    <w:rsid w:val="00FE1FB8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EF57"/>
  <w15:chartTrackingRefBased/>
  <w15:docId w15:val="{82386456-C01F-4736-A6D0-FA128551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38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372D3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4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F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F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1FB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3052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052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3052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3052A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420064"/>
    <w:rPr>
      <w:i/>
      <w:iCs/>
    </w:rPr>
  </w:style>
  <w:style w:type="paragraph" w:styleId="Revision">
    <w:name w:val="Revision"/>
    <w:hidden/>
    <w:uiPriority w:val="99"/>
    <w:semiHidden/>
    <w:rsid w:val="00AD0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3D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13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3D"/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5vk3n/?view_only=85823f9e3c1a4a79bea638d13a01df3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f.io/5vk3n/?view_only=85823f9e3c1a4a79bea638d13a01df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den Boer</dc:creator>
  <cp:keywords/>
  <dc:description/>
  <cp:lastModifiedBy>L. den Boer</cp:lastModifiedBy>
  <cp:revision>5</cp:revision>
  <dcterms:created xsi:type="dcterms:W3CDTF">2019-05-10T10:29:00Z</dcterms:created>
  <dcterms:modified xsi:type="dcterms:W3CDTF">2019-06-03T09:39:00Z</dcterms:modified>
</cp:coreProperties>
</file>