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32AB2" w14:textId="671AFE6C" w:rsidR="004C6F01" w:rsidRDefault="004C6F01">
      <w:bookmarkStart w:id="0" w:name="_GoBack"/>
      <w:bookmarkEnd w:id="0"/>
      <w:r w:rsidRPr="004C6F01">
        <w:rPr>
          <w:rFonts w:ascii="Arial" w:hAnsi="Arial" w:cs="Arial"/>
          <w:b/>
          <w:sz w:val="28"/>
          <w:szCs w:val="28"/>
        </w:rPr>
        <w:t>Data</w:t>
      </w:r>
      <w:r w:rsidR="00AF7B8D">
        <w:rPr>
          <w:rFonts w:ascii="Arial" w:hAnsi="Arial" w:cs="Arial"/>
          <w:b/>
          <w:sz w:val="28"/>
          <w:szCs w:val="28"/>
        </w:rPr>
        <w:t xml:space="preserve"> description </w:t>
      </w:r>
      <w:r w:rsidRPr="00F649EE">
        <w:rPr>
          <w:rFonts w:ascii="Arial" w:hAnsi="Arial" w:cs="Arial"/>
          <w:b/>
          <w:sz w:val="28"/>
          <w:szCs w:val="28"/>
        </w:rPr>
        <w:t>for</w:t>
      </w:r>
    </w:p>
    <w:p w14:paraId="7992EC89" w14:textId="19C17810" w:rsidR="004C6F01" w:rsidRDefault="00FD606C">
      <w:r>
        <w:rPr>
          <w:rFonts w:eastAsia="Times New Roman" w:cstheme="majorHAnsi"/>
          <w:b/>
          <w:bCs/>
          <w:sz w:val="32"/>
          <w:szCs w:val="32"/>
        </w:rPr>
        <w:t>Global mapping of u</w:t>
      </w:r>
      <w:r w:rsidR="00801E54" w:rsidRPr="00801E54">
        <w:rPr>
          <w:rFonts w:eastAsia="Times New Roman" w:cstheme="majorHAnsi"/>
          <w:b/>
          <w:bCs/>
          <w:sz w:val="32"/>
          <w:szCs w:val="32"/>
        </w:rPr>
        <w:t>rban–rural catchment areas</w:t>
      </w:r>
      <w:r>
        <w:rPr>
          <w:rFonts w:eastAsia="Times New Roman" w:cstheme="majorHAnsi"/>
          <w:b/>
          <w:bCs/>
          <w:sz w:val="32"/>
          <w:szCs w:val="32"/>
        </w:rPr>
        <w:t xml:space="preserve"> reveals unequal access to services</w:t>
      </w:r>
    </w:p>
    <w:p w14:paraId="4652D854" w14:textId="77777777" w:rsidR="00FD606C" w:rsidRDefault="00FD606C" w:rsidP="00A22E66">
      <w:pPr>
        <w:rPr>
          <w:rFonts w:ascii="Times New Roman" w:hAnsi="Times New Roman" w:cs="Times New Roman"/>
          <w:b/>
          <w:sz w:val="22"/>
          <w:szCs w:val="22"/>
        </w:rPr>
      </w:pPr>
    </w:p>
    <w:p w14:paraId="03D6AAEA" w14:textId="157C91F4" w:rsidR="00A22E66" w:rsidRPr="005A64F7" w:rsidRDefault="00A22E66" w:rsidP="00A22E66">
      <w:pPr>
        <w:rPr>
          <w:rFonts w:ascii="Times New Roman" w:hAnsi="Times New Roman" w:cs="Times New Roman"/>
          <w:b/>
          <w:sz w:val="22"/>
          <w:szCs w:val="22"/>
        </w:rPr>
      </w:pPr>
      <w:r w:rsidRPr="005A64F7">
        <w:rPr>
          <w:rFonts w:ascii="Times New Roman" w:hAnsi="Times New Roman" w:cs="Times New Roman"/>
          <w:b/>
          <w:sz w:val="22"/>
          <w:szCs w:val="22"/>
        </w:rPr>
        <w:t>DATASET S</w:t>
      </w:r>
      <w:r w:rsidR="0062267F">
        <w:rPr>
          <w:rFonts w:ascii="Times New Roman" w:hAnsi="Times New Roman" w:cs="Times New Roman"/>
          <w:b/>
          <w:sz w:val="22"/>
          <w:szCs w:val="22"/>
        </w:rPr>
        <w:t>0</w:t>
      </w:r>
      <w:r w:rsidRPr="005A64F7">
        <w:rPr>
          <w:rFonts w:ascii="Times New Roman" w:hAnsi="Times New Roman" w:cs="Times New Roman"/>
          <w:b/>
          <w:sz w:val="22"/>
          <w:szCs w:val="22"/>
        </w:rPr>
        <w:t xml:space="preserve"> – </w:t>
      </w:r>
      <w:r w:rsidR="00FD606C">
        <w:rPr>
          <w:rFonts w:ascii="Times New Roman" w:hAnsi="Times New Roman" w:cs="Times New Roman"/>
          <w:b/>
          <w:sz w:val="22"/>
          <w:szCs w:val="22"/>
        </w:rPr>
        <w:t>Urban-Rural Catchment Areas (URCA).tif</w:t>
      </w:r>
    </w:p>
    <w:p w14:paraId="0FEC9948" w14:textId="77777777" w:rsidR="004C6F01" w:rsidRPr="002B3399" w:rsidRDefault="004C6F01">
      <w:pPr>
        <w:rPr>
          <w:rFonts w:ascii="Times New Roman" w:hAnsi="Times New Roman" w:cs="Times New Roman"/>
          <w:sz w:val="22"/>
          <w:szCs w:val="22"/>
        </w:rPr>
      </w:pPr>
    </w:p>
    <w:p w14:paraId="0425EA89" w14:textId="1F932F0C" w:rsidR="00D834F6" w:rsidRPr="00E6095B" w:rsidRDefault="0062267F" w:rsidP="00E6095B">
      <w:pPr>
        <w:rPr>
          <w:sz w:val="22"/>
          <w:szCs w:val="22"/>
        </w:rPr>
      </w:pPr>
      <w:r w:rsidRPr="00E6095B">
        <w:rPr>
          <w:rFonts w:ascii="Times New Roman" w:hAnsi="Times New Roman" w:cs="Times New Roman"/>
          <w:b/>
          <w:bCs/>
          <w:sz w:val="22"/>
          <w:szCs w:val="22"/>
        </w:rPr>
        <w:t>Summary description:</w:t>
      </w:r>
      <w:r w:rsidRPr="00E6095B">
        <w:rPr>
          <w:rFonts w:ascii="Times New Roman" w:hAnsi="Times New Roman" w:cs="Times New Roman"/>
          <w:sz w:val="22"/>
          <w:szCs w:val="22"/>
        </w:rPr>
        <w:t xml:space="preserve"> </w:t>
      </w:r>
      <w:r w:rsidR="00FD606C" w:rsidRPr="00FD606C">
        <w:rPr>
          <w:rFonts w:ascii="Times New Roman" w:hAnsi="Times New Roman" w:cs="Times New Roman"/>
          <w:sz w:val="22"/>
          <w:szCs w:val="22"/>
        </w:rPr>
        <w:t>Urban-Rural Catchment Areas (URCA)</w:t>
      </w:r>
      <w:r w:rsidR="00FD606C">
        <w:rPr>
          <w:rFonts w:ascii="Times New Roman" w:hAnsi="Times New Roman" w:cs="Times New Roman"/>
          <w:sz w:val="22"/>
          <w:szCs w:val="22"/>
        </w:rPr>
        <w:t xml:space="preserve"> </w:t>
      </w:r>
      <w:r w:rsidRPr="00E6095B">
        <w:rPr>
          <w:rFonts w:ascii="Times New Roman" w:hAnsi="Times New Roman" w:cs="Times New Roman"/>
          <w:sz w:val="22"/>
          <w:szCs w:val="22"/>
        </w:rPr>
        <w:t xml:space="preserve">is a raster dataset of the 30 urban–rural </w:t>
      </w:r>
      <w:r w:rsidR="00801E54" w:rsidRPr="00E6095B">
        <w:rPr>
          <w:rFonts w:ascii="Times New Roman" w:hAnsi="Times New Roman" w:cs="Times New Roman"/>
          <w:bCs/>
          <w:sz w:val="22"/>
          <w:szCs w:val="22"/>
        </w:rPr>
        <w:t>catchment</w:t>
      </w:r>
      <w:r w:rsidR="00801E54" w:rsidRPr="00E6095B">
        <w:rPr>
          <w:rFonts w:ascii="Times New Roman" w:hAnsi="Times New Roman" w:cs="Times New Roman"/>
          <w:b/>
          <w:sz w:val="22"/>
          <w:szCs w:val="22"/>
        </w:rPr>
        <w:t xml:space="preserve"> </w:t>
      </w:r>
      <w:r w:rsidR="00801E54" w:rsidRPr="00E6095B">
        <w:rPr>
          <w:rFonts w:ascii="Times New Roman" w:hAnsi="Times New Roman" w:cs="Times New Roman"/>
          <w:bCs/>
          <w:sz w:val="22"/>
          <w:szCs w:val="22"/>
        </w:rPr>
        <w:t>areas</w:t>
      </w:r>
      <w:r w:rsidR="00801E54" w:rsidRPr="00E6095B">
        <w:rPr>
          <w:rFonts w:ascii="Times New Roman" w:hAnsi="Times New Roman" w:cs="Times New Roman"/>
          <w:sz w:val="22"/>
          <w:szCs w:val="22"/>
        </w:rPr>
        <w:t xml:space="preserve"> </w:t>
      </w:r>
      <w:r w:rsidRPr="00E6095B">
        <w:rPr>
          <w:rFonts w:ascii="Times New Roman" w:hAnsi="Times New Roman" w:cs="Times New Roman"/>
          <w:sz w:val="22"/>
          <w:szCs w:val="22"/>
        </w:rPr>
        <w:t xml:space="preserve">showing the catchment areas around cities and towns of different sizes. Each rural pixel is assigned to one defined travel time category: less than one hour, one to two hours, and two to three hours travel time to one of seven urban agglomeration sizes. The agglomerations range from large cities with i) populations greater than 5 million and ii) between 1 to 5 million; intermediate cities with iii) 500,000 to 1 million and iv) 250,000 to 500,000 inhabitants; small cities with populations v) between 100,000 and 250,000 and vi) between 50,000 and 100,000; and vii) towns of between 20,000 and 50,000 people. The remaining pixels that are more than 3 hours away from any urban agglomeration of at least 20,000 people are considered as either hinterland or dispersed towns being that they are not gravitating around any urban agglomeration. The raster also allows for visualizing a simplified continuum created by grouping the seven urban agglomerations into </w:t>
      </w:r>
      <w:r w:rsidR="00B20B9A" w:rsidRPr="00E6095B">
        <w:rPr>
          <w:rFonts w:ascii="Times New Roman" w:hAnsi="Times New Roman" w:cs="Times New Roman"/>
          <w:sz w:val="22"/>
          <w:szCs w:val="22"/>
        </w:rPr>
        <w:t xml:space="preserve">large cities (population greater than 1 million), intermediate cities (250,000 to 1 million inhabitants), </w:t>
      </w:r>
      <w:r w:rsidR="00D834F6" w:rsidRPr="00E6095B">
        <w:rPr>
          <w:rFonts w:ascii="Times New Roman" w:hAnsi="Times New Roman" w:cs="Times New Roman"/>
          <w:sz w:val="22"/>
          <w:szCs w:val="22"/>
        </w:rPr>
        <w:t xml:space="preserve">and </w:t>
      </w:r>
      <w:r w:rsidR="00B20B9A" w:rsidRPr="00E6095B">
        <w:rPr>
          <w:rFonts w:ascii="Times New Roman" w:hAnsi="Times New Roman" w:cs="Times New Roman"/>
          <w:sz w:val="22"/>
          <w:szCs w:val="22"/>
        </w:rPr>
        <w:t>small cities and towns (20,000 to 250,000 inhabitants)</w:t>
      </w:r>
      <w:r w:rsidRPr="00E6095B">
        <w:rPr>
          <w:rFonts w:ascii="Times New Roman" w:hAnsi="Times New Roman" w:cs="Times New Roman"/>
          <w:sz w:val="22"/>
          <w:szCs w:val="22"/>
        </w:rPr>
        <w:t>.</w:t>
      </w:r>
      <w:r w:rsidR="00A95162" w:rsidRPr="00E6095B">
        <w:rPr>
          <w:rFonts w:ascii="Times New Roman" w:hAnsi="Times New Roman" w:cs="Times New Roman"/>
          <w:sz w:val="22"/>
          <w:szCs w:val="22"/>
        </w:rPr>
        <w:t xml:space="preserve"> A layer file is provided for the simplified continuum (</w:t>
      </w:r>
      <w:r w:rsidR="00FD606C">
        <w:rPr>
          <w:rFonts w:ascii="Times New Roman" w:hAnsi="Times New Roman" w:cs="Times New Roman"/>
          <w:sz w:val="22"/>
          <w:szCs w:val="22"/>
        </w:rPr>
        <w:t>Urban-Rural Catchment Areas</w:t>
      </w:r>
      <w:r w:rsidR="00A95162" w:rsidRPr="00E6095B">
        <w:rPr>
          <w:rFonts w:ascii="Times New Roman" w:hAnsi="Times New Roman" w:cs="Times New Roman"/>
          <w:sz w:val="22"/>
          <w:szCs w:val="22"/>
        </w:rPr>
        <w:t>.lyr).</w:t>
      </w:r>
      <w:r w:rsidR="00801E54" w:rsidRPr="00E6095B">
        <w:rPr>
          <w:rFonts w:ascii="Times New Roman" w:hAnsi="Times New Roman" w:cs="Times New Roman"/>
          <w:sz w:val="22"/>
          <w:szCs w:val="22"/>
        </w:rPr>
        <w:t xml:space="preserve"> </w:t>
      </w:r>
    </w:p>
    <w:p w14:paraId="3C754813" w14:textId="77777777" w:rsidR="00D834F6" w:rsidRPr="00E6095B" w:rsidRDefault="00D834F6">
      <w:pPr>
        <w:rPr>
          <w:rFonts w:ascii="Times New Roman" w:hAnsi="Times New Roman" w:cs="Times New Roman"/>
          <w:sz w:val="22"/>
          <w:szCs w:val="22"/>
        </w:rPr>
      </w:pPr>
    </w:p>
    <w:p w14:paraId="210FB954" w14:textId="584FEB02" w:rsidR="004E5383" w:rsidRPr="00A22252" w:rsidRDefault="00FD606C" w:rsidP="00076C71">
      <w:pPr>
        <w:rPr>
          <w:rFonts w:ascii="Times New Roman" w:hAnsi="Times New Roman" w:cs="Times New Roman"/>
          <w:bCs/>
          <w:sz w:val="22"/>
          <w:szCs w:val="22"/>
        </w:rPr>
      </w:pPr>
      <w:r w:rsidRPr="00FD606C">
        <w:rPr>
          <w:rFonts w:ascii="Times New Roman" w:eastAsia="Times New Roman" w:hAnsi="Times New Roman" w:cs="Times New Roman"/>
          <w:bCs/>
          <w:kern w:val="32"/>
          <w:sz w:val="22"/>
          <w:szCs w:val="22"/>
        </w:rPr>
        <w:t xml:space="preserve">Urban-Rural Catchment Areas (URCA) </w:t>
      </w:r>
      <w:r w:rsidR="007176D4" w:rsidRPr="00E6095B">
        <w:rPr>
          <w:rFonts w:ascii="Times New Roman" w:eastAsia="Times New Roman" w:hAnsi="Times New Roman" w:cs="Times New Roman"/>
          <w:bCs/>
          <w:kern w:val="32"/>
          <w:sz w:val="22"/>
          <w:szCs w:val="22"/>
        </w:rPr>
        <w:t>is in GeoTIFF format, band interleaved with LZW compression, suitable for use in Geographic Information Systems and statistical packages. The data type is byte, with pixel values ranging from 1 to 30. The no data value is 128. It has a spatial resolution of 30 arc seconds, which</w:t>
      </w:r>
      <w:r w:rsidR="007176D4" w:rsidRPr="00E6095B">
        <w:rPr>
          <w:rFonts w:ascii="Times New Roman" w:hAnsi="Times New Roman" w:cs="Times New Roman"/>
          <w:b/>
          <w:sz w:val="22"/>
          <w:szCs w:val="22"/>
        </w:rPr>
        <w:t xml:space="preserve"> </w:t>
      </w:r>
      <w:r w:rsidR="007176D4" w:rsidRPr="00A22252">
        <w:rPr>
          <w:rFonts w:ascii="Times New Roman" w:hAnsi="Times New Roman" w:cs="Times New Roman"/>
          <w:bCs/>
          <w:sz w:val="22"/>
          <w:szCs w:val="22"/>
        </w:rPr>
        <w:t>is approximately 1km at the equator. The spatial reference system (projection) is EPSG:4326 -</w:t>
      </w:r>
      <w:r w:rsidR="007176D4" w:rsidRPr="00924E8F">
        <w:rPr>
          <w:rFonts w:ascii="Times New Roman" w:hAnsi="Times New Roman" w:cs="Times New Roman"/>
          <w:bCs/>
          <w:sz w:val="22"/>
          <w:szCs w:val="22"/>
        </w:rPr>
        <w:t xml:space="preserve"> WGS84 - Geographic Coordinate System (lat/long). The geographic extent is 83.6N - 60S / 180E - 180W. </w:t>
      </w:r>
      <w:r w:rsidR="00D834F6" w:rsidRPr="00E6095B">
        <w:rPr>
          <w:rFonts w:ascii="Times New Roman" w:hAnsi="Times New Roman" w:cs="Times New Roman"/>
          <w:bCs/>
          <w:sz w:val="22"/>
          <w:szCs w:val="22"/>
        </w:rPr>
        <w:t>For more information on the methods, see the Supplementary Information.</w:t>
      </w:r>
    </w:p>
    <w:p w14:paraId="41D70709" w14:textId="77777777" w:rsidR="007927EC" w:rsidRDefault="007927EC" w:rsidP="00076C71">
      <w:pPr>
        <w:rPr>
          <w:rFonts w:ascii="Times New Roman" w:hAnsi="Times New Roman" w:cs="Times New Roman"/>
          <w:sz w:val="22"/>
          <w:szCs w:val="22"/>
        </w:rPr>
      </w:pPr>
    </w:p>
    <w:p w14:paraId="20733E7C" w14:textId="3AAA7B18" w:rsidR="007927EC" w:rsidRPr="00443732" w:rsidRDefault="0062267F" w:rsidP="007927EC">
      <w:pPr>
        <w:rPr>
          <w:rFonts w:ascii="Times New Roman" w:hAnsi="Times New Roman" w:cs="Times New Roman"/>
          <w:sz w:val="22"/>
          <w:szCs w:val="22"/>
        </w:rPr>
      </w:pPr>
      <w:r w:rsidRPr="007176D4">
        <w:rPr>
          <w:rFonts w:ascii="Times New Roman" w:hAnsi="Times New Roman" w:cs="Times New Roman"/>
          <w:b/>
          <w:sz w:val="22"/>
          <w:szCs w:val="22"/>
        </w:rPr>
        <w:t xml:space="preserve">Meta-data </w:t>
      </w:r>
      <w:r>
        <w:rPr>
          <w:rFonts w:ascii="Times New Roman" w:hAnsi="Times New Roman" w:cs="Times New Roman"/>
          <w:sz w:val="22"/>
          <w:szCs w:val="22"/>
        </w:rPr>
        <w:t xml:space="preserve">- </w:t>
      </w:r>
      <w:r w:rsidR="007927EC" w:rsidRPr="00443732">
        <w:rPr>
          <w:rFonts w:ascii="Times New Roman" w:hAnsi="Times New Roman" w:cs="Times New Roman"/>
          <w:sz w:val="22"/>
          <w:szCs w:val="22"/>
        </w:rPr>
        <w:t xml:space="preserve">Table </w:t>
      </w:r>
      <w:r w:rsidR="007927EC">
        <w:rPr>
          <w:rFonts w:ascii="Times New Roman" w:hAnsi="Times New Roman" w:cs="Times New Roman"/>
          <w:sz w:val="22"/>
          <w:szCs w:val="22"/>
        </w:rPr>
        <w:t>A1</w:t>
      </w:r>
      <w:r w:rsidR="007927EC" w:rsidRPr="00443732">
        <w:rPr>
          <w:rFonts w:ascii="Times New Roman" w:hAnsi="Times New Roman" w:cs="Times New Roman"/>
          <w:sz w:val="22"/>
          <w:szCs w:val="22"/>
        </w:rPr>
        <w:t xml:space="preserve"> </w:t>
      </w:r>
      <w:r w:rsidR="007927EC">
        <w:rPr>
          <w:rFonts w:ascii="Times New Roman" w:hAnsi="Times New Roman" w:cs="Times New Roman"/>
          <w:sz w:val="22"/>
          <w:szCs w:val="22"/>
        </w:rPr>
        <w:t>shows how t</w:t>
      </w:r>
      <w:r w:rsidR="007927EC" w:rsidRPr="00443732">
        <w:rPr>
          <w:rFonts w:ascii="Times New Roman" w:hAnsi="Times New Roman" w:cs="Times New Roman"/>
          <w:sz w:val="22"/>
          <w:szCs w:val="22"/>
        </w:rPr>
        <w:t xml:space="preserve">he urban–rural </w:t>
      </w:r>
      <w:r w:rsidR="00801E54">
        <w:rPr>
          <w:rFonts w:ascii="Times New Roman" w:hAnsi="Times New Roman" w:cs="Times New Roman"/>
          <w:sz w:val="22"/>
          <w:szCs w:val="22"/>
        </w:rPr>
        <w:t>catchment areas</w:t>
      </w:r>
      <w:r w:rsidR="00801E54" w:rsidRPr="00443732">
        <w:rPr>
          <w:rFonts w:ascii="Times New Roman" w:hAnsi="Times New Roman" w:cs="Times New Roman"/>
          <w:sz w:val="22"/>
          <w:szCs w:val="22"/>
        </w:rPr>
        <w:t xml:space="preserve"> </w:t>
      </w:r>
      <w:r w:rsidR="007927EC" w:rsidRPr="00443732">
        <w:rPr>
          <w:rFonts w:ascii="Times New Roman" w:hAnsi="Times New Roman" w:cs="Times New Roman"/>
          <w:sz w:val="22"/>
          <w:szCs w:val="22"/>
        </w:rPr>
        <w:t xml:space="preserve">may be visualized </w:t>
      </w:r>
      <w:r w:rsidR="007927EC">
        <w:rPr>
          <w:rFonts w:ascii="Times New Roman" w:hAnsi="Times New Roman" w:cs="Times New Roman"/>
          <w:sz w:val="22"/>
          <w:szCs w:val="22"/>
        </w:rPr>
        <w:t>in</w:t>
      </w:r>
      <w:r w:rsidR="007927EC" w:rsidRPr="00443732">
        <w:rPr>
          <w:rFonts w:ascii="Times New Roman" w:hAnsi="Times New Roman" w:cs="Times New Roman"/>
          <w:sz w:val="22"/>
          <w:szCs w:val="22"/>
        </w:rPr>
        <w:t xml:space="preserve"> </w:t>
      </w:r>
      <w:r w:rsidR="001F3AFB">
        <w:rPr>
          <w:rFonts w:ascii="Times New Roman" w:hAnsi="Times New Roman" w:cs="Times New Roman"/>
          <w:sz w:val="22"/>
          <w:szCs w:val="22"/>
        </w:rPr>
        <w:t xml:space="preserve">a </w:t>
      </w:r>
      <w:r w:rsidR="007927EC" w:rsidRPr="00443732">
        <w:rPr>
          <w:rFonts w:ascii="Times New Roman" w:hAnsi="Times New Roman" w:cs="Times New Roman"/>
          <w:sz w:val="22"/>
          <w:szCs w:val="22"/>
        </w:rPr>
        <w:t xml:space="preserve">full (label_full) or simplified </w:t>
      </w:r>
      <w:r w:rsidR="007927EC">
        <w:rPr>
          <w:rFonts w:ascii="Times New Roman" w:hAnsi="Times New Roman" w:cs="Times New Roman"/>
          <w:sz w:val="22"/>
          <w:szCs w:val="22"/>
        </w:rPr>
        <w:t>continuum,</w:t>
      </w:r>
      <w:r w:rsidR="007927EC" w:rsidRPr="00443732">
        <w:rPr>
          <w:rFonts w:ascii="Times New Roman" w:hAnsi="Times New Roman" w:cs="Times New Roman"/>
          <w:sz w:val="22"/>
          <w:szCs w:val="22"/>
        </w:rPr>
        <w:t xml:space="preserve"> as seen in Figure 1 (label_aggr). </w:t>
      </w:r>
      <w:r w:rsidR="00801E54">
        <w:rPr>
          <w:rFonts w:ascii="Times New Roman" w:hAnsi="Times New Roman" w:cs="Times New Roman"/>
          <w:sz w:val="22"/>
          <w:szCs w:val="22"/>
        </w:rPr>
        <w:t>URCA</w:t>
      </w:r>
      <w:r w:rsidR="007927EC" w:rsidRPr="00443732">
        <w:rPr>
          <w:rFonts w:ascii="Times New Roman" w:hAnsi="Times New Roman" w:cs="Times New Roman"/>
          <w:sz w:val="22"/>
          <w:szCs w:val="22"/>
        </w:rPr>
        <w:t xml:space="preserve">hierar refers to the hierarchy of </w:t>
      </w:r>
      <w:r w:rsidR="007927EC">
        <w:rPr>
          <w:rFonts w:ascii="Times New Roman" w:hAnsi="Times New Roman" w:cs="Times New Roman"/>
          <w:sz w:val="22"/>
          <w:szCs w:val="22"/>
        </w:rPr>
        <w:t>cities and towns</w:t>
      </w:r>
      <w:r w:rsidR="007927EC" w:rsidRPr="00443732">
        <w:rPr>
          <w:rFonts w:ascii="Times New Roman" w:hAnsi="Times New Roman" w:cs="Times New Roman"/>
          <w:sz w:val="22"/>
          <w:szCs w:val="22"/>
        </w:rPr>
        <w:t xml:space="preserve"> by population size and </w:t>
      </w:r>
      <w:r w:rsidR="00801E54">
        <w:rPr>
          <w:rFonts w:ascii="Times New Roman" w:hAnsi="Times New Roman" w:cs="Times New Roman"/>
          <w:sz w:val="22"/>
          <w:szCs w:val="22"/>
        </w:rPr>
        <w:t>catchment areas</w:t>
      </w:r>
      <w:r w:rsidR="007927EC" w:rsidRPr="00443732">
        <w:rPr>
          <w:rFonts w:ascii="Times New Roman" w:hAnsi="Times New Roman" w:cs="Times New Roman"/>
          <w:sz w:val="22"/>
          <w:szCs w:val="22"/>
        </w:rPr>
        <w:t xml:space="preserve"> by travel times (see also Table </w:t>
      </w:r>
      <w:r w:rsidR="00801E54">
        <w:rPr>
          <w:rFonts w:ascii="Times New Roman" w:hAnsi="Times New Roman" w:cs="Times New Roman"/>
          <w:sz w:val="22"/>
          <w:szCs w:val="22"/>
        </w:rPr>
        <w:t>SI in the Supplementary Information</w:t>
      </w:r>
      <w:r w:rsidR="007927EC" w:rsidRPr="00443732">
        <w:rPr>
          <w:rFonts w:ascii="Times New Roman" w:hAnsi="Times New Roman" w:cs="Times New Roman"/>
          <w:sz w:val="22"/>
          <w:szCs w:val="22"/>
        </w:rPr>
        <w:t>).</w:t>
      </w:r>
      <w:r w:rsidR="00E605A4" w:rsidRPr="00E605A4">
        <w:rPr>
          <w:rFonts w:ascii="Times New Roman" w:hAnsi="Times New Roman" w:cs="Times New Roman"/>
          <w:sz w:val="22"/>
          <w:szCs w:val="22"/>
        </w:rPr>
        <w:t xml:space="preserve"> </w:t>
      </w:r>
      <w:r w:rsidR="00FD606C">
        <w:rPr>
          <w:rFonts w:ascii="Times New Roman" w:hAnsi="Times New Roman" w:cs="Times New Roman"/>
          <w:sz w:val="22"/>
          <w:szCs w:val="22"/>
        </w:rPr>
        <w:t>URCA</w:t>
      </w:r>
      <w:r w:rsidR="00E605A4">
        <w:rPr>
          <w:rFonts w:ascii="Times New Roman" w:hAnsi="Times New Roman" w:cs="Times New Roman"/>
          <w:sz w:val="22"/>
          <w:szCs w:val="22"/>
        </w:rPr>
        <w:t xml:space="preserve">mapord lists the agglomerations and their catchment areas in order of </w:t>
      </w:r>
      <w:r w:rsidR="000E1D0F">
        <w:rPr>
          <w:rFonts w:ascii="Times New Roman" w:hAnsi="Times New Roman" w:cs="Times New Roman"/>
          <w:sz w:val="22"/>
          <w:szCs w:val="22"/>
        </w:rPr>
        <w:t>agglomeration</w:t>
      </w:r>
      <w:r w:rsidR="00E605A4">
        <w:rPr>
          <w:rFonts w:ascii="Times New Roman" w:hAnsi="Times New Roman" w:cs="Times New Roman"/>
          <w:sz w:val="22"/>
          <w:szCs w:val="22"/>
        </w:rPr>
        <w:t xml:space="preserve"> size</w:t>
      </w:r>
      <w:r w:rsidR="00AB4469">
        <w:rPr>
          <w:rFonts w:ascii="Times New Roman" w:hAnsi="Times New Roman" w:cs="Times New Roman"/>
          <w:sz w:val="22"/>
          <w:szCs w:val="22"/>
        </w:rPr>
        <w:t xml:space="preserve"> and proximity</w:t>
      </w:r>
      <w:r w:rsidR="00E605A4">
        <w:rPr>
          <w:rFonts w:ascii="Times New Roman" w:hAnsi="Times New Roman" w:cs="Times New Roman"/>
          <w:sz w:val="22"/>
          <w:szCs w:val="22"/>
        </w:rPr>
        <w:t>, starting from the largest cities to the towns</w:t>
      </w:r>
      <w:r w:rsidR="000E1D0F">
        <w:rPr>
          <w:rFonts w:ascii="Times New Roman" w:hAnsi="Times New Roman" w:cs="Times New Roman"/>
          <w:sz w:val="22"/>
          <w:szCs w:val="22"/>
        </w:rPr>
        <w:t xml:space="preserve"> and then</w:t>
      </w:r>
      <w:r w:rsidR="00E605A4">
        <w:rPr>
          <w:rFonts w:ascii="Times New Roman" w:hAnsi="Times New Roman" w:cs="Times New Roman"/>
          <w:sz w:val="22"/>
          <w:szCs w:val="22"/>
        </w:rPr>
        <w:t xml:space="preserve"> followed by their catchment areas in order of nearest to farthest.</w:t>
      </w:r>
    </w:p>
    <w:p w14:paraId="0030D9EF" w14:textId="77777777" w:rsidR="007927EC" w:rsidRPr="00443732" w:rsidRDefault="007927EC" w:rsidP="007927EC">
      <w:pPr>
        <w:rPr>
          <w:rFonts w:ascii="Times New Roman" w:hAnsi="Times New Roman" w:cs="Times New Roman"/>
          <w:sz w:val="22"/>
          <w:szCs w:val="22"/>
        </w:rPr>
      </w:pPr>
    </w:p>
    <w:p w14:paraId="6D2560A4" w14:textId="207C84D3" w:rsidR="007927EC" w:rsidRPr="00CD5F44" w:rsidRDefault="007927EC" w:rsidP="007927EC">
      <w:pPr>
        <w:rPr>
          <w:rFonts w:ascii="Times New Roman" w:hAnsi="Times New Roman" w:cs="Times New Roman"/>
          <w:b/>
          <w:sz w:val="22"/>
          <w:szCs w:val="22"/>
        </w:rPr>
      </w:pPr>
      <w:r w:rsidRPr="00443732">
        <w:rPr>
          <w:rFonts w:ascii="Times New Roman" w:hAnsi="Times New Roman" w:cs="Times New Roman"/>
          <w:b/>
          <w:sz w:val="22"/>
          <w:szCs w:val="22"/>
        </w:rPr>
        <w:t xml:space="preserve">Table </w:t>
      </w:r>
      <w:r>
        <w:rPr>
          <w:rFonts w:ascii="Times New Roman" w:hAnsi="Times New Roman" w:cs="Times New Roman"/>
          <w:b/>
          <w:sz w:val="22"/>
          <w:szCs w:val="22"/>
        </w:rPr>
        <w:t>A1</w:t>
      </w:r>
      <w:r w:rsidRPr="00443732">
        <w:rPr>
          <w:rFonts w:ascii="Times New Roman" w:hAnsi="Times New Roman" w:cs="Times New Roman"/>
          <w:b/>
          <w:sz w:val="22"/>
          <w:szCs w:val="22"/>
        </w:rPr>
        <w:t xml:space="preserve"> </w:t>
      </w:r>
      <w:r w:rsidR="00FE2C50" w:rsidRPr="00FE2C50">
        <w:rPr>
          <w:rFonts w:ascii="Times New Roman" w:hAnsi="Times New Roman" w:cs="Times New Roman"/>
          <w:b/>
          <w:sz w:val="22"/>
          <w:szCs w:val="22"/>
        </w:rPr>
        <w:t>Urban-Rural Catchment Areas (URCA).tif</w:t>
      </w:r>
      <w:r w:rsidRPr="00443732">
        <w:rPr>
          <w:rFonts w:ascii="Times New Roman" w:hAnsi="Times New Roman" w:cs="Times New Roman"/>
          <w:b/>
          <w:sz w:val="22"/>
          <w:szCs w:val="22"/>
        </w:rPr>
        <w:t xml:space="preserve"> attribute table</w:t>
      </w:r>
      <w:r w:rsidRPr="00CD5F44">
        <w:rPr>
          <w:rFonts w:ascii="Times New Roman" w:hAnsi="Times New Roman" w:cs="Times New Roman"/>
          <w:b/>
          <w:sz w:val="22"/>
          <w:szCs w:val="22"/>
        </w:rPr>
        <w:t xml:space="preserve"> </w:t>
      </w:r>
    </w:p>
    <w:p w14:paraId="4DF963F9" w14:textId="77777777" w:rsidR="007927EC" w:rsidRDefault="007927EC" w:rsidP="007927EC">
      <w:pPr>
        <w:rPr>
          <w:rFonts w:ascii="Times New Roman" w:hAnsi="Times New Roman" w:cs="Times New Roman"/>
          <w:sz w:val="22"/>
          <w:szCs w:val="22"/>
        </w:rPr>
      </w:pPr>
    </w:p>
    <w:tbl>
      <w:tblPr>
        <w:tblW w:w="8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0"/>
        <w:gridCol w:w="1590"/>
        <w:gridCol w:w="2324"/>
        <w:gridCol w:w="3025"/>
      </w:tblGrid>
      <w:tr w:rsidR="002A460A" w:rsidRPr="005F5BE4" w14:paraId="61283A87" w14:textId="77777777" w:rsidTr="002A460A">
        <w:trPr>
          <w:trHeight w:val="302"/>
        </w:trPr>
        <w:tc>
          <w:tcPr>
            <w:tcW w:w="1590" w:type="dxa"/>
            <w:noWrap/>
            <w:tcMar>
              <w:top w:w="0" w:type="dxa"/>
              <w:left w:w="108" w:type="dxa"/>
              <w:bottom w:w="0" w:type="dxa"/>
              <w:right w:w="108" w:type="dxa"/>
            </w:tcMar>
            <w:vAlign w:val="bottom"/>
            <w:hideMark/>
          </w:tcPr>
          <w:p w14:paraId="737D1B00" w14:textId="39410C5B" w:rsidR="007927EC" w:rsidRPr="00CD5F44" w:rsidRDefault="00FD606C" w:rsidP="002D7472">
            <w:pPr>
              <w:spacing w:before="100" w:beforeAutospacing="1" w:after="100" w:afterAutospacing="1"/>
              <w:jc w:val="center"/>
              <w:rPr>
                <w:rFonts w:ascii="Times" w:hAnsi="Times" w:cs="Times New Roman"/>
                <w:b/>
                <w:sz w:val="20"/>
                <w:szCs w:val="20"/>
              </w:rPr>
            </w:pPr>
            <w:r>
              <w:rPr>
                <w:rFonts w:ascii="Times" w:hAnsi="Times" w:cs="Times New Roman"/>
                <w:b/>
                <w:color w:val="000000"/>
                <w:sz w:val="20"/>
                <w:szCs w:val="20"/>
              </w:rPr>
              <w:t>URCA</w:t>
            </w:r>
            <w:r w:rsidR="007927EC" w:rsidRPr="00CD5F44">
              <w:rPr>
                <w:rFonts w:ascii="Times" w:hAnsi="Times" w:cs="Times New Roman"/>
                <w:b/>
                <w:color w:val="000000"/>
                <w:sz w:val="20"/>
                <w:szCs w:val="20"/>
              </w:rPr>
              <w:t>hierar</w:t>
            </w:r>
          </w:p>
        </w:tc>
        <w:tc>
          <w:tcPr>
            <w:tcW w:w="1590" w:type="dxa"/>
            <w:noWrap/>
            <w:tcMar>
              <w:top w:w="0" w:type="dxa"/>
              <w:left w:w="108" w:type="dxa"/>
              <w:bottom w:w="0" w:type="dxa"/>
              <w:right w:w="108" w:type="dxa"/>
            </w:tcMar>
            <w:vAlign w:val="bottom"/>
            <w:hideMark/>
          </w:tcPr>
          <w:p w14:paraId="2181BD26" w14:textId="0F83C139" w:rsidR="007927EC" w:rsidRPr="00CD5F44" w:rsidRDefault="00FD606C" w:rsidP="002D7472">
            <w:pPr>
              <w:spacing w:before="100" w:beforeAutospacing="1" w:after="100" w:afterAutospacing="1"/>
              <w:jc w:val="center"/>
              <w:rPr>
                <w:rFonts w:ascii="Times" w:hAnsi="Times" w:cs="Times New Roman"/>
                <w:b/>
                <w:sz w:val="20"/>
                <w:szCs w:val="20"/>
              </w:rPr>
            </w:pPr>
            <w:r>
              <w:rPr>
                <w:rFonts w:ascii="Times" w:hAnsi="Times" w:cs="Times New Roman"/>
                <w:b/>
                <w:color w:val="000000"/>
                <w:sz w:val="20"/>
                <w:szCs w:val="20"/>
              </w:rPr>
              <w:t>URCA</w:t>
            </w:r>
            <w:r w:rsidR="007927EC" w:rsidRPr="00CD5F44">
              <w:rPr>
                <w:rFonts w:ascii="Times" w:hAnsi="Times" w:cs="Times New Roman"/>
                <w:b/>
                <w:color w:val="000000"/>
                <w:sz w:val="20"/>
                <w:szCs w:val="20"/>
              </w:rPr>
              <w:t>mapord</w:t>
            </w:r>
          </w:p>
        </w:tc>
        <w:tc>
          <w:tcPr>
            <w:tcW w:w="2324" w:type="dxa"/>
            <w:noWrap/>
            <w:tcMar>
              <w:top w:w="0" w:type="dxa"/>
              <w:left w:w="108" w:type="dxa"/>
              <w:bottom w:w="0" w:type="dxa"/>
              <w:right w:w="108" w:type="dxa"/>
            </w:tcMar>
            <w:vAlign w:val="bottom"/>
            <w:hideMark/>
          </w:tcPr>
          <w:p w14:paraId="09420EE2" w14:textId="77777777" w:rsidR="007927EC" w:rsidRPr="00CD5F44" w:rsidRDefault="007927EC" w:rsidP="002D7472">
            <w:pPr>
              <w:keepNext/>
              <w:keepLines/>
              <w:spacing w:before="100" w:beforeAutospacing="1" w:after="100" w:afterAutospacing="1"/>
              <w:outlineLvl w:val="1"/>
              <w:rPr>
                <w:rFonts w:ascii="Times" w:hAnsi="Times" w:cs="Times New Roman"/>
                <w:b/>
                <w:sz w:val="20"/>
                <w:szCs w:val="20"/>
              </w:rPr>
            </w:pPr>
            <w:r w:rsidRPr="00CD5F44">
              <w:rPr>
                <w:rFonts w:ascii="Times" w:hAnsi="Times" w:cs="Times New Roman"/>
                <w:b/>
                <w:color w:val="000000"/>
                <w:sz w:val="20"/>
                <w:szCs w:val="20"/>
              </w:rPr>
              <w:t>label_full</w:t>
            </w:r>
          </w:p>
        </w:tc>
        <w:tc>
          <w:tcPr>
            <w:tcW w:w="3025" w:type="dxa"/>
            <w:noWrap/>
            <w:tcMar>
              <w:top w:w="0" w:type="dxa"/>
              <w:left w:w="108" w:type="dxa"/>
              <w:bottom w:w="0" w:type="dxa"/>
              <w:right w:w="108" w:type="dxa"/>
            </w:tcMar>
            <w:vAlign w:val="bottom"/>
            <w:hideMark/>
          </w:tcPr>
          <w:p w14:paraId="4641B0CB" w14:textId="77777777" w:rsidR="007927EC" w:rsidRPr="00CD5F44" w:rsidRDefault="007927EC" w:rsidP="002D7472">
            <w:pPr>
              <w:keepNext/>
              <w:keepLines/>
              <w:spacing w:before="100" w:beforeAutospacing="1" w:after="100" w:afterAutospacing="1"/>
              <w:outlineLvl w:val="1"/>
              <w:rPr>
                <w:rFonts w:ascii="Times" w:hAnsi="Times" w:cs="Times New Roman"/>
                <w:b/>
                <w:sz w:val="20"/>
                <w:szCs w:val="20"/>
              </w:rPr>
            </w:pPr>
            <w:r w:rsidRPr="00CD5F44">
              <w:rPr>
                <w:rFonts w:ascii="Times" w:hAnsi="Times" w:cs="Times New Roman"/>
                <w:b/>
                <w:color w:val="000000"/>
                <w:sz w:val="20"/>
                <w:szCs w:val="20"/>
              </w:rPr>
              <w:t>label_aggr</w:t>
            </w:r>
          </w:p>
        </w:tc>
      </w:tr>
      <w:tr w:rsidR="002A460A" w:rsidRPr="005F5BE4" w14:paraId="0340F8B3" w14:textId="77777777" w:rsidTr="002A460A">
        <w:trPr>
          <w:trHeight w:val="302"/>
        </w:trPr>
        <w:tc>
          <w:tcPr>
            <w:tcW w:w="1590" w:type="dxa"/>
            <w:noWrap/>
            <w:tcMar>
              <w:top w:w="0" w:type="dxa"/>
              <w:left w:w="108" w:type="dxa"/>
              <w:bottom w:w="0" w:type="dxa"/>
              <w:right w:w="108" w:type="dxa"/>
            </w:tcMar>
            <w:vAlign w:val="bottom"/>
            <w:hideMark/>
          </w:tcPr>
          <w:p w14:paraId="5F5A44A0"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w:t>
            </w:r>
          </w:p>
        </w:tc>
        <w:tc>
          <w:tcPr>
            <w:tcW w:w="1590" w:type="dxa"/>
            <w:noWrap/>
            <w:tcMar>
              <w:top w:w="0" w:type="dxa"/>
              <w:left w:w="108" w:type="dxa"/>
              <w:bottom w:w="0" w:type="dxa"/>
              <w:right w:w="108" w:type="dxa"/>
            </w:tcMar>
            <w:vAlign w:val="bottom"/>
            <w:hideMark/>
          </w:tcPr>
          <w:p w14:paraId="2507AA6F"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w:t>
            </w:r>
          </w:p>
        </w:tc>
        <w:tc>
          <w:tcPr>
            <w:tcW w:w="2324" w:type="dxa"/>
            <w:noWrap/>
            <w:tcMar>
              <w:top w:w="0" w:type="dxa"/>
              <w:left w:w="108" w:type="dxa"/>
              <w:bottom w:w="0" w:type="dxa"/>
              <w:right w:w="108" w:type="dxa"/>
            </w:tcMar>
            <w:vAlign w:val="bottom"/>
            <w:hideMark/>
          </w:tcPr>
          <w:p w14:paraId="322224EA"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Large city (&gt; 5 million)</w:t>
            </w:r>
          </w:p>
        </w:tc>
        <w:tc>
          <w:tcPr>
            <w:tcW w:w="3025" w:type="dxa"/>
            <w:noWrap/>
            <w:tcMar>
              <w:top w:w="0" w:type="dxa"/>
              <w:left w:w="108" w:type="dxa"/>
              <w:bottom w:w="0" w:type="dxa"/>
              <w:right w:w="108" w:type="dxa"/>
            </w:tcMar>
            <w:vAlign w:val="bottom"/>
            <w:hideMark/>
          </w:tcPr>
          <w:p w14:paraId="62EEEE83"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Large city (&gt;1 mil.)</w:t>
            </w:r>
          </w:p>
        </w:tc>
      </w:tr>
      <w:tr w:rsidR="002A460A" w:rsidRPr="005F5BE4" w14:paraId="34030017" w14:textId="77777777" w:rsidTr="002A460A">
        <w:trPr>
          <w:trHeight w:val="302"/>
        </w:trPr>
        <w:tc>
          <w:tcPr>
            <w:tcW w:w="1590" w:type="dxa"/>
            <w:noWrap/>
            <w:tcMar>
              <w:top w:w="0" w:type="dxa"/>
              <w:left w:w="108" w:type="dxa"/>
              <w:bottom w:w="0" w:type="dxa"/>
              <w:right w:w="108" w:type="dxa"/>
            </w:tcMar>
            <w:vAlign w:val="bottom"/>
            <w:hideMark/>
          </w:tcPr>
          <w:p w14:paraId="6E91AE16"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w:t>
            </w:r>
          </w:p>
        </w:tc>
        <w:tc>
          <w:tcPr>
            <w:tcW w:w="1590" w:type="dxa"/>
            <w:noWrap/>
            <w:tcMar>
              <w:top w:w="0" w:type="dxa"/>
              <w:left w:w="108" w:type="dxa"/>
              <w:bottom w:w="0" w:type="dxa"/>
              <w:right w:w="108" w:type="dxa"/>
            </w:tcMar>
            <w:vAlign w:val="bottom"/>
            <w:hideMark/>
          </w:tcPr>
          <w:p w14:paraId="65D071A3"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w:t>
            </w:r>
          </w:p>
        </w:tc>
        <w:tc>
          <w:tcPr>
            <w:tcW w:w="2324" w:type="dxa"/>
            <w:noWrap/>
            <w:tcMar>
              <w:top w:w="0" w:type="dxa"/>
              <w:left w:w="108" w:type="dxa"/>
              <w:bottom w:w="0" w:type="dxa"/>
              <w:right w:w="108" w:type="dxa"/>
            </w:tcMar>
            <w:vAlign w:val="bottom"/>
            <w:hideMark/>
          </w:tcPr>
          <w:p w14:paraId="08A45D80"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Large city (1 – 5 million)</w:t>
            </w:r>
          </w:p>
        </w:tc>
        <w:tc>
          <w:tcPr>
            <w:tcW w:w="3025" w:type="dxa"/>
            <w:noWrap/>
            <w:tcMar>
              <w:top w:w="0" w:type="dxa"/>
              <w:left w:w="108" w:type="dxa"/>
              <w:bottom w:w="0" w:type="dxa"/>
              <w:right w:w="108" w:type="dxa"/>
            </w:tcMar>
            <w:vAlign w:val="bottom"/>
            <w:hideMark/>
          </w:tcPr>
          <w:p w14:paraId="24A39E77"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Large city (&gt;1 mil.)</w:t>
            </w:r>
          </w:p>
        </w:tc>
      </w:tr>
      <w:tr w:rsidR="002A460A" w:rsidRPr="005F5BE4" w14:paraId="6A58EAC1" w14:textId="77777777" w:rsidTr="002A460A">
        <w:trPr>
          <w:trHeight w:val="302"/>
        </w:trPr>
        <w:tc>
          <w:tcPr>
            <w:tcW w:w="1590" w:type="dxa"/>
            <w:noWrap/>
            <w:tcMar>
              <w:top w:w="0" w:type="dxa"/>
              <w:left w:w="108" w:type="dxa"/>
              <w:bottom w:w="0" w:type="dxa"/>
              <w:right w:w="108" w:type="dxa"/>
            </w:tcMar>
            <w:vAlign w:val="bottom"/>
            <w:hideMark/>
          </w:tcPr>
          <w:p w14:paraId="7227496B"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3</w:t>
            </w:r>
          </w:p>
        </w:tc>
        <w:tc>
          <w:tcPr>
            <w:tcW w:w="1590" w:type="dxa"/>
            <w:noWrap/>
            <w:tcMar>
              <w:top w:w="0" w:type="dxa"/>
              <w:left w:w="108" w:type="dxa"/>
              <w:bottom w:w="0" w:type="dxa"/>
              <w:right w:w="108" w:type="dxa"/>
            </w:tcMar>
            <w:vAlign w:val="bottom"/>
            <w:hideMark/>
          </w:tcPr>
          <w:p w14:paraId="6838909E"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3</w:t>
            </w:r>
          </w:p>
        </w:tc>
        <w:tc>
          <w:tcPr>
            <w:tcW w:w="2324" w:type="dxa"/>
            <w:noWrap/>
            <w:tcMar>
              <w:top w:w="0" w:type="dxa"/>
              <w:left w:w="108" w:type="dxa"/>
              <w:bottom w:w="0" w:type="dxa"/>
              <w:right w:w="108" w:type="dxa"/>
            </w:tcMar>
            <w:vAlign w:val="bottom"/>
            <w:hideMark/>
          </w:tcPr>
          <w:p w14:paraId="5D10FC40"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Intermediate city (500,000 – 1 million)</w:t>
            </w:r>
          </w:p>
        </w:tc>
        <w:tc>
          <w:tcPr>
            <w:tcW w:w="3025" w:type="dxa"/>
            <w:noWrap/>
            <w:tcMar>
              <w:top w:w="0" w:type="dxa"/>
              <w:left w:w="108" w:type="dxa"/>
              <w:bottom w:w="0" w:type="dxa"/>
              <w:right w:w="108" w:type="dxa"/>
            </w:tcMar>
            <w:vAlign w:val="bottom"/>
            <w:hideMark/>
          </w:tcPr>
          <w:p w14:paraId="6FAA10F1"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Intermediate city (0.25 - 1 mil.)</w:t>
            </w:r>
          </w:p>
        </w:tc>
      </w:tr>
      <w:tr w:rsidR="002A460A" w:rsidRPr="005F5BE4" w14:paraId="4DAB0393" w14:textId="77777777" w:rsidTr="002A460A">
        <w:trPr>
          <w:trHeight w:val="302"/>
        </w:trPr>
        <w:tc>
          <w:tcPr>
            <w:tcW w:w="1590" w:type="dxa"/>
            <w:noWrap/>
            <w:tcMar>
              <w:top w:w="0" w:type="dxa"/>
              <w:left w:w="108" w:type="dxa"/>
              <w:bottom w:w="0" w:type="dxa"/>
              <w:right w:w="108" w:type="dxa"/>
            </w:tcMar>
            <w:vAlign w:val="bottom"/>
            <w:hideMark/>
          </w:tcPr>
          <w:p w14:paraId="7032DC08"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4</w:t>
            </w:r>
          </w:p>
        </w:tc>
        <w:tc>
          <w:tcPr>
            <w:tcW w:w="1590" w:type="dxa"/>
            <w:noWrap/>
            <w:tcMar>
              <w:top w:w="0" w:type="dxa"/>
              <w:left w:w="108" w:type="dxa"/>
              <w:bottom w:w="0" w:type="dxa"/>
              <w:right w:w="108" w:type="dxa"/>
            </w:tcMar>
            <w:vAlign w:val="bottom"/>
            <w:hideMark/>
          </w:tcPr>
          <w:p w14:paraId="6A300AA7"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4</w:t>
            </w:r>
          </w:p>
        </w:tc>
        <w:tc>
          <w:tcPr>
            <w:tcW w:w="2324" w:type="dxa"/>
            <w:noWrap/>
            <w:tcMar>
              <w:top w:w="0" w:type="dxa"/>
              <w:left w:w="108" w:type="dxa"/>
              <w:bottom w:w="0" w:type="dxa"/>
              <w:right w:w="108" w:type="dxa"/>
            </w:tcMar>
            <w:vAlign w:val="bottom"/>
            <w:hideMark/>
          </w:tcPr>
          <w:p w14:paraId="50158A4D"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Intermediate city (250,000 – 500,000)</w:t>
            </w:r>
          </w:p>
        </w:tc>
        <w:tc>
          <w:tcPr>
            <w:tcW w:w="3025" w:type="dxa"/>
            <w:noWrap/>
            <w:tcMar>
              <w:top w:w="0" w:type="dxa"/>
              <w:left w:w="108" w:type="dxa"/>
              <w:bottom w:w="0" w:type="dxa"/>
              <w:right w:w="108" w:type="dxa"/>
            </w:tcMar>
            <w:vAlign w:val="bottom"/>
            <w:hideMark/>
          </w:tcPr>
          <w:p w14:paraId="65677972"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Intermediate city (0.25 - 1 mil.)</w:t>
            </w:r>
          </w:p>
        </w:tc>
      </w:tr>
      <w:tr w:rsidR="002A460A" w:rsidRPr="005F5BE4" w14:paraId="20584026" w14:textId="77777777" w:rsidTr="002A460A">
        <w:trPr>
          <w:trHeight w:val="302"/>
        </w:trPr>
        <w:tc>
          <w:tcPr>
            <w:tcW w:w="1590" w:type="dxa"/>
            <w:noWrap/>
            <w:tcMar>
              <w:top w:w="0" w:type="dxa"/>
              <w:left w:w="108" w:type="dxa"/>
              <w:bottom w:w="0" w:type="dxa"/>
              <w:right w:w="108" w:type="dxa"/>
            </w:tcMar>
            <w:vAlign w:val="bottom"/>
            <w:hideMark/>
          </w:tcPr>
          <w:p w14:paraId="34B4ED3A"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5</w:t>
            </w:r>
          </w:p>
        </w:tc>
        <w:tc>
          <w:tcPr>
            <w:tcW w:w="1590" w:type="dxa"/>
            <w:noWrap/>
            <w:tcMar>
              <w:top w:w="0" w:type="dxa"/>
              <w:left w:w="108" w:type="dxa"/>
              <w:bottom w:w="0" w:type="dxa"/>
              <w:right w:w="108" w:type="dxa"/>
            </w:tcMar>
            <w:vAlign w:val="bottom"/>
            <w:hideMark/>
          </w:tcPr>
          <w:p w14:paraId="1BFDA735"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5</w:t>
            </w:r>
          </w:p>
        </w:tc>
        <w:tc>
          <w:tcPr>
            <w:tcW w:w="2324" w:type="dxa"/>
            <w:noWrap/>
            <w:tcMar>
              <w:top w:w="0" w:type="dxa"/>
              <w:left w:w="108" w:type="dxa"/>
              <w:bottom w:w="0" w:type="dxa"/>
              <w:right w:w="108" w:type="dxa"/>
            </w:tcMar>
            <w:vAlign w:val="bottom"/>
            <w:hideMark/>
          </w:tcPr>
          <w:p w14:paraId="6D046DA0"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Small city (100,000 – 250,000)</w:t>
            </w:r>
          </w:p>
        </w:tc>
        <w:tc>
          <w:tcPr>
            <w:tcW w:w="3025" w:type="dxa"/>
            <w:noWrap/>
            <w:tcMar>
              <w:top w:w="0" w:type="dxa"/>
              <w:left w:w="108" w:type="dxa"/>
              <w:bottom w:w="0" w:type="dxa"/>
              <w:right w:w="108" w:type="dxa"/>
            </w:tcMar>
            <w:vAlign w:val="bottom"/>
            <w:hideMark/>
          </w:tcPr>
          <w:p w14:paraId="5DEE7701"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Small cities and towns (0.02 - 0.25 mil.)</w:t>
            </w:r>
          </w:p>
        </w:tc>
      </w:tr>
      <w:tr w:rsidR="002A460A" w:rsidRPr="005F5BE4" w14:paraId="24837DCF" w14:textId="77777777" w:rsidTr="002A460A">
        <w:trPr>
          <w:trHeight w:val="302"/>
        </w:trPr>
        <w:tc>
          <w:tcPr>
            <w:tcW w:w="1590" w:type="dxa"/>
            <w:noWrap/>
            <w:tcMar>
              <w:top w:w="0" w:type="dxa"/>
              <w:left w:w="108" w:type="dxa"/>
              <w:bottom w:w="0" w:type="dxa"/>
              <w:right w:w="108" w:type="dxa"/>
            </w:tcMar>
            <w:vAlign w:val="bottom"/>
            <w:hideMark/>
          </w:tcPr>
          <w:p w14:paraId="74A1C306"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lastRenderedPageBreak/>
              <w:t>6</w:t>
            </w:r>
          </w:p>
        </w:tc>
        <w:tc>
          <w:tcPr>
            <w:tcW w:w="1590" w:type="dxa"/>
            <w:noWrap/>
            <w:tcMar>
              <w:top w:w="0" w:type="dxa"/>
              <w:left w:w="108" w:type="dxa"/>
              <w:bottom w:w="0" w:type="dxa"/>
              <w:right w:w="108" w:type="dxa"/>
            </w:tcMar>
            <w:vAlign w:val="bottom"/>
            <w:hideMark/>
          </w:tcPr>
          <w:p w14:paraId="7CC3B97B"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6</w:t>
            </w:r>
          </w:p>
        </w:tc>
        <w:tc>
          <w:tcPr>
            <w:tcW w:w="2324" w:type="dxa"/>
            <w:noWrap/>
            <w:tcMar>
              <w:top w:w="0" w:type="dxa"/>
              <w:left w:w="108" w:type="dxa"/>
              <w:bottom w:w="0" w:type="dxa"/>
              <w:right w:w="108" w:type="dxa"/>
            </w:tcMar>
            <w:vAlign w:val="bottom"/>
            <w:hideMark/>
          </w:tcPr>
          <w:p w14:paraId="7BAFB112"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Small city (50,000 – 100,000)</w:t>
            </w:r>
          </w:p>
        </w:tc>
        <w:tc>
          <w:tcPr>
            <w:tcW w:w="3025" w:type="dxa"/>
            <w:noWrap/>
            <w:tcMar>
              <w:top w:w="0" w:type="dxa"/>
              <w:left w:w="108" w:type="dxa"/>
              <w:bottom w:w="0" w:type="dxa"/>
              <w:right w:w="108" w:type="dxa"/>
            </w:tcMar>
            <w:vAlign w:val="bottom"/>
            <w:hideMark/>
          </w:tcPr>
          <w:p w14:paraId="1E28F674"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Small cities and towns (0.02 - 0.25 mil.)</w:t>
            </w:r>
          </w:p>
        </w:tc>
      </w:tr>
      <w:tr w:rsidR="002A460A" w:rsidRPr="005F5BE4" w14:paraId="5DAD918D" w14:textId="77777777" w:rsidTr="002A460A">
        <w:trPr>
          <w:trHeight w:val="302"/>
        </w:trPr>
        <w:tc>
          <w:tcPr>
            <w:tcW w:w="1590" w:type="dxa"/>
            <w:noWrap/>
            <w:tcMar>
              <w:top w:w="0" w:type="dxa"/>
              <w:left w:w="108" w:type="dxa"/>
              <w:bottom w:w="0" w:type="dxa"/>
              <w:right w:w="108" w:type="dxa"/>
            </w:tcMar>
            <w:vAlign w:val="bottom"/>
            <w:hideMark/>
          </w:tcPr>
          <w:p w14:paraId="637E347B"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7</w:t>
            </w:r>
          </w:p>
        </w:tc>
        <w:tc>
          <w:tcPr>
            <w:tcW w:w="1590" w:type="dxa"/>
            <w:noWrap/>
            <w:tcMar>
              <w:top w:w="0" w:type="dxa"/>
              <w:left w:w="108" w:type="dxa"/>
              <w:bottom w:w="0" w:type="dxa"/>
              <w:right w:w="108" w:type="dxa"/>
            </w:tcMar>
            <w:vAlign w:val="bottom"/>
            <w:hideMark/>
          </w:tcPr>
          <w:p w14:paraId="7BB03B0E"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7</w:t>
            </w:r>
          </w:p>
        </w:tc>
        <w:tc>
          <w:tcPr>
            <w:tcW w:w="2324" w:type="dxa"/>
            <w:noWrap/>
            <w:tcMar>
              <w:top w:w="0" w:type="dxa"/>
              <w:left w:w="108" w:type="dxa"/>
              <w:bottom w:w="0" w:type="dxa"/>
              <w:right w:w="108" w:type="dxa"/>
            </w:tcMar>
            <w:vAlign w:val="bottom"/>
            <w:hideMark/>
          </w:tcPr>
          <w:p w14:paraId="32D68943"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Town (20,000 – 50,000)</w:t>
            </w:r>
          </w:p>
        </w:tc>
        <w:tc>
          <w:tcPr>
            <w:tcW w:w="3025" w:type="dxa"/>
            <w:noWrap/>
            <w:tcMar>
              <w:top w:w="0" w:type="dxa"/>
              <w:left w:w="108" w:type="dxa"/>
              <w:bottom w:w="0" w:type="dxa"/>
              <w:right w:w="108" w:type="dxa"/>
            </w:tcMar>
            <w:vAlign w:val="bottom"/>
            <w:hideMark/>
          </w:tcPr>
          <w:p w14:paraId="6B5CAEDF"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Small cities and towns (0.02 - 0.25 mil.)</w:t>
            </w:r>
          </w:p>
        </w:tc>
      </w:tr>
      <w:tr w:rsidR="002A460A" w:rsidRPr="005F5BE4" w14:paraId="15A5A838" w14:textId="77777777" w:rsidTr="002A460A">
        <w:trPr>
          <w:trHeight w:val="302"/>
        </w:trPr>
        <w:tc>
          <w:tcPr>
            <w:tcW w:w="1590" w:type="dxa"/>
            <w:noWrap/>
            <w:tcMar>
              <w:top w:w="0" w:type="dxa"/>
              <w:left w:w="108" w:type="dxa"/>
              <w:bottom w:w="0" w:type="dxa"/>
              <w:right w:w="108" w:type="dxa"/>
            </w:tcMar>
            <w:vAlign w:val="bottom"/>
            <w:hideMark/>
          </w:tcPr>
          <w:p w14:paraId="66B5C7D4"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8</w:t>
            </w:r>
          </w:p>
        </w:tc>
        <w:tc>
          <w:tcPr>
            <w:tcW w:w="1590" w:type="dxa"/>
            <w:noWrap/>
            <w:tcMar>
              <w:top w:w="0" w:type="dxa"/>
              <w:left w:w="108" w:type="dxa"/>
              <w:bottom w:w="0" w:type="dxa"/>
              <w:right w:w="108" w:type="dxa"/>
            </w:tcMar>
            <w:vAlign w:val="bottom"/>
            <w:hideMark/>
          </w:tcPr>
          <w:p w14:paraId="66C008A6"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8</w:t>
            </w:r>
          </w:p>
        </w:tc>
        <w:tc>
          <w:tcPr>
            <w:tcW w:w="2324" w:type="dxa"/>
            <w:noWrap/>
            <w:tcMar>
              <w:top w:w="0" w:type="dxa"/>
              <w:left w:w="108" w:type="dxa"/>
              <w:bottom w:w="0" w:type="dxa"/>
              <w:right w:w="108" w:type="dxa"/>
            </w:tcMar>
            <w:vAlign w:val="bottom"/>
            <w:hideMark/>
          </w:tcPr>
          <w:p w14:paraId="7018B313"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large city (&gt; 5 million)</w:t>
            </w:r>
          </w:p>
        </w:tc>
        <w:tc>
          <w:tcPr>
            <w:tcW w:w="3025" w:type="dxa"/>
            <w:noWrap/>
            <w:tcMar>
              <w:top w:w="0" w:type="dxa"/>
              <w:left w:w="108" w:type="dxa"/>
              <w:bottom w:w="0" w:type="dxa"/>
              <w:right w:w="108" w:type="dxa"/>
            </w:tcMar>
            <w:vAlign w:val="bottom"/>
            <w:hideMark/>
          </w:tcPr>
          <w:p w14:paraId="7E9AD9E2"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large city</w:t>
            </w:r>
          </w:p>
        </w:tc>
      </w:tr>
      <w:tr w:rsidR="002A460A" w:rsidRPr="005F5BE4" w14:paraId="6FF6656E" w14:textId="77777777" w:rsidTr="002A460A">
        <w:trPr>
          <w:trHeight w:val="302"/>
        </w:trPr>
        <w:tc>
          <w:tcPr>
            <w:tcW w:w="1590" w:type="dxa"/>
            <w:noWrap/>
            <w:tcMar>
              <w:top w:w="0" w:type="dxa"/>
              <w:left w:w="108" w:type="dxa"/>
              <w:bottom w:w="0" w:type="dxa"/>
              <w:right w:w="108" w:type="dxa"/>
            </w:tcMar>
            <w:vAlign w:val="bottom"/>
            <w:hideMark/>
          </w:tcPr>
          <w:p w14:paraId="0F331C3A"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9</w:t>
            </w:r>
          </w:p>
        </w:tc>
        <w:tc>
          <w:tcPr>
            <w:tcW w:w="1590" w:type="dxa"/>
            <w:noWrap/>
            <w:tcMar>
              <w:top w:w="0" w:type="dxa"/>
              <w:left w:w="108" w:type="dxa"/>
              <w:bottom w:w="0" w:type="dxa"/>
              <w:right w:w="108" w:type="dxa"/>
            </w:tcMar>
            <w:vAlign w:val="bottom"/>
            <w:hideMark/>
          </w:tcPr>
          <w:p w14:paraId="36CE932B"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9</w:t>
            </w:r>
          </w:p>
        </w:tc>
        <w:tc>
          <w:tcPr>
            <w:tcW w:w="2324" w:type="dxa"/>
            <w:noWrap/>
            <w:tcMar>
              <w:top w:w="0" w:type="dxa"/>
              <w:left w:w="108" w:type="dxa"/>
              <w:bottom w:w="0" w:type="dxa"/>
              <w:right w:w="108" w:type="dxa"/>
            </w:tcMar>
            <w:vAlign w:val="bottom"/>
            <w:hideMark/>
          </w:tcPr>
          <w:p w14:paraId="2DF0B802"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large city (1 – 5 million)</w:t>
            </w:r>
          </w:p>
        </w:tc>
        <w:tc>
          <w:tcPr>
            <w:tcW w:w="3025" w:type="dxa"/>
            <w:noWrap/>
            <w:tcMar>
              <w:top w:w="0" w:type="dxa"/>
              <w:left w:w="108" w:type="dxa"/>
              <w:bottom w:w="0" w:type="dxa"/>
              <w:right w:w="108" w:type="dxa"/>
            </w:tcMar>
            <w:vAlign w:val="bottom"/>
            <w:hideMark/>
          </w:tcPr>
          <w:p w14:paraId="06CFE0F9"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large city</w:t>
            </w:r>
          </w:p>
        </w:tc>
      </w:tr>
      <w:tr w:rsidR="002A460A" w:rsidRPr="005F5BE4" w14:paraId="3FE7978B" w14:textId="77777777" w:rsidTr="002A460A">
        <w:trPr>
          <w:trHeight w:val="302"/>
        </w:trPr>
        <w:tc>
          <w:tcPr>
            <w:tcW w:w="1590" w:type="dxa"/>
            <w:noWrap/>
            <w:tcMar>
              <w:top w:w="0" w:type="dxa"/>
              <w:left w:w="108" w:type="dxa"/>
              <w:bottom w:w="0" w:type="dxa"/>
              <w:right w:w="108" w:type="dxa"/>
            </w:tcMar>
            <w:vAlign w:val="bottom"/>
            <w:hideMark/>
          </w:tcPr>
          <w:p w14:paraId="5A9E16E9"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10</w:t>
            </w:r>
          </w:p>
        </w:tc>
        <w:tc>
          <w:tcPr>
            <w:tcW w:w="1590" w:type="dxa"/>
            <w:noWrap/>
            <w:tcMar>
              <w:top w:w="0" w:type="dxa"/>
              <w:left w:w="108" w:type="dxa"/>
              <w:bottom w:w="0" w:type="dxa"/>
              <w:right w:w="108" w:type="dxa"/>
            </w:tcMar>
            <w:vAlign w:val="bottom"/>
            <w:hideMark/>
          </w:tcPr>
          <w:p w14:paraId="7DE1BC7C"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10</w:t>
            </w:r>
          </w:p>
        </w:tc>
        <w:tc>
          <w:tcPr>
            <w:tcW w:w="2324" w:type="dxa"/>
            <w:noWrap/>
            <w:tcMar>
              <w:top w:w="0" w:type="dxa"/>
              <w:left w:w="108" w:type="dxa"/>
              <w:bottom w:w="0" w:type="dxa"/>
              <w:right w:w="108" w:type="dxa"/>
            </w:tcMar>
            <w:vAlign w:val="bottom"/>
            <w:hideMark/>
          </w:tcPr>
          <w:p w14:paraId="5808EB10"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intermediate city (500,000 – 1 million)</w:t>
            </w:r>
          </w:p>
        </w:tc>
        <w:tc>
          <w:tcPr>
            <w:tcW w:w="3025" w:type="dxa"/>
            <w:noWrap/>
            <w:tcMar>
              <w:top w:w="0" w:type="dxa"/>
              <w:left w:w="108" w:type="dxa"/>
              <w:bottom w:w="0" w:type="dxa"/>
              <w:right w:w="108" w:type="dxa"/>
            </w:tcMar>
            <w:vAlign w:val="bottom"/>
            <w:hideMark/>
          </w:tcPr>
          <w:p w14:paraId="692EB521"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intermediate city</w:t>
            </w:r>
          </w:p>
        </w:tc>
      </w:tr>
      <w:tr w:rsidR="002A460A" w:rsidRPr="005F5BE4" w14:paraId="0F5C64E5" w14:textId="77777777" w:rsidTr="002A460A">
        <w:trPr>
          <w:trHeight w:val="302"/>
        </w:trPr>
        <w:tc>
          <w:tcPr>
            <w:tcW w:w="1590" w:type="dxa"/>
            <w:noWrap/>
            <w:tcMar>
              <w:top w:w="0" w:type="dxa"/>
              <w:left w:w="108" w:type="dxa"/>
              <w:bottom w:w="0" w:type="dxa"/>
              <w:right w:w="108" w:type="dxa"/>
            </w:tcMar>
            <w:vAlign w:val="bottom"/>
            <w:hideMark/>
          </w:tcPr>
          <w:p w14:paraId="32AD8032"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11</w:t>
            </w:r>
          </w:p>
        </w:tc>
        <w:tc>
          <w:tcPr>
            <w:tcW w:w="1590" w:type="dxa"/>
            <w:noWrap/>
            <w:tcMar>
              <w:top w:w="0" w:type="dxa"/>
              <w:left w:w="108" w:type="dxa"/>
              <w:bottom w:w="0" w:type="dxa"/>
              <w:right w:w="108" w:type="dxa"/>
            </w:tcMar>
            <w:vAlign w:val="bottom"/>
            <w:hideMark/>
          </w:tcPr>
          <w:p w14:paraId="451BC9B1"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11</w:t>
            </w:r>
          </w:p>
        </w:tc>
        <w:tc>
          <w:tcPr>
            <w:tcW w:w="2324" w:type="dxa"/>
            <w:noWrap/>
            <w:tcMar>
              <w:top w:w="0" w:type="dxa"/>
              <w:left w:w="108" w:type="dxa"/>
              <w:bottom w:w="0" w:type="dxa"/>
              <w:right w:w="108" w:type="dxa"/>
            </w:tcMar>
            <w:vAlign w:val="bottom"/>
            <w:hideMark/>
          </w:tcPr>
          <w:p w14:paraId="561568BC"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intermediate city (250,000 – 500,000)</w:t>
            </w:r>
          </w:p>
        </w:tc>
        <w:tc>
          <w:tcPr>
            <w:tcW w:w="3025" w:type="dxa"/>
            <w:noWrap/>
            <w:tcMar>
              <w:top w:w="0" w:type="dxa"/>
              <w:left w:w="108" w:type="dxa"/>
              <w:bottom w:w="0" w:type="dxa"/>
              <w:right w:w="108" w:type="dxa"/>
            </w:tcMar>
            <w:vAlign w:val="bottom"/>
            <w:hideMark/>
          </w:tcPr>
          <w:p w14:paraId="0E5FE18C"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intermediate city</w:t>
            </w:r>
          </w:p>
        </w:tc>
      </w:tr>
      <w:tr w:rsidR="002A460A" w:rsidRPr="005F5BE4" w14:paraId="6CD801AA" w14:textId="77777777" w:rsidTr="002A460A">
        <w:trPr>
          <w:trHeight w:val="302"/>
        </w:trPr>
        <w:tc>
          <w:tcPr>
            <w:tcW w:w="1590" w:type="dxa"/>
            <w:noWrap/>
            <w:tcMar>
              <w:top w:w="0" w:type="dxa"/>
              <w:left w:w="108" w:type="dxa"/>
              <w:bottom w:w="0" w:type="dxa"/>
              <w:right w:w="108" w:type="dxa"/>
            </w:tcMar>
            <w:vAlign w:val="bottom"/>
            <w:hideMark/>
          </w:tcPr>
          <w:p w14:paraId="66975F09"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12</w:t>
            </w:r>
          </w:p>
        </w:tc>
        <w:tc>
          <w:tcPr>
            <w:tcW w:w="1590" w:type="dxa"/>
            <w:noWrap/>
            <w:tcMar>
              <w:top w:w="0" w:type="dxa"/>
              <w:left w:w="108" w:type="dxa"/>
              <w:bottom w:w="0" w:type="dxa"/>
              <w:right w:w="108" w:type="dxa"/>
            </w:tcMar>
            <w:vAlign w:val="bottom"/>
            <w:hideMark/>
          </w:tcPr>
          <w:p w14:paraId="5825BECD"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12</w:t>
            </w:r>
          </w:p>
        </w:tc>
        <w:tc>
          <w:tcPr>
            <w:tcW w:w="2324" w:type="dxa"/>
            <w:noWrap/>
            <w:tcMar>
              <w:top w:w="0" w:type="dxa"/>
              <w:left w:w="108" w:type="dxa"/>
              <w:bottom w:w="0" w:type="dxa"/>
              <w:right w:w="108" w:type="dxa"/>
            </w:tcMar>
            <w:vAlign w:val="bottom"/>
            <w:hideMark/>
          </w:tcPr>
          <w:p w14:paraId="3B1592D8"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small city (100,000 – 250,000)</w:t>
            </w:r>
          </w:p>
        </w:tc>
        <w:tc>
          <w:tcPr>
            <w:tcW w:w="3025" w:type="dxa"/>
            <w:noWrap/>
            <w:tcMar>
              <w:top w:w="0" w:type="dxa"/>
              <w:left w:w="108" w:type="dxa"/>
              <w:bottom w:w="0" w:type="dxa"/>
              <w:right w:w="108" w:type="dxa"/>
            </w:tcMar>
            <w:vAlign w:val="bottom"/>
            <w:hideMark/>
          </w:tcPr>
          <w:p w14:paraId="45AF302D"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small city or town</w:t>
            </w:r>
          </w:p>
        </w:tc>
      </w:tr>
      <w:tr w:rsidR="002A460A" w:rsidRPr="005F5BE4" w14:paraId="708A5CC8" w14:textId="77777777" w:rsidTr="002A460A">
        <w:trPr>
          <w:trHeight w:val="302"/>
        </w:trPr>
        <w:tc>
          <w:tcPr>
            <w:tcW w:w="1590" w:type="dxa"/>
            <w:noWrap/>
            <w:tcMar>
              <w:top w:w="0" w:type="dxa"/>
              <w:left w:w="108" w:type="dxa"/>
              <w:bottom w:w="0" w:type="dxa"/>
              <w:right w:w="108" w:type="dxa"/>
            </w:tcMar>
            <w:vAlign w:val="bottom"/>
            <w:hideMark/>
          </w:tcPr>
          <w:p w14:paraId="35C4D65D"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13</w:t>
            </w:r>
          </w:p>
        </w:tc>
        <w:tc>
          <w:tcPr>
            <w:tcW w:w="1590" w:type="dxa"/>
            <w:noWrap/>
            <w:tcMar>
              <w:top w:w="0" w:type="dxa"/>
              <w:left w:w="108" w:type="dxa"/>
              <w:bottom w:w="0" w:type="dxa"/>
              <w:right w:w="108" w:type="dxa"/>
            </w:tcMar>
            <w:vAlign w:val="bottom"/>
            <w:hideMark/>
          </w:tcPr>
          <w:p w14:paraId="5B606E26"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13</w:t>
            </w:r>
          </w:p>
        </w:tc>
        <w:tc>
          <w:tcPr>
            <w:tcW w:w="2324" w:type="dxa"/>
            <w:noWrap/>
            <w:tcMar>
              <w:top w:w="0" w:type="dxa"/>
              <w:left w:w="108" w:type="dxa"/>
              <w:bottom w:w="0" w:type="dxa"/>
              <w:right w:w="108" w:type="dxa"/>
            </w:tcMar>
            <w:vAlign w:val="bottom"/>
            <w:hideMark/>
          </w:tcPr>
          <w:p w14:paraId="1D6E82C5"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small city (50,000 – 100,000)</w:t>
            </w:r>
          </w:p>
        </w:tc>
        <w:tc>
          <w:tcPr>
            <w:tcW w:w="3025" w:type="dxa"/>
            <w:noWrap/>
            <w:tcMar>
              <w:top w:w="0" w:type="dxa"/>
              <w:left w:w="108" w:type="dxa"/>
              <w:bottom w:w="0" w:type="dxa"/>
              <w:right w:w="108" w:type="dxa"/>
            </w:tcMar>
            <w:vAlign w:val="bottom"/>
            <w:hideMark/>
          </w:tcPr>
          <w:p w14:paraId="339B86AD"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small city or town</w:t>
            </w:r>
          </w:p>
        </w:tc>
      </w:tr>
      <w:tr w:rsidR="002A460A" w:rsidRPr="005F5BE4" w14:paraId="06BA3B5E" w14:textId="77777777" w:rsidTr="002A460A">
        <w:trPr>
          <w:trHeight w:val="302"/>
        </w:trPr>
        <w:tc>
          <w:tcPr>
            <w:tcW w:w="1590" w:type="dxa"/>
            <w:noWrap/>
            <w:tcMar>
              <w:top w:w="0" w:type="dxa"/>
              <w:left w:w="108" w:type="dxa"/>
              <w:bottom w:w="0" w:type="dxa"/>
              <w:right w:w="108" w:type="dxa"/>
            </w:tcMar>
            <w:vAlign w:val="bottom"/>
            <w:hideMark/>
          </w:tcPr>
          <w:p w14:paraId="07165EDE"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201</w:t>
            </w:r>
            <w:r>
              <w:rPr>
                <w:rFonts w:ascii="Times" w:hAnsi="Times" w:cs="Times New Roman"/>
                <w:color w:val="000000"/>
                <w:sz w:val="20"/>
                <w:szCs w:val="20"/>
              </w:rPr>
              <w:t>*</w:t>
            </w:r>
          </w:p>
        </w:tc>
        <w:tc>
          <w:tcPr>
            <w:tcW w:w="1590" w:type="dxa"/>
            <w:noWrap/>
            <w:tcMar>
              <w:top w:w="0" w:type="dxa"/>
              <w:left w:w="108" w:type="dxa"/>
              <w:bottom w:w="0" w:type="dxa"/>
              <w:right w:w="108" w:type="dxa"/>
            </w:tcMar>
            <w:vAlign w:val="bottom"/>
            <w:hideMark/>
          </w:tcPr>
          <w:p w14:paraId="00422805"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14</w:t>
            </w:r>
          </w:p>
        </w:tc>
        <w:tc>
          <w:tcPr>
            <w:tcW w:w="2324" w:type="dxa"/>
            <w:noWrap/>
            <w:tcMar>
              <w:top w:w="0" w:type="dxa"/>
              <w:left w:w="108" w:type="dxa"/>
              <w:bottom w:w="0" w:type="dxa"/>
              <w:right w:w="108" w:type="dxa"/>
            </w:tcMar>
            <w:vAlign w:val="bottom"/>
            <w:hideMark/>
          </w:tcPr>
          <w:p w14:paraId="0505F23B"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town (20,000 – 50,000)</w:t>
            </w:r>
          </w:p>
        </w:tc>
        <w:tc>
          <w:tcPr>
            <w:tcW w:w="3025" w:type="dxa"/>
            <w:noWrap/>
            <w:tcMar>
              <w:top w:w="0" w:type="dxa"/>
              <w:left w:w="108" w:type="dxa"/>
              <w:bottom w:w="0" w:type="dxa"/>
              <w:right w:w="108" w:type="dxa"/>
            </w:tcMar>
            <w:vAlign w:val="bottom"/>
            <w:hideMark/>
          </w:tcPr>
          <w:p w14:paraId="502A6D91"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&lt;1 hour to small city or town</w:t>
            </w:r>
          </w:p>
        </w:tc>
      </w:tr>
      <w:tr w:rsidR="002A460A" w:rsidRPr="005F5BE4" w14:paraId="6C1693A7" w14:textId="77777777" w:rsidTr="002A460A">
        <w:trPr>
          <w:trHeight w:val="302"/>
        </w:trPr>
        <w:tc>
          <w:tcPr>
            <w:tcW w:w="1590" w:type="dxa"/>
            <w:noWrap/>
            <w:tcMar>
              <w:top w:w="0" w:type="dxa"/>
              <w:left w:w="108" w:type="dxa"/>
              <w:bottom w:w="0" w:type="dxa"/>
              <w:right w:w="108" w:type="dxa"/>
            </w:tcMar>
            <w:vAlign w:val="bottom"/>
            <w:hideMark/>
          </w:tcPr>
          <w:p w14:paraId="318430C2"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14</w:t>
            </w:r>
          </w:p>
        </w:tc>
        <w:tc>
          <w:tcPr>
            <w:tcW w:w="1590" w:type="dxa"/>
            <w:noWrap/>
            <w:tcMar>
              <w:top w:w="0" w:type="dxa"/>
              <w:left w:w="108" w:type="dxa"/>
              <w:bottom w:w="0" w:type="dxa"/>
              <w:right w:w="108" w:type="dxa"/>
            </w:tcMar>
            <w:vAlign w:val="bottom"/>
            <w:hideMark/>
          </w:tcPr>
          <w:p w14:paraId="374F5160"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15</w:t>
            </w:r>
          </w:p>
        </w:tc>
        <w:tc>
          <w:tcPr>
            <w:tcW w:w="2324" w:type="dxa"/>
            <w:noWrap/>
            <w:tcMar>
              <w:top w:w="0" w:type="dxa"/>
              <w:left w:w="108" w:type="dxa"/>
              <w:bottom w:w="0" w:type="dxa"/>
              <w:right w:w="108" w:type="dxa"/>
            </w:tcMar>
            <w:vAlign w:val="bottom"/>
            <w:hideMark/>
          </w:tcPr>
          <w:p w14:paraId="78F1B3FA"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large city (&gt; 5 million)</w:t>
            </w:r>
          </w:p>
        </w:tc>
        <w:tc>
          <w:tcPr>
            <w:tcW w:w="3025" w:type="dxa"/>
            <w:noWrap/>
            <w:tcMar>
              <w:top w:w="0" w:type="dxa"/>
              <w:left w:w="108" w:type="dxa"/>
              <w:bottom w:w="0" w:type="dxa"/>
              <w:right w:w="108" w:type="dxa"/>
            </w:tcMar>
            <w:vAlign w:val="bottom"/>
            <w:hideMark/>
          </w:tcPr>
          <w:p w14:paraId="6B92716F"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large city</w:t>
            </w:r>
          </w:p>
        </w:tc>
      </w:tr>
      <w:tr w:rsidR="002A460A" w:rsidRPr="005F5BE4" w14:paraId="0159875D" w14:textId="77777777" w:rsidTr="002A460A">
        <w:trPr>
          <w:trHeight w:val="302"/>
        </w:trPr>
        <w:tc>
          <w:tcPr>
            <w:tcW w:w="1590" w:type="dxa"/>
            <w:noWrap/>
            <w:tcMar>
              <w:top w:w="0" w:type="dxa"/>
              <w:left w:w="108" w:type="dxa"/>
              <w:bottom w:w="0" w:type="dxa"/>
              <w:right w:w="108" w:type="dxa"/>
            </w:tcMar>
            <w:vAlign w:val="bottom"/>
            <w:hideMark/>
          </w:tcPr>
          <w:p w14:paraId="392B4FE6"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15</w:t>
            </w:r>
          </w:p>
        </w:tc>
        <w:tc>
          <w:tcPr>
            <w:tcW w:w="1590" w:type="dxa"/>
            <w:noWrap/>
            <w:tcMar>
              <w:top w:w="0" w:type="dxa"/>
              <w:left w:w="108" w:type="dxa"/>
              <w:bottom w:w="0" w:type="dxa"/>
              <w:right w:w="108" w:type="dxa"/>
            </w:tcMar>
            <w:vAlign w:val="bottom"/>
            <w:hideMark/>
          </w:tcPr>
          <w:p w14:paraId="4DA5097D"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16</w:t>
            </w:r>
          </w:p>
        </w:tc>
        <w:tc>
          <w:tcPr>
            <w:tcW w:w="2324" w:type="dxa"/>
            <w:noWrap/>
            <w:tcMar>
              <w:top w:w="0" w:type="dxa"/>
              <w:left w:w="108" w:type="dxa"/>
              <w:bottom w:w="0" w:type="dxa"/>
              <w:right w:w="108" w:type="dxa"/>
            </w:tcMar>
            <w:vAlign w:val="bottom"/>
            <w:hideMark/>
          </w:tcPr>
          <w:p w14:paraId="4F69DF92"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large city (1 – 5 million)</w:t>
            </w:r>
          </w:p>
        </w:tc>
        <w:tc>
          <w:tcPr>
            <w:tcW w:w="3025" w:type="dxa"/>
            <w:noWrap/>
            <w:tcMar>
              <w:top w:w="0" w:type="dxa"/>
              <w:left w:w="108" w:type="dxa"/>
              <w:bottom w:w="0" w:type="dxa"/>
              <w:right w:w="108" w:type="dxa"/>
            </w:tcMar>
            <w:vAlign w:val="bottom"/>
            <w:hideMark/>
          </w:tcPr>
          <w:p w14:paraId="2BB2B1BE"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large city</w:t>
            </w:r>
          </w:p>
        </w:tc>
      </w:tr>
      <w:tr w:rsidR="002A460A" w:rsidRPr="005F5BE4" w14:paraId="21671378" w14:textId="77777777" w:rsidTr="002A460A">
        <w:trPr>
          <w:trHeight w:val="302"/>
        </w:trPr>
        <w:tc>
          <w:tcPr>
            <w:tcW w:w="1590" w:type="dxa"/>
            <w:noWrap/>
            <w:tcMar>
              <w:top w:w="0" w:type="dxa"/>
              <w:left w:w="108" w:type="dxa"/>
              <w:bottom w:w="0" w:type="dxa"/>
              <w:right w:w="108" w:type="dxa"/>
            </w:tcMar>
            <w:vAlign w:val="bottom"/>
            <w:hideMark/>
          </w:tcPr>
          <w:p w14:paraId="62AABD3F"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16</w:t>
            </w:r>
          </w:p>
        </w:tc>
        <w:tc>
          <w:tcPr>
            <w:tcW w:w="1590" w:type="dxa"/>
            <w:noWrap/>
            <w:tcMar>
              <w:top w:w="0" w:type="dxa"/>
              <w:left w:w="108" w:type="dxa"/>
              <w:bottom w:w="0" w:type="dxa"/>
              <w:right w:w="108" w:type="dxa"/>
            </w:tcMar>
            <w:vAlign w:val="bottom"/>
            <w:hideMark/>
          </w:tcPr>
          <w:p w14:paraId="4B2AF826"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17</w:t>
            </w:r>
          </w:p>
        </w:tc>
        <w:tc>
          <w:tcPr>
            <w:tcW w:w="2324" w:type="dxa"/>
            <w:noWrap/>
            <w:tcMar>
              <w:top w:w="0" w:type="dxa"/>
              <w:left w:w="108" w:type="dxa"/>
              <w:bottom w:w="0" w:type="dxa"/>
              <w:right w:w="108" w:type="dxa"/>
            </w:tcMar>
            <w:vAlign w:val="bottom"/>
            <w:hideMark/>
          </w:tcPr>
          <w:p w14:paraId="4A7E9C13"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intermediate city (500,000 – 1 million)</w:t>
            </w:r>
          </w:p>
        </w:tc>
        <w:tc>
          <w:tcPr>
            <w:tcW w:w="3025" w:type="dxa"/>
            <w:noWrap/>
            <w:tcMar>
              <w:top w:w="0" w:type="dxa"/>
              <w:left w:w="108" w:type="dxa"/>
              <w:bottom w:w="0" w:type="dxa"/>
              <w:right w:w="108" w:type="dxa"/>
            </w:tcMar>
            <w:vAlign w:val="bottom"/>
            <w:hideMark/>
          </w:tcPr>
          <w:p w14:paraId="76366FAC"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intermediate city</w:t>
            </w:r>
          </w:p>
        </w:tc>
      </w:tr>
      <w:tr w:rsidR="002A460A" w:rsidRPr="005F5BE4" w14:paraId="2D244BB6" w14:textId="77777777" w:rsidTr="002A460A">
        <w:trPr>
          <w:trHeight w:val="302"/>
        </w:trPr>
        <w:tc>
          <w:tcPr>
            <w:tcW w:w="1590" w:type="dxa"/>
            <w:noWrap/>
            <w:tcMar>
              <w:top w:w="0" w:type="dxa"/>
              <w:left w:w="108" w:type="dxa"/>
              <w:bottom w:w="0" w:type="dxa"/>
              <w:right w:w="108" w:type="dxa"/>
            </w:tcMar>
            <w:vAlign w:val="bottom"/>
            <w:hideMark/>
          </w:tcPr>
          <w:p w14:paraId="0A62B159"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17</w:t>
            </w:r>
          </w:p>
        </w:tc>
        <w:tc>
          <w:tcPr>
            <w:tcW w:w="1590" w:type="dxa"/>
            <w:noWrap/>
            <w:tcMar>
              <w:top w:w="0" w:type="dxa"/>
              <w:left w:w="108" w:type="dxa"/>
              <w:bottom w:w="0" w:type="dxa"/>
              <w:right w:w="108" w:type="dxa"/>
            </w:tcMar>
            <w:vAlign w:val="bottom"/>
            <w:hideMark/>
          </w:tcPr>
          <w:p w14:paraId="073A5324"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18</w:t>
            </w:r>
          </w:p>
        </w:tc>
        <w:tc>
          <w:tcPr>
            <w:tcW w:w="2324" w:type="dxa"/>
            <w:noWrap/>
            <w:tcMar>
              <w:top w:w="0" w:type="dxa"/>
              <w:left w:w="108" w:type="dxa"/>
              <w:bottom w:w="0" w:type="dxa"/>
              <w:right w:w="108" w:type="dxa"/>
            </w:tcMar>
            <w:vAlign w:val="bottom"/>
            <w:hideMark/>
          </w:tcPr>
          <w:p w14:paraId="63943B35"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intermediate city (250,000 – 500,000)</w:t>
            </w:r>
          </w:p>
        </w:tc>
        <w:tc>
          <w:tcPr>
            <w:tcW w:w="3025" w:type="dxa"/>
            <w:noWrap/>
            <w:tcMar>
              <w:top w:w="0" w:type="dxa"/>
              <w:left w:w="108" w:type="dxa"/>
              <w:bottom w:w="0" w:type="dxa"/>
              <w:right w:w="108" w:type="dxa"/>
            </w:tcMar>
            <w:vAlign w:val="bottom"/>
            <w:hideMark/>
          </w:tcPr>
          <w:p w14:paraId="48B043C2"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intermediate city</w:t>
            </w:r>
          </w:p>
        </w:tc>
      </w:tr>
      <w:tr w:rsidR="002A460A" w:rsidRPr="005F5BE4" w14:paraId="48290884" w14:textId="77777777" w:rsidTr="002A460A">
        <w:trPr>
          <w:trHeight w:val="302"/>
        </w:trPr>
        <w:tc>
          <w:tcPr>
            <w:tcW w:w="1590" w:type="dxa"/>
            <w:noWrap/>
            <w:tcMar>
              <w:top w:w="0" w:type="dxa"/>
              <w:left w:w="108" w:type="dxa"/>
              <w:bottom w:w="0" w:type="dxa"/>
              <w:right w:w="108" w:type="dxa"/>
            </w:tcMar>
            <w:vAlign w:val="bottom"/>
            <w:hideMark/>
          </w:tcPr>
          <w:p w14:paraId="64793D9C"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18</w:t>
            </w:r>
          </w:p>
        </w:tc>
        <w:tc>
          <w:tcPr>
            <w:tcW w:w="1590" w:type="dxa"/>
            <w:noWrap/>
            <w:tcMar>
              <w:top w:w="0" w:type="dxa"/>
              <w:left w:w="108" w:type="dxa"/>
              <w:bottom w:w="0" w:type="dxa"/>
              <w:right w:w="108" w:type="dxa"/>
            </w:tcMar>
            <w:vAlign w:val="bottom"/>
            <w:hideMark/>
          </w:tcPr>
          <w:p w14:paraId="1A3D883A"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19</w:t>
            </w:r>
          </w:p>
        </w:tc>
        <w:tc>
          <w:tcPr>
            <w:tcW w:w="2324" w:type="dxa"/>
            <w:noWrap/>
            <w:tcMar>
              <w:top w:w="0" w:type="dxa"/>
              <w:left w:w="108" w:type="dxa"/>
              <w:bottom w:w="0" w:type="dxa"/>
              <w:right w:w="108" w:type="dxa"/>
            </w:tcMar>
            <w:vAlign w:val="bottom"/>
            <w:hideMark/>
          </w:tcPr>
          <w:p w14:paraId="459FEAE4"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small city (100,000 – 250,000)</w:t>
            </w:r>
          </w:p>
        </w:tc>
        <w:tc>
          <w:tcPr>
            <w:tcW w:w="3025" w:type="dxa"/>
            <w:noWrap/>
            <w:tcMar>
              <w:top w:w="0" w:type="dxa"/>
              <w:left w:w="108" w:type="dxa"/>
              <w:bottom w:w="0" w:type="dxa"/>
              <w:right w:w="108" w:type="dxa"/>
            </w:tcMar>
            <w:vAlign w:val="bottom"/>
            <w:hideMark/>
          </w:tcPr>
          <w:p w14:paraId="23031428"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small city or town</w:t>
            </w:r>
          </w:p>
        </w:tc>
      </w:tr>
      <w:tr w:rsidR="002A460A" w:rsidRPr="005F5BE4" w14:paraId="51F7BABF" w14:textId="77777777" w:rsidTr="002A460A">
        <w:trPr>
          <w:trHeight w:val="302"/>
        </w:trPr>
        <w:tc>
          <w:tcPr>
            <w:tcW w:w="1590" w:type="dxa"/>
            <w:noWrap/>
            <w:tcMar>
              <w:top w:w="0" w:type="dxa"/>
              <w:left w:w="108" w:type="dxa"/>
              <w:bottom w:w="0" w:type="dxa"/>
              <w:right w:w="108" w:type="dxa"/>
            </w:tcMar>
            <w:vAlign w:val="bottom"/>
            <w:hideMark/>
          </w:tcPr>
          <w:p w14:paraId="69387C74"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19</w:t>
            </w:r>
          </w:p>
        </w:tc>
        <w:tc>
          <w:tcPr>
            <w:tcW w:w="1590" w:type="dxa"/>
            <w:noWrap/>
            <w:tcMar>
              <w:top w:w="0" w:type="dxa"/>
              <w:left w:w="108" w:type="dxa"/>
              <w:bottom w:w="0" w:type="dxa"/>
              <w:right w:w="108" w:type="dxa"/>
            </w:tcMar>
            <w:vAlign w:val="bottom"/>
            <w:hideMark/>
          </w:tcPr>
          <w:p w14:paraId="370B5970"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20</w:t>
            </w:r>
          </w:p>
        </w:tc>
        <w:tc>
          <w:tcPr>
            <w:tcW w:w="2324" w:type="dxa"/>
            <w:noWrap/>
            <w:tcMar>
              <w:top w:w="0" w:type="dxa"/>
              <w:left w:w="108" w:type="dxa"/>
              <w:bottom w:w="0" w:type="dxa"/>
              <w:right w:w="108" w:type="dxa"/>
            </w:tcMar>
            <w:vAlign w:val="bottom"/>
            <w:hideMark/>
          </w:tcPr>
          <w:p w14:paraId="4972FBB9"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small city (50,000 – 100,000)</w:t>
            </w:r>
          </w:p>
        </w:tc>
        <w:tc>
          <w:tcPr>
            <w:tcW w:w="3025" w:type="dxa"/>
            <w:noWrap/>
            <w:tcMar>
              <w:top w:w="0" w:type="dxa"/>
              <w:left w:w="108" w:type="dxa"/>
              <w:bottom w:w="0" w:type="dxa"/>
              <w:right w:w="108" w:type="dxa"/>
            </w:tcMar>
            <w:vAlign w:val="bottom"/>
            <w:hideMark/>
          </w:tcPr>
          <w:p w14:paraId="5B2FC079"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small city or town</w:t>
            </w:r>
          </w:p>
        </w:tc>
      </w:tr>
      <w:tr w:rsidR="002A460A" w:rsidRPr="005F5BE4" w14:paraId="28AEF82D" w14:textId="77777777" w:rsidTr="002A460A">
        <w:trPr>
          <w:trHeight w:val="302"/>
        </w:trPr>
        <w:tc>
          <w:tcPr>
            <w:tcW w:w="1590" w:type="dxa"/>
            <w:noWrap/>
            <w:tcMar>
              <w:top w:w="0" w:type="dxa"/>
              <w:left w:w="108" w:type="dxa"/>
              <w:bottom w:w="0" w:type="dxa"/>
              <w:right w:w="108" w:type="dxa"/>
            </w:tcMar>
            <w:vAlign w:val="bottom"/>
            <w:hideMark/>
          </w:tcPr>
          <w:p w14:paraId="27C41498"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202</w:t>
            </w:r>
            <w:r>
              <w:rPr>
                <w:rFonts w:ascii="Times" w:hAnsi="Times" w:cs="Times New Roman"/>
                <w:color w:val="000000"/>
                <w:sz w:val="20"/>
                <w:szCs w:val="20"/>
              </w:rPr>
              <w:t>**</w:t>
            </w:r>
          </w:p>
        </w:tc>
        <w:tc>
          <w:tcPr>
            <w:tcW w:w="1590" w:type="dxa"/>
            <w:noWrap/>
            <w:tcMar>
              <w:top w:w="0" w:type="dxa"/>
              <w:left w:w="108" w:type="dxa"/>
              <w:bottom w:w="0" w:type="dxa"/>
              <w:right w:w="108" w:type="dxa"/>
            </w:tcMar>
            <w:vAlign w:val="bottom"/>
            <w:hideMark/>
          </w:tcPr>
          <w:p w14:paraId="2856D194"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21</w:t>
            </w:r>
          </w:p>
        </w:tc>
        <w:tc>
          <w:tcPr>
            <w:tcW w:w="2324" w:type="dxa"/>
            <w:noWrap/>
            <w:tcMar>
              <w:top w:w="0" w:type="dxa"/>
              <w:left w:w="108" w:type="dxa"/>
              <w:bottom w:w="0" w:type="dxa"/>
              <w:right w:w="108" w:type="dxa"/>
            </w:tcMar>
            <w:vAlign w:val="bottom"/>
            <w:hideMark/>
          </w:tcPr>
          <w:p w14:paraId="25B2E3BF"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town (20,000 – 50,000)</w:t>
            </w:r>
          </w:p>
        </w:tc>
        <w:tc>
          <w:tcPr>
            <w:tcW w:w="3025" w:type="dxa"/>
            <w:noWrap/>
            <w:tcMar>
              <w:top w:w="0" w:type="dxa"/>
              <w:left w:w="108" w:type="dxa"/>
              <w:bottom w:w="0" w:type="dxa"/>
              <w:right w:w="108" w:type="dxa"/>
            </w:tcMar>
            <w:vAlign w:val="bottom"/>
            <w:hideMark/>
          </w:tcPr>
          <w:p w14:paraId="5AD7ED14"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1-2 hours to small city or town</w:t>
            </w:r>
          </w:p>
        </w:tc>
      </w:tr>
      <w:tr w:rsidR="002A460A" w:rsidRPr="005F5BE4" w14:paraId="52D5F74B" w14:textId="77777777" w:rsidTr="002A460A">
        <w:trPr>
          <w:trHeight w:val="302"/>
        </w:trPr>
        <w:tc>
          <w:tcPr>
            <w:tcW w:w="1590" w:type="dxa"/>
            <w:noWrap/>
            <w:tcMar>
              <w:top w:w="0" w:type="dxa"/>
              <w:left w:w="108" w:type="dxa"/>
              <w:bottom w:w="0" w:type="dxa"/>
              <w:right w:w="108" w:type="dxa"/>
            </w:tcMar>
            <w:vAlign w:val="bottom"/>
            <w:hideMark/>
          </w:tcPr>
          <w:p w14:paraId="5B739D01"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21</w:t>
            </w:r>
          </w:p>
        </w:tc>
        <w:tc>
          <w:tcPr>
            <w:tcW w:w="1590" w:type="dxa"/>
            <w:noWrap/>
            <w:tcMar>
              <w:top w:w="0" w:type="dxa"/>
              <w:left w:w="108" w:type="dxa"/>
              <w:bottom w:w="0" w:type="dxa"/>
              <w:right w:w="108" w:type="dxa"/>
            </w:tcMar>
            <w:vAlign w:val="bottom"/>
            <w:hideMark/>
          </w:tcPr>
          <w:p w14:paraId="7D5B1437"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22</w:t>
            </w:r>
          </w:p>
        </w:tc>
        <w:tc>
          <w:tcPr>
            <w:tcW w:w="2324" w:type="dxa"/>
            <w:noWrap/>
            <w:tcMar>
              <w:top w:w="0" w:type="dxa"/>
              <w:left w:w="108" w:type="dxa"/>
              <w:bottom w:w="0" w:type="dxa"/>
              <w:right w:w="108" w:type="dxa"/>
            </w:tcMar>
            <w:vAlign w:val="bottom"/>
            <w:hideMark/>
          </w:tcPr>
          <w:p w14:paraId="2A236E8E"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large city (&gt; 5 million)</w:t>
            </w:r>
          </w:p>
        </w:tc>
        <w:tc>
          <w:tcPr>
            <w:tcW w:w="3025" w:type="dxa"/>
            <w:noWrap/>
            <w:tcMar>
              <w:top w:w="0" w:type="dxa"/>
              <w:left w:w="108" w:type="dxa"/>
              <w:bottom w:w="0" w:type="dxa"/>
              <w:right w:w="108" w:type="dxa"/>
            </w:tcMar>
            <w:vAlign w:val="bottom"/>
            <w:hideMark/>
          </w:tcPr>
          <w:p w14:paraId="2C54F8B5"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large city</w:t>
            </w:r>
          </w:p>
        </w:tc>
      </w:tr>
      <w:tr w:rsidR="002A460A" w:rsidRPr="005F5BE4" w14:paraId="681CF658" w14:textId="77777777" w:rsidTr="002A460A">
        <w:trPr>
          <w:trHeight w:val="302"/>
        </w:trPr>
        <w:tc>
          <w:tcPr>
            <w:tcW w:w="1590" w:type="dxa"/>
            <w:noWrap/>
            <w:tcMar>
              <w:top w:w="0" w:type="dxa"/>
              <w:left w:w="108" w:type="dxa"/>
              <w:bottom w:w="0" w:type="dxa"/>
              <w:right w:w="108" w:type="dxa"/>
            </w:tcMar>
            <w:vAlign w:val="bottom"/>
            <w:hideMark/>
          </w:tcPr>
          <w:p w14:paraId="757CD348"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22</w:t>
            </w:r>
          </w:p>
        </w:tc>
        <w:tc>
          <w:tcPr>
            <w:tcW w:w="1590" w:type="dxa"/>
            <w:noWrap/>
            <w:tcMar>
              <w:top w:w="0" w:type="dxa"/>
              <w:left w:w="108" w:type="dxa"/>
              <w:bottom w:w="0" w:type="dxa"/>
              <w:right w:w="108" w:type="dxa"/>
            </w:tcMar>
            <w:vAlign w:val="bottom"/>
            <w:hideMark/>
          </w:tcPr>
          <w:p w14:paraId="50C26598"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23</w:t>
            </w:r>
          </w:p>
        </w:tc>
        <w:tc>
          <w:tcPr>
            <w:tcW w:w="2324" w:type="dxa"/>
            <w:noWrap/>
            <w:tcMar>
              <w:top w:w="0" w:type="dxa"/>
              <w:left w:w="108" w:type="dxa"/>
              <w:bottom w:w="0" w:type="dxa"/>
              <w:right w:w="108" w:type="dxa"/>
            </w:tcMar>
            <w:vAlign w:val="bottom"/>
            <w:hideMark/>
          </w:tcPr>
          <w:p w14:paraId="4CC05C8C"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large city (1 – 5 million)</w:t>
            </w:r>
          </w:p>
        </w:tc>
        <w:tc>
          <w:tcPr>
            <w:tcW w:w="3025" w:type="dxa"/>
            <w:noWrap/>
            <w:tcMar>
              <w:top w:w="0" w:type="dxa"/>
              <w:left w:w="108" w:type="dxa"/>
              <w:bottom w:w="0" w:type="dxa"/>
              <w:right w:w="108" w:type="dxa"/>
            </w:tcMar>
            <w:vAlign w:val="bottom"/>
            <w:hideMark/>
          </w:tcPr>
          <w:p w14:paraId="0AAB4905"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large city</w:t>
            </w:r>
          </w:p>
        </w:tc>
      </w:tr>
      <w:tr w:rsidR="002A460A" w:rsidRPr="005F5BE4" w14:paraId="7A21DA9C" w14:textId="77777777" w:rsidTr="002A460A">
        <w:trPr>
          <w:trHeight w:val="302"/>
        </w:trPr>
        <w:tc>
          <w:tcPr>
            <w:tcW w:w="1590" w:type="dxa"/>
            <w:noWrap/>
            <w:tcMar>
              <w:top w:w="0" w:type="dxa"/>
              <w:left w:w="108" w:type="dxa"/>
              <w:bottom w:w="0" w:type="dxa"/>
              <w:right w:w="108" w:type="dxa"/>
            </w:tcMar>
            <w:vAlign w:val="bottom"/>
            <w:hideMark/>
          </w:tcPr>
          <w:p w14:paraId="3A236A48"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23</w:t>
            </w:r>
          </w:p>
        </w:tc>
        <w:tc>
          <w:tcPr>
            <w:tcW w:w="1590" w:type="dxa"/>
            <w:noWrap/>
            <w:tcMar>
              <w:top w:w="0" w:type="dxa"/>
              <w:left w:w="108" w:type="dxa"/>
              <w:bottom w:w="0" w:type="dxa"/>
              <w:right w:w="108" w:type="dxa"/>
            </w:tcMar>
            <w:vAlign w:val="bottom"/>
            <w:hideMark/>
          </w:tcPr>
          <w:p w14:paraId="7BB11D9A"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24</w:t>
            </w:r>
          </w:p>
        </w:tc>
        <w:tc>
          <w:tcPr>
            <w:tcW w:w="2324" w:type="dxa"/>
            <w:noWrap/>
            <w:tcMar>
              <w:top w:w="0" w:type="dxa"/>
              <w:left w:w="108" w:type="dxa"/>
              <w:bottom w:w="0" w:type="dxa"/>
              <w:right w:w="108" w:type="dxa"/>
            </w:tcMar>
            <w:vAlign w:val="bottom"/>
            <w:hideMark/>
          </w:tcPr>
          <w:p w14:paraId="54C987CB"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intermediate city (500,000 – 1 million)</w:t>
            </w:r>
          </w:p>
        </w:tc>
        <w:tc>
          <w:tcPr>
            <w:tcW w:w="3025" w:type="dxa"/>
            <w:noWrap/>
            <w:tcMar>
              <w:top w:w="0" w:type="dxa"/>
              <w:left w:w="108" w:type="dxa"/>
              <w:bottom w:w="0" w:type="dxa"/>
              <w:right w:w="108" w:type="dxa"/>
            </w:tcMar>
            <w:vAlign w:val="bottom"/>
            <w:hideMark/>
          </w:tcPr>
          <w:p w14:paraId="526B517C"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intermediate city</w:t>
            </w:r>
          </w:p>
        </w:tc>
      </w:tr>
      <w:tr w:rsidR="002A460A" w:rsidRPr="005F5BE4" w14:paraId="064182D8" w14:textId="77777777" w:rsidTr="002A460A">
        <w:trPr>
          <w:trHeight w:val="302"/>
        </w:trPr>
        <w:tc>
          <w:tcPr>
            <w:tcW w:w="1590" w:type="dxa"/>
            <w:noWrap/>
            <w:tcMar>
              <w:top w:w="0" w:type="dxa"/>
              <w:left w:w="108" w:type="dxa"/>
              <w:bottom w:w="0" w:type="dxa"/>
              <w:right w:w="108" w:type="dxa"/>
            </w:tcMar>
            <w:vAlign w:val="bottom"/>
            <w:hideMark/>
          </w:tcPr>
          <w:p w14:paraId="7FCC8755"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24</w:t>
            </w:r>
          </w:p>
        </w:tc>
        <w:tc>
          <w:tcPr>
            <w:tcW w:w="1590" w:type="dxa"/>
            <w:noWrap/>
            <w:tcMar>
              <w:top w:w="0" w:type="dxa"/>
              <w:left w:w="108" w:type="dxa"/>
              <w:bottom w:w="0" w:type="dxa"/>
              <w:right w:w="108" w:type="dxa"/>
            </w:tcMar>
            <w:vAlign w:val="bottom"/>
            <w:hideMark/>
          </w:tcPr>
          <w:p w14:paraId="6470C109"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25</w:t>
            </w:r>
          </w:p>
        </w:tc>
        <w:tc>
          <w:tcPr>
            <w:tcW w:w="2324" w:type="dxa"/>
            <w:noWrap/>
            <w:tcMar>
              <w:top w:w="0" w:type="dxa"/>
              <w:left w:w="108" w:type="dxa"/>
              <w:bottom w:w="0" w:type="dxa"/>
              <w:right w:w="108" w:type="dxa"/>
            </w:tcMar>
            <w:vAlign w:val="bottom"/>
            <w:hideMark/>
          </w:tcPr>
          <w:p w14:paraId="54AA6B88"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intermediate city (250,000 – 500,000)</w:t>
            </w:r>
          </w:p>
        </w:tc>
        <w:tc>
          <w:tcPr>
            <w:tcW w:w="3025" w:type="dxa"/>
            <w:noWrap/>
            <w:tcMar>
              <w:top w:w="0" w:type="dxa"/>
              <w:left w:w="108" w:type="dxa"/>
              <w:bottom w:w="0" w:type="dxa"/>
              <w:right w:w="108" w:type="dxa"/>
            </w:tcMar>
            <w:vAlign w:val="bottom"/>
            <w:hideMark/>
          </w:tcPr>
          <w:p w14:paraId="28EC2483"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intermediate city</w:t>
            </w:r>
          </w:p>
        </w:tc>
      </w:tr>
      <w:tr w:rsidR="002A460A" w:rsidRPr="005F5BE4" w14:paraId="350A9D8F" w14:textId="77777777" w:rsidTr="002A460A">
        <w:trPr>
          <w:trHeight w:val="302"/>
        </w:trPr>
        <w:tc>
          <w:tcPr>
            <w:tcW w:w="1590" w:type="dxa"/>
            <w:noWrap/>
            <w:tcMar>
              <w:top w:w="0" w:type="dxa"/>
              <w:left w:w="108" w:type="dxa"/>
              <w:bottom w:w="0" w:type="dxa"/>
              <w:right w:w="108" w:type="dxa"/>
            </w:tcMar>
            <w:vAlign w:val="bottom"/>
            <w:hideMark/>
          </w:tcPr>
          <w:p w14:paraId="1A45565D"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25</w:t>
            </w:r>
          </w:p>
        </w:tc>
        <w:tc>
          <w:tcPr>
            <w:tcW w:w="1590" w:type="dxa"/>
            <w:noWrap/>
            <w:tcMar>
              <w:top w:w="0" w:type="dxa"/>
              <w:left w:w="108" w:type="dxa"/>
              <w:bottom w:w="0" w:type="dxa"/>
              <w:right w:w="108" w:type="dxa"/>
            </w:tcMar>
            <w:vAlign w:val="bottom"/>
            <w:hideMark/>
          </w:tcPr>
          <w:p w14:paraId="710EE29B"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26</w:t>
            </w:r>
          </w:p>
        </w:tc>
        <w:tc>
          <w:tcPr>
            <w:tcW w:w="2324" w:type="dxa"/>
            <w:noWrap/>
            <w:tcMar>
              <w:top w:w="0" w:type="dxa"/>
              <w:left w:w="108" w:type="dxa"/>
              <w:bottom w:w="0" w:type="dxa"/>
              <w:right w:w="108" w:type="dxa"/>
            </w:tcMar>
            <w:vAlign w:val="bottom"/>
            <w:hideMark/>
          </w:tcPr>
          <w:p w14:paraId="631856AF"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small city (100,000 – 250,000)</w:t>
            </w:r>
          </w:p>
        </w:tc>
        <w:tc>
          <w:tcPr>
            <w:tcW w:w="3025" w:type="dxa"/>
            <w:noWrap/>
            <w:tcMar>
              <w:top w:w="0" w:type="dxa"/>
              <w:left w:w="108" w:type="dxa"/>
              <w:bottom w:w="0" w:type="dxa"/>
              <w:right w:w="108" w:type="dxa"/>
            </w:tcMar>
            <w:vAlign w:val="bottom"/>
            <w:hideMark/>
          </w:tcPr>
          <w:p w14:paraId="37C25383"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small city or town</w:t>
            </w:r>
          </w:p>
        </w:tc>
      </w:tr>
      <w:tr w:rsidR="002A460A" w:rsidRPr="005F5BE4" w14:paraId="3A4A1FEC" w14:textId="77777777" w:rsidTr="002A460A">
        <w:trPr>
          <w:trHeight w:val="302"/>
        </w:trPr>
        <w:tc>
          <w:tcPr>
            <w:tcW w:w="1590" w:type="dxa"/>
            <w:noWrap/>
            <w:tcMar>
              <w:top w:w="0" w:type="dxa"/>
              <w:left w:w="108" w:type="dxa"/>
              <w:bottom w:w="0" w:type="dxa"/>
              <w:right w:w="108" w:type="dxa"/>
            </w:tcMar>
            <w:vAlign w:val="bottom"/>
            <w:hideMark/>
          </w:tcPr>
          <w:p w14:paraId="734B5009"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26</w:t>
            </w:r>
          </w:p>
        </w:tc>
        <w:tc>
          <w:tcPr>
            <w:tcW w:w="1590" w:type="dxa"/>
            <w:noWrap/>
            <w:tcMar>
              <w:top w:w="0" w:type="dxa"/>
              <w:left w:w="108" w:type="dxa"/>
              <w:bottom w:w="0" w:type="dxa"/>
              <w:right w:w="108" w:type="dxa"/>
            </w:tcMar>
            <w:vAlign w:val="bottom"/>
            <w:hideMark/>
          </w:tcPr>
          <w:p w14:paraId="2B4A6859"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27</w:t>
            </w:r>
          </w:p>
        </w:tc>
        <w:tc>
          <w:tcPr>
            <w:tcW w:w="2324" w:type="dxa"/>
            <w:noWrap/>
            <w:tcMar>
              <w:top w:w="0" w:type="dxa"/>
              <w:left w:w="108" w:type="dxa"/>
              <w:bottom w:w="0" w:type="dxa"/>
              <w:right w:w="108" w:type="dxa"/>
            </w:tcMar>
            <w:vAlign w:val="bottom"/>
            <w:hideMark/>
          </w:tcPr>
          <w:p w14:paraId="6091FA91"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small city (50,000 – 100,000)</w:t>
            </w:r>
          </w:p>
        </w:tc>
        <w:tc>
          <w:tcPr>
            <w:tcW w:w="3025" w:type="dxa"/>
            <w:noWrap/>
            <w:tcMar>
              <w:top w:w="0" w:type="dxa"/>
              <w:left w:w="108" w:type="dxa"/>
              <w:bottom w:w="0" w:type="dxa"/>
              <w:right w:w="108" w:type="dxa"/>
            </w:tcMar>
            <w:vAlign w:val="bottom"/>
            <w:hideMark/>
          </w:tcPr>
          <w:p w14:paraId="5B467D84"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small city or town</w:t>
            </w:r>
          </w:p>
        </w:tc>
      </w:tr>
      <w:tr w:rsidR="002A460A" w:rsidRPr="005F5BE4" w14:paraId="5574BA8E" w14:textId="77777777" w:rsidTr="002A460A">
        <w:trPr>
          <w:trHeight w:val="302"/>
        </w:trPr>
        <w:tc>
          <w:tcPr>
            <w:tcW w:w="1590" w:type="dxa"/>
            <w:noWrap/>
            <w:tcMar>
              <w:top w:w="0" w:type="dxa"/>
              <w:left w:w="108" w:type="dxa"/>
              <w:bottom w:w="0" w:type="dxa"/>
              <w:right w:w="108" w:type="dxa"/>
            </w:tcMar>
            <w:vAlign w:val="bottom"/>
            <w:hideMark/>
          </w:tcPr>
          <w:p w14:paraId="48B77AF3"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27</w:t>
            </w:r>
          </w:p>
        </w:tc>
        <w:tc>
          <w:tcPr>
            <w:tcW w:w="1590" w:type="dxa"/>
            <w:noWrap/>
            <w:tcMar>
              <w:top w:w="0" w:type="dxa"/>
              <w:left w:w="108" w:type="dxa"/>
              <w:bottom w:w="0" w:type="dxa"/>
              <w:right w:w="108" w:type="dxa"/>
            </w:tcMar>
            <w:vAlign w:val="bottom"/>
            <w:hideMark/>
          </w:tcPr>
          <w:p w14:paraId="41F48A6E"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28</w:t>
            </w:r>
          </w:p>
        </w:tc>
        <w:tc>
          <w:tcPr>
            <w:tcW w:w="2324" w:type="dxa"/>
            <w:noWrap/>
            <w:tcMar>
              <w:top w:w="0" w:type="dxa"/>
              <w:left w:w="108" w:type="dxa"/>
              <w:bottom w:w="0" w:type="dxa"/>
              <w:right w:w="108" w:type="dxa"/>
            </w:tcMar>
            <w:vAlign w:val="bottom"/>
            <w:hideMark/>
          </w:tcPr>
          <w:p w14:paraId="5D6F62BE"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town (20,000 – 50,000)</w:t>
            </w:r>
          </w:p>
        </w:tc>
        <w:tc>
          <w:tcPr>
            <w:tcW w:w="3025" w:type="dxa"/>
            <w:noWrap/>
            <w:tcMar>
              <w:top w:w="0" w:type="dxa"/>
              <w:left w:w="108" w:type="dxa"/>
              <w:bottom w:w="0" w:type="dxa"/>
              <w:right w:w="108" w:type="dxa"/>
            </w:tcMar>
            <w:vAlign w:val="bottom"/>
            <w:hideMark/>
          </w:tcPr>
          <w:p w14:paraId="152C097D"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2-3 hours to small city or town</w:t>
            </w:r>
          </w:p>
        </w:tc>
      </w:tr>
      <w:tr w:rsidR="002A460A" w:rsidRPr="005F5BE4" w14:paraId="1DE5489D" w14:textId="77777777" w:rsidTr="002A460A">
        <w:trPr>
          <w:trHeight w:val="302"/>
        </w:trPr>
        <w:tc>
          <w:tcPr>
            <w:tcW w:w="1590" w:type="dxa"/>
            <w:noWrap/>
            <w:tcMar>
              <w:top w:w="0" w:type="dxa"/>
              <w:left w:w="108" w:type="dxa"/>
              <w:bottom w:w="0" w:type="dxa"/>
              <w:right w:w="108" w:type="dxa"/>
            </w:tcMar>
            <w:vAlign w:val="bottom"/>
            <w:hideMark/>
          </w:tcPr>
          <w:p w14:paraId="7A25B1A0"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28</w:t>
            </w:r>
          </w:p>
        </w:tc>
        <w:tc>
          <w:tcPr>
            <w:tcW w:w="1590" w:type="dxa"/>
            <w:noWrap/>
            <w:tcMar>
              <w:top w:w="0" w:type="dxa"/>
              <w:left w:w="108" w:type="dxa"/>
              <w:bottom w:w="0" w:type="dxa"/>
              <w:right w:w="108" w:type="dxa"/>
            </w:tcMar>
            <w:vAlign w:val="bottom"/>
            <w:hideMark/>
          </w:tcPr>
          <w:p w14:paraId="131C3160"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29</w:t>
            </w:r>
          </w:p>
        </w:tc>
        <w:tc>
          <w:tcPr>
            <w:tcW w:w="2324" w:type="dxa"/>
            <w:noWrap/>
            <w:tcMar>
              <w:top w:w="0" w:type="dxa"/>
              <w:left w:w="108" w:type="dxa"/>
              <w:bottom w:w="0" w:type="dxa"/>
              <w:right w:w="108" w:type="dxa"/>
            </w:tcMar>
            <w:vAlign w:val="bottom"/>
            <w:hideMark/>
          </w:tcPr>
          <w:p w14:paraId="3B9EF93B"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Dispersed towns (&gt;3 hours to any city)</w:t>
            </w:r>
          </w:p>
        </w:tc>
        <w:tc>
          <w:tcPr>
            <w:tcW w:w="3025" w:type="dxa"/>
            <w:noWrap/>
            <w:tcMar>
              <w:top w:w="0" w:type="dxa"/>
              <w:left w:w="108" w:type="dxa"/>
              <w:bottom w:w="0" w:type="dxa"/>
              <w:right w:w="108" w:type="dxa"/>
            </w:tcMar>
            <w:vAlign w:val="bottom"/>
            <w:hideMark/>
          </w:tcPr>
          <w:p w14:paraId="5CCC1F9A"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Dispersed towns</w:t>
            </w:r>
          </w:p>
        </w:tc>
      </w:tr>
      <w:tr w:rsidR="002A460A" w:rsidRPr="005F5BE4" w14:paraId="7D2ABE80" w14:textId="77777777" w:rsidTr="002A460A">
        <w:trPr>
          <w:trHeight w:val="302"/>
        </w:trPr>
        <w:tc>
          <w:tcPr>
            <w:tcW w:w="1590" w:type="dxa"/>
            <w:noWrap/>
            <w:tcMar>
              <w:top w:w="0" w:type="dxa"/>
              <w:left w:w="108" w:type="dxa"/>
              <w:bottom w:w="0" w:type="dxa"/>
              <w:right w:w="108" w:type="dxa"/>
            </w:tcMar>
            <w:vAlign w:val="bottom"/>
            <w:hideMark/>
          </w:tcPr>
          <w:p w14:paraId="001F7792"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29</w:t>
            </w:r>
          </w:p>
        </w:tc>
        <w:tc>
          <w:tcPr>
            <w:tcW w:w="1590" w:type="dxa"/>
            <w:noWrap/>
            <w:tcMar>
              <w:top w:w="0" w:type="dxa"/>
              <w:left w:w="108" w:type="dxa"/>
              <w:bottom w:w="0" w:type="dxa"/>
              <w:right w:w="108" w:type="dxa"/>
            </w:tcMar>
            <w:vAlign w:val="bottom"/>
            <w:hideMark/>
          </w:tcPr>
          <w:p w14:paraId="523AC8EC" w14:textId="77777777" w:rsidR="007927EC" w:rsidRPr="005F5BE4" w:rsidRDefault="007927EC" w:rsidP="002D7472">
            <w:pPr>
              <w:spacing w:before="100" w:beforeAutospacing="1" w:after="100" w:afterAutospacing="1"/>
              <w:jc w:val="center"/>
              <w:rPr>
                <w:rFonts w:ascii="Times" w:hAnsi="Times" w:cs="Times New Roman"/>
                <w:sz w:val="20"/>
                <w:szCs w:val="20"/>
              </w:rPr>
            </w:pPr>
            <w:r w:rsidRPr="005F5BE4">
              <w:rPr>
                <w:rFonts w:ascii="Times" w:hAnsi="Times" w:cs="Times New Roman"/>
                <w:color w:val="000000"/>
                <w:sz w:val="20"/>
                <w:szCs w:val="20"/>
              </w:rPr>
              <w:t>30</w:t>
            </w:r>
          </w:p>
        </w:tc>
        <w:tc>
          <w:tcPr>
            <w:tcW w:w="2324" w:type="dxa"/>
            <w:noWrap/>
            <w:tcMar>
              <w:top w:w="0" w:type="dxa"/>
              <w:left w:w="108" w:type="dxa"/>
              <w:bottom w:w="0" w:type="dxa"/>
              <w:right w:w="108" w:type="dxa"/>
            </w:tcMar>
            <w:vAlign w:val="bottom"/>
            <w:hideMark/>
          </w:tcPr>
          <w:p w14:paraId="343AD802"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Hinterland (&gt;3 hours to any city)</w:t>
            </w:r>
          </w:p>
        </w:tc>
        <w:tc>
          <w:tcPr>
            <w:tcW w:w="3025" w:type="dxa"/>
            <w:noWrap/>
            <w:tcMar>
              <w:top w:w="0" w:type="dxa"/>
              <w:left w:w="108" w:type="dxa"/>
              <w:bottom w:w="0" w:type="dxa"/>
              <w:right w:w="108" w:type="dxa"/>
            </w:tcMar>
            <w:vAlign w:val="bottom"/>
            <w:hideMark/>
          </w:tcPr>
          <w:p w14:paraId="507D9786" w14:textId="77777777" w:rsidR="007927EC" w:rsidRPr="005F5BE4" w:rsidRDefault="007927EC" w:rsidP="002D7472">
            <w:pPr>
              <w:spacing w:before="100" w:beforeAutospacing="1" w:after="100" w:afterAutospacing="1"/>
              <w:rPr>
                <w:rFonts w:ascii="Times" w:hAnsi="Times" w:cs="Times New Roman"/>
                <w:sz w:val="20"/>
                <w:szCs w:val="20"/>
              </w:rPr>
            </w:pPr>
            <w:r w:rsidRPr="005F5BE4">
              <w:rPr>
                <w:rFonts w:ascii="Times" w:hAnsi="Times" w:cs="Times New Roman"/>
                <w:color w:val="000000"/>
                <w:sz w:val="20"/>
                <w:szCs w:val="20"/>
              </w:rPr>
              <w:t>Hinterland</w:t>
            </w:r>
          </w:p>
        </w:tc>
      </w:tr>
    </w:tbl>
    <w:p w14:paraId="33F63FCD" w14:textId="77777777" w:rsidR="002A460A" w:rsidRDefault="002A460A" w:rsidP="007927EC">
      <w:pPr>
        <w:rPr>
          <w:rFonts w:ascii="Times New Roman" w:hAnsi="Times New Roman" w:cs="Times New Roman"/>
          <w:sz w:val="22"/>
          <w:szCs w:val="22"/>
        </w:rPr>
      </w:pPr>
    </w:p>
    <w:p w14:paraId="6BDB37FF" w14:textId="20932805" w:rsidR="007927EC" w:rsidRPr="00B94E12" w:rsidRDefault="003828F4" w:rsidP="007927EC">
      <w:pPr>
        <w:rPr>
          <w:rFonts w:ascii="Times New Roman" w:hAnsi="Times New Roman" w:cs="Times New Roman"/>
          <w:sz w:val="20"/>
          <w:szCs w:val="20"/>
        </w:rPr>
      </w:pPr>
      <w:r w:rsidRPr="00B94E12">
        <w:rPr>
          <w:rFonts w:ascii="Times New Roman" w:hAnsi="Times New Roman" w:cs="Times New Roman"/>
          <w:sz w:val="20"/>
          <w:szCs w:val="20"/>
        </w:rPr>
        <w:t>Note: Large, intermediate and small cities are from the GHS-SMOD “urban centres”</w:t>
      </w:r>
      <w:r w:rsidR="008135E5" w:rsidRPr="00B94E12">
        <w:rPr>
          <w:rFonts w:ascii="Times New Roman" w:hAnsi="Times New Roman" w:cs="Times New Roman"/>
          <w:sz w:val="20"/>
          <w:szCs w:val="20"/>
        </w:rPr>
        <w:t xml:space="preserve"> (also known as typology 30)</w:t>
      </w:r>
      <w:r w:rsidRPr="00B94E12">
        <w:rPr>
          <w:rFonts w:ascii="Times New Roman" w:hAnsi="Times New Roman" w:cs="Times New Roman"/>
          <w:sz w:val="20"/>
          <w:szCs w:val="20"/>
        </w:rPr>
        <w:t xml:space="preserve">, which have </w:t>
      </w:r>
      <w:r w:rsidR="008135E5" w:rsidRPr="00B94E12">
        <w:rPr>
          <w:rFonts w:ascii="Times New Roman" w:hAnsi="Times New Roman" w:cs="Times New Roman"/>
          <w:sz w:val="20"/>
          <w:szCs w:val="20"/>
        </w:rPr>
        <w:t>a minimum of</w:t>
      </w:r>
      <w:r w:rsidRPr="00B94E12">
        <w:rPr>
          <w:rFonts w:ascii="Times New Roman" w:hAnsi="Times New Roman" w:cs="Times New Roman"/>
          <w:sz w:val="20"/>
          <w:szCs w:val="20"/>
        </w:rPr>
        <w:t xml:space="preserve"> 50,000 inhabitants in high-density grids</w:t>
      </w:r>
      <w:r w:rsidR="008135E5" w:rsidRPr="00B94E12">
        <w:rPr>
          <w:rFonts w:ascii="Times New Roman" w:hAnsi="Times New Roman" w:cs="Times New Roman"/>
          <w:sz w:val="20"/>
          <w:szCs w:val="20"/>
        </w:rPr>
        <w:t xml:space="preserve"> of at least 1,500 people per km</w:t>
      </w:r>
      <w:r w:rsidR="008135E5" w:rsidRPr="00B94E12">
        <w:rPr>
          <w:rFonts w:ascii="Times New Roman" w:hAnsi="Times New Roman" w:cs="Times New Roman"/>
          <w:sz w:val="20"/>
          <w:szCs w:val="20"/>
          <w:vertAlign w:val="superscript"/>
        </w:rPr>
        <w:t>2</w:t>
      </w:r>
      <w:r w:rsidRPr="00B94E12">
        <w:rPr>
          <w:rFonts w:ascii="Times New Roman" w:hAnsi="Times New Roman" w:cs="Times New Roman"/>
          <w:sz w:val="20"/>
          <w:szCs w:val="20"/>
        </w:rPr>
        <w:t xml:space="preserve">. Towns refers </w:t>
      </w:r>
      <w:r w:rsidR="006A0926" w:rsidRPr="00B94E12">
        <w:rPr>
          <w:rFonts w:ascii="Times New Roman" w:hAnsi="Times New Roman" w:cs="Times New Roman"/>
          <w:sz w:val="20"/>
          <w:szCs w:val="20"/>
        </w:rPr>
        <w:t xml:space="preserve">to </w:t>
      </w:r>
      <w:r w:rsidRPr="00B94E12">
        <w:rPr>
          <w:rFonts w:ascii="Times New Roman" w:hAnsi="Times New Roman" w:cs="Times New Roman"/>
          <w:sz w:val="20"/>
          <w:szCs w:val="20"/>
        </w:rPr>
        <w:t xml:space="preserve">the GHS-SMOD “dense towns” </w:t>
      </w:r>
      <w:r w:rsidR="003C69FE" w:rsidRPr="00B94E12">
        <w:rPr>
          <w:rFonts w:ascii="Times New Roman" w:hAnsi="Times New Roman" w:cs="Times New Roman"/>
          <w:sz w:val="20"/>
          <w:szCs w:val="20"/>
        </w:rPr>
        <w:t xml:space="preserve">or </w:t>
      </w:r>
      <w:r w:rsidRPr="00B94E12">
        <w:rPr>
          <w:rFonts w:ascii="Times New Roman" w:hAnsi="Times New Roman" w:cs="Times New Roman"/>
          <w:sz w:val="20"/>
          <w:szCs w:val="20"/>
        </w:rPr>
        <w:t xml:space="preserve">typology 23, however we </w:t>
      </w:r>
      <w:r w:rsidR="00807CB7" w:rsidRPr="00B94E12">
        <w:rPr>
          <w:rFonts w:ascii="Times New Roman" w:hAnsi="Times New Roman" w:cs="Times New Roman"/>
          <w:sz w:val="20"/>
          <w:szCs w:val="20"/>
        </w:rPr>
        <w:t xml:space="preserve">only </w:t>
      </w:r>
      <w:r w:rsidRPr="00B94E12">
        <w:rPr>
          <w:rFonts w:ascii="Times New Roman" w:hAnsi="Times New Roman" w:cs="Times New Roman"/>
          <w:sz w:val="20"/>
          <w:szCs w:val="20"/>
        </w:rPr>
        <w:t xml:space="preserve">include the agglomerations that have between 20,000 and 50,000 inhabitants rather than all typology 23 towns (which </w:t>
      </w:r>
      <w:r w:rsidRPr="00B94E12">
        <w:rPr>
          <w:rFonts w:ascii="Times New Roman" w:hAnsi="Times New Roman" w:cs="Times New Roman"/>
          <w:sz w:val="20"/>
          <w:szCs w:val="20"/>
        </w:rPr>
        <w:lastRenderedPageBreak/>
        <w:t>range from 5,000 to 50,000 inhabitants)</w:t>
      </w:r>
      <w:r w:rsidR="003D3B05" w:rsidRPr="00B94E12">
        <w:rPr>
          <w:rFonts w:ascii="Times New Roman" w:hAnsi="Times New Roman" w:cs="Times New Roman"/>
          <w:sz w:val="20"/>
          <w:szCs w:val="20"/>
        </w:rPr>
        <w:t>. We established this population threshold</w:t>
      </w:r>
      <w:r w:rsidRPr="00B94E12">
        <w:rPr>
          <w:rFonts w:ascii="Times New Roman" w:hAnsi="Times New Roman" w:cs="Times New Roman"/>
          <w:sz w:val="20"/>
          <w:szCs w:val="20"/>
        </w:rPr>
        <w:t xml:space="preserve"> </w:t>
      </w:r>
      <w:r w:rsidR="00807CB7" w:rsidRPr="00B94E12">
        <w:rPr>
          <w:rFonts w:ascii="Times New Roman" w:hAnsi="Times New Roman" w:cs="Times New Roman"/>
          <w:sz w:val="20"/>
          <w:szCs w:val="20"/>
        </w:rPr>
        <w:t xml:space="preserve">in order </w:t>
      </w:r>
      <w:r w:rsidRPr="00B94E12">
        <w:rPr>
          <w:rFonts w:ascii="Times New Roman" w:hAnsi="Times New Roman" w:cs="Times New Roman"/>
          <w:sz w:val="20"/>
          <w:szCs w:val="20"/>
        </w:rPr>
        <w:t>to differentiate towns of a size that may draw in rural residents for goods and services.</w:t>
      </w:r>
      <w:r w:rsidR="007927EC" w:rsidRPr="00B94E12">
        <w:rPr>
          <w:rFonts w:ascii="Times New Roman" w:hAnsi="Times New Roman" w:cs="Times New Roman"/>
          <w:sz w:val="20"/>
          <w:szCs w:val="20"/>
        </w:rPr>
        <w:t> </w:t>
      </w:r>
      <w:r w:rsidR="009D34AF" w:rsidRPr="00B94E12">
        <w:rPr>
          <w:rFonts w:ascii="Times New Roman" w:hAnsi="Times New Roman" w:cs="Times New Roman"/>
          <w:sz w:val="20"/>
          <w:szCs w:val="20"/>
        </w:rPr>
        <w:t xml:space="preserve">Dispersed towns refers to towns of at least 5,000 inhabitants </w:t>
      </w:r>
      <w:r w:rsidR="00B76ACA" w:rsidRPr="00B94E12">
        <w:rPr>
          <w:rFonts w:ascii="Times New Roman" w:hAnsi="Times New Roman" w:cs="Times New Roman"/>
          <w:sz w:val="20"/>
          <w:szCs w:val="20"/>
        </w:rPr>
        <w:t>(including typology 23 towns with less than 20,000 inhabitants and</w:t>
      </w:r>
      <w:r w:rsidR="00B8285B" w:rsidRPr="00B94E12">
        <w:rPr>
          <w:rFonts w:ascii="Times New Roman" w:hAnsi="Times New Roman" w:cs="Times New Roman"/>
          <w:sz w:val="20"/>
          <w:szCs w:val="20"/>
        </w:rPr>
        <w:t xml:space="preserve"> lower-density towns known as </w:t>
      </w:r>
      <w:r w:rsidR="00B76ACA" w:rsidRPr="00B94E12">
        <w:rPr>
          <w:rFonts w:ascii="Times New Roman" w:hAnsi="Times New Roman" w:cs="Times New Roman"/>
          <w:sz w:val="20"/>
          <w:szCs w:val="20"/>
        </w:rPr>
        <w:t xml:space="preserve">typologies 22 and 21) </w:t>
      </w:r>
      <w:r w:rsidR="009D34AF" w:rsidRPr="00B94E12">
        <w:rPr>
          <w:rFonts w:ascii="Times New Roman" w:hAnsi="Times New Roman" w:cs="Times New Roman"/>
          <w:sz w:val="20"/>
          <w:szCs w:val="20"/>
        </w:rPr>
        <w:t xml:space="preserve">that are located over 3 hours travel time to any agglomeration with </w:t>
      </w:r>
      <w:r w:rsidR="003C69FE" w:rsidRPr="00B94E12">
        <w:rPr>
          <w:rFonts w:ascii="Times New Roman" w:hAnsi="Times New Roman" w:cs="Times New Roman"/>
          <w:sz w:val="20"/>
          <w:szCs w:val="20"/>
        </w:rPr>
        <w:t xml:space="preserve">over </w:t>
      </w:r>
      <w:r w:rsidR="009D34AF" w:rsidRPr="00B94E12">
        <w:rPr>
          <w:rFonts w:ascii="Times New Roman" w:hAnsi="Times New Roman" w:cs="Times New Roman"/>
          <w:sz w:val="20"/>
          <w:szCs w:val="20"/>
        </w:rPr>
        <w:t>20,000</w:t>
      </w:r>
      <w:r w:rsidR="003C69FE" w:rsidRPr="00B94E12">
        <w:rPr>
          <w:rFonts w:ascii="Times New Roman" w:hAnsi="Times New Roman" w:cs="Times New Roman"/>
          <w:sz w:val="20"/>
          <w:szCs w:val="20"/>
        </w:rPr>
        <w:t xml:space="preserve"> inhabitants</w:t>
      </w:r>
      <w:r w:rsidR="009D34AF" w:rsidRPr="00B94E12">
        <w:rPr>
          <w:rFonts w:ascii="Times New Roman" w:hAnsi="Times New Roman" w:cs="Times New Roman"/>
          <w:sz w:val="20"/>
          <w:szCs w:val="20"/>
        </w:rPr>
        <w:t xml:space="preserve">. </w:t>
      </w:r>
      <w:r w:rsidR="007927EC" w:rsidRPr="00B94E12">
        <w:rPr>
          <w:rFonts w:ascii="Times New Roman" w:hAnsi="Times New Roman" w:cs="Times New Roman"/>
          <w:sz w:val="20"/>
          <w:szCs w:val="20"/>
        </w:rPr>
        <w:t xml:space="preserve">*, ** Refers to 20a and 20b in Table </w:t>
      </w:r>
      <w:r w:rsidR="00C44C80">
        <w:rPr>
          <w:rFonts w:ascii="Times New Roman" w:hAnsi="Times New Roman" w:cs="Times New Roman"/>
          <w:sz w:val="20"/>
          <w:szCs w:val="20"/>
        </w:rPr>
        <w:t>S1</w:t>
      </w:r>
      <w:r w:rsidR="007927EC" w:rsidRPr="00B94E12">
        <w:rPr>
          <w:rFonts w:ascii="Times New Roman" w:hAnsi="Times New Roman" w:cs="Times New Roman"/>
          <w:sz w:val="20"/>
          <w:szCs w:val="20"/>
        </w:rPr>
        <w:t>.</w:t>
      </w:r>
    </w:p>
    <w:p w14:paraId="43D30BDD" w14:textId="77777777" w:rsidR="00F871C2" w:rsidRPr="00955038" w:rsidRDefault="00F871C2" w:rsidP="00076C71">
      <w:pPr>
        <w:rPr>
          <w:rFonts w:ascii="Times New Roman" w:hAnsi="Times New Roman" w:cs="Times New Roman"/>
          <w:sz w:val="22"/>
          <w:szCs w:val="22"/>
        </w:rPr>
      </w:pPr>
    </w:p>
    <w:p w14:paraId="571DD95A" w14:textId="77777777" w:rsidR="0062267F" w:rsidRDefault="0062267F" w:rsidP="00322A70">
      <w:pPr>
        <w:rPr>
          <w:rFonts w:ascii="Times New Roman" w:hAnsi="Times New Roman" w:cs="Times New Roman"/>
          <w:b/>
          <w:sz w:val="22"/>
          <w:szCs w:val="22"/>
        </w:rPr>
      </w:pPr>
    </w:p>
    <w:p w14:paraId="74971715" w14:textId="117ED00D" w:rsidR="00671E68" w:rsidRDefault="00671E68">
      <w:pPr>
        <w:rPr>
          <w:rFonts w:ascii="Times New Roman" w:hAnsi="Times New Roman" w:cs="Times New Roman"/>
          <w:sz w:val="22"/>
          <w:szCs w:val="22"/>
        </w:rPr>
      </w:pPr>
    </w:p>
    <w:p w14:paraId="589D7948" w14:textId="7D15BB79" w:rsidR="00671E68" w:rsidRPr="002B3399" w:rsidRDefault="00671E68">
      <w:pPr>
        <w:rPr>
          <w:rFonts w:ascii="Times New Roman" w:hAnsi="Times New Roman" w:cs="Times New Roman"/>
          <w:sz w:val="22"/>
          <w:szCs w:val="22"/>
        </w:rPr>
      </w:pPr>
    </w:p>
    <w:sectPr w:rsidR="00671E68" w:rsidRPr="002B3399" w:rsidSect="00913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71544" w14:textId="77777777" w:rsidR="00901186" w:rsidRDefault="00901186" w:rsidP="00557928">
      <w:r>
        <w:separator/>
      </w:r>
    </w:p>
  </w:endnote>
  <w:endnote w:type="continuationSeparator" w:id="0">
    <w:p w14:paraId="2EBA4CDF" w14:textId="77777777" w:rsidR="00901186" w:rsidRDefault="00901186" w:rsidP="0055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11868" w14:textId="77777777" w:rsidR="00901186" w:rsidRDefault="00901186" w:rsidP="00557928">
      <w:r>
        <w:separator/>
      </w:r>
    </w:p>
  </w:footnote>
  <w:footnote w:type="continuationSeparator" w:id="0">
    <w:p w14:paraId="61CAA90F" w14:textId="77777777" w:rsidR="00901186" w:rsidRDefault="00901186" w:rsidP="00557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524D"/>
    <w:multiLevelType w:val="hybridMultilevel"/>
    <w:tmpl w:val="179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C2514"/>
    <w:multiLevelType w:val="hybridMultilevel"/>
    <w:tmpl w:val="5A4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06D5"/>
    <w:multiLevelType w:val="hybridMultilevel"/>
    <w:tmpl w:val="9D2A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76F30"/>
    <w:multiLevelType w:val="hybridMultilevel"/>
    <w:tmpl w:val="B6E4D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72661F"/>
    <w:multiLevelType w:val="hybridMultilevel"/>
    <w:tmpl w:val="FE4C51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DD37B5"/>
    <w:multiLevelType w:val="hybridMultilevel"/>
    <w:tmpl w:val="AADAE5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96"/>
    <w:rsid w:val="00076C71"/>
    <w:rsid w:val="0008157C"/>
    <w:rsid w:val="000E102E"/>
    <w:rsid w:val="000E1D0F"/>
    <w:rsid w:val="000F3295"/>
    <w:rsid w:val="00100F6E"/>
    <w:rsid w:val="00134FCF"/>
    <w:rsid w:val="00156459"/>
    <w:rsid w:val="001570B3"/>
    <w:rsid w:val="001756DC"/>
    <w:rsid w:val="00177943"/>
    <w:rsid w:val="00186EFC"/>
    <w:rsid w:val="00191688"/>
    <w:rsid w:val="001E683B"/>
    <w:rsid w:val="001F3AFB"/>
    <w:rsid w:val="001F5F85"/>
    <w:rsid w:val="002029A1"/>
    <w:rsid w:val="00207000"/>
    <w:rsid w:val="00224647"/>
    <w:rsid w:val="0023041A"/>
    <w:rsid w:val="00285640"/>
    <w:rsid w:val="002909F3"/>
    <w:rsid w:val="002A460A"/>
    <w:rsid w:val="002B271B"/>
    <w:rsid w:val="002B3399"/>
    <w:rsid w:val="002B699F"/>
    <w:rsid w:val="002C164D"/>
    <w:rsid w:val="002D3E11"/>
    <w:rsid w:val="002D7472"/>
    <w:rsid w:val="002D77D3"/>
    <w:rsid w:val="002F325A"/>
    <w:rsid w:val="00310A0D"/>
    <w:rsid w:val="00317F73"/>
    <w:rsid w:val="00322A70"/>
    <w:rsid w:val="003828F4"/>
    <w:rsid w:val="003B2A46"/>
    <w:rsid w:val="003C2CF9"/>
    <w:rsid w:val="003C69FE"/>
    <w:rsid w:val="003D3B05"/>
    <w:rsid w:val="003D51AA"/>
    <w:rsid w:val="003D735D"/>
    <w:rsid w:val="003F2FBB"/>
    <w:rsid w:val="003F7AC6"/>
    <w:rsid w:val="00443732"/>
    <w:rsid w:val="00454ED6"/>
    <w:rsid w:val="004675CF"/>
    <w:rsid w:val="00467FFD"/>
    <w:rsid w:val="004C6F01"/>
    <w:rsid w:val="004E5383"/>
    <w:rsid w:val="00501FC0"/>
    <w:rsid w:val="00557928"/>
    <w:rsid w:val="00575DEE"/>
    <w:rsid w:val="00585E7D"/>
    <w:rsid w:val="005972BB"/>
    <w:rsid w:val="00597E16"/>
    <w:rsid w:val="005D3A15"/>
    <w:rsid w:val="005E3EA8"/>
    <w:rsid w:val="005E6952"/>
    <w:rsid w:val="006033DE"/>
    <w:rsid w:val="0062267F"/>
    <w:rsid w:val="006719AB"/>
    <w:rsid w:val="00671E68"/>
    <w:rsid w:val="006812C9"/>
    <w:rsid w:val="0069118E"/>
    <w:rsid w:val="00694FA0"/>
    <w:rsid w:val="006A0926"/>
    <w:rsid w:val="006A5342"/>
    <w:rsid w:val="006C00FC"/>
    <w:rsid w:val="006E515A"/>
    <w:rsid w:val="007176D4"/>
    <w:rsid w:val="00752724"/>
    <w:rsid w:val="00760F6E"/>
    <w:rsid w:val="00763377"/>
    <w:rsid w:val="007927EC"/>
    <w:rsid w:val="007C21F2"/>
    <w:rsid w:val="007D39D4"/>
    <w:rsid w:val="00801E54"/>
    <w:rsid w:val="00807CB7"/>
    <w:rsid w:val="008135E5"/>
    <w:rsid w:val="00815C28"/>
    <w:rsid w:val="00862813"/>
    <w:rsid w:val="008A2126"/>
    <w:rsid w:val="008B0507"/>
    <w:rsid w:val="008C23B2"/>
    <w:rsid w:val="00901186"/>
    <w:rsid w:val="00913265"/>
    <w:rsid w:val="00913BBF"/>
    <w:rsid w:val="00924E8F"/>
    <w:rsid w:val="00950DE4"/>
    <w:rsid w:val="00955038"/>
    <w:rsid w:val="00965378"/>
    <w:rsid w:val="009A2688"/>
    <w:rsid w:val="009A5167"/>
    <w:rsid w:val="009D34AF"/>
    <w:rsid w:val="009F2CC5"/>
    <w:rsid w:val="00A01E58"/>
    <w:rsid w:val="00A15F50"/>
    <w:rsid w:val="00A22252"/>
    <w:rsid w:val="00A22E66"/>
    <w:rsid w:val="00A234F3"/>
    <w:rsid w:val="00A27BDF"/>
    <w:rsid w:val="00A370D7"/>
    <w:rsid w:val="00A6176A"/>
    <w:rsid w:val="00A95162"/>
    <w:rsid w:val="00AB3D91"/>
    <w:rsid w:val="00AB4469"/>
    <w:rsid w:val="00AB54F7"/>
    <w:rsid w:val="00AC514C"/>
    <w:rsid w:val="00AD447D"/>
    <w:rsid w:val="00AF7B8D"/>
    <w:rsid w:val="00B16CE7"/>
    <w:rsid w:val="00B20667"/>
    <w:rsid w:val="00B20B9A"/>
    <w:rsid w:val="00B30BB9"/>
    <w:rsid w:val="00B616B3"/>
    <w:rsid w:val="00B61B59"/>
    <w:rsid w:val="00B76ACA"/>
    <w:rsid w:val="00B8285B"/>
    <w:rsid w:val="00B94E12"/>
    <w:rsid w:val="00B963ED"/>
    <w:rsid w:val="00BB7599"/>
    <w:rsid w:val="00BB79AF"/>
    <w:rsid w:val="00BE62BF"/>
    <w:rsid w:val="00BF3212"/>
    <w:rsid w:val="00BF430F"/>
    <w:rsid w:val="00C220D1"/>
    <w:rsid w:val="00C36DF3"/>
    <w:rsid w:val="00C44C80"/>
    <w:rsid w:val="00C46A4B"/>
    <w:rsid w:val="00C60FC9"/>
    <w:rsid w:val="00C652B0"/>
    <w:rsid w:val="00CC72BB"/>
    <w:rsid w:val="00CD644C"/>
    <w:rsid w:val="00CF2DD0"/>
    <w:rsid w:val="00D4589D"/>
    <w:rsid w:val="00D834F6"/>
    <w:rsid w:val="00DA3596"/>
    <w:rsid w:val="00DC4CA0"/>
    <w:rsid w:val="00DD1DA4"/>
    <w:rsid w:val="00E235A8"/>
    <w:rsid w:val="00E322CA"/>
    <w:rsid w:val="00E605A4"/>
    <w:rsid w:val="00E6095B"/>
    <w:rsid w:val="00E70E3C"/>
    <w:rsid w:val="00E800F3"/>
    <w:rsid w:val="00EB3A5B"/>
    <w:rsid w:val="00EC01D3"/>
    <w:rsid w:val="00EC16AB"/>
    <w:rsid w:val="00EC22C3"/>
    <w:rsid w:val="00F34003"/>
    <w:rsid w:val="00F43543"/>
    <w:rsid w:val="00F46B96"/>
    <w:rsid w:val="00F54723"/>
    <w:rsid w:val="00F8355A"/>
    <w:rsid w:val="00F871C2"/>
    <w:rsid w:val="00F87498"/>
    <w:rsid w:val="00FD606C"/>
    <w:rsid w:val="00FE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7EE1E"/>
  <w14:defaultImageDpi w14:val="300"/>
  <w15:docId w15:val="{9F7AFA8B-3EC0-4168-B21F-BE620C54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792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F01"/>
    <w:pPr>
      <w:contextualSpacing/>
    </w:pPr>
    <w:rPr>
      <w:rFonts w:asciiTheme="majorHAnsi" w:eastAsiaTheme="majorEastAsia" w:hAnsiTheme="majorHAnsi" w:cstheme="majorBidi"/>
      <w:color w:val="4F81BD" w:themeColor="accent1"/>
      <w:spacing w:val="-10"/>
      <w:kern w:val="18"/>
      <w:sz w:val="56"/>
      <w:szCs w:val="56"/>
      <w:lang w:val="en-GB"/>
      <w14:ligatures w14:val="standardContextual"/>
      <w14:numForm w14:val="oldStyle"/>
    </w:rPr>
  </w:style>
  <w:style w:type="character" w:customStyle="1" w:styleId="TitleChar">
    <w:name w:val="Title Char"/>
    <w:basedOn w:val="DefaultParagraphFont"/>
    <w:link w:val="Title"/>
    <w:uiPriority w:val="10"/>
    <w:rsid w:val="004C6F01"/>
    <w:rPr>
      <w:rFonts w:asciiTheme="majorHAnsi" w:eastAsiaTheme="majorEastAsia" w:hAnsiTheme="majorHAnsi" w:cstheme="majorBidi"/>
      <w:color w:val="4F81BD" w:themeColor="accent1"/>
      <w:spacing w:val="-10"/>
      <w:kern w:val="18"/>
      <w:sz w:val="56"/>
      <w:szCs w:val="56"/>
      <w:lang w:val="en-GB"/>
      <w14:ligatures w14:val="standardContextual"/>
      <w14:numForm w14:val="oldStyle"/>
    </w:rPr>
  </w:style>
  <w:style w:type="table" w:styleId="TableGrid">
    <w:name w:val="Table Grid"/>
    <w:basedOn w:val="TableNormal"/>
    <w:uiPriority w:val="39"/>
    <w:rsid w:val="004C6F0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F01"/>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207000"/>
    <w:rPr>
      <w:sz w:val="16"/>
      <w:szCs w:val="16"/>
    </w:rPr>
  </w:style>
  <w:style w:type="paragraph" w:styleId="CommentText">
    <w:name w:val="annotation text"/>
    <w:basedOn w:val="Normal"/>
    <w:link w:val="CommentTextChar"/>
    <w:uiPriority w:val="99"/>
    <w:unhideWhenUsed/>
    <w:rsid w:val="00207000"/>
    <w:pPr>
      <w:spacing w:after="160"/>
    </w:pPr>
    <w:rPr>
      <w:rFonts w:eastAsiaTheme="minorHAnsi"/>
      <w:sz w:val="20"/>
      <w:szCs w:val="20"/>
    </w:rPr>
  </w:style>
  <w:style w:type="character" w:customStyle="1" w:styleId="CommentTextChar">
    <w:name w:val="Comment Text Char"/>
    <w:basedOn w:val="DefaultParagraphFont"/>
    <w:link w:val="CommentText"/>
    <w:uiPriority w:val="99"/>
    <w:rsid w:val="00207000"/>
    <w:rPr>
      <w:rFonts w:eastAsiaTheme="minorHAnsi"/>
      <w:sz w:val="20"/>
      <w:szCs w:val="20"/>
    </w:rPr>
  </w:style>
  <w:style w:type="paragraph" w:styleId="BalloonText">
    <w:name w:val="Balloon Text"/>
    <w:basedOn w:val="Normal"/>
    <w:link w:val="BalloonTextChar"/>
    <w:uiPriority w:val="99"/>
    <w:semiHidden/>
    <w:unhideWhenUsed/>
    <w:rsid w:val="00207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00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285640"/>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285640"/>
    <w:rPr>
      <w:rFonts w:eastAsiaTheme="minorHAnsi"/>
      <w:b/>
      <w:bCs/>
      <w:sz w:val="20"/>
      <w:szCs w:val="20"/>
    </w:rPr>
  </w:style>
  <w:style w:type="character" w:styleId="Hyperlink">
    <w:name w:val="Hyperlink"/>
    <w:basedOn w:val="DefaultParagraphFont"/>
    <w:uiPriority w:val="99"/>
    <w:semiHidden/>
    <w:unhideWhenUsed/>
    <w:rsid w:val="006C00FC"/>
    <w:rPr>
      <w:color w:val="0000FF"/>
      <w:u w:val="single"/>
    </w:rPr>
  </w:style>
  <w:style w:type="paragraph" w:styleId="EndnoteText">
    <w:name w:val="endnote text"/>
    <w:basedOn w:val="Normal"/>
    <w:link w:val="EndnoteTextChar"/>
    <w:uiPriority w:val="99"/>
    <w:semiHidden/>
    <w:unhideWhenUsed/>
    <w:rsid w:val="00557928"/>
    <w:rPr>
      <w:rFonts w:eastAsiaTheme="minorHAnsi"/>
      <w:sz w:val="20"/>
      <w:szCs w:val="20"/>
    </w:rPr>
  </w:style>
  <w:style w:type="character" w:customStyle="1" w:styleId="EndnoteTextChar">
    <w:name w:val="Endnote Text Char"/>
    <w:basedOn w:val="DefaultParagraphFont"/>
    <w:link w:val="EndnoteText"/>
    <w:uiPriority w:val="99"/>
    <w:semiHidden/>
    <w:rsid w:val="00557928"/>
    <w:rPr>
      <w:rFonts w:eastAsiaTheme="minorHAnsi"/>
      <w:sz w:val="20"/>
      <w:szCs w:val="20"/>
    </w:rPr>
  </w:style>
  <w:style w:type="character" w:styleId="EndnoteReference">
    <w:name w:val="endnote reference"/>
    <w:basedOn w:val="DefaultParagraphFont"/>
    <w:uiPriority w:val="99"/>
    <w:semiHidden/>
    <w:unhideWhenUsed/>
    <w:rsid w:val="00557928"/>
    <w:rPr>
      <w:vertAlign w:val="superscript"/>
    </w:rPr>
  </w:style>
  <w:style w:type="character" w:customStyle="1" w:styleId="Heading1Char">
    <w:name w:val="Heading 1 Char"/>
    <w:basedOn w:val="DefaultParagraphFont"/>
    <w:link w:val="Heading1"/>
    <w:uiPriority w:val="9"/>
    <w:rsid w:val="00557928"/>
    <w:rPr>
      <w:rFonts w:ascii="Times" w:hAnsi="Times"/>
      <w:b/>
      <w:bCs/>
      <w:kern w:val="36"/>
      <w:sz w:val="48"/>
      <w:szCs w:val="48"/>
    </w:rPr>
  </w:style>
  <w:style w:type="paragraph" w:styleId="Bibliography">
    <w:name w:val="Bibliography"/>
    <w:basedOn w:val="Normal"/>
    <w:next w:val="Normal"/>
    <w:uiPriority w:val="37"/>
    <w:unhideWhenUsed/>
    <w:rsid w:val="00671E68"/>
    <w:pPr>
      <w:tabs>
        <w:tab w:val="left" w:pos="380"/>
      </w:tabs>
      <w:spacing w:after="240"/>
      <w:ind w:left="384" w:hanging="384"/>
    </w:pPr>
  </w:style>
  <w:style w:type="paragraph" w:styleId="Revision">
    <w:name w:val="Revision"/>
    <w:hidden/>
    <w:uiPriority w:val="99"/>
    <w:semiHidden/>
    <w:rsid w:val="002B3399"/>
  </w:style>
  <w:style w:type="paragraph" w:customStyle="1" w:styleId="SMHeading">
    <w:name w:val="SM Heading"/>
    <w:basedOn w:val="Heading1"/>
    <w:qFormat/>
    <w:rsid w:val="0062267F"/>
    <w:pPr>
      <w:keepNext/>
      <w:spacing w:before="240" w:beforeAutospacing="0" w:after="60" w:afterAutospacing="0"/>
    </w:pPr>
    <w:rPr>
      <w:rFonts w:ascii="Times New Roman" w:eastAsia="Times New Roman" w:hAnsi="Times New Roman" w:cs="Times New Roman"/>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33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56CC60E001E458237C309D0F20698" ma:contentTypeVersion="8" ma:contentTypeDescription="Create a new document." ma:contentTypeScope="" ma:versionID="0f0580515af1ef78693e6a349a3cd16b">
  <xsd:schema xmlns:xsd="http://www.w3.org/2001/XMLSchema" xmlns:xs="http://www.w3.org/2001/XMLSchema" xmlns:p="http://schemas.microsoft.com/office/2006/metadata/properties" xmlns:ns2="70b2a841-aa37-4c56-9fee-0c010560cb72" targetNamespace="http://schemas.microsoft.com/office/2006/metadata/properties" ma:root="true" ma:fieldsID="cf0a584a66dcc66b19d49812fafcf111" ns2:_="">
    <xsd:import namespace="70b2a841-aa37-4c56-9fee-0c010560c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2a841-aa37-4c56-9fee-0c010560c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E02D-A7D1-4554-B1C6-2F72F2295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2a841-aa37-4c56-9fee-0c010560c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07A79-7E2E-44FD-AECB-69E520063430}">
  <ds:schemaRefs>
    <ds:schemaRef ds:uri="http://schemas.microsoft.com/sharepoint/v3/contenttype/forms"/>
  </ds:schemaRefs>
</ds:datastoreItem>
</file>

<file path=customXml/itemProps3.xml><?xml version="1.0" encoding="utf-8"?>
<ds:datastoreItem xmlns:ds="http://schemas.openxmlformats.org/officeDocument/2006/customXml" ds:itemID="{1169122F-4630-4626-B0AF-378C02B5E2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08A86E-BB7C-4CF6-B03F-2C49A091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McMenomy</dc:creator>
  <cp:keywords/>
  <dc:description/>
  <cp:lastModifiedBy>McMenomy, Theresa (ESA)</cp:lastModifiedBy>
  <cp:revision>5</cp:revision>
  <cp:lastPrinted>2020-06-12T07:59:00Z</cp:lastPrinted>
  <dcterms:created xsi:type="dcterms:W3CDTF">2020-12-17T15:59:00Z</dcterms:created>
  <dcterms:modified xsi:type="dcterms:W3CDTF">2020-12-17T16:07:00Z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id="3a1DaBw5"/&gt;&lt;style id="http://www.zotero.org/styles/pnas" hasBibliography="1" bibliographyStyleHasBeenSet="1"/&gt;&lt;prefs&gt;&lt;pref name="fieldType" value="Field"/&gt;&lt;/prefs&gt;&lt;/data&gt;</vt:lpwstr>
  </property>
  <property fmtid="{D5CDD505-2E9C-101B-9397-08002B2CF9AE}" pid="3" name="ContentTypeId">
    <vt:lpwstr>0x010100E0456CC60E001E458237C309D0F20698</vt:lpwstr>
  </property>
</Properties>
</file>