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4" w:rsidRDefault="00C74C24" w:rsidP="00C74C24">
      <w:pPr>
        <w:shd w:val="clear" w:color="auto" w:fill="FFFFFF"/>
        <w:spacing w:after="30" w:line="480" w:lineRule="auto"/>
        <w:ind w:right="1500"/>
        <w:outlineLvl w:val="2"/>
        <w:rPr>
          <w:rFonts w:ascii="Times New Roman" w:eastAsia="Times New Roman" w:hAnsi="Times New Roman"/>
          <w:sz w:val="24"/>
          <w:szCs w:val="24"/>
        </w:rPr>
      </w:pPr>
    </w:p>
    <w:p w:rsidR="00C74C24" w:rsidRDefault="00C74C24" w:rsidP="00C74C24">
      <w:pPr>
        <w:spacing w:line="480" w:lineRule="auto"/>
        <w:jc w:val="center"/>
        <w:rPr>
          <w:rFonts w:ascii="Times New Roman" w:hAnsi="Times New Roman"/>
          <w:b/>
          <w:sz w:val="24"/>
          <w:szCs w:val="24"/>
        </w:rPr>
      </w:pPr>
      <w:r>
        <w:rPr>
          <w:rFonts w:ascii="Times New Roman" w:hAnsi="Times New Roman"/>
          <w:b/>
          <w:sz w:val="24"/>
          <w:szCs w:val="24"/>
        </w:rPr>
        <w:t xml:space="preserve">Measuring Perceived Control: Exploratory Factor Analysis of a </w:t>
      </w:r>
    </w:p>
    <w:p w:rsidR="00C74C24" w:rsidRDefault="00C74C24" w:rsidP="00C74C24">
      <w:pPr>
        <w:spacing w:line="480" w:lineRule="auto"/>
        <w:jc w:val="center"/>
        <w:rPr>
          <w:rFonts w:ascii="Times New Roman" w:hAnsi="Times New Roman"/>
          <w:b/>
          <w:sz w:val="24"/>
          <w:szCs w:val="24"/>
        </w:rPr>
      </w:pPr>
      <w:r>
        <w:rPr>
          <w:rFonts w:ascii="Times New Roman" w:hAnsi="Times New Roman"/>
          <w:b/>
          <w:sz w:val="24"/>
          <w:szCs w:val="24"/>
        </w:rPr>
        <w:t xml:space="preserve">Perceived Control Scale </w:t>
      </w:r>
      <w:proofErr w:type="gramStart"/>
      <w:r>
        <w:rPr>
          <w:rFonts w:ascii="Times New Roman" w:hAnsi="Times New Roman"/>
          <w:b/>
          <w:sz w:val="24"/>
          <w:szCs w:val="24"/>
        </w:rPr>
        <w:t>Among</w:t>
      </w:r>
      <w:proofErr w:type="gramEnd"/>
      <w:r>
        <w:rPr>
          <w:rFonts w:ascii="Times New Roman" w:hAnsi="Times New Roman"/>
          <w:b/>
          <w:sz w:val="24"/>
          <w:szCs w:val="24"/>
        </w:rPr>
        <w:t xml:space="preserve"> United States Job Seekers</w:t>
      </w:r>
    </w:p>
    <w:p w:rsidR="00C74C24" w:rsidRDefault="00E21FD2" w:rsidP="00E21FD2">
      <w:pPr>
        <w:spacing w:line="480" w:lineRule="auto"/>
        <w:jc w:val="center"/>
        <w:rPr>
          <w:rFonts w:ascii="Times New Roman" w:hAnsi="Times New Roman"/>
          <w:sz w:val="24"/>
          <w:szCs w:val="24"/>
        </w:rPr>
      </w:pPr>
      <w:r>
        <w:rPr>
          <w:rFonts w:ascii="Times New Roman" w:hAnsi="Times New Roman"/>
          <w:sz w:val="24"/>
          <w:szCs w:val="24"/>
        </w:rPr>
        <w:t>James Boyle</w:t>
      </w:r>
    </w:p>
    <w:p w:rsidR="00E21FD2" w:rsidRDefault="00E21FD2" w:rsidP="00C74C24">
      <w:pPr>
        <w:pStyle w:val="NormalWeb"/>
        <w:shd w:val="clear" w:color="auto" w:fill="FFFFFF"/>
        <w:spacing w:before="0" w:beforeAutospacing="0" w:after="0" w:afterAutospacing="0" w:line="480" w:lineRule="auto"/>
        <w:jc w:val="center"/>
        <w:rPr>
          <w:b/>
        </w:rPr>
      </w:pPr>
    </w:p>
    <w:p w:rsidR="00E21FD2" w:rsidRDefault="00E21FD2" w:rsidP="00C74C24">
      <w:pPr>
        <w:pStyle w:val="NormalWeb"/>
        <w:shd w:val="clear" w:color="auto" w:fill="FFFFFF"/>
        <w:spacing w:before="0" w:beforeAutospacing="0" w:after="0" w:afterAutospacing="0" w:line="480" w:lineRule="auto"/>
        <w:jc w:val="center"/>
        <w:rPr>
          <w:b/>
        </w:rPr>
      </w:pPr>
    </w:p>
    <w:p w:rsidR="00C74C24" w:rsidRDefault="00C74C24" w:rsidP="00C74C24">
      <w:pPr>
        <w:pStyle w:val="NormalWeb"/>
        <w:shd w:val="clear" w:color="auto" w:fill="FFFFFF"/>
        <w:spacing w:before="0" w:beforeAutospacing="0" w:after="0" w:afterAutospacing="0" w:line="480" w:lineRule="auto"/>
        <w:jc w:val="center"/>
        <w:rPr>
          <w:b/>
        </w:rPr>
      </w:pPr>
      <w:r>
        <w:rPr>
          <w:b/>
        </w:rPr>
        <w:t>Abstract</w:t>
      </w:r>
    </w:p>
    <w:p w:rsidR="00C74C24" w:rsidRDefault="00C74C24" w:rsidP="00C74C24">
      <w:pPr>
        <w:pStyle w:val="NormalWeb"/>
        <w:shd w:val="clear" w:color="auto" w:fill="FFFFFF"/>
        <w:spacing w:before="0" w:beforeAutospacing="0" w:after="0" w:afterAutospacing="0" w:line="480" w:lineRule="auto"/>
      </w:pPr>
      <w:r>
        <w:t xml:space="preserve">This study targeted 125 adult job seekers residing in the United States to evaluate the factor structure and reliability of a perceived control scale used by the German Institute of Economic Research in the German Socioeconomic Panel Study. An exploratory factor analysis revealed a two-factor structure with factors reflecting internal control and external control. No items cross loaded at a .4 loading threshold. Of the eight items used in the perceived control scale, only one, item 4, failed to load on either factor. The seven remaining items displayed poor average inter-item correlation, r = .17 and a low Cronbach’s alpha, α =.59. Internal and external factors had comparatively higher alphas, α = .74 and α = .72 respectively. The exploratory factor analysis suggests that seven of the eight items load on two factors and when used independently are moderately reliable measures of internal control and external control.  </w:t>
      </w:r>
    </w:p>
    <w:p w:rsidR="00C74C24" w:rsidRDefault="00C74C24" w:rsidP="00C74C24">
      <w:pPr>
        <w:pStyle w:val="NormalWeb"/>
        <w:shd w:val="clear" w:color="auto" w:fill="FFFFFF"/>
        <w:spacing w:before="0" w:beforeAutospacing="0" w:after="0" w:afterAutospacing="0" w:line="480" w:lineRule="auto"/>
      </w:pPr>
    </w:p>
    <w:p w:rsidR="00C74C24" w:rsidRDefault="00C74C24" w:rsidP="00C74C24">
      <w:pPr>
        <w:pStyle w:val="NormalWeb"/>
        <w:shd w:val="clear" w:color="auto" w:fill="FFFFFF"/>
        <w:spacing w:before="0" w:beforeAutospacing="0" w:after="0" w:afterAutospacing="0" w:line="480" w:lineRule="auto"/>
        <w:rPr>
          <w:shd w:val="clear" w:color="auto" w:fill="FFFFFF"/>
        </w:rPr>
      </w:pPr>
      <w:r>
        <w:rPr>
          <w:i/>
        </w:rPr>
        <w:t>Keywords:</w:t>
      </w:r>
      <w:r>
        <w:t xml:space="preserve"> exploratory factor analysis, perceived control scale, external control, internal control, reliability       </w:t>
      </w: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i/>
          <w:sz w:val="24"/>
          <w:szCs w:val="24"/>
        </w:rPr>
      </w:pPr>
    </w:p>
    <w:p w:rsidR="00C74C24" w:rsidRDefault="00C74C24" w:rsidP="00C74C24">
      <w:pPr>
        <w:spacing w:line="48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Measuring Perceived Control: Exploratory Factor Analysis of a </w:t>
      </w:r>
    </w:p>
    <w:p w:rsidR="00C74C24" w:rsidRDefault="00C74C24" w:rsidP="00C74C24">
      <w:pPr>
        <w:spacing w:line="480" w:lineRule="auto"/>
        <w:jc w:val="center"/>
        <w:rPr>
          <w:rFonts w:ascii="Times New Roman" w:hAnsi="Times New Roman"/>
          <w:b/>
          <w:sz w:val="24"/>
          <w:szCs w:val="24"/>
        </w:rPr>
      </w:pPr>
      <w:r>
        <w:rPr>
          <w:rFonts w:ascii="Times New Roman" w:hAnsi="Times New Roman"/>
          <w:b/>
          <w:sz w:val="24"/>
          <w:szCs w:val="24"/>
        </w:rPr>
        <w:t xml:space="preserve">Perceived Control Scale </w:t>
      </w:r>
      <w:proofErr w:type="gramStart"/>
      <w:r>
        <w:rPr>
          <w:rFonts w:ascii="Times New Roman" w:hAnsi="Times New Roman"/>
          <w:b/>
          <w:sz w:val="24"/>
          <w:szCs w:val="24"/>
        </w:rPr>
        <w:t>Among</w:t>
      </w:r>
      <w:proofErr w:type="gramEnd"/>
      <w:r>
        <w:rPr>
          <w:rFonts w:ascii="Times New Roman" w:hAnsi="Times New Roman"/>
          <w:b/>
          <w:sz w:val="24"/>
          <w:szCs w:val="24"/>
        </w:rPr>
        <w:t xml:space="preserve"> United States Job Seekers</w:t>
      </w:r>
    </w:p>
    <w:p w:rsidR="00C74C24" w:rsidRDefault="00C74C24" w:rsidP="00C74C24">
      <w:pPr>
        <w:spacing w:line="480" w:lineRule="auto"/>
        <w:ind w:firstLine="720"/>
        <w:rPr>
          <w:rFonts w:ascii="Times New Roman" w:hAnsi="Times New Roman"/>
          <w:sz w:val="24"/>
          <w:szCs w:val="24"/>
        </w:rPr>
      </w:pPr>
      <w:r>
        <w:rPr>
          <w:rFonts w:ascii="Times New Roman" w:hAnsi="Times New Roman"/>
          <w:sz w:val="24"/>
          <w:szCs w:val="24"/>
        </w:rPr>
        <w:t>The construct of perceived control refers to an individual’s belief that they can influence outcomes involving their internal states, behaviors, and the external environment (Folkman, 1984; Rotter, 1966). Overall, perceived control shapes behavior, motivation, and emotion (Bandura, 1989; Skinner, 1992). Past empirical and theoretical work supports the notion that perceived control is associated with positive outcomes such as coping with stress (</w:t>
      </w:r>
      <w:proofErr w:type="spellStart"/>
      <w:r>
        <w:rPr>
          <w:rFonts w:ascii="Times New Roman" w:hAnsi="Times New Roman"/>
          <w:sz w:val="24"/>
          <w:szCs w:val="24"/>
        </w:rPr>
        <w:t>Coiro</w:t>
      </w:r>
      <w:proofErr w:type="spellEnd"/>
      <w:r>
        <w:rPr>
          <w:rFonts w:ascii="Times New Roman" w:hAnsi="Times New Roman"/>
          <w:sz w:val="24"/>
          <w:szCs w:val="24"/>
        </w:rPr>
        <w:t xml:space="preserve">, </w:t>
      </w:r>
      <w:proofErr w:type="spellStart"/>
      <w:r>
        <w:rPr>
          <w:rFonts w:ascii="Times New Roman" w:hAnsi="Times New Roman"/>
          <w:sz w:val="24"/>
          <w:szCs w:val="24"/>
        </w:rPr>
        <w:t>Bettis</w:t>
      </w:r>
      <w:proofErr w:type="spellEnd"/>
      <w:r>
        <w:rPr>
          <w:rFonts w:ascii="Times New Roman" w:hAnsi="Times New Roman"/>
          <w:sz w:val="24"/>
          <w:szCs w:val="24"/>
        </w:rPr>
        <w:t xml:space="preserve">, &amp; </w:t>
      </w:r>
      <w:proofErr w:type="spellStart"/>
      <w:r>
        <w:rPr>
          <w:rFonts w:ascii="Times New Roman" w:hAnsi="Times New Roman"/>
          <w:sz w:val="24"/>
          <w:szCs w:val="24"/>
        </w:rPr>
        <w:t>Compas</w:t>
      </w:r>
      <w:proofErr w:type="spellEnd"/>
      <w:r>
        <w:rPr>
          <w:rFonts w:ascii="Times New Roman" w:hAnsi="Times New Roman"/>
          <w:sz w:val="24"/>
          <w:szCs w:val="24"/>
        </w:rPr>
        <w:t xml:space="preserve">, 2017), resilience (Hartley, </w:t>
      </w:r>
      <w:proofErr w:type="spellStart"/>
      <w:r>
        <w:rPr>
          <w:rFonts w:ascii="Times New Roman" w:hAnsi="Times New Roman"/>
          <w:sz w:val="24"/>
          <w:szCs w:val="24"/>
        </w:rPr>
        <w:t>Gorun</w:t>
      </w:r>
      <w:proofErr w:type="spellEnd"/>
      <w:r>
        <w:rPr>
          <w:rFonts w:ascii="Times New Roman" w:hAnsi="Times New Roman"/>
          <w:sz w:val="24"/>
          <w:szCs w:val="24"/>
        </w:rPr>
        <w:t xml:space="preserve">, </w:t>
      </w:r>
      <w:proofErr w:type="spellStart"/>
      <w:r>
        <w:rPr>
          <w:rFonts w:ascii="Times New Roman" w:hAnsi="Times New Roman"/>
          <w:sz w:val="24"/>
          <w:szCs w:val="24"/>
        </w:rPr>
        <w:t>Reddan</w:t>
      </w:r>
      <w:proofErr w:type="spellEnd"/>
      <w:r>
        <w:rPr>
          <w:rFonts w:ascii="Times New Roman" w:hAnsi="Times New Roman"/>
          <w:sz w:val="24"/>
          <w:szCs w:val="24"/>
        </w:rPr>
        <w:t>, Ramirez, &amp; Phelps, 2014), and health behavior (Lowe, Norman, &amp; Sheeran, 2017). The construct is often conceptualized as single, bipolar dimension in which control emerge</w:t>
      </w:r>
      <w:r w:rsidR="00EF69D8">
        <w:rPr>
          <w:rFonts w:ascii="Times New Roman" w:hAnsi="Times New Roman"/>
          <w:sz w:val="24"/>
          <w:szCs w:val="24"/>
        </w:rPr>
        <w:t>s</w:t>
      </w:r>
      <w:r>
        <w:rPr>
          <w:rFonts w:ascii="Times New Roman" w:hAnsi="Times New Roman"/>
          <w:sz w:val="24"/>
          <w:szCs w:val="24"/>
        </w:rPr>
        <w:t xml:space="preserve"> internally from the self or externally from sources such as chance, fate, institutions, or powerful others (see </w:t>
      </w:r>
      <w:proofErr w:type="spellStart"/>
      <w:r>
        <w:rPr>
          <w:rFonts w:ascii="Times New Roman" w:hAnsi="Times New Roman"/>
          <w:sz w:val="24"/>
          <w:szCs w:val="24"/>
        </w:rPr>
        <w:t>Infurna</w:t>
      </w:r>
      <w:proofErr w:type="spellEnd"/>
      <w:r>
        <w:rPr>
          <w:rFonts w:ascii="Times New Roman" w:hAnsi="Times New Roman"/>
          <w:sz w:val="24"/>
          <w:szCs w:val="24"/>
        </w:rPr>
        <w:t xml:space="preserve">, </w:t>
      </w:r>
      <w:proofErr w:type="spellStart"/>
      <w:r>
        <w:rPr>
          <w:rFonts w:ascii="Times New Roman" w:hAnsi="Times New Roman"/>
          <w:sz w:val="24"/>
          <w:szCs w:val="24"/>
        </w:rPr>
        <w:t>Gerstorj</w:t>
      </w:r>
      <w:proofErr w:type="spellEnd"/>
      <w:r>
        <w:rPr>
          <w:rFonts w:ascii="Times New Roman" w:hAnsi="Times New Roman"/>
          <w:sz w:val="24"/>
          <w:szCs w:val="24"/>
        </w:rPr>
        <w:t xml:space="preserve">, &amp; </w:t>
      </w:r>
      <w:proofErr w:type="spellStart"/>
      <w:r>
        <w:rPr>
          <w:rFonts w:ascii="Times New Roman" w:hAnsi="Times New Roman"/>
          <w:sz w:val="24"/>
          <w:szCs w:val="24"/>
        </w:rPr>
        <w:t>Zarit</w:t>
      </w:r>
      <w:proofErr w:type="spellEnd"/>
      <w:r>
        <w:rPr>
          <w:rFonts w:ascii="Times New Roman" w:hAnsi="Times New Roman"/>
          <w:sz w:val="24"/>
          <w:szCs w:val="24"/>
        </w:rPr>
        <w:t xml:space="preserve">, 2011; Lachman 1985; </w:t>
      </w:r>
      <w:proofErr w:type="spellStart"/>
      <w:r>
        <w:rPr>
          <w:rFonts w:ascii="Times New Roman" w:hAnsi="Times New Roman"/>
          <w:sz w:val="24"/>
          <w:szCs w:val="24"/>
        </w:rPr>
        <w:t>Pearlin</w:t>
      </w:r>
      <w:proofErr w:type="spellEnd"/>
      <w:r>
        <w:rPr>
          <w:rFonts w:ascii="Times New Roman" w:hAnsi="Times New Roman"/>
          <w:sz w:val="24"/>
          <w:szCs w:val="24"/>
        </w:rPr>
        <w:t xml:space="preserve"> &amp; Schooler, 1978; </w:t>
      </w:r>
      <w:proofErr w:type="spellStart"/>
      <w:r>
        <w:rPr>
          <w:rFonts w:ascii="Times New Roman" w:hAnsi="Times New Roman"/>
          <w:sz w:val="24"/>
          <w:szCs w:val="24"/>
        </w:rPr>
        <w:t>Togari</w:t>
      </w:r>
      <w:proofErr w:type="spellEnd"/>
      <w:r>
        <w:rPr>
          <w:rFonts w:ascii="Times New Roman" w:hAnsi="Times New Roman"/>
          <w:sz w:val="24"/>
          <w:szCs w:val="24"/>
        </w:rPr>
        <w:t xml:space="preserve"> &amp; </w:t>
      </w:r>
      <w:proofErr w:type="spellStart"/>
      <w:r>
        <w:rPr>
          <w:rFonts w:ascii="Times New Roman" w:hAnsi="Times New Roman"/>
          <w:sz w:val="24"/>
          <w:szCs w:val="24"/>
        </w:rPr>
        <w:t>Yonekura</w:t>
      </w:r>
      <w:proofErr w:type="spellEnd"/>
      <w:r>
        <w:rPr>
          <w:rFonts w:ascii="Times New Roman" w:hAnsi="Times New Roman"/>
          <w:sz w:val="24"/>
          <w:szCs w:val="24"/>
        </w:rPr>
        <w:t xml:space="preserve">, 2015). </w:t>
      </w:r>
    </w:p>
    <w:p w:rsidR="00C74C24" w:rsidRDefault="00C74C24" w:rsidP="00C74C24">
      <w:pPr>
        <w:spacing w:line="480" w:lineRule="auto"/>
        <w:ind w:firstLine="720"/>
        <w:rPr>
          <w:rFonts w:ascii="Times New Roman" w:eastAsia="Times New Roman" w:hAnsi="Times New Roman"/>
          <w:bCs/>
          <w:sz w:val="24"/>
          <w:szCs w:val="24"/>
        </w:rPr>
      </w:pPr>
      <w:r>
        <w:rPr>
          <w:rFonts w:ascii="Times New Roman" w:hAnsi="Times New Roman"/>
          <w:sz w:val="24"/>
          <w:szCs w:val="24"/>
        </w:rPr>
        <w:t xml:space="preserve">Contrary to domain-specific control, i.e., constructs that influence outcomes within specific domains, perceived control over life is a broad construct that influences outcomes across life’s domains (Specht, </w:t>
      </w:r>
      <w:proofErr w:type="spellStart"/>
      <w:r>
        <w:rPr>
          <w:rFonts w:ascii="Times New Roman" w:hAnsi="Times New Roman"/>
          <w:sz w:val="24"/>
          <w:szCs w:val="24"/>
        </w:rPr>
        <w:t>Egloff</w:t>
      </w:r>
      <w:proofErr w:type="spellEnd"/>
      <w:r>
        <w:rPr>
          <w:rFonts w:ascii="Times New Roman" w:hAnsi="Times New Roman"/>
          <w:sz w:val="24"/>
          <w:szCs w:val="24"/>
        </w:rPr>
        <w:t xml:space="preserve">, &amp; </w:t>
      </w:r>
      <w:proofErr w:type="spellStart"/>
      <w:r>
        <w:rPr>
          <w:rFonts w:ascii="Times New Roman" w:hAnsi="Times New Roman"/>
          <w:sz w:val="24"/>
          <w:szCs w:val="24"/>
        </w:rPr>
        <w:t>Schmukle</w:t>
      </w:r>
      <w:proofErr w:type="spellEnd"/>
      <w:r>
        <w:rPr>
          <w:rFonts w:ascii="Times New Roman" w:hAnsi="Times New Roman"/>
          <w:sz w:val="24"/>
          <w:szCs w:val="24"/>
        </w:rPr>
        <w:t>, 2013). A</w:t>
      </w:r>
      <w:r>
        <w:rPr>
          <w:rFonts w:ascii="Times New Roman" w:eastAsia="Times New Roman" w:hAnsi="Times New Roman"/>
          <w:bCs/>
          <w:sz w:val="24"/>
          <w:szCs w:val="24"/>
        </w:rPr>
        <w:t xml:space="preserve"> perceived personal control scale used by the German Institute for Economic Research in the German Socioeconomic Panel Study ([SOEP], 1994) measures the extent to which an individual believes they have control over their life. It is one of a number of inventories and scales used in the SOEP, an ongoing longitudinal survey that began in 1984 for the purpose of gathering information from German households (Wagner, </w:t>
      </w:r>
      <w:r>
        <w:rPr>
          <w:rFonts w:ascii="Times New Roman" w:hAnsi="Times New Roman"/>
          <w:sz w:val="24"/>
          <w:szCs w:val="24"/>
        </w:rPr>
        <w:t xml:space="preserve">Frick, &amp; </w:t>
      </w:r>
      <w:proofErr w:type="spellStart"/>
      <w:r>
        <w:rPr>
          <w:rFonts w:ascii="Times New Roman" w:hAnsi="Times New Roman"/>
          <w:sz w:val="24"/>
          <w:szCs w:val="24"/>
        </w:rPr>
        <w:t>Schupp</w:t>
      </w:r>
      <w:proofErr w:type="spellEnd"/>
      <w:r>
        <w:rPr>
          <w:rFonts w:ascii="Times New Roman" w:eastAsia="Times New Roman" w:hAnsi="Times New Roman"/>
          <w:bCs/>
          <w:sz w:val="24"/>
          <w:szCs w:val="24"/>
        </w:rPr>
        <w:t xml:space="preserve">, 2007). </w:t>
      </w:r>
      <w:r>
        <w:rPr>
          <w:rFonts w:ascii="Times New Roman" w:hAnsi="Times New Roman"/>
          <w:sz w:val="24"/>
          <w:szCs w:val="24"/>
          <w:shd w:val="clear" w:color="auto" w:fill="FFFFFF"/>
        </w:rPr>
        <w:t>The SOEP used the scale is in waves 1994 to 1996. It is</w:t>
      </w:r>
      <w:r>
        <w:rPr>
          <w:rFonts w:ascii="Times New Roman" w:eastAsia="Times New Roman" w:hAnsi="Times New Roman"/>
          <w:bCs/>
          <w:sz w:val="24"/>
          <w:szCs w:val="24"/>
        </w:rPr>
        <w:t xml:space="preserve"> similar to measures of personal control such as the Midlife in the United States Survey (MIDUS; Lachman &amp; Weaver, 1998) and the Mastery Scale (MS; </w:t>
      </w:r>
      <w:proofErr w:type="spellStart"/>
      <w:r>
        <w:rPr>
          <w:rFonts w:ascii="Times New Roman" w:eastAsia="Times New Roman" w:hAnsi="Times New Roman"/>
          <w:bCs/>
          <w:sz w:val="24"/>
          <w:szCs w:val="24"/>
        </w:rPr>
        <w:t>Pearlin</w:t>
      </w:r>
      <w:proofErr w:type="spellEnd"/>
      <w:r>
        <w:rPr>
          <w:rFonts w:ascii="Times New Roman" w:eastAsia="Times New Roman" w:hAnsi="Times New Roman"/>
          <w:bCs/>
          <w:sz w:val="24"/>
          <w:szCs w:val="24"/>
        </w:rPr>
        <w:t xml:space="preserve"> &amp; Schooler 1976). The scale </w:t>
      </w:r>
      <w:r>
        <w:rPr>
          <w:rFonts w:ascii="Times New Roman" w:eastAsia="Times New Roman" w:hAnsi="Times New Roman"/>
          <w:bCs/>
          <w:sz w:val="24"/>
          <w:szCs w:val="24"/>
        </w:rPr>
        <w:lastRenderedPageBreak/>
        <w:t xml:space="preserve">contains eight broadly worded items to capture a person’s general sense of control, e g., “Most plans I make are successful” and “Things always happen differently, one can't rely on anything.” The scale is a Likert-type scale with four levels of responses, 1 = </w:t>
      </w:r>
      <w:r>
        <w:rPr>
          <w:rFonts w:ascii="Times New Roman" w:eastAsia="Times New Roman" w:hAnsi="Times New Roman"/>
          <w:bCs/>
          <w:i/>
          <w:sz w:val="24"/>
          <w:szCs w:val="24"/>
        </w:rPr>
        <w:t>applies completely</w:t>
      </w:r>
      <w:r>
        <w:rPr>
          <w:rFonts w:ascii="Times New Roman" w:eastAsia="Times New Roman" w:hAnsi="Times New Roman"/>
          <w:bCs/>
          <w:sz w:val="24"/>
          <w:szCs w:val="24"/>
        </w:rPr>
        <w:t xml:space="preserve">, 2 = </w:t>
      </w:r>
      <w:r>
        <w:rPr>
          <w:rFonts w:ascii="Times New Roman" w:eastAsia="Times New Roman" w:hAnsi="Times New Roman"/>
          <w:bCs/>
          <w:i/>
          <w:sz w:val="24"/>
          <w:szCs w:val="24"/>
        </w:rPr>
        <w:t>applies more or less</w:t>
      </w:r>
      <w:r>
        <w:rPr>
          <w:rFonts w:ascii="Times New Roman" w:eastAsia="Times New Roman" w:hAnsi="Times New Roman"/>
          <w:bCs/>
          <w:sz w:val="24"/>
          <w:szCs w:val="24"/>
        </w:rPr>
        <w:t xml:space="preserve">, 3 = </w:t>
      </w:r>
      <w:r>
        <w:rPr>
          <w:rFonts w:ascii="Times New Roman" w:eastAsia="Times New Roman" w:hAnsi="Times New Roman"/>
          <w:bCs/>
          <w:i/>
          <w:sz w:val="24"/>
          <w:szCs w:val="24"/>
        </w:rPr>
        <w:t>does not really apply</w:t>
      </w:r>
      <w:r>
        <w:rPr>
          <w:rFonts w:ascii="Times New Roman" w:eastAsia="Times New Roman" w:hAnsi="Times New Roman"/>
          <w:bCs/>
          <w:sz w:val="24"/>
          <w:szCs w:val="24"/>
        </w:rPr>
        <w:t xml:space="preserve">, and 4 = </w:t>
      </w:r>
      <w:r>
        <w:rPr>
          <w:rFonts w:ascii="Times New Roman" w:eastAsia="Times New Roman" w:hAnsi="Times New Roman"/>
          <w:bCs/>
          <w:i/>
          <w:sz w:val="24"/>
          <w:szCs w:val="24"/>
        </w:rPr>
        <w:t>does not apply.</w:t>
      </w:r>
      <w:r>
        <w:rPr>
          <w:rFonts w:ascii="Times New Roman" w:hAnsi="Times New Roman"/>
          <w:sz w:val="24"/>
          <w:szCs w:val="24"/>
        </w:rPr>
        <w:t xml:space="preserve"> The appendix of this paper contains the German version and the corresponding English translation.  </w:t>
      </w:r>
    </w:p>
    <w:p w:rsidR="00C74C24" w:rsidRDefault="00C74C24" w:rsidP="00C74C24">
      <w:pPr>
        <w:pStyle w:val="Default"/>
        <w:spacing w:line="480" w:lineRule="auto"/>
        <w:ind w:firstLine="720"/>
        <w:rPr>
          <w:rFonts w:eastAsia="Times New Roman"/>
          <w:b/>
          <w:bCs/>
        </w:rPr>
      </w:pPr>
      <w:r>
        <w:rPr>
          <w:rFonts w:eastAsia="Times New Roman"/>
          <w:bCs/>
          <w:color w:val="auto"/>
        </w:rPr>
        <w:t>Previous research used data from the SOEP survey to report modest internal consistency (</w:t>
      </w:r>
      <w:proofErr w:type="spellStart"/>
      <w:r>
        <w:rPr>
          <w:rFonts w:eastAsia="Times New Roman"/>
          <w:bCs/>
          <w:color w:val="auto"/>
        </w:rPr>
        <w:t>Infurna</w:t>
      </w:r>
      <w:proofErr w:type="spellEnd"/>
      <w:r>
        <w:rPr>
          <w:rFonts w:eastAsia="Times New Roman"/>
          <w:bCs/>
          <w:color w:val="auto"/>
        </w:rPr>
        <w:t xml:space="preserve">, </w:t>
      </w:r>
      <w:proofErr w:type="spellStart"/>
      <w:r>
        <w:rPr>
          <w:rFonts w:eastAsia="Times New Roman"/>
          <w:bCs/>
          <w:color w:val="auto"/>
        </w:rPr>
        <w:t>Gerstorf</w:t>
      </w:r>
      <w:proofErr w:type="spellEnd"/>
      <w:r>
        <w:rPr>
          <w:rFonts w:eastAsia="Times New Roman"/>
          <w:bCs/>
          <w:color w:val="auto"/>
        </w:rPr>
        <w:t xml:space="preserve">, Ram, </w:t>
      </w:r>
      <w:proofErr w:type="spellStart"/>
      <w:r>
        <w:rPr>
          <w:rFonts w:eastAsia="Times New Roman"/>
          <w:bCs/>
          <w:color w:val="auto"/>
        </w:rPr>
        <w:t>Schupp</w:t>
      </w:r>
      <w:proofErr w:type="spellEnd"/>
      <w:r>
        <w:rPr>
          <w:rFonts w:eastAsia="Times New Roman"/>
          <w:bCs/>
          <w:color w:val="auto"/>
        </w:rPr>
        <w:t xml:space="preserve">, &amp; Wagner, 2011: Cronbach’s alpha = .71 for all eight items; </w:t>
      </w:r>
      <w:proofErr w:type="spellStart"/>
      <w:r>
        <w:rPr>
          <w:rFonts w:eastAsia="Times New Roman"/>
          <w:bCs/>
          <w:color w:val="auto"/>
        </w:rPr>
        <w:t>Gerstorf</w:t>
      </w:r>
      <w:proofErr w:type="spellEnd"/>
      <w:r>
        <w:rPr>
          <w:rFonts w:eastAsia="Times New Roman"/>
          <w:bCs/>
          <w:color w:val="auto"/>
        </w:rPr>
        <w:t xml:space="preserve"> et al., 2014: Cronbach’s alpha = .68 for items 1, 3, and 6). No studies </w:t>
      </w:r>
      <w:proofErr w:type="gramStart"/>
      <w:r>
        <w:rPr>
          <w:rFonts w:eastAsia="Times New Roman"/>
          <w:bCs/>
          <w:color w:val="auto"/>
        </w:rPr>
        <w:t>were found</w:t>
      </w:r>
      <w:proofErr w:type="gramEnd"/>
      <w:r>
        <w:rPr>
          <w:rFonts w:eastAsia="Times New Roman"/>
          <w:bCs/>
          <w:color w:val="auto"/>
        </w:rPr>
        <w:t xml:space="preserve"> that reported on the scale with data from sources other than the 1994-1996 SOEP survey. </w:t>
      </w:r>
      <w:r>
        <w:rPr>
          <w:color w:val="auto"/>
        </w:rPr>
        <w:t>The aim of this study was to use more recent data collected from residents of the United States to explore the measure’s factor structure and reliability.</w:t>
      </w:r>
    </w:p>
    <w:p w:rsidR="00C74C24" w:rsidRDefault="00C74C24" w:rsidP="00C74C24">
      <w:pPr>
        <w:spacing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Method</w:t>
      </w:r>
    </w:p>
    <w:p w:rsidR="00C74C24" w:rsidRDefault="00C74C24" w:rsidP="00C74C24">
      <w:pPr>
        <w:autoSpaceDE w:val="0"/>
        <w:autoSpaceDN w:val="0"/>
        <w:adjustRightInd w:val="0"/>
        <w:spacing w:after="0" w:line="480" w:lineRule="auto"/>
        <w:rPr>
          <w:rFonts w:ascii="Times New Roman" w:eastAsia="Times New Roman" w:hAnsi="Times New Roman"/>
          <w:bCs/>
          <w:sz w:val="24"/>
          <w:szCs w:val="24"/>
        </w:rPr>
      </w:pPr>
      <w:r>
        <w:rPr>
          <w:rFonts w:ascii="Times New Roman" w:eastAsia="Times New Roman" w:hAnsi="Times New Roman"/>
          <w:bCs/>
          <w:sz w:val="24"/>
          <w:szCs w:val="24"/>
        </w:rPr>
        <w:tab/>
        <w:t xml:space="preserve">The internal review board of Capella University approved this study. The data </w:t>
      </w:r>
      <w:proofErr w:type="gramStart"/>
      <w:r>
        <w:rPr>
          <w:rFonts w:ascii="Times New Roman" w:eastAsia="Times New Roman" w:hAnsi="Times New Roman"/>
          <w:bCs/>
          <w:sz w:val="24"/>
          <w:szCs w:val="24"/>
        </w:rPr>
        <w:t>was drawn</w:t>
      </w:r>
      <w:proofErr w:type="gramEnd"/>
      <w:r>
        <w:rPr>
          <w:rFonts w:ascii="Times New Roman" w:eastAsia="Times New Roman" w:hAnsi="Times New Roman"/>
          <w:bCs/>
          <w:sz w:val="24"/>
          <w:szCs w:val="24"/>
        </w:rPr>
        <w:t xml:space="preserve"> from a study that examined job seeker’s attitudes and control beliefs (Boyle, 2020). Participants were provided by </w:t>
      </w:r>
      <w:proofErr w:type="spellStart"/>
      <w:r>
        <w:rPr>
          <w:rFonts w:ascii="Times New Roman" w:eastAsia="Times New Roman" w:hAnsi="Times New Roman"/>
          <w:bCs/>
          <w:sz w:val="24"/>
          <w:szCs w:val="24"/>
        </w:rPr>
        <w:t>Qualtrics</w:t>
      </w:r>
      <w:proofErr w:type="spellEnd"/>
      <w:r>
        <w:rPr>
          <w:rFonts w:ascii="Times New Roman" w:eastAsia="Times New Roman" w:hAnsi="Times New Roman"/>
          <w:bCs/>
          <w:sz w:val="24"/>
          <w:szCs w:val="24"/>
        </w:rPr>
        <w:t>, a commercial online survey platform and panel aggregator. The sample consisted of 54% female and 46% male with ages between 21 to 48 years old. The mean age was 28 years old. The sample size, N = 125, met the 10:1 ratio of respondents to variables as suggested for EFA (Costello &amp; Osborne, 2005; Yong &amp; Pearce, 2013).</w:t>
      </w:r>
      <w:r>
        <w:rPr>
          <w:rFonts w:ascii="Times New Roman" w:hAnsi="Times New Roman"/>
          <w:sz w:val="24"/>
          <w:szCs w:val="24"/>
        </w:rPr>
        <w:t xml:space="preserve"> Participants responded anonymously to an online survey. See appendix for the German version of the perceived control items and the corresponding English translation.  </w:t>
      </w:r>
    </w:p>
    <w:p w:rsidR="00C74C24" w:rsidRDefault="00C74C24" w:rsidP="00C74C24">
      <w:pPr>
        <w:autoSpaceDE w:val="0"/>
        <w:autoSpaceDN w:val="0"/>
        <w:adjustRightInd w:val="0"/>
        <w:spacing w:after="0" w:line="480" w:lineRule="auto"/>
        <w:ind w:firstLine="720"/>
        <w:rPr>
          <w:rFonts w:ascii="Times New Roman" w:hAnsi="Times New Roman"/>
          <w:sz w:val="24"/>
          <w:szCs w:val="24"/>
        </w:rPr>
      </w:pPr>
      <w:r>
        <w:rPr>
          <w:rFonts w:ascii="Times New Roman" w:eastAsia="Times New Roman" w:hAnsi="Times New Roman"/>
          <w:bCs/>
          <w:sz w:val="24"/>
          <w:szCs w:val="24"/>
        </w:rPr>
        <w:t xml:space="preserve">To assess the suitability of the data for EFA preliminary analysis checked for multicollinearity, sampling adequacy, and patterned relationships. </w:t>
      </w:r>
      <w:r>
        <w:rPr>
          <w:rFonts w:ascii="Times New Roman" w:hAnsi="Times New Roman"/>
          <w:sz w:val="24"/>
          <w:szCs w:val="24"/>
        </w:rPr>
        <w:t>Factor retention was determined with parallel analysis (</w:t>
      </w:r>
      <w:proofErr w:type="spellStart"/>
      <w:r>
        <w:rPr>
          <w:rFonts w:ascii="Times New Roman" w:hAnsi="Times New Roman"/>
          <w:sz w:val="24"/>
          <w:szCs w:val="24"/>
        </w:rPr>
        <w:t>Velicer</w:t>
      </w:r>
      <w:proofErr w:type="spellEnd"/>
      <w:r>
        <w:rPr>
          <w:rFonts w:ascii="Times New Roman" w:hAnsi="Times New Roman"/>
          <w:sz w:val="24"/>
          <w:szCs w:val="24"/>
        </w:rPr>
        <w:t xml:space="preserve"> &amp; Jackson, 1990) using IBM SPSS Statistics, Version </w:t>
      </w:r>
      <w:r>
        <w:rPr>
          <w:rFonts w:ascii="Times New Roman" w:hAnsi="Times New Roman"/>
          <w:sz w:val="24"/>
          <w:szCs w:val="24"/>
        </w:rPr>
        <w:lastRenderedPageBreak/>
        <w:t xml:space="preserve">23, and syntax written by O’Conner (2000). Factors </w:t>
      </w:r>
      <w:proofErr w:type="gramStart"/>
      <w:r>
        <w:rPr>
          <w:rFonts w:ascii="Times New Roman" w:hAnsi="Times New Roman"/>
          <w:sz w:val="24"/>
          <w:szCs w:val="24"/>
        </w:rPr>
        <w:t>were retained</w:t>
      </w:r>
      <w:proofErr w:type="gramEnd"/>
      <w:r>
        <w:rPr>
          <w:rFonts w:ascii="Times New Roman" w:hAnsi="Times New Roman"/>
          <w:sz w:val="24"/>
          <w:szCs w:val="24"/>
        </w:rPr>
        <w:t xml:space="preserve"> when real-data eigenvalues were greater than random-data eigenvalues. The extraction method and rotation was principal factor analysis with oblique (direct </w:t>
      </w:r>
      <w:proofErr w:type="spellStart"/>
      <w:r>
        <w:rPr>
          <w:rFonts w:ascii="Times New Roman" w:hAnsi="Times New Roman"/>
          <w:sz w:val="24"/>
          <w:szCs w:val="24"/>
        </w:rPr>
        <w:t>oblimin</w:t>
      </w:r>
      <w:proofErr w:type="spellEnd"/>
      <w:r>
        <w:rPr>
          <w:rFonts w:ascii="Times New Roman" w:hAnsi="Times New Roman"/>
          <w:sz w:val="24"/>
          <w:szCs w:val="24"/>
        </w:rPr>
        <w:t xml:space="preserve">) rotation. Minimum loading threshold used for variables was .40 as suggested by Stevens (1992).The analysis included calculations of internal consistency. </w:t>
      </w:r>
    </w:p>
    <w:p w:rsidR="00C74C24" w:rsidRDefault="00C74C24" w:rsidP="00C74C24">
      <w:pPr>
        <w:spacing w:line="480" w:lineRule="auto"/>
        <w:jc w:val="center"/>
        <w:rPr>
          <w:rFonts w:ascii="Times New Roman" w:eastAsia="Times New Roman" w:hAnsi="Times New Roman"/>
          <w:bCs/>
          <w:sz w:val="24"/>
          <w:szCs w:val="24"/>
        </w:rPr>
      </w:pPr>
      <w:r>
        <w:rPr>
          <w:rFonts w:ascii="Times New Roman" w:eastAsia="Times New Roman" w:hAnsi="Times New Roman"/>
          <w:b/>
          <w:bCs/>
          <w:sz w:val="24"/>
          <w:szCs w:val="24"/>
        </w:rPr>
        <w:t>Results</w:t>
      </w:r>
    </w:p>
    <w:p w:rsidR="00C74C24" w:rsidRDefault="00C74C24" w:rsidP="00C74C24">
      <w:pPr>
        <w:spacing w:line="480" w:lineRule="auto"/>
        <w:ind w:firstLine="720"/>
        <w:rPr>
          <w:rFonts w:ascii="Times New Roman" w:eastAsia="Times New Roman" w:hAnsi="Times New Roman"/>
          <w:bCs/>
          <w:sz w:val="24"/>
          <w:szCs w:val="24"/>
        </w:rPr>
      </w:pPr>
      <w:r>
        <w:rPr>
          <w:rFonts w:ascii="Times New Roman" w:eastAsia="Times New Roman" w:hAnsi="Times New Roman"/>
          <w:bCs/>
          <w:sz w:val="24"/>
          <w:szCs w:val="24"/>
        </w:rPr>
        <w:t xml:space="preserve">Preliminary data analysis indicated EFA was a useful procedure for examining the structural dimension of the PCI. The correlation matrix had at least one correlation greater than .30 for each item (Field, 2018; </w:t>
      </w:r>
      <w:proofErr w:type="spellStart"/>
      <w:r>
        <w:rPr>
          <w:rFonts w:ascii="Times New Roman" w:eastAsia="Times New Roman" w:hAnsi="Times New Roman"/>
          <w:bCs/>
          <w:sz w:val="24"/>
          <w:szCs w:val="24"/>
        </w:rPr>
        <w:t>Tabachnick</w:t>
      </w:r>
      <w:proofErr w:type="spellEnd"/>
      <w:r>
        <w:rPr>
          <w:rFonts w:ascii="Times New Roman" w:eastAsia="Times New Roman" w:hAnsi="Times New Roman"/>
          <w:bCs/>
          <w:sz w:val="24"/>
          <w:szCs w:val="24"/>
        </w:rPr>
        <w:t xml:space="preserve"> &amp; </w:t>
      </w:r>
      <w:proofErr w:type="spellStart"/>
      <w:r>
        <w:rPr>
          <w:rFonts w:ascii="Times New Roman" w:eastAsia="Times New Roman" w:hAnsi="Times New Roman"/>
          <w:bCs/>
          <w:sz w:val="24"/>
          <w:szCs w:val="24"/>
        </w:rPr>
        <w:t>Fidell</w:t>
      </w:r>
      <w:proofErr w:type="spellEnd"/>
      <w:r>
        <w:rPr>
          <w:rFonts w:ascii="Times New Roman" w:eastAsia="Times New Roman" w:hAnsi="Times New Roman"/>
          <w:bCs/>
          <w:sz w:val="24"/>
          <w:szCs w:val="24"/>
        </w:rPr>
        <w:t>, 2019). There was no evidence of multicollinearity as evidenced by the absence of any correlations exceeding .80 as well as a nonzero determinant (Field, 2018). Entries on the diagonal of the anti-image correlation matrix were greater than .50 providing further support for sufficient correlation between items (Kaiser, 1976). Table 1 shows the results of the Kaiser-Meyer-</w:t>
      </w:r>
      <w:proofErr w:type="spellStart"/>
      <w:r>
        <w:rPr>
          <w:rFonts w:ascii="Times New Roman" w:eastAsia="Times New Roman" w:hAnsi="Times New Roman"/>
          <w:bCs/>
          <w:sz w:val="24"/>
          <w:szCs w:val="24"/>
        </w:rPr>
        <w:t>Olkin</w:t>
      </w:r>
      <w:proofErr w:type="spellEnd"/>
      <w:r>
        <w:rPr>
          <w:rFonts w:ascii="Times New Roman" w:eastAsia="Times New Roman" w:hAnsi="Times New Roman"/>
          <w:bCs/>
          <w:sz w:val="24"/>
          <w:szCs w:val="24"/>
        </w:rPr>
        <w:t xml:space="preserve"> (KMO) Measure of Sampling Adequacy and Bartlett’s Test of </w:t>
      </w:r>
      <w:proofErr w:type="spellStart"/>
      <w:r>
        <w:rPr>
          <w:rFonts w:ascii="Times New Roman" w:eastAsia="Times New Roman" w:hAnsi="Times New Roman"/>
          <w:bCs/>
          <w:sz w:val="24"/>
          <w:szCs w:val="24"/>
        </w:rPr>
        <w:t>Sphericity</w:t>
      </w:r>
      <w:proofErr w:type="spellEnd"/>
      <w:r>
        <w:rPr>
          <w:rFonts w:ascii="Times New Roman" w:eastAsia="Times New Roman" w:hAnsi="Times New Roman"/>
          <w:bCs/>
          <w:sz w:val="24"/>
          <w:szCs w:val="24"/>
        </w:rPr>
        <w:t xml:space="preserve">. The KMO value of .5 and the statistically significant Bartlett’s test are further evidence that the data was factorable (Williams, </w:t>
      </w:r>
      <w:proofErr w:type="spellStart"/>
      <w:r>
        <w:rPr>
          <w:rFonts w:ascii="Times New Roman" w:eastAsia="Times New Roman" w:hAnsi="Times New Roman"/>
          <w:bCs/>
          <w:sz w:val="24"/>
          <w:szCs w:val="24"/>
        </w:rPr>
        <w:t>Onsman</w:t>
      </w:r>
      <w:proofErr w:type="spellEnd"/>
      <w:r>
        <w:rPr>
          <w:rFonts w:ascii="Times New Roman" w:eastAsia="Times New Roman" w:hAnsi="Times New Roman"/>
          <w:bCs/>
          <w:sz w:val="24"/>
          <w:szCs w:val="24"/>
        </w:rPr>
        <w:t xml:space="preserve">, &amp; Brown, 2010). </w:t>
      </w:r>
    </w:p>
    <w:p w:rsidR="00C74C24" w:rsidRDefault="00C74C24" w:rsidP="00C74C24">
      <w:pPr>
        <w:spacing w:line="480" w:lineRule="auto"/>
        <w:ind w:firstLine="720"/>
        <w:rPr>
          <w:rFonts w:ascii="Times New Roman" w:hAnsi="Times New Roman"/>
          <w:sz w:val="24"/>
          <w:szCs w:val="24"/>
        </w:rPr>
      </w:pPr>
      <w:r>
        <w:rPr>
          <w:rFonts w:ascii="Times New Roman" w:hAnsi="Times New Roman"/>
          <w:sz w:val="24"/>
          <w:szCs w:val="24"/>
        </w:rPr>
        <w:t xml:space="preserve">Item communalities shown in Table 2 ranged from .151 (Item 4) to .610 (Item 7). Three of eight items have communalities less than .4 (items 2, 6, and 8). Parallel analysis identified two factors. Table 3 shows the real-data eigenvalues and random-data eigenvalues. The real-data eigenvalues exceed random-data eigenvalues in the only two of eight cases. The results or a principal factor analysis with an oblique (direct </w:t>
      </w:r>
      <w:proofErr w:type="spellStart"/>
      <w:r>
        <w:rPr>
          <w:rFonts w:ascii="Times New Roman" w:hAnsi="Times New Roman"/>
          <w:sz w:val="24"/>
          <w:szCs w:val="24"/>
        </w:rPr>
        <w:t>oblimin</w:t>
      </w:r>
      <w:proofErr w:type="spellEnd"/>
      <w:r>
        <w:rPr>
          <w:rFonts w:ascii="Times New Roman" w:hAnsi="Times New Roman"/>
          <w:sz w:val="24"/>
          <w:szCs w:val="24"/>
        </w:rPr>
        <w:t xml:space="preserve">) rotation are in Table 4. Note the table does not report variables with factor coefficients less than .40. For example, Item 4 failed to load </w:t>
      </w:r>
      <w:r>
        <w:rPr>
          <w:rFonts w:ascii="Times New Roman" w:hAnsi="Times New Roman"/>
          <w:sz w:val="24"/>
          <w:szCs w:val="24"/>
        </w:rPr>
        <w:lastRenderedPageBreak/>
        <w:t xml:space="preserve">on either factor at the .40 threshold. The remaining items load exclusively on the two factors with coefficients ranging from .549 to .718. </w:t>
      </w:r>
    </w:p>
    <w:p w:rsidR="00C74C24" w:rsidRDefault="00C74C24" w:rsidP="00C74C24">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Table 5 shows the internal consistencies, inter-item correlation, and descriptive statistics. SPSS provides an option to observe changes in internal consistency by deleting items. The internal consistency for all eight items as measured by Cronbach’s alpha was α = .56. Deleting item 4 slightly improved the Cronbach’s alpha from α = .56 to α = .59. Cronbach’s alpha for factor1, α = .74, and factor 2, α = .72 also reflect calculations after deleting item 4. </w:t>
      </w:r>
    </w:p>
    <w:p w:rsidR="00C74C24" w:rsidRDefault="00C74C24" w:rsidP="00C74C24">
      <w:pPr>
        <w:spacing w:line="480" w:lineRule="auto"/>
        <w:ind w:firstLine="72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Discussion</w:t>
      </w:r>
    </w:p>
    <w:p w:rsidR="00C74C24" w:rsidRDefault="00C74C24" w:rsidP="00C74C24">
      <w:pPr>
        <w:spacing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 xml:space="preserve">Over the years, the aim of the SOEP’s personal control scale was to assess an individual’s general perception of control over life (Specht, </w:t>
      </w:r>
      <w:proofErr w:type="spellStart"/>
      <w:r>
        <w:rPr>
          <w:rFonts w:ascii="Times New Roman" w:hAnsi="Times New Roman"/>
          <w:sz w:val="24"/>
          <w:szCs w:val="24"/>
          <w:shd w:val="clear" w:color="auto" w:fill="FFFFFF"/>
        </w:rPr>
        <w:t>Egloff</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Schmukle</w:t>
      </w:r>
      <w:proofErr w:type="spellEnd"/>
      <w:r>
        <w:rPr>
          <w:rFonts w:ascii="Times New Roman" w:hAnsi="Times New Roman"/>
          <w:sz w:val="24"/>
          <w:szCs w:val="24"/>
          <w:shd w:val="clear" w:color="auto" w:fill="FFFFFF"/>
        </w:rPr>
        <w:t xml:space="preserve">, 2013). The eight-item scale analyzed in this study was part of the SOEP longitudinal study that collected data from German residents in waves 1994 to 1996. The present study is the first known analysis of the scale using a sample drawn from residents of the United States. As such, EFA is valuable means of examining a scale’s underlying factors and to provide information about item retention and item deletion between different populations (Ziegler &amp; </w:t>
      </w:r>
      <w:proofErr w:type="spellStart"/>
      <w:r>
        <w:rPr>
          <w:rFonts w:ascii="Times New Roman" w:hAnsi="Times New Roman"/>
          <w:sz w:val="24"/>
          <w:szCs w:val="24"/>
          <w:shd w:val="clear" w:color="auto" w:fill="FFFFFF"/>
        </w:rPr>
        <w:t>Hagemann</w:t>
      </w:r>
      <w:proofErr w:type="spellEnd"/>
      <w:r>
        <w:rPr>
          <w:rFonts w:ascii="Times New Roman" w:hAnsi="Times New Roman"/>
          <w:sz w:val="24"/>
          <w:szCs w:val="24"/>
          <w:shd w:val="clear" w:color="auto" w:fill="FFFFFF"/>
        </w:rPr>
        <w:t xml:space="preserve">, 2015). To these ends, the analysis provided useful information. </w:t>
      </w:r>
    </w:p>
    <w:p w:rsidR="00C74C24" w:rsidRDefault="00C74C24" w:rsidP="00C74C24">
      <w:pPr>
        <w:spacing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 xml:space="preserve">Ideally, data is least ambiguous when having high communalities, no cross loadings, and items that load highly on a single factor. Communalities represent the variance in a variable accounted for in the factors. Costello and Osborne (2005) reported communalities of variables in social science often have values of .40 to .70. In this case, the factors explained only 15% of the variance in Item 4. This item did not correlate well with the other items and appears to be </w:t>
      </w:r>
      <w:r>
        <w:rPr>
          <w:rFonts w:ascii="Times New Roman" w:hAnsi="Times New Roman"/>
          <w:sz w:val="24"/>
          <w:szCs w:val="24"/>
          <w:shd w:val="clear" w:color="auto" w:fill="FFFFFF"/>
        </w:rPr>
        <w:lastRenderedPageBreak/>
        <w:t xml:space="preserve">measuring something different. It may load independently on a third factor. In any event, Child (2006) recommended removing items with communalities less than .20. </w:t>
      </w:r>
    </w:p>
    <w:p w:rsidR="00C74C24" w:rsidRDefault="00C74C24" w:rsidP="00C74C24">
      <w:pPr>
        <w:spacing w:line="480" w:lineRule="auto"/>
        <w:ind w:firstLine="720"/>
        <w:rPr>
          <w:rFonts w:ascii="Times New Roman" w:hAnsi="Times New Roman"/>
          <w:b/>
          <w:sz w:val="24"/>
          <w:szCs w:val="24"/>
          <w:shd w:val="clear" w:color="auto" w:fill="FFFFFF"/>
        </w:rPr>
      </w:pPr>
      <w:r>
        <w:rPr>
          <w:rFonts w:ascii="Times New Roman" w:hAnsi="Times New Roman"/>
          <w:sz w:val="24"/>
          <w:szCs w:val="24"/>
          <w:shd w:val="clear" w:color="auto" w:fill="FFFFFF"/>
        </w:rPr>
        <w:t>A Cross loading occur when items load on two or more factors. Loadings exceeding .5 with at least 3 items per factor are desirable (</w:t>
      </w:r>
      <w:proofErr w:type="spellStart"/>
      <w:r>
        <w:rPr>
          <w:rFonts w:ascii="Times New Roman" w:hAnsi="Times New Roman"/>
          <w:sz w:val="24"/>
          <w:szCs w:val="24"/>
          <w:shd w:val="clear" w:color="auto" w:fill="FFFFFF"/>
        </w:rPr>
        <w:t>Tabachnick</w:t>
      </w:r>
      <w:proofErr w:type="spellEnd"/>
      <w:r>
        <w:rPr>
          <w:rFonts w:ascii="Times New Roman" w:hAnsi="Times New Roman"/>
          <w:sz w:val="24"/>
          <w:szCs w:val="24"/>
          <w:shd w:val="clear" w:color="auto" w:fill="FFFFFF"/>
        </w:rPr>
        <w:t xml:space="preserve"> &amp; </w:t>
      </w:r>
      <w:proofErr w:type="spellStart"/>
      <w:r>
        <w:rPr>
          <w:rFonts w:ascii="Times New Roman" w:hAnsi="Times New Roman"/>
          <w:sz w:val="24"/>
          <w:szCs w:val="24"/>
          <w:shd w:val="clear" w:color="auto" w:fill="FFFFFF"/>
        </w:rPr>
        <w:t>Fidell</w:t>
      </w:r>
      <w:proofErr w:type="spellEnd"/>
      <w:r>
        <w:rPr>
          <w:rFonts w:ascii="Times New Roman" w:hAnsi="Times New Roman"/>
          <w:sz w:val="24"/>
          <w:szCs w:val="24"/>
          <w:shd w:val="clear" w:color="auto" w:fill="FFFFFF"/>
        </w:rPr>
        <w:t xml:space="preserve">, 2019; Yong &amp; Pearce, 2013). In this case, with a minimum loading threshold of .4, the ETA did not identify any cross loadings. The result was a clear two-factor structure with seven items loading independently on the factors, four on factor 1 (external control: items 2, 5, 7, and 8) and three on the factor 2 (internal factor: items 1, 3, and 6). Loadings ranged from .549 to .781. Although the value of the Cronbach’s alpha for the factors 1, </w:t>
      </w:r>
      <w:r>
        <w:rPr>
          <w:rFonts w:ascii="Times New Roman" w:hAnsi="Times New Roman"/>
          <w:sz w:val="24"/>
          <w:szCs w:val="24"/>
        </w:rPr>
        <w:t>α = .74, and factor 2, α = .72, were reasonably reliable, the Cronbach’s alpha for seven-item scale was low, α = .59. The four items loading on factor 1 assess perceptions of external control (e.g., If I get something I want then it's mostly due to luck</w:t>
      </w:r>
      <w:r>
        <w:rPr>
          <w:rFonts w:ascii="Times New Roman" w:hAnsi="Times New Roman"/>
          <w:b/>
          <w:sz w:val="24"/>
          <w:szCs w:val="24"/>
          <w:shd w:val="clear" w:color="auto" w:fill="FFFFFF"/>
        </w:rPr>
        <w:t>)</w:t>
      </w:r>
      <w:r>
        <w:rPr>
          <w:rFonts w:ascii="Times New Roman" w:hAnsi="Times New Roman"/>
          <w:sz w:val="24"/>
          <w:szCs w:val="24"/>
        </w:rPr>
        <w:t>, whereas, the items loading on f</w:t>
      </w:r>
      <w:r>
        <w:rPr>
          <w:rFonts w:ascii="Times New Roman" w:hAnsi="Times New Roman"/>
          <w:sz w:val="24"/>
          <w:szCs w:val="24"/>
          <w:shd w:val="clear" w:color="auto" w:fill="FFFFFF"/>
        </w:rPr>
        <w:t xml:space="preserve">actor 2 assess perceptions of external control (e.g., </w:t>
      </w:r>
      <w:r>
        <w:rPr>
          <w:rFonts w:ascii="Times New Roman" w:hAnsi="Times New Roman"/>
          <w:sz w:val="24"/>
          <w:szCs w:val="24"/>
        </w:rPr>
        <w:t>My life is determined by my own behavior).The EFA implies the scale measures an individual’s perception of control similar to scales using locus of control as conceptualized by Rotter’s (1966).</w:t>
      </w:r>
      <w:r>
        <w:rPr>
          <w:rFonts w:ascii="Times New Roman" w:hAnsi="Times New Roman"/>
          <w:sz w:val="24"/>
          <w:szCs w:val="24"/>
          <w:shd w:val="clear" w:color="auto" w:fill="FFFFFF"/>
        </w:rPr>
        <w:t xml:space="preserve"> Note that items ask about personal agency and random means of control such as fate or chance. There are no items asking other means of control such as powerful others, institutions, gods, groups, or means of control in which a separate entity can affect control by proxy.</w:t>
      </w:r>
    </w:p>
    <w:p w:rsidR="00C74C24" w:rsidRDefault="00C74C24" w:rsidP="00C74C24">
      <w:pPr>
        <w:spacing w:line="480" w:lineRule="auto"/>
        <w:ind w:firstLine="720"/>
        <w:jc w:val="center"/>
        <w:rPr>
          <w:rFonts w:ascii="Times New Roman" w:hAnsi="Times New Roman"/>
          <w:sz w:val="24"/>
          <w:szCs w:val="24"/>
          <w:shd w:val="clear" w:color="auto" w:fill="FFFFFF"/>
        </w:rPr>
      </w:pPr>
      <w:r>
        <w:rPr>
          <w:rFonts w:ascii="Times New Roman" w:hAnsi="Times New Roman"/>
          <w:b/>
          <w:sz w:val="24"/>
          <w:szCs w:val="24"/>
          <w:shd w:val="clear" w:color="auto" w:fill="FFFFFF"/>
        </w:rPr>
        <w:t>Conclusion</w:t>
      </w:r>
    </w:p>
    <w:p w:rsidR="00C74C24" w:rsidRDefault="00C74C24" w:rsidP="00C74C24">
      <w:pPr>
        <w:spacing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study used a sample of job seekers residing in the United States to conduct an EFA on the eight-item perceived control scale used in the SOEP’s longitudinal survey of German households. The EFA indicated the scale captures an individual’s perception control over life by measuring the degree to which they believe control originates through personal agency (internal </w:t>
      </w:r>
      <w:r>
        <w:rPr>
          <w:rFonts w:ascii="Times New Roman" w:hAnsi="Times New Roman"/>
          <w:sz w:val="24"/>
          <w:szCs w:val="24"/>
          <w:shd w:val="clear" w:color="auto" w:fill="FFFFFF"/>
        </w:rPr>
        <w:lastRenderedPageBreak/>
        <w:t xml:space="preserve">control) or means beyond personal agency such as fate or chance (external control). By grouping items according to internal control and external control each group of items has a reasonably reliable Cronbach’s alpha. </w:t>
      </w:r>
    </w:p>
    <w:p w:rsidR="00C74C24" w:rsidRDefault="00C74C24" w:rsidP="00C74C24">
      <w:pPr>
        <w:spacing w:line="480" w:lineRule="auto"/>
        <w:rPr>
          <w:rFonts w:ascii="Times New Roman" w:hAnsi="Times New Roman"/>
          <w:sz w:val="24"/>
          <w:szCs w:val="24"/>
        </w:rPr>
      </w:pPr>
      <w:r>
        <w:rPr>
          <w:rFonts w:ascii="Times New Roman" w:eastAsia="Times New Roman" w:hAnsi="Times New Roman"/>
          <w:bCs/>
          <w:sz w:val="24"/>
          <w:szCs w:val="24"/>
        </w:rPr>
        <w:t>.</w:t>
      </w: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jc w:val="center"/>
        <w:rPr>
          <w:rFonts w:ascii="Times New Roman" w:hAnsi="Times New Roman"/>
          <w:b/>
          <w:sz w:val="24"/>
          <w:szCs w:val="24"/>
        </w:rPr>
      </w:pPr>
      <w:r>
        <w:rPr>
          <w:rFonts w:ascii="Times New Roman" w:hAnsi="Times New Roman"/>
          <w:b/>
          <w:sz w:val="24"/>
          <w:szCs w:val="24"/>
        </w:rPr>
        <w:lastRenderedPageBreak/>
        <w:t>References</w:t>
      </w:r>
    </w:p>
    <w:p w:rsidR="00C74C24" w:rsidRDefault="00C74C24" w:rsidP="00C74C24">
      <w:pPr>
        <w:spacing w:line="480" w:lineRule="auto"/>
        <w:ind w:left="720" w:hanging="720"/>
        <w:rPr>
          <w:rFonts w:ascii="Times New Roman" w:hAnsi="Times New Roman"/>
          <w:sz w:val="24"/>
          <w:szCs w:val="24"/>
        </w:rPr>
      </w:pPr>
      <w:bookmarkStart w:id="1" w:name="R432339143055556I0"/>
      <w:r>
        <w:rPr>
          <w:rFonts w:ascii="Times New Roman" w:hAnsi="Times New Roman"/>
          <w:sz w:val="24"/>
          <w:szCs w:val="24"/>
        </w:rPr>
        <w:t xml:space="preserve">Bandura, A. (1989). </w:t>
      </w:r>
      <w:proofErr w:type="gramStart"/>
      <w:r>
        <w:rPr>
          <w:rFonts w:ascii="Times New Roman" w:hAnsi="Times New Roman"/>
          <w:sz w:val="24"/>
          <w:szCs w:val="24"/>
        </w:rPr>
        <w:t>Human agency in social cognition theory.</w:t>
      </w:r>
      <w:proofErr w:type="gramEnd"/>
      <w:r>
        <w:rPr>
          <w:rFonts w:ascii="Times New Roman" w:hAnsi="Times New Roman"/>
          <w:sz w:val="24"/>
          <w:szCs w:val="24"/>
        </w:rPr>
        <w:t xml:space="preserve"> </w:t>
      </w:r>
      <w:r>
        <w:rPr>
          <w:rFonts w:ascii="Times New Roman" w:hAnsi="Times New Roman"/>
          <w:i/>
          <w:sz w:val="24"/>
          <w:szCs w:val="24"/>
        </w:rPr>
        <w:t>American Psychologist</w:t>
      </w:r>
      <w:r>
        <w:rPr>
          <w:rFonts w:ascii="Times New Roman" w:hAnsi="Times New Roman"/>
          <w:sz w:val="24"/>
          <w:szCs w:val="24"/>
        </w:rPr>
        <w:t xml:space="preserve">, </w:t>
      </w:r>
      <w:r>
        <w:rPr>
          <w:rFonts w:ascii="Times New Roman" w:hAnsi="Times New Roman"/>
          <w:i/>
          <w:sz w:val="24"/>
          <w:szCs w:val="24"/>
        </w:rPr>
        <w:t>44</w:t>
      </w:r>
      <w:r>
        <w:rPr>
          <w:rFonts w:ascii="Times New Roman" w:hAnsi="Times New Roman"/>
          <w:sz w:val="24"/>
          <w:szCs w:val="24"/>
        </w:rPr>
        <w:t>, 1175-1184. doi:10.1037/0003-066X.44.9.1175</w:t>
      </w:r>
      <w:bookmarkEnd w:id="1"/>
    </w:p>
    <w:p w:rsidR="00C74C24" w:rsidRDefault="00C74C24" w:rsidP="00C74C24">
      <w:pPr>
        <w:spacing w:line="480" w:lineRule="auto"/>
        <w:ind w:left="720" w:hanging="720"/>
        <w:rPr>
          <w:rFonts w:ascii="Times New Roman" w:hAnsi="Times New Roman"/>
          <w:sz w:val="24"/>
          <w:szCs w:val="24"/>
        </w:rPr>
      </w:pPr>
      <w:r>
        <w:rPr>
          <w:rFonts w:ascii="Times New Roman" w:hAnsi="Times New Roman"/>
          <w:sz w:val="24"/>
          <w:szCs w:val="24"/>
        </w:rPr>
        <w:t xml:space="preserve">Child, D. (2006). </w:t>
      </w:r>
      <w:r>
        <w:rPr>
          <w:rFonts w:ascii="Times New Roman" w:hAnsi="Times New Roman"/>
          <w:i/>
          <w:sz w:val="24"/>
          <w:szCs w:val="24"/>
        </w:rPr>
        <w:t xml:space="preserve">The essentials of factor analysis </w:t>
      </w: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New York, NY: Continuum International Publishing Group. </w:t>
      </w:r>
    </w:p>
    <w:p w:rsidR="00C74C24" w:rsidRDefault="00C74C24" w:rsidP="00C74C24">
      <w:pPr>
        <w:spacing w:line="480" w:lineRule="auto"/>
        <w:ind w:left="720" w:hanging="720"/>
        <w:rPr>
          <w:rFonts w:ascii="Times New Roman" w:hAnsi="Times New Roman"/>
          <w:sz w:val="24"/>
          <w:szCs w:val="24"/>
        </w:rPr>
      </w:pPr>
      <w:bookmarkStart w:id="2" w:name="R434135845486111I0"/>
      <w:proofErr w:type="spellStart"/>
      <w:proofErr w:type="gramStart"/>
      <w:r>
        <w:rPr>
          <w:rFonts w:ascii="Times New Roman" w:hAnsi="Times New Roman"/>
          <w:sz w:val="24"/>
          <w:szCs w:val="24"/>
        </w:rPr>
        <w:t>Coiro</w:t>
      </w:r>
      <w:proofErr w:type="spellEnd"/>
      <w:r>
        <w:rPr>
          <w:rFonts w:ascii="Times New Roman" w:hAnsi="Times New Roman"/>
          <w:sz w:val="24"/>
          <w:szCs w:val="24"/>
        </w:rPr>
        <w:t xml:space="preserve">, M. J., </w:t>
      </w:r>
      <w:proofErr w:type="spellStart"/>
      <w:r>
        <w:rPr>
          <w:rFonts w:ascii="Times New Roman" w:hAnsi="Times New Roman"/>
          <w:sz w:val="24"/>
          <w:szCs w:val="24"/>
        </w:rPr>
        <w:t>Bettis</w:t>
      </w:r>
      <w:proofErr w:type="spellEnd"/>
      <w:r>
        <w:rPr>
          <w:rFonts w:ascii="Times New Roman" w:hAnsi="Times New Roman"/>
          <w:sz w:val="24"/>
          <w:szCs w:val="24"/>
        </w:rPr>
        <w:t xml:space="preserve">, A. H., &amp; </w:t>
      </w:r>
      <w:proofErr w:type="spellStart"/>
      <w:r>
        <w:rPr>
          <w:rFonts w:ascii="Times New Roman" w:hAnsi="Times New Roman"/>
          <w:sz w:val="24"/>
          <w:szCs w:val="24"/>
        </w:rPr>
        <w:t>Compas</w:t>
      </w:r>
      <w:proofErr w:type="spellEnd"/>
      <w:r>
        <w:rPr>
          <w:rFonts w:ascii="Times New Roman" w:hAnsi="Times New Roman"/>
          <w:sz w:val="24"/>
          <w:szCs w:val="24"/>
        </w:rPr>
        <w:t>, B. E. (2017).</w:t>
      </w:r>
      <w:proofErr w:type="gramEnd"/>
      <w:r>
        <w:rPr>
          <w:rFonts w:ascii="Times New Roman" w:hAnsi="Times New Roman"/>
          <w:sz w:val="24"/>
          <w:szCs w:val="24"/>
        </w:rPr>
        <w:t xml:space="preserve"> College students coping with interpersonal stress: Examining a control-based model of coping. </w:t>
      </w:r>
      <w:r>
        <w:rPr>
          <w:rFonts w:ascii="Times New Roman" w:hAnsi="Times New Roman"/>
          <w:i/>
          <w:sz w:val="24"/>
          <w:szCs w:val="24"/>
        </w:rPr>
        <w:t>Journal of American College Health</w:t>
      </w:r>
      <w:r>
        <w:rPr>
          <w:rFonts w:ascii="Times New Roman" w:hAnsi="Times New Roman"/>
          <w:sz w:val="24"/>
          <w:szCs w:val="24"/>
        </w:rPr>
        <w:t xml:space="preserve">, </w:t>
      </w:r>
      <w:r>
        <w:rPr>
          <w:rFonts w:ascii="Times New Roman" w:hAnsi="Times New Roman"/>
          <w:i/>
          <w:sz w:val="24"/>
          <w:szCs w:val="24"/>
        </w:rPr>
        <w:t>65</w:t>
      </w:r>
      <w:r>
        <w:rPr>
          <w:rFonts w:ascii="Times New Roman" w:hAnsi="Times New Roman"/>
          <w:sz w:val="24"/>
          <w:szCs w:val="24"/>
        </w:rPr>
        <w:t>, 177-186. doi:10.1080/07448481.2016.1266641</w:t>
      </w:r>
      <w:bookmarkEnd w:id="2"/>
    </w:p>
    <w:p w:rsidR="00C74C24" w:rsidRDefault="00C74C24" w:rsidP="00C74C24">
      <w:pPr>
        <w:spacing w:line="480" w:lineRule="auto"/>
        <w:ind w:left="720" w:hanging="720"/>
        <w:rPr>
          <w:rFonts w:ascii="Times New Roman" w:hAnsi="Times New Roman"/>
          <w:sz w:val="24"/>
          <w:szCs w:val="24"/>
        </w:rPr>
      </w:pPr>
      <w:proofErr w:type="gramStart"/>
      <w:r>
        <w:rPr>
          <w:rFonts w:ascii="Times New Roman" w:hAnsi="Times New Roman"/>
          <w:sz w:val="24"/>
          <w:szCs w:val="24"/>
        </w:rPr>
        <w:t>Costello, A. B. &amp; Osborne, J. (2005).</w:t>
      </w:r>
      <w:proofErr w:type="gramEnd"/>
      <w:r>
        <w:rPr>
          <w:rFonts w:ascii="Times New Roman" w:hAnsi="Times New Roman"/>
          <w:sz w:val="24"/>
          <w:szCs w:val="24"/>
        </w:rPr>
        <w:t xml:space="preserve"> Best practices in exploratory factor analysis: Four recommendations for getting the most from your analysis. </w:t>
      </w:r>
      <w:r>
        <w:rPr>
          <w:rFonts w:ascii="Times New Roman" w:hAnsi="Times New Roman"/>
          <w:i/>
          <w:sz w:val="24"/>
          <w:szCs w:val="24"/>
        </w:rPr>
        <w:t xml:space="preserve">Practical Assessment, Research, and Evaluation, 10, </w:t>
      </w:r>
      <w:r>
        <w:rPr>
          <w:rFonts w:ascii="Times New Roman" w:hAnsi="Times New Roman"/>
          <w:sz w:val="24"/>
          <w:szCs w:val="24"/>
        </w:rPr>
        <w:t xml:space="preserve">1-9. </w:t>
      </w:r>
      <w:proofErr w:type="gramStart"/>
      <w:r>
        <w:rPr>
          <w:rFonts w:ascii="Times New Roman" w:hAnsi="Times New Roman"/>
          <w:sz w:val="24"/>
          <w:szCs w:val="24"/>
        </w:rPr>
        <w:t>doi:</w:t>
      </w:r>
      <w:proofErr w:type="gramEnd"/>
      <w:r>
        <w:rPr>
          <w:rFonts w:ascii="Times New Roman" w:hAnsi="Times New Roman"/>
          <w:sz w:val="24"/>
          <w:szCs w:val="24"/>
        </w:rPr>
        <w:t xml:space="preserve">10.7275/jyj1-4868 </w:t>
      </w:r>
    </w:p>
    <w:p w:rsidR="00C74C24" w:rsidRDefault="00C74C24" w:rsidP="00C74C24">
      <w:pPr>
        <w:spacing w:line="480" w:lineRule="auto"/>
        <w:ind w:left="720" w:hanging="720"/>
        <w:rPr>
          <w:rFonts w:ascii="Times New Roman" w:hAnsi="Times New Roman"/>
          <w:sz w:val="24"/>
          <w:szCs w:val="24"/>
        </w:rPr>
      </w:pPr>
      <w:r>
        <w:rPr>
          <w:rFonts w:ascii="Times New Roman" w:hAnsi="Times New Roman"/>
          <w:sz w:val="24"/>
          <w:szCs w:val="24"/>
        </w:rPr>
        <w:t xml:space="preserve">Field, A. (2009). </w:t>
      </w:r>
      <w:r>
        <w:rPr>
          <w:rFonts w:ascii="Times New Roman" w:hAnsi="Times New Roman"/>
          <w:i/>
          <w:sz w:val="24"/>
          <w:szCs w:val="24"/>
        </w:rPr>
        <w:t>Discovering Statistics Using SPSS: Introducing Statistical Method (3</w:t>
      </w:r>
      <w:r>
        <w:rPr>
          <w:rFonts w:ascii="Times New Roman" w:hAnsi="Times New Roman"/>
          <w:i/>
          <w:sz w:val="24"/>
          <w:szCs w:val="24"/>
          <w:vertAlign w:val="superscript"/>
        </w:rPr>
        <w:t>rd</w:t>
      </w:r>
      <w:r>
        <w:rPr>
          <w:rFonts w:ascii="Times New Roman" w:hAnsi="Times New Roman"/>
          <w:i/>
          <w:sz w:val="24"/>
          <w:szCs w:val="24"/>
        </w:rPr>
        <w:t xml:space="preserve"> </w:t>
      </w:r>
      <w:proofErr w:type="gramStart"/>
      <w:r>
        <w:rPr>
          <w:rFonts w:ascii="Times New Roman" w:hAnsi="Times New Roman"/>
          <w:i/>
          <w:sz w:val="24"/>
          <w:szCs w:val="24"/>
        </w:rPr>
        <w:t>ed</w:t>
      </w:r>
      <w:proofErr w:type="gramEnd"/>
      <w:r>
        <w:rPr>
          <w:rFonts w:ascii="Times New Roman" w:hAnsi="Times New Roman"/>
          <w:i/>
          <w:sz w:val="24"/>
          <w:szCs w:val="24"/>
        </w:rPr>
        <w:t xml:space="preserve">.) </w:t>
      </w:r>
      <w:r>
        <w:rPr>
          <w:rFonts w:ascii="Times New Roman" w:hAnsi="Times New Roman"/>
          <w:sz w:val="24"/>
          <w:szCs w:val="24"/>
        </w:rPr>
        <w:t>Thousand Oaks, CA: Sage.</w:t>
      </w:r>
    </w:p>
    <w:p w:rsidR="00C74C24" w:rsidRDefault="00C74C24" w:rsidP="00C74C24">
      <w:pPr>
        <w:autoSpaceDE w:val="0"/>
        <w:autoSpaceDN w:val="0"/>
        <w:adjustRightInd w:val="0"/>
        <w:spacing w:after="0" w:line="480" w:lineRule="auto"/>
        <w:rPr>
          <w:rFonts w:ascii="Times New Roman" w:hAnsi="Times New Roman"/>
          <w:sz w:val="24"/>
          <w:szCs w:val="24"/>
        </w:rPr>
      </w:pPr>
      <w:proofErr w:type="gramStart"/>
      <w:r>
        <w:rPr>
          <w:rFonts w:ascii="Times New Roman" w:hAnsi="Times New Roman"/>
          <w:sz w:val="24"/>
          <w:szCs w:val="24"/>
        </w:rPr>
        <w:t>Folkman, S. (1984).</w:t>
      </w:r>
      <w:proofErr w:type="gramEnd"/>
      <w:r>
        <w:rPr>
          <w:rFonts w:ascii="Times New Roman" w:hAnsi="Times New Roman"/>
          <w:sz w:val="24"/>
          <w:szCs w:val="24"/>
        </w:rPr>
        <w:t xml:space="preserve"> Personal control and stress and coping processes:</w:t>
      </w:r>
    </w:p>
    <w:p w:rsidR="00C74C24" w:rsidRDefault="00C74C24" w:rsidP="00C74C24">
      <w:pPr>
        <w:autoSpaceDE w:val="0"/>
        <w:autoSpaceDN w:val="0"/>
        <w:adjustRightInd w:val="0"/>
        <w:spacing w:after="0" w:line="480" w:lineRule="auto"/>
        <w:ind w:left="720"/>
        <w:rPr>
          <w:rFonts w:ascii="Times New Roman" w:hAnsi="Times New Roman"/>
          <w:i/>
          <w:iCs/>
          <w:sz w:val="24"/>
          <w:szCs w:val="24"/>
        </w:rPr>
      </w:pPr>
      <w:proofErr w:type="gramStart"/>
      <w:r>
        <w:rPr>
          <w:rFonts w:ascii="Times New Roman" w:hAnsi="Times New Roman"/>
          <w:sz w:val="24"/>
          <w:szCs w:val="24"/>
        </w:rPr>
        <w:t>A theoretical analysis.</w:t>
      </w:r>
      <w:proofErr w:type="gramEnd"/>
      <w:r>
        <w:rPr>
          <w:rFonts w:ascii="Times New Roman" w:hAnsi="Times New Roman"/>
          <w:sz w:val="24"/>
          <w:szCs w:val="24"/>
        </w:rPr>
        <w:t xml:space="preserve"> </w:t>
      </w:r>
      <w:r>
        <w:rPr>
          <w:rFonts w:ascii="Times New Roman" w:hAnsi="Times New Roman"/>
          <w:i/>
          <w:iCs/>
          <w:sz w:val="24"/>
          <w:szCs w:val="24"/>
        </w:rPr>
        <w:t>Journal of Personality and Social Psychology,</w:t>
      </w:r>
    </w:p>
    <w:p w:rsidR="00C74C24" w:rsidRDefault="00C74C24" w:rsidP="00C74C24">
      <w:pPr>
        <w:spacing w:line="480" w:lineRule="auto"/>
        <w:ind w:left="720"/>
        <w:rPr>
          <w:rFonts w:ascii="Times New Roman" w:hAnsi="Times New Roman"/>
          <w:sz w:val="24"/>
          <w:szCs w:val="24"/>
        </w:rPr>
      </w:pPr>
      <w:r>
        <w:rPr>
          <w:rFonts w:ascii="Times New Roman" w:hAnsi="Times New Roman"/>
          <w:i/>
          <w:iCs/>
          <w:sz w:val="24"/>
          <w:szCs w:val="24"/>
        </w:rPr>
        <w:t xml:space="preserve">46, </w:t>
      </w:r>
      <w:r>
        <w:rPr>
          <w:rFonts w:ascii="Times New Roman" w:hAnsi="Times New Roman"/>
          <w:sz w:val="24"/>
          <w:szCs w:val="24"/>
        </w:rPr>
        <w:t>839-852. doi:10.1037/0022-3514.46.4.839</w:t>
      </w:r>
    </w:p>
    <w:p w:rsidR="00C74C24" w:rsidRDefault="00C74C24" w:rsidP="00C74C24">
      <w:pPr>
        <w:spacing w:line="480" w:lineRule="auto"/>
        <w:ind w:left="720" w:hanging="720"/>
        <w:rPr>
          <w:rFonts w:ascii="Times New Roman" w:hAnsi="Times New Roman"/>
          <w:sz w:val="24"/>
          <w:szCs w:val="24"/>
        </w:rPr>
      </w:pPr>
      <w:proofErr w:type="spellStart"/>
      <w:r>
        <w:rPr>
          <w:rFonts w:ascii="Times New Roman" w:hAnsi="Times New Roman"/>
          <w:sz w:val="24"/>
          <w:szCs w:val="24"/>
        </w:rPr>
        <w:t>Gerstorf</w:t>
      </w:r>
      <w:proofErr w:type="spellEnd"/>
      <w:r>
        <w:rPr>
          <w:rFonts w:ascii="Times New Roman" w:hAnsi="Times New Roman"/>
          <w:sz w:val="24"/>
          <w:szCs w:val="24"/>
        </w:rPr>
        <w:t xml:space="preserve">, D., </w:t>
      </w:r>
      <w:proofErr w:type="spellStart"/>
      <w:r>
        <w:rPr>
          <w:rFonts w:ascii="Times New Roman" w:hAnsi="Times New Roman"/>
          <w:sz w:val="24"/>
          <w:szCs w:val="24"/>
        </w:rPr>
        <w:t>Heckhausen</w:t>
      </w:r>
      <w:proofErr w:type="spellEnd"/>
      <w:r>
        <w:rPr>
          <w:rFonts w:ascii="Times New Roman" w:hAnsi="Times New Roman"/>
          <w:sz w:val="24"/>
          <w:szCs w:val="24"/>
        </w:rPr>
        <w:t xml:space="preserve">, J., Ram, N., </w:t>
      </w:r>
      <w:proofErr w:type="spellStart"/>
      <w:r>
        <w:rPr>
          <w:rFonts w:ascii="Times New Roman" w:hAnsi="Times New Roman"/>
          <w:sz w:val="24"/>
          <w:szCs w:val="24"/>
        </w:rPr>
        <w:t>Infurna</w:t>
      </w:r>
      <w:proofErr w:type="spellEnd"/>
      <w:r>
        <w:rPr>
          <w:rFonts w:ascii="Times New Roman" w:hAnsi="Times New Roman"/>
          <w:sz w:val="24"/>
          <w:szCs w:val="24"/>
        </w:rPr>
        <w:t xml:space="preserve">, F. J., </w:t>
      </w:r>
      <w:proofErr w:type="spellStart"/>
      <w:r>
        <w:rPr>
          <w:rFonts w:ascii="Times New Roman" w:hAnsi="Times New Roman"/>
          <w:sz w:val="24"/>
          <w:szCs w:val="24"/>
        </w:rPr>
        <w:t>Schupp</w:t>
      </w:r>
      <w:proofErr w:type="spellEnd"/>
      <w:r>
        <w:rPr>
          <w:rFonts w:ascii="Times New Roman" w:hAnsi="Times New Roman"/>
          <w:sz w:val="24"/>
          <w:szCs w:val="24"/>
        </w:rPr>
        <w:t xml:space="preserve">, J., Wagner, G. G. (2014). Perceived personal control buffers terminal decline in well-being. </w:t>
      </w:r>
      <w:r>
        <w:rPr>
          <w:rFonts w:ascii="Times New Roman" w:hAnsi="Times New Roman"/>
          <w:i/>
          <w:sz w:val="24"/>
          <w:szCs w:val="24"/>
        </w:rPr>
        <w:t xml:space="preserve">Psychology and Aging, 29, </w:t>
      </w:r>
      <w:r>
        <w:rPr>
          <w:rFonts w:ascii="Times New Roman" w:hAnsi="Times New Roman"/>
          <w:sz w:val="24"/>
          <w:szCs w:val="24"/>
        </w:rPr>
        <w:t xml:space="preserve">612-625. </w:t>
      </w:r>
      <w:proofErr w:type="gramStart"/>
      <w:r>
        <w:rPr>
          <w:rFonts w:ascii="Times New Roman" w:hAnsi="Times New Roman"/>
          <w:sz w:val="24"/>
          <w:szCs w:val="24"/>
        </w:rPr>
        <w:t>doi:</w:t>
      </w:r>
      <w:proofErr w:type="gramEnd"/>
      <w:r>
        <w:rPr>
          <w:rFonts w:ascii="Times New Roman" w:hAnsi="Times New Roman"/>
          <w:sz w:val="24"/>
          <w:szCs w:val="24"/>
        </w:rPr>
        <w:t>10.1037/a0037227</w:t>
      </w:r>
    </w:p>
    <w:p w:rsidR="00C74C24" w:rsidRPr="00730016" w:rsidRDefault="00C74C24" w:rsidP="00C74C24">
      <w:pPr>
        <w:spacing w:line="480" w:lineRule="auto"/>
        <w:ind w:left="720" w:hanging="720"/>
        <w:rPr>
          <w:rFonts w:ascii="Times New Roman" w:hAnsi="Times New Roman"/>
          <w:sz w:val="24"/>
          <w:szCs w:val="24"/>
        </w:rPr>
      </w:pPr>
      <w:proofErr w:type="gramStart"/>
      <w:r>
        <w:rPr>
          <w:rFonts w:ascii="Times New Roman" w:hAnsi="Times New Roman"/>
          <w:sz w:val="24"/>
          <w:szCs w:val="24"/>
        </w:rPr>
        <w:lastRenderedPageBreak/>
        <w:t xml:space="preserve">Hartley, C. A., </w:t>
      </w:r>
      <w:proofErr w:type="spellStart"/>
      <w:r>
        <w:rPr>
          <w:rFonts w:ascii="Times New Roman" w:hAnsi="Times New Roman"/>
          <w:sz w:val="24"/>
          <w:szCs w:val="24"/>
        </w:rPr>
        <w:t>Gorun</w:t>
      </w:r>
      <w:proofErr w:type="spellEnd"/>
      <w:r>
        <w:rPr>
          <w:rFonts w:ascii="Times New Roman" w:hAnsi="Times New Roman"/>
          <w:sz w:val="24"/>
          <w:szCs w:val="24"/>
        </w:rPr>
        <w:t xml:space="preserve">, A., </w:t>
      </w:r>
      <w:proofErr w:type="spellStart"/>
      <w:r>
        <w:rPr>
          <w:rFonts w:ascii="Times New Roman" w:hAnsi="Times New Roman"/>
          <w:sz w:val="24"/>
          <w:szCs w:val="24"/>
        </w:rPr>
        <w:t>Reddan</w:t>
      </w:r>
      <w:proofErr w:type="spellEnd"/>
      <w:r>
        <w:rPr>
          <w:rFonts w:ascii="Times New Roman" w:hAnsi="Times New Roman"/>
          <w:sz w:val="24"/>
          <w:szCs w:val="24"/>
        </w:rPr>
        <w:t>, M. C., Ramirez, F., &amp; Phelps, E. (2014).</w:t>
      </w:r>
      <w:proofErr w:type="gramEnd"/>
      <w:r>
        <w:rPr>
          <w:rFonts w:ascii="Times New Roman" w:hAnsi="Times New Roman"/>
          <w:sz w:val="24"/>
          <w:szCs w:val="24"/>
        </w:rPr>
        <w:t xml:space="preserve"> Stressor controllability modulates fear extinction in humans. </w:t>
      </w:r>
      <w:r>
        <w:rPr>
          <w:rFonts w:ascii="Times New Roman" w:hAnsi="Times New Roman"/>
          <w:i/>
          <w:sz w:val="24"/>
          <w:szCs w:val="24"/>
        </w:rPr>
        <w:t xml:space="preserve">Neurobiology of Learning and Memory, 113, </w:t>
      </w:r>
      <w:r>
        <w:rPr>
          <w:rFonts w:ascii="Times New Roman" w:hAnsi="Times New Roman"/>
          <w:sz w:val="24"/>
          <w:szCs w:val="24"/>
        </w:rPr>
        <w:t xml:space="preserve">149-156. </w:t>
      </w:r>
      <w:hyperlink r:id="rId7" w:tgtFrame="_blank" w:tooltip="Persistent link using digital object identifier" w:history="1">
        <w:r w:rsidRPr="00730016">
          <w:rPr>
            <w:rStyle w:val="Hyperlink"/>
            <w:rFonts w:ascii="Times New Roman" w:hAnsi="Times New Roman"/>
            <w:color w:val="auto"/>
            <w:sz w:val="24"/>
            <w:szCs w:val="24"/>
            <w:u w:val="none"/>
          </w:rPr>
          <w:t>doi:10.1016/j.nlm.2013.12.003</w:t>
        </w:r>
      </w:hyperlink>
      <w:r w:rsidRPr="00730016">
        <w:rPr>
          <w:rFonts w:ascii="Times New Roman" w:hAnsi="Times New Roman"/>
          <w:sz w:val="24"/>
          <w:szCs w:val="24"/>
        </w:rPr>
        <w:t xml:space="preserve"> </w:t>
      </w:r>
    </w:p>
    <w:p w:rsidR="00C74C24" w:rsidRPr="00730016" w:rsidRDefault="00C74C24" w:rsidP="00C74C24">
      <w:pPr>
        <w:spacing w:line="480" w:lineRule="auto"/>
        <w:ind w:left="720" w:hanging="720"/>
        <w:rPr>
          <w:rFonts w:ascii="Times New Roman" w:hAnsi="Times New Roman"/>
          <w:sz w:val="24"/>
          <w:szCs w:val="24"/>
        </w:rPr>
      </w:pPr>
      <w:bookmarkStart w:id="3" w:name="R431998856597222I0"/>
      <w:proofErr w:type="spellStart"/>
      <w:proofErr w:type="gramStart"/>
      <w:r w:rsidRPr="00730016">
        <w:rPr>
          <w:rFonts w:ascii="Times New Roman" w:hAnsi="Times New Roman"/>
          <w:sz w:val="24"/>
          <w:szCs w:val="24"/>
        </w:rPr>
        <w:t>Infurna</w:t>
      </w:r>
      <w:proofErr w:type="spellEnd"/>
      <w:r w:rsidRPr="00730016">
        <w:rPr>
          <w:rFonts w:ascii="Times New Roman" w:hAnsi="Times New Roman"/>
          <w:sz w:val="24"/>
          <w:szCs w:val="24"/>
        </w:rPr>
        <w:t xml:space="preserve">, F. J., </w:t>
      </w:r>
      <w:proofErr w:type="spellStart"/>
      <w:r w:rsidRPr="00730016">
        <w:rPr>
          <w:rFonts w:ascii="Times New Roman" w:hAnsi="Times New Roman"/>
          <w:sz w:val="24"/>
          <w:szCs w:val="24"/>
        </w:rPr>
        <w:t>Gerstorf</w:t>
      </w:r>
      <w:proofErr w:type="spellEnd"/>
      <w:r w:rsidRPr="00730016">
        <w:rPr>
          <w:rFonts w:ascii="Times New Roman" w:hAnsi="Times New Roman"/>
          <w:sz w:val="24"/>
          <w:szCs w:val="24"/>
        </w:rPr>
        <w:t xml:space="preserve">, D., Ram, N., </w:t>
      </w:r>
      <w:proofErr w:type="spellStart"/>
      <w:r w:rsidRPr="00730016">
        <w:rPr>
          <w:rFonts w:ascii="Times New Roman" w:hAnsi="Times New Roman"/>
          <w:sz w:val="24"/>
          <w:szCs w:val="24"/>
        </w:rPr>
        <w:t>Schupp</w:t>
      </w:r>
      <w:proofErr w:type="spellEnd"/>
      <w:r w:rsidRPr="00730016">
        <w:rPr>
          <w:rFonts w:ascii="Times New Roman" w:hAnsi="Times New Roman"/>
          <w:sz w:val="24"/>
          <w:szCs w:val="24"/>
        </w:rPr>
        <w:t>, J., &amp; Wagner, G. G. (2011).</w:t>
      </w:r>
      <w:proofErr w:type="gramEnd"/>
      <w:r w:rsidRPr="00730016">
        <w:rPr>
          <w:rFonts w:ascii="Times New Roman" w:hAnsi="Times New Roman"/>
          <w:sz w:val="24"/>
          <w:szCs w:val="24"/>
        </w:rPr>
        <w:t xml:space="preserve"> </w:t>
      </w:r>
      <w:proofErr w:type="gramStart"/>
      <w:r w:rsidRPr="00730016">
        <w:rPr>
          <w:rFonts w:ascii="Times New Roman" w:hAnsi="Times New Roman"/>
          <w:sz w:val="24"/>
          <w:szCs w:val="24"/>
        </w:rPr>
        <w:t>Long-term antecedents and outcomes of perceived control.</w:t>
      </w:r>
      <w:proofErr w:type="gramEnd"/>
      <w:r w:rsidRPr="00730016">
        <w:rPr>
          <w:rFonts w:ascii="Times New Roman" w:hAnsi="Times New Roman"/>
          <w:sz w:val="24"/>
          <w:szCs w:val="24"/>
        </w:rPr>
        <w:t xml:space="preserve"> </w:t>
      </w:r>
      <w:r w:rsidRPr="00730016">
        <w:rPr>
          <w:rFonts w:ascii="Times New Roman" w:hAnsi="Times New Roman"/>
          <w:i/>
          <w:sz w:val="24"/>
          <w:szCs w:val="24"/>
        </w:rPr>
        <w:t>Psychology and Aging</w:t>
      </w:r>
      <w:r w:rsidRPr="00730016">
        <w:rPr>
          <w:rFonts w:ascii="Times New Roman" w:hAnsi="Times New Roman"/>
          <w:sz w:val="24"/>
          <w:szCs w:val="24"/>
        </w:rPr>
        <w:t xml:space="preserve">, </w:t>
      </w:r>
      <w:r w:rsidRPr="00730016">
        <w:rPr>
          <w:rFonts w:ascii="Times New Roman" w:hAnsi="Times New Roman"/>
          <w:i/>
          <w:sz w:val="24"/>
          <w:szCs w:val="24"/>
        </w:rPr>
        <w:t>26</w:t>
      </w:r>
      <w:r w:rsidRPr="00730016">
        <w:rPr>
          <w:rFonts w:ascii="Times New Roman" w:hAnsi="Times New Roman"/>
          <w:sz w:val="24"/>
          <w:szCs w:val="24"/>
        </w:rPr>
        <w:t xml:space="preserve">, 559-575. </w:t>
      </w:r>
      <w:proofErr w:type="gramStart"/>
      <w:r w:rsidRPr="00730016">
        <w:rPr>
          <w:rFonts w:ascii="Times New Roman" w:hAnsi="Times New Roman"/>
          <w:sz w:val="24"/>
          <w:szCs w:val="24"/>
        </w:rPr>
        <w:t>doi:</w:t>
      </w:r>
      <w:proofErr w:type="gramEnd"/>
      <w:r w:rsidRPr="00730016">
        <w:rPr>
          <w:rFonts w:ascii="Times New Roman" w:hAnsi="Times New Roman"/>
          <w:sz w:val="24"/>
          <w:szCs w:val="24"/>
        </w:rPr>
        <w:t>10.1037/a0022890</w:t>
      </w:r>
      <w:bookmarkEnd w:id="3"/>
    </w:p>
    <w:p w:rsidR="00C74C24" w:rsidRPr="00730016" w:rsidRDefault="00C74C24" w:rsidP="00C74C24">
      <w:pPr>
        <w:spacing w:line="480" w:lineRule="auto"/>
        <w:ind w:left="720" w:hanging="720"/>
        <w:rPr>
          <w:rStyle w:val="Hyperlink"/>
          <w:color w:val="auto"/>
          <w:u w:val="none"/>
          <w:shd w:val="clear" w:color="auto" w:fill="FFFFFF"/>
        </w:rPr>
      </w:pPr>
      <w:proofErr w:type="spellStart"/>
      <w:proofErr w:type="gramStart"/>
      <w:r w:rsidRPr="00730016">
        <w:rPr>
          <w:rFonts w:ascii="Times New Roman" w:hAnsi="Times New Roman"/>
          <w:sz w:val="24"/>
          <w:szCs w:val="24"/>
          <w:shd w:val="clear" w:color="auto" w:fill="FFFFFF"/>
        </w:rPr>
        <w:t>Infurna</w:t>
      </w:r>
      <w:proofErr w:type="spellEnd"/>
      <w:r w:rsidRPr="00730016">
        <w:rPr>
          <w:rFonts w:ascii="Times New Roman" w:hAnsi="Times New Roman"/>
          <w:sz w:val="24"/>
          <w:szCs w:val="24"/>
          <w:shd w:val="clear" w:color="auto" w:fill="FFFFFF"/>
        </w:rPr>
        <w:t xml:space="preserve">, F. J., </w:t>
      </w:r>
      <w:proofErr w:type="spellStart"/>
      <w:r w:rsidRPr="00730016">
        <w:rPr>
          <w:rFonts w:ascii="Times New Roman" w:hAnsi="Times New Roman"/>
          <w:sz w:val="24"/>
          <w:szCs w:val="24"/>
          <w:shd w:val="clear" w:color="auto" w:fill="FFFFFF"/>
        </w:rPr>
        <w:t>Gerstorf</w:t>
      </w:r>
      <w:proofErr w:type="spellEnd"/>
      <w:r w:rsidRPr="00730016">
        <w:rPr>
          <w:rFonts w:ascii="Times New Roman" w:hAnsi="Times New Roman"/>
          <w:sz w:val="24"/>
          <w:szCs w:val="24"/>
          <w:shd w:val="clear" w:color="auto" w:fill="FFFFFF"/>
        </w:rPr>
        <w:t xml:space="preserve">, D., &amp; </w:t>
      </w:r>
      <w:proofErr w:type="spellStart"/>
      <w:r w:rsidRPr="00730016">
        <w:rPr>
          <w:rFonts w:ascii="Times New Roman" w:hAnsi="Times New Roman"/>
          <w:sz w:val="24"/>
          <w:szCs w:val="24"/>
          <w:shd w:val="clear" w:color="auto" w:fill="FFFFFF"/>
        </w:rPr>
        <w:t>Zarit</w:t>
      </w:r>
      <w:proofErr w:type="spellEnd"/>
      <w:r w:rsidRPr="00730016">
        <w:rPr>
          <w:rFonts w:ascii="Times New Roman" w:hAnsi="Times New Roman"/>
          <w:sz w:val="24"/>
          <w:szCs w:val="24"/>
          <w:shd w:val="clear" w:color="auto" w:fill="FFFFFF"/>
        </w:rPr>
        <w:t>, S. H. (2011).</w:t>
      </w:r>
      <w:proofErr w:type="gramEnd"/>
      <w:r w:rsidRPr="00730016">
        <w:rPr>
          <w:rFonts w:ascii="Times New Roman" w:hAnsi="Times New Roman"/>
          <w:sz w:val="24"/>
          <w:szCs w:val="24"/>
          <w:shd w:val="clear" w:color="auto" w:fill="FFFFFF"/>
        </w:rPr>
        <w:t xml:space="preserve"> </w:t>
      </w:r>
      <w:proofErr w:type="gramStart"/>
      <w:r w:rsidRPr="00730016">
        <w:rPr>
          <w:rFonts w:ascii="Times New Roman" w:hAnsi="Times New Roman"/>
          <w:sz w:val="24"/>
          <w:szCs w:val="24"/>
          <w:shd w:val="clear" w:color="auto" w:fill="FFFFFF"/>
        </w:rPr>
        <w:t>Examining dynamic links between perceived control and health: Longitudinal evidence for differential effects in midlife and old age.</w:t>
      </w:r>
      <w:proofErr w:type="gramEnd"/>
      <w:r w:rsidRPr="00730016">
        <w:rPr>
          <w:rFonts w:ascii="Times New Roman" w:hAnsi="Times New Roman"/>
          <w:sz w:val="24"/>
          <w:szCs w:val="24"/>
          <w:shd w:val="clear" w:color="auto" w:fill="FFFFFF"/>
        </w:rPr>
        <w:t> </w:t>
      </w:r>
      <w:r w:rsidRPr="00730016">
        <w:rPr>
          <w:rFonts w:ascii="Times New Roman" w:hAnsi="Times New Roman"/>
          <w:i/>
          <w:iCs/>
          <w:sz w:val="24"/>
          <w:szCs w:val="24"/>
          <w:shd w:val="clear" w:color="auto" w:fill="FFFFFF"/>
        </w:rPr>
        <w:t>Developmental Psychology, 47</w:t>
      </w:r>
      <w:r w:rsidRPr="00730016">
        <w:rPr>
          <w:rFonts w:ascii="Times New Roman" w:hAnsi="Times New Roman"/>
          <w:sz w:val="24"/>
          <w:szCs w:val="24"/>
          <w:shd w:val="clear" w:color="auto" w:fill="FFFFFF"/>
        </w:rPr>
        <w:t>(1), 9-18. </w:t>
      </w:r>
      <w:hyperlink r:id="rId8" w:tgtFrame="_blank" w:history="1">
        <w:r w:rsidRPr="00730016">
          <w:rPr>
            <w:rStyle w:val="Hyperlink"/>
            <w:rFonts w:ascii="Times New Roman" w:hAnsi="Times New Roman"/>
            <w:color w:val="auto"/>
            <w:sz w:val="24"/>
            <w:szCs w:val="24"/>
            <w:u w:val="none"/>
            <w:shd w:val="clear" w:color="auto" w:fill="FFFFFF"/>
          </w:rPr>
          <w:t>https://doi.org/10.1037/a0021022</w:t>
        </w:r>
      </w:hyperlink>
    </w:p>
    <w:p w:rsidR="00C74C24" w:rsidRPr="00730016" w:rsidRDefault="00C74C24" w:rsidP="00C74C24">
      <w:pPr>
        <w:spacing w:line="480" w:lineRule="auto"/>
        <w:ind w:left="720" w:hanging="720"/>
      </w:pPr>
      <w:r w:rsidRPr="00730016">
        <w:rPr>
          <w:rFonts w:ascii="Times New Roman" w:hAnsi="Times New Roman"/>
          <w:sz w:val="24"/>
          <w:szCs w:val="24"/>
          <w:shd w:val="clear" w:color="auto" w:fill="FFFFFF"/>
        </w:rPr>
        <w:t xml:space="preserve">Kaiser, H. F. (1976). </w:t>
      </w:r>
      <w:proofErr w:type="gramStart"/>
      <w:r w:rsidRPr="00730016">
        <w:rPr>
          <w:rFonts w:ascii="Times New Roman" w:hAnsi="Times New Roman"/>
          <w:sz w:val="24"/>
          <w:szCs w:val="24"/>
          <w:shd w:val="clear" w:color="auto" w:fill="FFFFFF"/>
        </w:rPr>
        <w:t>Image and anti-image covariance matrices from a correlation matrix that may be singular.</w:t>
      </w:r>
      <w:proofErr w:type="gramEnd"/>
      <w:r w:rsidRPr="00730016">
        <w:rPr>
          <w:rFonts w:ascii="Times New Roman" w:hAnsi="Times New Roman"/>
          <w:sz w:val="24"/>
          <w:szCs w:val="24"/>
          <w:shd w:val="clear" w:color="auto" w:fill="FFFFFF"/>
        </w:rPr>
        <w:t> </w:t>
      </w:r>
      <w:proofErr w:type="spellStart"/>
      <w:r w:rsidRPr="00730016">
        <w:rPr>
          <w:rFonts w:ascii="Times New Roman" w:hAnsi="Times New Roman"/>
          <w:i/>
          <w:iCs/>
          <w:sz w:val="24"/>
          <w:szCs w:val="24"/>
          <w:shd w:val="clear" w:color="auto" w:fill="FFFFFF"/>
        </w:rPr>
        <w:t>Psychometrika</w:t>
      </w:r>
      <w:proofErr w:type="spellEnd"/>
      <w:r w:rsidRPr="00730016">
        <w:rPr>
          <w:rFonts w:ascii="Times New Roman" w:hAnsi="Times New Roman"/>
          <w:i/>
          <w:iCs/>
          <w:sz w:val="24"/>
          <w:szCs w:val="24"/>
          <w:shd w:val="clear" w:color="auto" w:fill="FFFFFF"/>
        </w:rPr>
        <w:t>,</w:t>
      </w:r>
      <w:r w:rsidRPr="00730016">
        <w:rPr>
          <w:rFonts w:ascii="Times New Roman" w:hAnsi="Times New Roman"/>
          <w:sz w:val="24"/>
          <w:szCs w:val="24"/>
          <w:shd w:val="clear" w:color="auto" w:fill="FFFFFF"/>
        </w:rPr>
        <w:t> </w:t>
      </w:r>
      <w:r w:rsidRPr="00730016">
        <w:rPr>
          <w:rFonts w:ascii="Times New Roman" w:hAnsi="Times New Roman"/>
          <w:bCs/>
          <w:i/>
          <w:sz w:val="24"/>
          <w:szCs w:val="24"/>
          <w:shd w:val="clear" w:color="auto" w:fill="FFFFFF"/>
        </w:rPr>
        <w:t>41,</w:t>
      </w:r>
      <w:r w:rsidRPr="00730016">
        <w:rPr>
          <w:rFonts w:ascii="Times New Roman" w:hAnsi="Times New Roman"/>
          <w:b/>
          <w:bCs/>
          <w:sz w:val="24"/>
          <w:szCs w:val="24"/>
          <w:shd w:val="clear" w:color="auto" w:fill="FFFFFF"/>
        </w:rPr>
        <w:t> </w:t>
      </w:r>
      <w:r w:rsidRPr="00730016">
        <w:rPr>
          <w:rFonts w:ascii="Times New Roman" w:hAnsi="Times New Roman"/>
          <w:sz w:val="24"/>
          <w:szCs w:val="24"/>
          <w:shd w:val="clear" w:color="auto" w:fill="FFFFFF"/>
        </w:rPr>
        <w:t xml:space="preserve">295-300. </w:t>
      </w:r>
      <w:proofErr w:type="gramStart"/>
      <w:r w:rsidRPr="00730016">
        <w:rPr>
          <w:rFonts w:ascii="Times New Roman" w:hAnsi="Times New Roman"/>
          <w:sz w:val="24"/>
          <w:szCs w:val="24"/>
          <w:shd w:val="clear" w:color="auto" w:fill="FFFFFF"/>
        </w:rPr>
        <w:t>doi:</w:t>
      </w:r>
      <w:proofErr w:type="gramEnd"/>
      <w:r w:rsidRPr="00730016">
        <w:rPr>
          <w:rFonts w:ascii="Times New Roman" w:hAnsi="Times New Roman"/>
          <w:sz w:val="24"/>
          <w:szCs w:val="24"/>
          <w:shd w:val="clear" w:color="auto" w:fill="FFFFFF"/>
        </w:rPr>
        <w:t>10.1007/BF02293555</w:t>
      </w:r>
    </w:p>
    <w:p w:rsidR="00C74C24" w:rsidRPr="00730016" w:rsidRDefault="00C74C24" w:rsidP="00C74C24">
      <w:pPr>
        <w:spacing w:line="480" w:lineRule="auto"/>
        <w:ind w:left="720" w:hanging="720"/>
        <w:rPr>
          <w:rStyle w:val="Hyperlink"/>
          <w:color w:val="auto"/>
          <w:u w:val="none"/>
        </w:rPr>
      </w:pPr>
      <w:r w:rsidRPr="00730016">
        <w:rPr>
          <w:rFonts w:ascii="Times New Roman" w:hAnsi="Times New Roman"/>
          <w:sz w:val="24"/>
          <w:szCs w:val="24"/>
          <w:shd w:val="clear" w:color="auto" w:fill="FFFFFF"/>
        </w:rPr>
        <w:t>Lachman, M. E. (1986). Locus of control in aging research: A case for multidimensional and domain-specific assessment. </w:t>
      </w:r>
      <w:r w:rsidRPr="00730016">
        <w:rPr>
          <w:rStyle w:val="Emphasis"/>
          <w:rFonts w:ascii="Times New Roman" w:hAnsi="Times New Roman"/>
          <w:sz w:val="24"/>
          <w:szCs w:val="24"/>
          <w:shd w:val="clear" w:color="auto" w:fill="FFFFFF"/>
        </w:rPr>
        <w:t>Psychology and Aging, 1</w:t>
      </w:r>
      <w:r w:rsidRPr="00730016">
        <w:rPr>
          <w:rFonts w:ascii="Times New Roman" w:hAnsi="Times New Roman"/>
          <w:sz w:val="24"/>
          <w:szCs w:val="24"/>
          <w:shd w:val="clear" w:color="auto" w:fill="FFFFFF"/>
        </w:rPr>
        <w:t>(1), 34-40. </w:t>
      </w:r>
      <w:hyperlink r:id="rId9" w:tgtFrame="_blank" w:history="1">
        <w:r w:rsidRPr="00730016">
          <w:rPr>
            <w:rStyle w:val="Hyperlink"/>
            <w:rFonts w:ascii="Times New Roman" w:hAnsi="Times New Roman"/>
            <w:color w:val="auto"/>
            <w:sz w:val="24"/>
            <w:szCs w:val="24"/>
            <w:u w:val="none"/>
            <w:shd w:val="clear" w:color="auto" w:fill="FFFFFF"/>
          </w:rPr>
          <w:t>https://doi.org/10.1037/0882-7974.1.1.34</w:t>
        </w:r>
      </w:hyperlink>
    </w:p>
    <w:p w:rsidR="00C74C24" w:rsidRPr="00730016" w:rsidRDefault="00C74C24" w:rsidP="00C74C24">
      <w:pPr>
        <w:spacing w:line="480" w:lineRule="auto"/>
        <w:ind w:left="720" w:hanging="720"/>
        <w:rPr>
          <w:rStyle w:val="Hyperlink"/>
          <w:rFonts w:ascii="Times New Roman" w:hAnsi="Times New Roman"/>
          <w:color w:val="auto"/>
          <w:sz w:val="24"/>
          <w:szCs w:val="24"/>
          <w:u w:val="none"/>
          <w:shd w:val="clear" w:color="auto" w:fill="FFFFFF"/>
        </w:rPr>
      </w:pPr>
      <w:proofErr w:type="gramStart"/>
      <w:r w:rsidRPr="00730016">
        <w:rPr>
          <w:rStyle w:val="Hyperlink"/>
          <w:rFonts w:ascii="Times New Roman" w:hAnsi="Times New Roman"/>
          <w:color w:val="auto"/>
          <w:sz w:val="24"/>
          <w:szCs w:val="24"/>
          <w:u w:val="none"/>
          <w:shd w:val="clear" w:color="auto" w:fill="FFFFFF"/>
        </w:rPr>
        <w:t>Lowe, R., Norman, P., &amp; Sheeran, P. (2017).</w:t>
      </w:r>
      <w:proofErr w:type="gramEnd"/>
      <w:r w:rsidRPr="00730016">
        <w:rPr>
          <w:rStyle w:val="Hyperlink"/>
          <w:rFonts w:ascii="Times New Roman" w:hAnsi="Times New Roman"/>
          <w:color w:val="auto"/>
          <w:sz w:val="24"/>
          <w:szCs w:val="24"/>
          <w:u w:val="none"/>
          <w:shd w:val="clear" w:color="auto" w:fill="FFFFFF"/>
        </w:rPr>
        <w:t xml:space="preserve"> Milieu matters: Evidence that ongoing lifestyle activities influence health behaviors. </w:t>
      </w:r>
      <w:proofErr w:type="spellStart"/>
      <w:r w:rsidRPr="00730016">
        <w:rPr>
          <w:rStyle w:val="Hyperlink"/>
          <w:rFonts w:ascii="Times New Roman" w:hAnsi="Times New Roman"/>
          <w:i/>
          <w:color w:val="auto"/>
          <w:sz w:val="24"/>
          <w:szCs w:val="24"/>
          <w:u w:val="none"/>
          <w:shd w:val="clear" w:color="auto" w:fill="FFFFFF"/>
        </w:rPr>
        <w:t>PLoS</w:t>
      </w:r>
      <w:proofErr w:type="spellEnd"/>
      <w:r w:rsidRPr="00730016">
        <w:rPr>
          <w:rStyle w:val="Hyperlink"/>
          <w:rFonts w:ascii="Times New Roman" w:hAnsi="Times New Roman"/>
          <w:i/>
          <w:color w:val="auto"/>
          <w:sz w:val="24"/>
          <w:szCs w:val="24"/>
          <w:u w:val="none"/>
          <w:shd w:val="clear" w:color="auto" w:fill="FFFFFF"/>
        </w:rPr>
        <w:t xml:space="preserve"> ONE, 12, </w:t>
      </w:r>
      <w:r w:rsidRPr="00730016">
        <w:rPr>
          <w:rStyle w:val="Hyperlink"/>
          <w:rFonts w:ascii="Times New Roman" w:hAnsi="Times New Roman"/>
          <w:color w:val="auto"/>
          <w:sz w:val="24"/>
          <w:szCs w:val="24"/>
          <w:u w:val="none"/>
          <w:shd w:val="clear" w:color="auto" w:fill="FFFFFF"/>
        </w:rPr>
        <w:t>1-17. doi10.1037/journal.pone.0179699</w:t>
      </w:r>
    </w:p>
    <w:p w:rsidR="00C74C24" w:rsidRPr="00730016" w:rsidRDefault="00C74C24" w:rsidP="00C74C24">
      <w:pPr>
        <w:autoSpaceDE w:val="0"/>
        <w:autoSpaceDN w:val="0"/>
        <w:adjustRightInd w:val="0"/>
        <w:spacing w:after="0" w:line="480" w:lineRule="auto"/>
        <w:ind w:left="720" w:hanging="720"/>
      </w:pPr>
      <w:r w:rsidRPr="00730016">
        <w:rPr>
          <w:rStyle w:val="Hyperlink"/>
          <w:rFonts w:ascii="Times New Roman" w:hAnsi="Times New Roman"/>
          <w:color w:val="auto"/>
          <w:sz w:val="24"/>
          <w:szCs w:val="24"/>
          <w:u w:val="none"/>
          <w:shd w:val="clear" w:color="auto" w:fill="FFFFFF"/>
        </w:rPr>
        <w:t xml:space="preserve">O’Connor, B. P. (2000). SPSS and SAS programs for determining the number of components using parallel analysis and </w:t>
      </w:r>
      <w:proofErr w:type="spellStart"/>
      <w:r w:rsidRPr="00730016">
        <w:rPr>
          <w:rStyle w:val="Hyperlink"/>
          <w:rFonts w:ascii="Times New Roman" w:hAnsi="Times New Roman"/>
          <w:color w:val="auto"/>
          <w:sz w:val="24"/>
          <w:szCs w:val="24"/>
          <w:u w:val="none"/>
          <w:shd w:val="clear" w:color="auto" w:fill="FFFFFF"/>
        </w:rPr>
        <w:t>Velicer’s</w:t>
      </w:r>
      <w:proofErr w:type="spellEnd"/>
      <w:r w:rsidRPr="00730016">
        <w:rPr>
          <w:rStyle w:val="Hyperlink"/>
          <w:rFonts w:ascii="Times New Roman" w:hAnsi="Times New Roman"/>
          <w:color w:val="auto"/>
          <w:sz w:val="24"/>
          <w:szCs w:val="24"/>
          <w:u w:val="none"/>
          <w:shd w:val="clear" w:color="auto" w:fill="FFFFFF"/>
        </w:rPr>
        <w:t xml:space="preserve"> MAP test. </w:t>
      </w:r>
      <w:r w:rsidRPr="00730016">
        <w:rPr>
          <w:rFonts w:ascii="Times New Roman" w:hAnsi="Times New Roman"/>
          <w:i/>
          <w:iCs/>
          <w:sz w:val="24"/>
          <w:szCs w:val="24"/>
        </w:rPr>
        <w:t xml:space="preserve">Behavior Research Methods, Instruments, </w:t>
      </w:r>
      <w:r w:rsidRPr="00730016">
        <w:rPr>
          <w:rFonts w:ascii="Times New Roman" w:hAnsi="Times New Roman"/>
          <w:sz w:val="24"/>
          <w:szCs w:val="24"/>
        </w:rPr>
        <w:t xml:space="preserve">&amp; </w:t>
      </w:r>
      <w:r w:rsidRPr="00730016">
        <w:rPr>
          <w:rFonts w:ascii="Times New Roman" w:hAnsi="Times New Roman"/>
          <w:i/>
          <w:iCs/>
          <w:sz w:val="24"/>
          <w:szCs w:val="24"/>
        </w:rPr>
        <w:t>Computers, 32</w:t>
      </w:r>
      <w:r w:rsidRPr="00730016">
        <w:rPr>
          <w:rFonts w:ascii="Times New Roman" w:hAnsi="Times New Roman"/>
          <w:sz w:val="24"/>
          <w:szCs w:val="24"/>
        </w:rPr>
        <w:t xml:space="preserve">, </w:t>
      </w:r>
      <w:r w:rsidRPr="00730016">
        <w:rPr>
          <w:rFonts w:ascii="Times New Roman" w:hAnsi="Times New Roman"/>
          <w:iCs/>
          <w:sz w:val="24"/>
          <w:szCs w:val="24"/>
        </w:rPr>
        <w:t>396-402</w:t>
      </w:r>
      <w:r w:rsidRPr="00730016">
        <w:rPr>
          <w:rFonts w:ascii="Times New Roman" w:hAnsi="Times New Roman"/>
          <w:i/>
          <w:iCs/>
          <w:sz w:val="24"/>
          <w:szCs w:val="24"/>
        </w:rPr>
        <w:t>.</w:t>
      </w:r>
    </w:p>
    <w:p w:rsidR="00C74C24" w:rsidRDefault="00C74C24" w:rsidP="00C74C24">
      <w:pPr>
        <w:spacing w:line="480" w:lineRule="auto"/>
        <w:ind w:left="720" w:hanging="720"/>
        <w:rPr>
          <w:rFonts w:ascii="Times New Roman" w:hAnsi="Times New Roman"/>
          <w:sz w:val="24"/>
          <w:szCs w:val="24"/>
        </w:rPr>
      </w:pPr>
      <w:bookmarkStart w:id="4" w:name="R433708112268519I0"/>
      <w:proofErr w:type="spellStart"/>
      <w:proofErr w:type="gramStart"/>
      <w:r>
        <w:rPr>
          <w:rFonts w:ascii="Times New Roman" w:hAnsi="Times New Roman"/>
          <w:sz w:val="24"/>
          <w:szCs w:val="24"/>
        </w:rPr>
        <w:lastRenderedPageBreak/>
        <w:t>Pearlin</w:t>
      </w:r>
      <w:proofErr w:type="spellEnd"/>
      <w:r>
        <w:rPr>
          <w:rFonts w:ascii="Times New Roman" w:hAnsi="Times New Roman"/>
          <w:sz w:val="24"/>
          <w:szCs w:val="24"/>
        </w:rPr>
        <w:t>, L. I., &amp; Schooler, C. (1978).</w:t>
      </w:r>
      <w:proofErr w:type="gramEnd"/>
      <w:r>
        <w:rPr>
          <w:rFonts w:ascii="Times New Roman" w:hAnsi="Times New Roman"/>
          <w:sz w:val="24"/>
          <w:szCs w:val="24"/>
        </w:rPr>
        <w:t xml:space="preserve"> </w:t>
      </w:r>
      <w:proofErr w:type="gramStart"/>
      <w:r>
        <w:rPr>
          <w:rFonts w:ascii="Times New Roman" w:hAnsi="Times New Roman"/>
          <w:sz w:val="24"/>
          <w:szCs w:val="24"/>
        </w:rPr>
        <w:t>The structure of coping.</w:t>
      </w:r>
      <w:proofErr w:type="gramEnd"/>
      <w:r>
        <w:rPr>
          <w:rFonts w:ascii="Times New Roman" w:hAnsi="Times New Roman"/>
          <w:sz w:val="24"/>
          <w:szCs w:val="24"/>
        </w:rPr>
        <w:t xml:space="preserve"> </w:t>
      </w:r>
      <w:r>
        <w:rPr>
          <w:rFonts w:ascii="Times New Roman" w:hAnsi="Times New Roman"/>
          <w:i/>
          <w:sz w:val="24"/>
          <w:szCs w:val="24"/>
        </w:rPr>
        <w:t>Journal of Health and Social Behavior</w:t>
      </w:r>
      <w:r>
        <w:rPr>
          <w:rFonts w:ascii="Times New Roman" w:hAnsi="Times New Roman"/>
          <w:sz w:val="24"/>
          <w:szCs w:val="24"/>
        </w:rPr>
        <w:t xml:space="preserve">, </w:t>
      </w:r>
      <w:r>
        <w:rPr>
          <w:rFonts w:ascii="Times New Roman" w:hAnsi="Times New Roman"/>
          <w:i/>
          <w:sz w:val="24"/>
          <w:szCs w:val="24"/>
        </w:rPr>
        <w:t>19</w:t>
      </w:r>
      <w:r>
        <w:rPr>
          <w:rFonts w:ascii="Times New Roman" w:hAnsi="Times New Roman"/>
          <w:sz w:val="24"/>
          <w:szCs w:val="24"/>
        </w:rPr>
        <w:t xml:space="preserve">, 2-21. </w:t>
      </w:r>
      <w:bookmarkEnd w:id="4"/>
      <w:proofErr w:type="gramStart"/>
      <w:r>
        <w:rPr>
          <w:rFonts w:ascii="Times New Roman" w:hAnsi="Times New Roman"/>
          <w:sz w:val="24"/>
          <w:szCs w:val="24"/>
        </w:rPr>
        <w:t>doi:</w:t>
      </w:r>
      <w:proofErr w:type="gramEnd"/>
      <w:r>
        <w:rPr>
          <w:rFonts w:ascii="Times New Roman" w:hAnsi="Times New Roman"/>
          <w:sz w:val="24"/>
          <w:szCs w:val="24"/>
        </w:rPr>
        <w:t>10.2307/2136319</w:t>
      </w:r>
    </w:p>
    <w:p w:rsidR="00C74C24" w:rsidRDefault="00C74C24" w:rsidP="00C74C24">
      <w:pPr>
        <w:spacing w:line="480" w:lineRule="auto"/>
        <w:ind w:left="720" w:hanging="720"/>
        <w:rPr>
          <w:rFonts w:ascii="Times New Roman" w:hAnsi="Times New Roman"/>
          <w:sz w:val="24"/>
          <w:szCs w:val="24"/>
        </w:rPr>
      </w:pPr>
      <w:bookmarkStart w:id="5" w:name="R432239420023148I0"/>
      <w:proofErr w:type="gramStart"/>
      <w:r>
        <w:rPr>
          <w:rFonts w:ascii="Times New Roman" w:hAnsi="Times New Roman"/>
          <w:sz w:val="24"/>
          <w:szCs w:val="24"/>
        </w:rPr>
        <w:t>Rotter, J. B. (1966).</w:t>
      </w:r>
      <w:proofErr w:type="gramEnd"/>
      <w:r>
        <w:rPr>
          <w:rFonts w:ascii="Times New Roman" w:hAnsi="Times New Roman"/>
          <w:sz w:val="24"/>
          <w:szCs w:val="24"/>
        </w:rPr>
        <w:t xml:space="preserve"> Generalized expectancies for internal versus external control of reinforcement. </w:t>
      </w:r>
      <w:r>
        <w:rPr>
          <w:rFonts w:ascii="Times New Roman" w:hAnsi="Times New Roman"/>
          <w:i/>
          <w:sz w:val="24"/>
          <w:szCs w:val="24"/>
        </w:rPr>
        <w:t>Psychological Monographs: General and Applied</w:t>
      </w:r>
      <w:r>
        <w:rPr>
          <w:rFonts w:ascii="Times New Roman" w:hAnsi="Times New Roman"/>
          <w:sz w:val="24"/>
          <w:szCs w:val="24"/>
        </w:rPr>
        <w:t xml:space="preserve">, </w:t>
      </w:r>
      <w:r>
        <w:rPr>
          <w:rFonts w:ascii="Times New Roman" w:hAnsi="Times New Roman"/>
          <w:i/>
          <w:sz w:val="24"/>
          <w:szCs w:val="24"/>
        </w:rPr>
        <w:t>80</w:t>
      </w:r>
      <w:r>
        <w:rPr>
          <w:rFonts w:ascii="Times New Roman" w:hAnsi="Times New Roman"/>
          <w:sz w:val="24"/>
          <w:szCs w:val="24"/>
        </w:rPr>
        <w:t xml:space="preserve">, 1-28. </w:t>
      </w:r>
      <w:proofErr w:type="gramStart"/>
      <w:r>
        <w:rPr>
          <w:rFonts w:ascii="Times New Roman" w:hAnsi="Times New Roman"/>
          <w:sz w:val="24"/>
          <w:szCs w:val="24"/>
        </w:rPr>
        <w:t>doi:</w:t>
      </w:r>
      <w:proofErr w:type="gramEnd"/>
      <w:r>
        <w:rPr>
          <w:rFonts w:ascii="Times New Roman" w:hAnsi="Times New Roman"/>
          <w:sz w:val="24"/>
          <w:szCs w:val="24"/>
        </w:rPr>
        <w:t>10.1037/h0092976</w:t>
      </w:r>
      <w:bookmarkEnd w:id="5"/>
    </w:p>
    <w:p w:rsidR="00C74C24" w:rsidRDefault="00C74C24" w:rsidP="00C74C24">
      <w:pPr>
        <w:spacing w:after="0" w:line="480" w:lineRule="auto"/>
        <w:ind w:left="720" w:hanging="720"/>
        <w:rPr>
          <w:rFonts w:ascii="Times New Roman" w:hAnsi="Times New Roman"/>
          <w:sz w:val="24"/>
          <w:szCs w:val="24"/>
        </w:rPr>
      </w:pPr>
      <w:bookmarkStart w:id="6" w:name="R431998650000000I0"/>
      <w:r>
        <w:rPr>
          <w:rFonts w:ascii="Times New Roman" w:eastAsia="Times New Roman" w:hAnsi="Times New Roman"/>
          <w:sz w:val="24"/>
          <w:szCs w:val="24"/>
        </w:rPr>
        <w:t xml:space="preserve">Skinner, E. A. (1992). Perceived control: Motivation, coping, and development. In R. </w:t>
      </w:r>
      <w:proofErr w:type="spellStart"/>
      <w:r>
        <w:rPr>
          <w:rFonts w:ascii="Times New Roman" w:eastAsia="Times New Roman" w:hAnsi="Times New Roman"/>
          <w:sz w:val="24"/>
          <w:szCs w:val="24"/>
        </w:rPr>
        <w:t>Schwarzer</w:t>
      </w:r>
      <w:proofErr w:type="spellEnd"/>
      <w:r>
        <w:rPr>
          <w:rFonts w:ascii="Times New Roman" w:eastAsia="Times New Roman" w:hAnsi="Times New Roman"/>
          <w:sz w:val="24"/>
          <w:szCs w:val="24"/>
        </w:rPr>
        <w:t xml:space="preserve"> &amp; R. </w:t>
      </w:r>
      <w:proofErr w:type="spellStart"/>
      <w:r>
        <w:rPr>
          <w:rFonts w:ascii="Times New Roman" w:eastAsia="Times New Roman" w:hAnsi="Times New Roman"/>
          <w:sz w:val="24"/>
          <w:szCs w:val="24"/>
        </w:rPr>
        <w:t>Schwarzer</w:t>
      </w:r>
      <w:proofErr w:type="spellEnd"/>
      <w:r>
        <w:rPr>
          <w:rFonts w:ascii="Times New Roman" w:eastAsia="Times New Roman" w:hAnsi="Times New Roman"/>
          <w:sz w:val="24"/>
          <w:szCs w:val="24"/>
        </w:rPr>
        <w:t xml:space="preserve"> (Eds.), </w:t>
      </w:r>
      <w:r>
        <w:rPr>
          <w:rFonts w:ascii="Times New Roman" w:eastAsia="Times New Roman" w:hAnsi="Times New Roman"/>
          <w:i/>
          <w:sz w:val="24"/>
          <w:szCs w:val="24"/>
        </w:rPr>
        <w:t xml:space="preserve">Self-efficacy: Thought control of action </w:t>
      </w:r>
      <w:r>
        <w:rPr>
          <w:rFonts w:ascii="Times New Roman" w:eastAsia="Times New Roman" w:hAnsi="Times New Roman"/>
          <w:sz w:val="24"/>
          <w:szCs w:val="24"/>
        </w:rPr>
        <w:t>(pp. 91-106)</w:t>
      </w:r>
      <w:proofErr w:type="gramStart"/>
      <w:r>
        <w:rPr>
          <w:rFonts w:ascii="Times New Roman" w:eastAsia="Times New Roman" w:hAnsi="Times New Roman"/>
          <w:sz w:val="24"/>
          <w:szCs w:val="24"/>
        </w:rPr>
        <w:t xml:space="preserve">.                </w:t>
      </w:r>
      <w:bookmarkEnd w:id="6"/>
      <w:r>
        <w:rPr>
          <w:rFonts w:ascii="Times New Roman" w:eastAsia="Times New Roman" w:hAnsi="Times New Roman"/>
          <w:sz w:val="24"/>
          <w:szCs w:val="24"/>
        </w:rPr>
        <w:t>doi:</w:t>
      </w:r>
      <w:proofErr w:type="gramEnd"/>
      <w:r>
        <w:rPr>
          <w:rFonts w:ascii="Times New Roman" w:eastAsia="Times New Roman" w:hAnsi="Times New Roman"/>
          <w:sz w:val="24"/>
          <w:szCs w:val="24"/>
        </w:rPr>
        <w:t>10.4324/9781315800820</w:t>
      </w:r>
    </w:p>
    <w:p w:rsidR="00C74C24" w:rsidRDefault="00C74C24" w:rsidP="00C74C24">
      <w:pPr>
        <w:spacing w:after="0" w:line="480" w:lineRule="auto"/>
        <w:ind w:left="720" w:hanging="720"/>
        <w:rPr>
          <w:rFonts w:ascii="Times New Roman" w:hAnsi="Times New Roman"/>
          <w:sz w:val="24"/>
          <w:szCs w:val="24"/>
          <w:highlight w:val="green"/>
          <w:shd w:val="clear" w:color="auto" w:fill="FFFFFF"/>
        </w:rPr>
      </w:pPr>
      <w:bookmarkStart w:id="7" w:name="R433707971759259I0"/>
      <w:proofErr w:type="gramStart"/>
      <w:r>
        <w:rPr>
          <w:rFonts w:ascii="Times New Roman" w:eastAsia="Times New Roman" w:hAnsi="Times New Roman"/>
          <w:sz w:val="24"/>
          <w:szCs w:val="24"/>
        </w:rPr>
        <w:t xml:space="preserve">Specht, J., </w:t>
      </w:r>
      <w:proofErr w:type="spellStart"/>
      <w:r>
        <w:rPr>
          <w:rFonts w:ascii="Times New Roman" w:eastAsia="Times New Roman" w:hAnsi="Times New Roman"/>
          <w:sz w:val="24"/>
          <w:szCs w:val="24"/>
        </w:rPr>
        <w:t>Egloff</w:t>
      </w:r>
      <w:proofErr w:type="spellEnd"/>
      <w:r>
        <w:rPr>
          <w:rFonts w:ascii="Times New Roman" w:eastAsia="Times New Roman" w:hAnsi="Times New Roman"/>
          <w:sz w:val="24"/>
          <w:szCs w:val="24"/>
        </w:rPr>
        <w:t xml:space="preserve">, B., &amp; </w:t>
      </w:r>
      <w:proofErr w:type="spellStart"/>
      <w:r>
        <w:rPr>
          <w:rFonts w:ascii="Times New Roman" w:eastAsia="Times New Roman" w:hAnsi="Times New Roman"/>
          <w:sz w:val="24"/>
          <w:szCs w:val="24"/>
        </w:rPr>
        <w:t>Schmukle</w:t>
      </w:r>
      <w:proofErr w:type="spellEnd"/>
      <w:r>
        <w:rPr>
          <w:rFonts w:ascii="Times New Roman" w:eastAsia="Times New Roman" w:hAnsi="Times New Roman"/>
          <w:sz w:val="24"/>
          <w:szCs w:val="24"/>
        </w:rPr>
        <w:t>, S. C. (2013).</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Everything under control?</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The effects of age, gender, and education on trajectories of perceived control in a nationally representative German sample.</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i/>
          <w:sz w:val="24"/>
          <w:szCs w:val="24"/>
        </w:rPr>
        <w:t>German Socio-Economic Panel Study</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bookmarkEnd w:id="7"/>
      <w:proofErr w:type="gramStart"/>
      <w:r>
        <w:rPr>
          <w:rFonts w:ascii="Times New Roman" w:eastAsia="Times New Roman" w:hAnsi="Times New Roman"/>
          <w:sz w:val="24"/>
          <w:szCs w:val="24"/>
        </w:rPr>
        <w:t>doi:</w:t>
      </w:r>
      <w:proofErr w:type="gramEnd"/>
      <w:r>
        <w:rPr>
          <w:rFonts w:ascii="Times New Roman" w:eastAsia="Times New Roman" w:hAnsi="Times New Roman"/>
          <w:sz w:val="24"/>
          <w:szCs w:val="24"/>
        </w:rPr>
        <w:t>10.1037/a0028243</w:t>
      </w:r>
    </w:p>
    <w:p w:rsidR="00C74C24" w:rsidRDefault="00C74C24" w:rsidP="00C74C24">
      <w:pPr>
        <w:spacing w:line="480" w:lineRule="auto"/>
        <w:ind w:left="720" w:hanging="720"/>
        <w:rPr>
          <w:rFonts w:ascii="Times New Roman" w:hAnsi="Times New Roman"/>
          <w:sz w:val="24"/>
          <w:szCs w:val="24"/>
        </w:rPr>
      </w:pPr>
      <w:r>
        <w:rPr>
          <w:rFonts w:ascii="Times New Roman" w:hAnsi="Times New Roman"/>
          <w:sz w:val="24"/>
          <w:szCs w:val="24"/>
          <w:shd w:val="clear" w:color="auto" w:fill="FFFFFF"/>
        </w:rPr>
        <w:t xml:space="preserve">Stevens, J. P. (1992). Applied multivariate statistics for the social sciences (2nd </w:t>
      </w:r>
      <w:proofErr w:type="gramStart"/>
      <w:r>
        <w:rPr>
          <w:rFonts w:ascii="Times New Roman" w:hAnsi="Times New Roman"/>
          <w:sz w:val="24"/>
          <w:szCs w:val="24"/>
          <w:shd w:val="clear" w:color="auto" w:fill="FFFFFF"/>
        </w:rPr>
        <w:t>ed</w:t>
      </w:r>
      <w:proofErr w:type="gramEnd"/>
      <w:r>
        <w:rPr>
          <w:rFonts w:ascii="Times New Roman" w:hAnsi="Times New Roman"/>
          <w:sz w:val="24"/>
          <w:szCs w:val="24"/>
          <w:shd w:val="clear" w:color="auto" w:fill="FFFFFF"/>
        </w:rPr>
        <w:t xml:space="preserve">.). Hillsdale, </w:t>
      </w:r>
      <w:proofErr w:type="spellStart"/>
      <w:r>
        <w:rPr>
          <w:rFonts w:ascii="Times New Roman" w:hAnsi="Times New Roman"/>
          <w:sz w:val="24"/>
          <w:szCs w:val="24"/>
          <w:shd w:val="clear" w:color="auto" w:fill="FFFFFF"/>
        </w:rPr>
        <w:t>NJ</w:t>
      </w:r>
      <w:proofErr w:type="gramStart"/>
      <w:r>
        <w:rPr>
          <w:rFonts w:ascii="Times New Roman" w:hAnsi="Times New Roman"/>
          <w:sz w:val="24"/>
          <w:szCs w:val="24"/>
          <w:shd w:val="clear" w:color="auto" w:fill="FFFFFF"/>
        </w:rPr>
        <w:t>:Erlbaum</w:t>
      </w:r>
      <w:proofErr w:type="spellEnd"/>
      <w:proofErr w:type="gramEnd"/>
      <w:r>
        <w:rPr>
          <w:rFonts w:ascii="Times New Roman" w:hAnsi="Times New Roman"/>
          <w:sz w:val="24"/>
          <w:szCs w:val="24"/>
          <w:shd w:val="clear" w:color="auto" w:fill="FFFFFF"/>
        </w:rPr>
        <w:t>.</w:t>
      </w:r>
    </w:p>
    <w:p w:rsidR="00C74C24" w:rsidRDefault="00C74C24" w:rsidP="00C74C24">
      <w:pPr>
        <w:pStyle w:val="APAReference"/>
        <w:rPr>
          <w:highlight w:val="green"/>
        </w:rPr>
      </w:pPr>
      <w:bookmarkStart w:id="8" w:name="R435999038078704I0"/>
      <w:proofErr w:type="spellStart"/>
      <w:proofErr w:type="gramStart"/>
      <w:r>
        <w:t>Tabachnick</w:t>
      </w:r>
      <w:proofErr w:type="spellEnd"/>
      <w:r>
        <w:t xml:space="preserve">, B. G., &amp; </w:t>
      </w:r>
      <w:proofErr w:type="spellStart"/>
      <w:r>
        <w:t>Fidell</w:t>
      </w:r>
      <w:proofErr w:type="spellEnd"/>
      <w:r>
        <w:t>, L. S. (2019).</w:t>
      </w:r>
      <w:proofErr w:type="gramEnd"/>
      <w:r>
        <w:t xml:space="preserve"> </w:t>
      </w:r>
      <w:r>
        <w:rPr>
          <w:i/>
        </w:rPr>
        <w:t>Using multivariate statistics</w:t>
      </w:r>
      <w:r>
        <w:t xml:space="preserve"> (7th </w:t>
      </w:r>
      <w:proofErr w:type="gramStart"/>
      <w:r>
        <w:t>ed</w:t>
      </w:r>
      <w:proofErr w:type="gramEnd"/>
      <w:r>
        <w:t xml:space="preserve">.). </w:t>
      </w:r>
      <w:bookmarkEnd w:id="8"/>
      <w:r>
        <w:t>New York, NY: Pearson.</w:t>
      </w:r>
    </w:p>
    <w:p w:rsidR="00C74C24" w:rsidRDefault="00C74C24" w:rsidP="00C74C24">
      <w:pPr>
        <w:spacing w:line="480" w:lineRule="auto"/>
        <w:ind w:left="720" w:hanging="720"/>
        <w:rPr>
          <w:rFonts w:ascii="Times New Roman" w:hAnsi="Times New Roman"/>
          <w:sz w:val="24"/>
          <w:szCs w:val="24"/>
        </w:rPr>
      </w:pPr>
      <w:proofErr w:type="spellStart"/>
      <w:proofErr w:type="gramStart"/>
      <w:r>
        <w:rPr>
          <w:rFonts w:ascii="Times New Roman" w:hAnsi="Times New Roman"/>
          <w:sz w:val="24"/>
          <w:szCs w:val="24"/>
        </w:rPr>
        <w:t>Togari</w:t>
      </w:r>
      <w:proofErr w:type="spellEnd"/>
      <w:r>
        <w:rPr>
          <w:rFonts w:ascii="Times New Roman" w:hAnsi="Times New Roman"/>
          <w:sz w:val="24"/>
          <w:szCs w:val="24"/>
        </w:rPr>
        <w:t xml:space="preserve">, T., </w:t>
      </w:r>
      <w:proofErr w:type="spellStart"/>
      <w:r>
        <w:rPr>
          <w:rFonts w:ascii="Times New Roman" w:hAnsi="Times New Roman"/>
          <w:sz w:val="24"/>
          <w:szCs w:val="24"/>
        </w:rPr>
        <w:t>Yonekura</w:t>
      </w:r>
      <w:proofErr w:type="spellEnd"/>
      <w:r>
        <w:rPr>
          <w:rFonts w:ascii="Times New Roman" w:hAnsi="Times New Roman"/>
          <w:sz w:val="24"/>
          <w:szCs w:val="24"/>
        </w:rPr>
        <w:t>, Y. (2015).</w:t>
      </w:r>
      <w:proofErr w:type="gramEnd"/>
      <w:r>
        <w:rPr>
          <w:rFonts w:ascii="Times New Roman" w:hAnsi="Times New Roman"/>
          <w:sz w:val="24"/>
          <w:szCs w:val="24"/>
        </w:rPr>
        <w:t xml:space="preserve"> </w:t>
      </w:r>
      <w:proofErr w:type="gramStart"/>
      <w:r>
        <w:rPr>
          <w:rFonts w:ascii="Times New Roman" w:hAnsi="Times New Roman"/>
          <w:sz w:val="24"/>
          <w:szCs w:val="24"/>
        </w:rPr>
        <w:t xml:space="preserve">A Japanese version of the </w:t>
      </w:r>
      <w:proofErr w:type="spellStart"/>
      <w:r>
        <w:rPr>
          <w:rFonts w:ascii="Times New Roman" w:hAnsi="Times New Roman"/>
          <w:sz w:val="24"/>
          <w:szCs w:val="24"/>
        </w:rPr>
        <w:t>Pearlin</w:t>
      </w:r>
      <w:proofErr w:type="spellEnd"/>
      <w:r>
        <w:rPr>
          <w:rFonts w:ascii="Times New Roman" w:hAnsi="Times New Roman"/>
          <w:sz w:val="24"/>
          <w:szCs w:val="24"/>
        </w:rPr>
        <w:t xml:space="preserve"> and Schooler’s Sense of Mastery Scale.</w:t>
      </w:r>
      <w:proofErr w:type="gramEnd"/>
      <w:r>
        <w:rPr>
          <w:rFonts w:ascii="Times New Roman" w:hAnsi="Times New Roman"/>
          <w:sz w:val="24"/>
          <w:szCs w:val="24"/>
        </w:rPr>
        <w:t xml:space="preserve"> </w:t>
      </w:r>
      <w:proofErr w:type="spellStart"/>
      <w:r>
        <w:rPr>
          <w:rFonts w:ascii="Times New Roman" w:hAnsi="Times New Roman"/>
          <w:i/>
          <w:sz w:val="24"/>
          <w:szCs w:val="24"/>
        </w:rPr>
        <w:t>SpringerPlus</w:t>
      </w:r>
      <w:proofErr w:type="spellEnd"/>
      <w:r>
        <w:rPr>
          <w:rFonts w:ascii="Times New Roman" w:hAnsi="Times New Roman"/>
          <w:i/>
          <w:sz w:val="24"/>
          <w:szCs w:val="24"/>
        </w:rPr>
        <w:t xml:space="preserve">, </w:t>
      </w:r>
      <w:r>
        <w:rPr>
          <w:rFonts w:ascii="Times New Roman" w:hAnsi="Times New Roman"/>
          <w:sz w:val="24"/>
          <w:szCs w:val="24"/>
        </w:rPr>
        <w:t xml:space="preserve">1-4. </w:t>
      </w:r>
      <w:proofErr w:type="gramStart"/>
      <w:r>
        <w:rPr>
          <w:rFonts w:ascii="Times New Roman" w:hAnsi="Times New Roman"/>
          <w:sz w:val="24"/>
          <w:szCs w:val="24"/>
        </w:rPr>
        <w:t>doi:</w:t>
      </w:r>
      <w:proofErr w:type="gramEnd"/>
      <w:r>
        <w:rPr>
          <w:rFonts w:ascii="Times New Roman" w:hAnsi="Times New Roman"/>
          <w:sz w:val="24"/>
          <w:szCs w:val="24"/>
        </w:rPr>
        <w:t>10.1186/s40064-015-1186-1</w:t>
      </w:r>
    </w:p>
    <w:p w:rsidR="00C74C24" w:rsidRDefault="00C74C24" w:rsidP="00C74C24">
      <w:pPr>
        <w:autoSpaceDE w:val="0"/>
        <w:autoSpaceDN w:val="0"/>
        <w:adjustRightInd w:val="0"/>
        <w:spacing w:after="0" w:line="480" w:lineRule="auto"/>
        <w:ind w:left="720" w:hanging="720"/>
        <w:rPr>
          <w:rFonts w:ascii="Times New Roman" w:hAnsi="Times New Roman"/>
          <w:sz w:val="24"/>
          <w:szCs w:val="24"/>
          <w:highlight w:val="green"/>
        </w:rPr>
      </w:pPr>
      <w:proofErr w:type="spellStart"/>
      <w:proofErr w:type="gramStart"/>
      <w:r>
        <w:rPr>
          <w:rFonts w:ascii="Times New Roman" w:hAnsi="Times New Roman"/>
          <w:sz w:val="24"/>
          <w:szCs w:val="24"/>
        </w:rPr>
        <w:t>Velicer</w:t>
      </w:r>
      <w:proofErr w:type="spellEnd"/>
      <w:r>
        <w:rPr>
          <w:rFonts w:ascii="Times New Roman" w:hAnsi="Times New Roman"/>
          <w:sz w:val="24"/>
          <w:szCs w:val="24"/>
        </w:rPr>
        <w:t>, W. F, &amp; Jackson, D. N. (1990).</w:t>
      </w:r>
      <w:proofErr w:type="gramEnd"/>
      <w:r>
        <w:rPr>
          <w:rFonts w:ascii="Times New Roman" w:hAnsi="Times New Roman"/>
          <w:sz w:val="24"/>
          <w:szCs w:val="24"/>
        </w:rPr>
        <w:t xml:space="preserve"> Component analysis versus common factor analysis: </w:t>
      </w:r>
      <w:proofErr w:type="spellStart"/>
      <w:r>
        <w:rPr>
          <w:rFonts w:ascii="Times New Roman" w:hAnsi="Times New Roman"/>
          <w:sz w:val="24"/>
          <w:szCs w:val="24"/>
        </w:rPr>
        <w:t>Som</w:t>
      </w:r>
      <w:proofErr w:type="spellEnd"/>
      <w:r>
        <w:rPr>
          <w:rFonts w:ascii="Times New Roman" w:hAnsi="Times New Roman"/>
          <w:sz w:val="24"/>
          <w:szCs w:val="24"/>
        </w:rPr>
        <w:t xml:space="preserve"> further observations. </w:t>
      </w:r>
      <w:r>
        <w:rPr>
          <w:rFonts w:ascii="Times New Roman" w:hAnsi="Times New Roman"/>
          <w:i/>
          <w:sz w:val="24"/>
          <w:szCs w:val="24"/>
        </w:rPr>
        <w:t xml:space="preserve">Multivariate Behavioral Research, 25, </w:t>
      </w:r>
      <w:r>
        <w:rPr>
          <w:rFonts w:ascii="Times New Roman" w:hAnsi="Times New Roman"/>
          <w:sz w:val="24"/>
          <w:szCs w:val="24"/>
        </w:rPr>
        <w:t xml:space="preserve">97-114. </w:t>
      </w:r>
    </w:p>
    <w:p w:rsidR="00C74C24" w:rsidRDefault="00C74C24" w:rsidP="00C74C24">
      <w:pPr>
        <w:autoSpaceDE w:val="0"/>
        <w:autoSpaceDN w:val="0"/>
        <w:adjustRightInd w:val="0"/>
        <w:spacing w:after="0" w:line="480" w:lineRule="auto"/>
        <w:rPr>
          <w:rFonts w:ascii="Times New Roman" w:hAnsi="Times New Roman"/>
          <w:sz w:val="24"/>
          <w:szCs w:val="24"/>
        </w:rPr>
      </w:pPr>
      <w:proofErr w:type="gramStart"/>
      <w:r>
        <w:rPr>
          <w:rFonts w:ascii="Times New Roman" w:hAnsi="Times New Roman"/>
          <w:sz w:val="24"/>
          <w:szCs w:val="24"/>
        </w:rPr>
        <w:t xml:space="preserve">Wagner, G. G., J. R. Frick, &amp; J. </w:t>
      </w:r>
      <w:proofErr w:type="spellStart"/>
      <w:r>
        <w:rPr>
          <w:rFonts w:ascii="Times New Roman" w:hAnsi="Times New Roman"/>
          <w:sz w:val="24"/>
          <w:szCs w:val="24"/>
        </w:rPr>
        <w:t>Schupp</w:t>
      </w:r>
      <w:proofErr w:type="spellEnd"/>
      <w:r>
        <w:rPr>
          <w:rFonts w:ascii="Times New Roman" w:hAnsi="Times New Roman"/>
          <w:sz w:val="24"/>
          <w:szCs w:val="24"/>
        </w:rPr>
        <w:t xml:space="preserve"> (2007).</w:t>
      </w:r>
      <w:proofErr w:type="gramEnd"/>
      <w:r>
        <w:rPr>
          <w:rFonts w:ascii="Times New Roman" w:hAnsi="Times New Roman"/>
          <w:sz w:val="24"/>
          <w:szCs w:val="24"/>
        </w:rPr>
        <w:t xml:space="preserve"> The German</w:t>
      </w:r>
    </w:p>
    <w:p w:rsidR="00C74C24" w:rsidRDefault="00C74C24" w:rsidP="00C74C24">
      <w:pPr>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Socio-Economic Panel Study (SOEP): Scope, Evolution, and Enhancements.</w:t>
      </w:r>
    </w:p>
    <w:p w:rsidR="00C74C24" w:rsidRDefault="00C74C24" w:rsidP="00C74C24">
      <w:pPr>
        <w:spacing w:line="480" w:lineRule="auto"/>
        <w:ind w:left="720"/>
        <w:rPr>
          <w:rFonts w:ascii="Times New Roman" w:hAnsi="Times New Roman"/>
          <w:sz w:val="24"/>
          <w:szCs w:val="24"/>
        </w:rPr>
      </w:pPr>
      <w:proofErr w:type="spellStart"/>
      <w:r>
        <w:rPr>
          <w:rFonts w:ascii="Times New Roman" w:hAnsi="Times New Roman"/>
          <w:i/>
          <w:sz w:val="24"/>
          <w:szCs w:val="24"/>
        </w:rPr>
        <w:t>Schmollers</w:t>
      </w:r>
      <w:proofErr w:type="spellEnd"/>
      <w:r>
        <w:rPr>
          <w:rFonts w:ascii="Times New Roman" w:hAnsi="Times New Roman"/>
          <w:i/>
          <w:sz w:val="24"/>
          <w:szCs w:val="24"/>
        </w:rPr>
        <w:t xml:space="preserve"> </w:t>
      </w:r>
      <w:proofErr w:type="spellStart"/>
      <w:r>
        <w:rPr>
          <w:rFonts w:ascii="Times New Roman" w:hAnsi="Times New Roman"/>
          <w:i/>
          <w:sz w:val="24"/>
          <w:szCs w:val="24"/>
        </w:rPr>
        <w:t>Jahrbuch</w:t>
      </w:r>
      <w:proofErr w:type="spellEnd"/>
      <w:r>
        <w:rPr>
          <w:rFonts w:ascii="Times New Roman" w:hAnsi="Times New Roman"/>
          <w:sz w:val="24"/>
          <w:szCs w:val="24"/>
        </w:rPr>
        <w:t xml:space="preserve">, </w:t>
      </w:r>
      <w:r>
        <w:rPr>
          <w:rFonts w:ascii="Times New Roman" w:hAnsi="Times New Roman"/>
          <w:i/>
          <w:sz w:val="24"/>
          <w:szCs w:val="24"/>
        </w:rPr>
        <w:t>127</w:t>
      </w:r>
      <w:r>
        <w:rPr>
          <w:rFonts w:ascii="Times New Roman" w:hAnsi="Times New Roman"/>
          <w:sz w:val="24"/>
          <w:szCs w:val="24"/>
        </w:rPr>
        <w:t>, 139-169.</w:t>
      </w:r>
    </w:p>
    <w:p w:rsidR="00C74C24" w:rsidRDefault="00C74C24" w:rsidP="00C74C24">
      <w:pPr>
        <w:spacing w:line="480" w:lineRule="auto"/>
        <w:ind w:left="720" w:hanging="720"/>
        <w:rPr>
          <w:rFonts w:ascii="Times New Roman" w:hAnsi="Times New Roman"/>
          <w:sz w:val="24"/>
          <w:szCs w:val="24"/>
        </w:rPr>
      </w:pPr>
      <w:proofErr w:type="gramStart"/>
      <w:r>
        <w:rPr>
          <w:rFonts w:ascii="Times New Roman" w:hAnsi="Times New Roman"/>
          <w:sz w:val="24"/>
          <w:szCs w:val="24"/>
        </w:rPr>
        <w:lastRenderedPageBreak/>
        <w:t xml:space="preserve">Williams, B., </w:t>
      </w:r>
      <w:proofErr w:type="spellStart"/>
      <w:r>
        <w:rPr>
          <w:rFonts w:ascii="Times New Roman" w:hAnsi="Times New Roman"/>
          <w:sz w:val="24"/>
          <w:szCs w:val="24"/>
        </w:rPr>
        <w:t>Onsman</w:t>
      </w:r>
      <w:proofErr w:type="spellEnd"/>
      <w:r>
        <w:rPr>
          <w:rFonts w:ascii="Times New Roman" w:hAnsi="Times New Roman"/>
          <w:sz w:val="24"/>
          <w:szCs w:val="24"/>
        </w:rPr>
        <w:t>, A., &amp; Brown, T. (2010).</w:t>
      </w:r>
      <w:proofErr w:type="gramEnd"/>
      <w:r>
        <w:rPr>
          <w:rFonts w:ascii="Times New Roman" w:hAnsi="Times New Roman"/>
          <w:sz w:val="24"/>
          <w:szCs w:val="24"/>
        </w:rPr>
        <w:t xml:space="preserve"> Exploratory factor analysis: A five-step guide for novices. </w:t>
      </w:r>
      <w:proofErr w:type="gramStart"/>
      <w:r>
        <w:rPr>
          <w:rFonts w:ascii="Times New Roman" w:hAnsi="Times New Roman"/>
          <w:i/>
          <w:iCs/>
          <w:sz w:val="24"/>
          <w:szCs w:val="24"/>
        </w:rPr>
        <w:t>Australasian Journal of Paramedicine</w:t>
      </w:r>
      <w:r>
        <w:rPr>
          <w:rFonts w:ascii="Times New Roman" w:hAnsi="Times New Roman"/>
          <w:sz w:val="24"/>
          <w:szCs w:val="24"/>
        </w:rPr>
        <w:t xml:space="preserve">, </w:t>
      </w:r>
      <w:r>
        <w:rPr>
          <w:rFonts w:ascii="Times New Roman" w:hAnsi="Times New Roman"/>
          <w:i/>
          <w:sz w:val="24"/>
          <w:szCs w:val="24"/>
        </w:rPr>
        <w:t>8(3).</w:t>
      </w:r>
      <w:proofErr w:type="gramEnd"/>
      <w:r>
        <w:rPr>
          <w:rFonts w:ascii="Times New Roman" w:hAnsi="Times New Roman"/>
          <w:sz w:val="24"/>
          <w:szCs w:val="24"/>
        </w:rPr>
        <w:t xml:space="preserve"> </w:t>
      </w:r>
      <w:hyperlink r:id="rId10" w:history="1">
        <w:r w:rsidRPr="00730016">
          <w:rPr>
            <w:rStyle w:val="Hyperlink"/>
            <w:rFonts w:ascii="Times New Roman" w:hAnsi="Times New Roman"/>
            <w:color w:val="auto"/>
            <w:sz w:val="24"/>
            <w:szCs w:val="24"/>
            <w:u w:val="none"/>
          </w:rPr>
          <w:t>doi:10.33151/ajp.8.3.93</w:t>
        </w:r>
      </w:hyperlink>
      <w:r>
        <w:rPr>
          <w:rFonts w:ascii="Times New Roman" w:hAnsi="Times New Roman"/>
          <w:sz w:val="24"/>
          <w:szCs w:val="24"/>
        </w:rPr>
        <w:t xml:space="preserve"> </w:t>
      </w:r>
    </w:p>
    <w:p w:rsidR="00C74C24" w:rsidRDefault="00C74C24" w:rsidP="00C74C24">
      <w:pPr>
        <w:spacing w:line="480" w:lineRule="auto"/>
        <w:ind w:left="720" w:hanging="720"/>
        <w:rPr>
          <w:rFonts w:ascii="Times New Roman" w:hAnsi="Times New Roman"/>
          <w:sz w:val="24"/>
          <w:szCs w:val="24"/>
        </w:rPr>
      </w:pPr>
      <w:r>
        <w:rPr>
          <w:rFonts w:ascii="Times New Roman" w:hAnsi="Times New Roman"/>
          <w:sz w:val="24"/>
          <w:szCs w:val="24"/>
        </w:rPr>
        <w:t xml:space="preserve">Yong, A. G. &amp; Pearce, S. (2013). A beginner’s guide to factor analysis: Focusing on exploratory factor analysis. </w:t>
      </w:r>
      <w:r>
        <w:rPr>
          <w:rFonts w:ascii="Times New Roman" w:hAnsi="Times New Roman"/>
          <w:i/>
          <w:sz w:val="24"/>
          <w:szCs w:val="24"/>
        </w:rPr>
        <w:t xml:space="preserve">Tutorials in Quantitative Methods for Psychology, 9, </w:t>
      </w:r>
      <w:r>
        <w:rPr>
          <w:rFonts w:ascii="Times New Roman" w:hAnsi="Times New Roman"/>
          <w:sz w:val="24"/>
          <w:szCs w:val="24"/>
        </w:rPr>
        <w:t xml:space="preserve">79-94. doi:10.20982/tqmp.09.2p079 </w:t>
      </w:r>
    </w:p>
    <w:p w:rsidR="00C74C24" w:rsidRDefault="00C74C24" w:rsidP="00C74C24">
      <w:pPr>
        <w:spacing w:line="480" w:lineRule="auto"/>
        <w:ind w:left="720" w:hanging="720"/>
        <w:rPr>
          <w:rFonts w:ascii="Times New Roman" w:hAnsi="Times New Roman"/>
          <w:sz w:val="24"/>
          <w:szCs w:val="24"/>
        </w:rPr>
      </w:pPr>
      <w:proofErr w:type="gramStart"/>
      <w:r>
        <w:rPr>
          <w:rFonts w:ascii="Times New Roman" w:hAnsi="Times New Roman"/>
          <w:sz w:val="24"/>
          <w:szCs w:val="24"/>
        </w:rPr>
        <w:t xml:space="preserve">Ziegler, M., </w:t>
      </w:r>
      <w:proofErr w:type="spellStart"/>
      <w:r>
        <w:rPr>
          <w:rFonts w:ascii="Times New Roman" w:hAnsi="Times New Roman"/>
          <w:sz w:val="24"/>
          <w:szCs w:val="24"/>
        </w:rPr>
        <w:t>Hagemann</w:t>
      </w:r>
      <w:proofErr w:type="spellEnd"/>
      <w:r>
        <w:rPr>
          <w:rFonts w:ascii="Times New Roman" w:hAnsi="Times New Roman"/>
          <w:sz w:val="24"/>
          <w:szCs w:val="24"/>
        </w:rPr>
        <w:t>, D. (2015).</w:t>
      </w:r>
      <w:proofErr w:type="gramEnd"/>
      <w:r>
        <w:rPr>
          <w:rFonts w:ascii="Times New Roman" w:hAnsi="Times New Roman"/>
          <w:sz w:val="24"/>
          <w:szCs w:val="24"/>
        </w:rPr>
        <w:t xml:space="preserve"> </w:t>
      </w:r>
      <w:proofErr w:type="gramStart"/>
      <w:r>
        <w:rPr>
          <w:rFonts w:ascii="Times New Roman" w:hAnsi="Times New Roman"/>
          <w:sz w:val="24"/>
          <w:szCs w:val="24"/>
        </w:rPr>
        <w:t xml:space="preserve">Testing the </w:t>
      </w:r>
      <w:proofErr w:type="spellStart"/>
      <w:r>
        <w:rPr>
          <w:rFonts w:ascii="Times New Roman" w:hAnsi="Times New Roman"/>
          <w:sz w:val="24"/>
          <w:szCs w:val="24"/>
        </w:rPr>
        <w:t>unidimensionality</w:t>
      </w:r>
      <w:proofErr w:type="spellEnd"/>
      <w:r>
        <w:rPr>
          <w:rFonts w:ascii="Times New Roman" w:hAnsi="Times New Roman"/>
          <w:sz w:val="24"/>
          <w:szCs w:val="24"/>
        </w:rPr>
        <w:t xml:space="preserve"> of items: Pitfalls and Loopholes.</w:t>
      </w:r>
      <w:proofErr w:type="gramEnd"/>
      <w:r>
        <w:rPr>
          <w:rFonts w:ascii="Times New Roman" w:hAnsi="Times New Roman"/>
          <w:sz w:val="24"/>
          <w:szCs w:val="24"/>
        </w:rPr>
        <w:t xml:space="preserve"> </w:t>
      </w:r>
      <w:r>
        <w:rPr>
          <w:rFonts w:ascii="Times New Roman" w:hAnsi="Times New Roman"/>
          <w:i/>
          <w:sz w:val="24"/>
          <w:szCs w:val="24"/>
        </w:rPr>
        <w:t xml:space="preserve">European Journal of Psychological Assessment, 31, </w:t>
      </w:r>
      <w:r>
        <w:rPr>
          <w:rFonts w:ascii="Times New Roman" w:hAnsi="Times New Roman"/>
          <w:sz w:val="24"/>
          <w:szCs w:val="24"/>
        </w:rPr>
        <w:t>231-237. doi:10.1027/1015-5759/a000309</w:t>
      </w: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p>
    <w:p w:rsidR="00C74C24" w:rsidRDefault="00C74C24" w:rsidP="00C74C24">
      <w:pPr>
        <w:spacing w:line="480" w:lineRule="auto"/>
        <w:ind w:left="720"/>
        <w:rPr>
          <w:rFonts w:ascii="Times New Roman" w:hAnsi="Times New Roman"/>
          <w:i/>
          <w:sz w:val="24"/>
          <w:szCs w:val="24"/>
        </w:rPr>
      </w:pPr>
      <w:r>
        <w:rPr>
          <w:rFonts w:ascii="Times New Roman" w:hAnsi="Times New Roman"/>
          <w:i/>
          <w:sz w:val="24"/>
          <w:szCs w:val="24"/>
        </w:rPr>
        <w:lastRenderedPageBreak/>
        <w:t>Appendix</w:t>
      </w:r>
    </w:p>
    <w:p w:rsidR="00C74C24" w:rsidRDefault="00C74C24" w:rsidP="00C74C24">
      <w:pPr>
        <w:spacing w:line="480" w:lineRule="auto"/>
        <w:rPr>
          <w:rFonts w:ascii="Times New Roman" w:hAnsi="Times New Roman"/>
          <w:sz w:val="24"/>
          <w:szCs w:val="24"/>
        </w:rPr>
      </w:pPr>
      <w:r>
        <w:rPr>
          <w:rFonts w:ascii="Times New Roman" w:hAnsi="Times New Roman"/>
          <w:sz w:val="24"/>
          <w:szCs w:val="24"/>
        </w:rPr>
        <w:t>German and English versions of the perceived control scale</w:t>
      </w:r>
    </w:p>
    <w:p w:rsidR="00C74C24" w:rsidRDefault="00C74C24" w:rsidP="00C74C24">
      <w:pPr>
        <w:spacing w:line="480" w:lineRule="auto"/>
        <w:ind w:left="720" w:hanging="720"/>
        <w:rPr>
          <w:rFonts w:ascii="Times New Roman" w:hAnsi="Times New Roman"/>
          <w:sz w:val="24"/>
          <w:szCs w:val="24"/>
        </w:rPr>
      </w:pPr>
      <w:r>
        <w:rPr>
          <w:rFonts w:ascii="Times New Roman" w:hAnsi="Times New Roman"/>
          <w:sz w:val="24"/>
          <w:szCs w:val="24"/>
        </w:rPr>
        <w:t xml:space="preserve">Source: </w:t>
      </w:r>
      <w:proofErr w:type="spellStart"/>
      <w:r>
        <w:rPr>
          <w:rFonts w:ascii="Times New Roman" w:hAnsi="Times New Roman"/>
          <w:sz w:val="24"/>
          <w:szCs w:val="24"/>
        </w:rPr>
        <w:t>Infurna</w:t>
      </w:r>
      <w:proofErr w:type="spellEnd"/>
      <w:r>
        <w:rPr>
          <w:rFonts w:ascii="Times New Roman" w:hAnsi="Times New Roman"/>
          <w:sz w:val="24"/>
          <w:szCs w:val="24"/>
        </w:rPr>
        <w:t xml:space="preserve">, F. J., </w:t>
      </w:r>
      <w:proofErr w:type="spellStart"/>
      <w:r>
        <w:rPr>
          <w:rFonts w:ascii="Times New Roman" w:hAnsi="Times New Roman"/>
          <w:sz w:val="24"/>
          <w:szCs w:val="24"/>
        </w:rPr>
        <w:t>Gerstorf</w:t>
      </w:r>
      <w:proofErr w:type="spellEnd"/>
      <w:r>
        <w:rPr>
          <w:rFonts w:ascii="Times New Roman" w:hAnsi="Times New Roman"/>
          <w:sz w:val="24"/>
          <w:szCs w:val="24"/>
        </w:rPr>
        <w:t xml:space="preserve">, D., Ram, N., </w:t>
      </w:r>
      <w:proofErr w:type="spellStart"/>
      <w:r>
        <w:rPr>
          <w:rFonts w:ascii="Times New Roman" w:hAnsi="Times New Roman"/>
          <w:sz w:val="24"/>
          <w:szCs w:val="24"/>
        </w:rPr>
        <w:t>Schupp</w:t>
      </w:r>
      <w:proofErr w:type="spellEnd"/>
      <w:r>
        <w:rPr>
          <w:rFonts w:ascii="Times New Roman" w:hAnsi="Times New Roman"/>
          <w:sz w:val="24"/>
          <w:szCs w:val="24"/>
        </w:rPr>
        <w:t xml:space="preserve">, J., &amp; Wagner, G. G. (2011). </w:t>
      </w:r>
      <w:proofErr w:type="gramStart"/>
      <w:r>
        <w:rPr>
          <w:rFonts w:ascii="Times New Roman" w:hAnsi="Times New Roman"/>
          <w:sz w:val="24"/>
          <w:szCs w:val="24"/>
        </w:rPr>
        <w:t>Long-term antecedents and outcomes of perceived control.</w:t>
      </w:r>
      <w:proofErr w:type="gramEnd"/>
      <w:r>
        <w:rPr>
          <w:rFonts w:ascii="Times New Roman" w:hAnsi="Times New Roman"/>
          <w:sz w:val="24"/>
          <w:szCs w:val="24"/>
        </w:rPr>
        <w:t xml:space="preserve"> </w:t>
      </w:r>
      <w:r>
        <w:rPr>
          <w:rFonts w:ascii="Times New Roman" w:hAnsi="Times New Roman"/>
          <w:i/>
          <w:sz w:val="24"/>
          <w:szCs w:val="24"/>
        </w:rPr>
        <w:t>Psychology and Aging</w:t>
      </w:r>
      <w:r>
        <w:rPr>
          <w:rFonts w:ascii="Times New Roman" w:hAnsi="Times New Roman"/>
          <w:sz w:val="24"/>
          <w:szCs w:val="24"/>
        </w:rPr>
        <w:t xml:space="preserve">, </w:t>
      </w:r>
      <w:r>
        <w:rPr>
          <w:rFonts w:ascii="Times New Roman" w:hAnsi="Times New Roman"/>
          <w:i/>
          <w:sz w:val="24"/>
          <w:szCs w:val="24"/>
        </w:rPr>
        <w:t>26</w:t>
      </w:r>
      <w:r>
        <w:rPr>
          <w:rFonts w:ascii="Times New Roman" w:hAnsi="Times New Roman"/>
          <w:sz w:val="24"/>
          <w:szCs w:val="24"/>
        </w:rPr>
        <w:t xml:space="preserve">, 559-575. </w:t>
      </w:r>
      <w:proofErr w:type="gramStart"/>
      <w:r>
        <w:rPr>
          <w:rFonts w:ascii="Times New Roman" w:hAnsi="Times New Roman"/>
          <w:sz w:val="24"/>
          <w:szCs w:val="24"/>
        </w:rPr>
        <w:t>doi:</w:t>
      </w:r>
      <w:proofErr w:type="gramEnd"/>
      <w:r>
        <w:rPr>
          <w:rFonts w:ascii="Times New Roman" w:hAnsi="Times New Roman"/>
          <w:sz w:val="24"/>
          <w:szCs w:val="24"/>
        </w:rPr>
        <w:t>10.1037/a0022890</w:t>
      </w:r>
    </w:p>
    <w:p w:rsidR="00C74C24" w:rsidRDefault="00C74C24" w:rsidP="00C74C24">
      <w:pPr>
        <w:spacing w:line="480" w:lineRule="auto"/>
        <w:ind w:left="720" w:hanging="720"/>
        <w:jc w:val="center"/>
        <w:rPr>
          <w:rFonts w:ascii="Times New Roman" w:hAnsi="Times New Roman"/>
          <w:sz w:val="24"/>
          <w:szCs w:val="24"/>
        </w:rPr>
      </w:pPr>
      <w:r>
        <w:rPr>
          <w:rFonts w:ascii="Times New Roman" w:hAnsi="Times New Roman"/>
          <w:sz w:val="24"/>
          <w:szCs w:val="24"/>
        </w:rPr>
        <w:t>Perceived control items, English translation</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Directions:</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The following are various attitudes towards life and the future. Please indicate what most applies to you.</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Items:</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1. I determine most of what happens to me in life.</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2. </w:t>
      </w:r>
      <w:proofErr w:type="gramStart"/>
      <w:r>
        <w:rPr>
          <w:rFonts w:ascii="Times New Roman" w:hAnsi="Times New Roman"/>
          <w:sz w:val="20"/>
          <w:szCs w:val="20"/>
        </w:rPr>
        <w:t>Making</w:t>
      </w:r>
      <w:proofErr w:type="gramEnd"/>
      <w:r>
        <w:rPr>
          <w:rFonts w:ascii="Times New Roman" w:hAnsi="Times New Roman"/>
          <w:sz w:val="20"/>
          <w:szCs w:val="20"/>
        </w:rPr>
        <w:t xml:space="preserve"> plans make people unhappy because they seldom work out.</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3. My life </w:t>
      </w:r>
      <w:proofErr w:type="gramStart"/>
      <w:r>
        <w:rPr>
          <w:rFonts w:ascii="Times New Roman" w:hAnsi="Times New Roman"/>
          <w:sz w:val="20"/>
          <w:szCs w:val="20"/>
        </w:rPr>
        <w:t>is determined</w:t>
      </w:r>
      <w:proofErr w:type="gramEnd"/>
      <w:r>
        <w:rPr>
          <w:rFonts w:ascii="Times New Roman" w:hAnsi="Times New Roman"/>
          <w:sz w:val="20"/>
          <w:szCs w:val="20"/>
        </w:rPr>
        <w:t xml:space="preserve"> by my own behavior.</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4. I think no one can escape their fate. Everything in life happens as it must happen.</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5. If I get something I want then it’s mostly due to luck.</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6. Most plans I make are successful.</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7. There is little sense in specifically planning ahead because something unexpected always comes up.</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8. Things always happen differently, one can’t rely on anything.</w:t>
      </w:r>
    </w:p>
    <w:p w:rsidR="00C74C24" w:rsidRDefault="00C74C24" w:rsidP="00C74C24">
      <w:pPr>
        <w:spacing w:line="480" w:lineRule="auto"/>
        <w:rPr>
          <w:rFonts w:ascii="Times New Roman" w:hAnsi="Times New Roman"/>
          <w:sz w:val="24"/>
          <w:szCs w:val="24"/>
        </w:rPr>
      </w:pPr>
      <w:r>
        <w:rPr>
          <w:rFonts w:ascii="Times New Roman" w:hAnsi="Times New Roman"/>
          <w:sz w:val="24"/>
          <w:szCs w:val="24"/>
        </w:rPr>
        <w:t>Response scale:</w:t>
      </w:r>
    </w:p>
    <w:p w:rsidR="00C74C24" w:rsidRDefault="00C74C24" w:rsidP="00C74C24">
      <w:pPr>
        <w:spacing w:line="480" w:lineRule="auto"/>
        <w:rPr>
          <w:rFonts w:ascii="Times New Roman" w:hAnsi="Times New Roman"/>
          <w:sz w:val="24"/>
          <w:szCs w:val="24"/>
        </w:rPr>
      </w:pPr>
      <w:r>
        <w:rPr>
          <w:rFonts w:ascii="Times New Roman" w:hAnsi="Times New Roman"/>
          <w:sz w:val="24"/>
          <w:szCs w:val="24"/>
        </w:rPr>
        <w:t>Applies completely (1) Applies more or less (2) Does not really apply (3) Does not apply (4)</w:t>
      </w:r>
    </w:p>
    <w:p w:rsidR="00C74C24" w:rsidRDefault="00C74C24" w:rsidP="00C74C24">
      <w:pPr>
        <w:spacing w:line="480" w:lineRule="auto"/>
        <w:jc w:val="center"/>
        <w:rPr>
          <w:rFonts w:ascii="Times New Roman" w:hAnsi="Times New Roman"/>
          <w:sz w:val="24"/>
          <w:szCs w:val="24"/>
        </w:rPr>
      </w:pPr>
      <w:r>
        <w:rPr>
          <w:rFonts w:ascii="Times New Roman" w:hAnsi="Times New Roman"/>
          <w:sz w:val="24"/>
          <w:szCs w:val="24"/>
        </w:rPr>
        <w:lastRenderedPageBreak/>
        <w:t>Perceived control items in German</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Directions:</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Die </w:t>
      </w:r>
      <w:proofErr w:type="spellStart"/>
      <w:r>
        <w:rPr>
          <w:rFonts w:ascii="Times New Roman" w:hAnsi="Times New Roman"/>
          <w:sz w:val="20"/>
          <w:szCs w:val="20"/>
        </w:rPr>
        <w:t>folgenden</w:t>
      </w:r>
      <w:proofErr w:type="spellEnd"/>
      <w:r>
        <w:rPr>
          <w:rFonts w:ascii="Times New Roman" w:hAnsi="Times New Roman"/>
          <w:sz w:val="20"/>
          <w:szCs w:val="20"/>
        </w:rPr>
        <w:t xml:space="preserve"> </w:t>
      </w:r>
      <w:proofErr w:type="spellStart"/>
      <w:r>
        <w:rPr>
          <w:rFonts w:ascii="Times New Roman" w:hAnsi="Times New Roman"/>
          <w:sz w:val="20"/>
          <w:szCs w:val="20"/>
        </w:rPr>
        <w:t>Aussagen</w:t>
      </w:r>
      <w:proofErr w:type="spellEnd"/>
      <w:r>
        <w:rPr>
          <w:rFonts w:ascii="Times New Roman" w:hAnsi="Times New Roman"/>
          <w:sz w:val="20"/>
          <w:szCs w:val="20"/>
        </w:rPr>
        <w:t xml:space="preserve"> </w:t>
      </w:r>
      <w:proofErr w:type="spellStart"/>
      <w:r>
        <w:rPr>
          <w:rFonts w:ascii="Times New Roman" w:hAnsi="Times New Roman"/>
          <w:sz w:val="20"/>
          <w:szCs w:val="20"/>
        </w:rPr>
        <w:t>kennzeichnen</w:t>
      </w:r>
      <w:proofErr w:type="spellEnd"/>
      <w:r>
        <w:rPr>
          <w:rFonts w:ascii="Times New Roman" w:hAnsi="Times New Roman"/>
          <w:sz w:val="20"/>
          <w:szCs w:val="20"/>
        </w:rPr>
        <w:t xml:space="preserve"> </w:t>
      </w:r>
      <w:proofErr w:type="spellStart"/>
      <w:r>
        <w:rPr>
          <w:rFonts w:ascii="Times New Roman" w:hAnsi="Times New Roman"/>
          <w:sz w:val="20"/>
          <w:szCs w:val="20"/>
        </w:rPr>
        <w:t>verschiedene</w:t>
      </w:r>
      <w:proofErr w:type="spellEnd"/>
      <w:r>
        <w:rPr>
          <w:rFonts w:ascii="Times New Roman" w:hAnsi="Times New Roman"/>
          <w:sz w:val="20"/>
          <w:szCs w:val="20"/>
        </w:rPr>
        <w:t xml:space="preserve"> </w:t>
      </w:r>
      <w:proofErr w:type="spellStart"/>
      <w:r>
        <w:rPr>
          <w:rFonts w:ascii="Times New Roman" w:hAnsi="Times New Roman"/>
          <w:sz w:val="20"/>
          <w:szCs w:val="20"/>
        </w:rPr>
        <w:t>Einstellungen</w:t>
      </w:r>
      <w:proofErr w:type="spellEnd"/>
      <w:r>
        <w:rPr>
          <w:rFonts w:ascii="Times New Roman" w:hAnsi="Times New Roman"/>
          <w:sz w:val="20"/>
          <w:szCs w:val="20"/>
        </w:rPr>
        <w:t xml:space="preserve"> </w:t>
      </w:r>
      <w:proofErr w:type="spellStart"/>
      <w:r>
        <w:rPr>
          <w:rFonts w:ascii="Times New Roman" w:hAnsi="Times New Roman"/>
          <w:sz w:val="20"/>
          <w:szCs w:val="20"/>
        </w:rPr>
        <w:t>zum</w:t>
      </w:r>
      <w:proofErr w:type="spellEnd"/>
      <w:r>
        <w:rPr>
          <w:rFonts w:ascii="Times New Roman" w:hAnsi="Times New Roman"/>
          <w:sz w:val="20"/>
          <w:szCs w:val="20"/>
        </w:rPr>
        <w:t xml:space="preserve"> </w:t>
      </w:r>
      <w:proofErr w:type="spellStart"/>
      <w:r>
        <w:rPr>
          <w:rFonts w:ascii="Times New Roman" w:hAnsi="Times New Roman"/>
          <w:sz w:val="20"/>
          <w:szCs w:val="20"/>
        </w:rPr>
        <w:t>Leben</w:t>
      </w:r>
      <w:proofErr w:type="spellEnd"/>
      <w:r>
        <w:rPr>
          <w:rFonts w:ascii="Times New Roman" w:hAnsi="Times New Roman"/>
          <w:sz w:val="20"/>
          <w:szCs w:val="20"/>
        </w:rPr>
        <w:t xml:space="preserve"> und </w:t>
      </w:r>
      <w:proofErr w:type="spellStart"/>
      <w:r>
        <w:rPr>
          <w:rFonts w:ascii="Times New Roman" w:hAnsi="Times New Roman"/>
          <w:sz w:val="20"/>
          <w:szCs w:val="20"/>
        </w:rPr>
        <w:t>zur</w:t>
      </w:r>
      <w:proofErr w:type="spellEnd"/>
      <w:r>
        <w:rPr>
          <w:rFonts w:ascii="Times New Roman" w:hAnsi="Times New Roman"/>
          <w:sz w:val="20"/>
          <w:szCs w:val="20"/>
        </w:rPr>
        <w:t xml:space="preserve"> </w:t>
      </w:r>
      <w:proofErr w:type="spellStart"/>
      <w:r>
        <w:rPr>
          <w:rFonts w:ascii="Times New Roman" w:hAnsi="Times New Roman"/>
          <w:sz w:val="20"/>
          <w:szCs w:val="20"/>
        </w:rPr>
        <w:t>Zukunft</w:t>
      </w:r>
      <w:proofErr w:type="spellEnd"/>
      <w:r>
        <w:rPr>
          <w:rFonts w:ascii="Times New Roman" w:hAnsi="Times New Roman"/>
          <w:sz w:val="20"/>
          <w:szCs w:val="20"/>
        </w:rPr>
        <w:t xml:space="preserve">. </w:t>
      </w:r>
      <w:proofErr w:type="gramStart"/>
      <w:r>
        <w:rPr>
          <w:rFonts w:ascii="Times New Roman" w:hAnsi="Times New Roman"/>
          <w:sz w:val="20"/>
          <w:szCs w:val="20"/>
        </w:rPr>
        <w:t xml:space="preserve">In </w:t>
      </w:r>
      <w:proofErr w:type="spellStart"/>
      <w:r>
        <w:rPr>
          <w:rFonts w:ascii="Times New Roman" w:hAnsi="Times New Roman"/>
          <w:sz w:val="20"/>
          <w:szCs w:val="20"/>
        </w:rPr>
        <w:t>welchem</w:t>
      </w:r>
      <w:proofErr w:type="spellEnd"/>
      <w:r>
        <w:rPr>
          <w:rFonts w:ascii="Times New Roman" w:hAnsi="Times New Roman"/>
          <w:sz w:val="20"/>
          <w:szCs w:val="20"/>
        </w:rPr>
        <w:t xml:space="preserve"> </w:t>
      </w:r>
      <w:proofErr w:type="spellStart"/>
      <w:r>
        <w:rPr>
          <w:rFonts w:ascii="Times New Roman" w:hAnsi="Times New Roman"/>
          <w:sz w:val="20"/>
          <w:szCs w:val="20"/>
        </w:rPr>
        <w:t>Maße</w:t>
      </w:r>
      <w:proofErr w:type="spellEnd"/>
      <w:r>
        <w:rPr>
          <w:rFonts w:ascii="Times New Roman" w:hAnsi="Times New Roman"/>
          <w:sz w:val="20"/>
          <w:szCs w:val="20"/>
        </w:rPr>
        <w:t xml:space="preserve"> </w:t>
      </w:r>
      <w:proofErr w:type="spellStart"/>
      <w:r>
        <w:rPr>
          <w:rFonts w:ascii="Times New Roman" w:hAnsi="Times New Roman"/>
          <w:sz w:val="20"/>
          <w:szCs w:val="20"/>
        </w:rPr>
        <w:t>stimmen</w:t>
      </w:r>
      <w:proofErr w:type="spellEnd"/>
      <w:r>
        <w:rPr>
          <w:rFonts w:ascii="Times New Roman" w:hAnsi="Times New Roman"/>
          <w:sz w:val="20"/>
          <w:szCs w:val="20"/>
        </w:rPr>
        <w:t xml:space="preserve"> </w:t>
      </w:r>
      <w:proofErr w:type="spellStart"/>
      <w:r>
        <w:rPr>
          <w:rFonts w:ascii="Times New Roman" w:hAnsi="Times New Roman"/>
          <w:sz w:val="20"/>
          <w:szCs w:val="20"/>
        </w:rPr>
        <w:t>Sie</w:t>
      </w:r>
      <w:proofErr w:type="spellEnd"/>
      <w:r>
        <w:rPr>
          <w:rFonts w:ascii="Times New Roman" w:hAnsi="Times New Roman"/>
          <w:sz w:val="20"/>
          <w:szCs w:val="20"/>
        </w:rPr>
        <w:t xml:space="preserve"> </w:t>
      </w:r>
      <w:proofErr w:type="spellStart"/>
      <w:r>
        <w:rPr>
          <w:rFonts w:ascii="Times New Roman" w:hAnsi="Times New Roman"/>
          <w:sz w:val="20"/>
          <w:szCs w:val="20"/>
        </w:rPr>
        <w:t>persönlich</w:t>
      </w:r>
      <w:proofErr w:type="spellEnd"/>
      <w:r>
        <w:rPr>
          <w:rFonts w:ascii="Times New Roman" w:hAnsi="Times New Roman"/>
          <w:sz w:val="20"/>
          <w:szCs w:val="20"/>
        </w:rPr>
        <w:t xml:space="preserve"> den </w:t>
      </w:r>
      <w:proofErr w:type="spellStart"/>
      <w:r>
        <w:rPr>
          <w:rFonts w:ascii="Times New Roman" w:hAnsi="Times New Roman"/>
          <w:sz w:val="20"/>
          <w:szCs w:val="20"/>
        </w:rPr>
        <w:t>einzelnen</w:t>
      </w:r>
      <w:proofErr w:type="spellEnd"/>
      <w:r>
        <w:rPr>
          <w:rFonts w:ascii="Times New Roman" w:hAnsi="Times New Roman"/>
          <w:sz w:val="20"/>
          <w:szCs w:val="20"/>
        </w:rPr>
        <w:t xml:space="preserve"> </w:t>
      </w:r>
      <w:proofErr w:type="spellStart"/>
      <w:r>
        <w:rPr>
          <w:rFonts w:ascii="Times New Roman" w:hAnsi="Times New Roman"/>
          <w:sz w:val="20"/>
          <w:szCs w:val="20"/>
        </w:rPr>
        <w:t>Aussagen</w:t>
      </w:r>
      <w:proofErr w:type="spellEnd"/>
      <w:r>
        <w:rPr>
          <w:rFonts w:ascii="Times New Roman" w:hAnsi="Times New Roman"/>
          <w:sz w:val="20"/>
          <w:szCs w:val="20"/>
        </w:rPr>
        <w:t xml:space="preserve"> </w:t>
      </w:r>
      <w:proofErr w:type="spellStart"/>
      <w:r>
        <w:rPr>
          <w:rFonts w:ascii="Times New Roman" w:hAnsi="Times New Roman"/>
          <w:sz w:val="20"/>
          <w:szCs w:val="20"/>
        </w:rPr>
        <w:t>zu</w:t>
      </w:r>
      <w:proofErr w:type="spellEnd"/>
      <w:r>
        <w:rPr>
          <w:rFonts w:ascii="Times New Roman" w:hAnsi="Times New Roman"/>
          <w:sz w:val="20"/>
          <w:szCs w:val="20"/>
        </w:rPr>
        <w:t>?</w:t>
      </w:r>
      <w:proofErr w:type="gramEnd"/>
    </w:p>
    <w:p w:rsidR="00C74C24" w:rsidRDefault="00C74C24" w:rsidP="00C74C24">
      <w:pPr>
        <w:spacing w:line="480" w:lineRule="auto"/>
        <w:rPr>
          <w:rFonts w:ascii="Times New Roman" w:hAnsi="Times New Roman"/>
          <w:sz w:val="20"/>
          <w:szCs w:val="20"/>
        </w:rPr>
      </w:pPr>
      <w:r>
        <w:rPr>
          <w:rFonts w:ascii="Times New Roman" w:hAnsi="Times New Roman"/>
          <w:sz w:val="20"/>
          <w:szCs w:val="20"/>
        </w:rPr>
        <w:t>Items:</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Ich</w:t>
      </w:r>
      <w:proofErr w:type="spellEnd"/>
      <w:r>
        <w:rPr>
          <w:rFonts w:ascii="Times New Roman" w:hAnsi="Times New Roman"/>
          <w:sz w:val="20"/>
          <w:szCs w:val="20"/>
        </w:rPr>
        <w:t xml:space="preserve"> </w:t>
      </w:r>
      <w:proofErr w:type="spellStart"/>
      <w:r>
        <w:rPr>
          <w:rFonts w:ascii="Times New Roman" w:hAnsi="Times New Roman"/>
          <w:sz w:val="20"/>
          <w:szCs w:val="20"/>
        </w:rPr>
        <w:t>kann</w:t>
      </w:r>
      <w:proofErr w:type="spellEnd"/>
      <w:r>
        <w:rPr>
          <w:rFonts w:ascii="Times New Roman" w:hAnsi="Times New Roman"/>
          <w:sz w:val="20"/>
          <w:szCs w:val="20"/>
        </w:rPr>
        <w:t xml:space="preserve"> </w:t>
      </w:r>
      <w:proofErr w:type="spellStart"/>
      <w:r>
        <w:rPr>
          <w:rFonts w:ascii="Times New Roman" w:hAnsi="Times New Roman"/>
          <w:sz w:val="20"/>
          <w:szCs w:val="20"/>
        </w:rPr>
        <w:t>ziemlich</w:t>
      </w:r>
      <w:proofErr w:type="spellEnd"/>
      <w:r>
        <w:rPr>
          <w:rFonts w:ascii="Times New Roman" w:hAnsi="Times New Roman"/>
          <w:sz w:val="20"/>
          <w:szCs w:val="20"/>
        </w:rPr>
        <w:t xml:space="preserve"> </w:t>
      </w:r>
      <w:proofErr w:type="spellStart"/>
      <w:r>
        <w:rPr>
          <w:rFonts w:ascii="Times New Roman" w:hAnsi="Times New Roman"/>
          <w:sz w:val="20"/>
          <w:szCs w:val="20"/>
        </w:rPr>
        <w:t>viel</w:t>
      </w:r>
      <w:proofErr w:type="spellEnd"/>
      <w:r>
        <w:rPr>
          <w:rFonts w:ascii="Times New Roman" w:hAnsi="Times New Roman"/>
          <w:sz w:val="20"/>
          <w:szCs w:val="20"/>
        </w:rPr>
        <w:t xml:space="preserve"> von </w:t>
      </w:r>
      <w:proofErr w:type="spellStart"/>
      <w:proofErr w:type="gramStart"/>
      <w:r>
        <w:rPr>
          <w:rFonts w:ascii="Times New Roman" w:hAnsi="Times New Roman"/>
          <w:sz w:val="20"/>
          <w:szCs w:val="20"/>
        </w:rPr>
        <w:t>dem</w:t>
      </w:r>
      <w:proofErr w:type="spellEnd"/>
      <w:r>
        <w:rPr>
          <w:rFonts w:ascii="Times New Roman" w:hAnsi="Times New Roman"/>
          <w:sz w:val="20"/>
          <w:szCs w:val="20"/>
        </w:rPr>
        <w:t>,</w:t>
      </w:r>
      <w:proofErr w:type="gramEnd"/>
      <w:r>
        <w:rPr>
          <w:rFonts w:ascii="Times New Roman" w:hAnsi="Times New Roman"/>
          <w:sz w:val="20"/>
          <w:szCs w:val="20"/>
        </w:rPr>
        <w:t xml:space="preserve"> was in </w:t>
      </w:r>
      <w:proofErr w:type="spellStart"/>
      <w:r>
        <w:rPr>
          <w:rFonts w:ascii="Times New Roman" w:hAnsi="Times New Roman"/>
          <w:sz w:val="20"/>
          <w:szCs w:val="20"/>
        </w:rPr>
        <w:t>meinem</w:t>
      </w:r>
      <w:proofErr w:type="spellEnd"/>
      <w:r>
        <w:rPr>
          <w:rFonts w:ascii="Times New Roman" w:hAnsi="Times New Roman"/>
          <w:sz w:val="20"/>
          <w:szCs w:val="20"/>
        </w:rPr>
        <w:t xml:space="preserve"> </w:t>
      </w:r>
      <w:proofErr w:type="spellStart"/>
      <w:r>
        <w:rPr>
          <w:rFonts w:ascii="Times New Roman" w:hAnsi="Times New Roman"/>
          <w:sz w:val="20"/>
          <w:szCs w:val="20"/>
        </w:rPr>
        <w:t>Leben</w:t>
      </w:r>
      <w:proofErr w:type="spellEnd"/>
      <w:r>
        <w:rPr>
          <w:rFonts w:ascii="Times New Roman" w:hAnsi="Times New Roman"/>
          <w:sz w:val="20"/>
          <w:szCs w:val="20"/>
        </w:rPr>
        <w:t xml:space="preserve"> </w:t>
      </w:r>
      <w:proofErr w:type="spellStart"/>
      <w:r>
        <w:rPr>
          <w:rFonts w:ascii="Times New Roman" w:hAnsi="Times New Roman"/>
          <w:sz w:val="20"/>
          <w:szCs w:val="20"/>
        </w:rPr>
        <w:t>passiert</w:t>
      </w:r>
      <w:proofErr w:type="spellEnd"/>
      <w:r>
        <w:rPr>
          <w:rFonts w:ascii="Times New Roman" w:hAnsi="Times New Roman"/>
          <w:sz w:val="20"/>
          <w:szCs w:val="20"/>
        </w:rPr>
        <w:t xml:space="preserve">, </w:t>
      </w:r>
      <w:proofErr w:type="spellStart"/>
      <w:r>
        <w:rPr>
          <w:rFonts w:ascii="Times New Roman" w:hAnsi="Times New Roman"/>
          <w:sz w:val="20"/>
          <w:szCs w:val="20"/>
        </w:rPr>
        <w:t>selbst</w:t>
      </w:r>
      <w:proofErr w:type="spellEnd"/>
      <w:r>
        <w:rPr>
          <w:rFonts w:ascii="Times New Roman" w:hAnsi="Times New Roman"/>
          <w:sz w:val="20"/>
          <w:szCs w:val="20"/>
        </w:rPr>
        <w:t xml:space="preserve"> </w:t>
      </w:r>
      <w:proofErr w:type="spellStart"/>
      <w:r>
        <w:rPr>
          <w:rFonts w:ascii="Times New Roman" w:hAnsi="Times New Roman"/>
          <w:sz w:val="20"/>
          <w:szCs w:val="20"/>
        </w:rPr>
        <w:t>bestimmen</w:t>
      </w:r>
      <w:proofErr w:type="spellEnd"/>
      <w:r>
        <w:rPr>
          <w:rFonts w:ascii="Times New Roman" w:hAnsi="Times New Roman"/>
          <w:sz w:val="20"/>
          <w:szCs w:val="20"/>
        </w:rPr>
        <w:t>.</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2. </w:t>
      </w:r>
      <w:proofErr w:type="spellStart"/>
      <w:r>
        <w:rPr>
          <w:rFonts w:ascii="Times New Roman" w:hAnsi="Times New Roman"/>
          <w:sz w:val="20"/>
          <w:szCs w:val="20"/>
        </w:rPr>
        <w:t>Planen</w:t>
      </w:r>
      <w:proofErr w:type="spellEnd"/>
      <w:r>
        <w:rPr>
          <w:rFonts w:ascii="Times New Roman" w:hAnsi="Times New Roman"/>
          <w:sz w:val="20"/>
          <w:szCs w:val="20"/>
        </w:rPr>
        <w:t xml:space="preserve"> </w:t>
      </w:r>
      <w:proofErr w:type="spellStart"/>
      <w:r>
        <w:rPr>
          <w:rFonts w:ascii="Times New Roman" w:hAnsi="Times New Roman"/>
          <w:sz w:val="20"/>
          <w:szCs w:val="20"/>
        </w:rPr>
        <w:t>macht</w:t>
      </w:r>
      <w:proofErr w:type="spellEnd"/>
      <w:r>
        <w:rPr>
          <w:rFonts w:ascii="Times New Roman" w:hAnsi="Times New Roman"/>
          <w:sz w:val="20"/>
          <w:szCs w:val="20"/>
        </w:rPr>
        <w:t xml:space="preserve"> </w:t>
      </w:r>
      <w:proofErr w:type="spellStart"/>
      <w:r>
        <w:rPr>
          <w:rFonts w:ascii="Times New Roman" w:hAnsi="Times New Roman"/>
          <w:sz w:val="20"/>
          <w:szCs w:val="20"/>
        </w:rPr>
        <w:t>einen</w:t>
      </w:r>
      <w:proofErr w:type="spellEnd"/>
      <w:r>
        <w:rPr>
          <w:rFonts w:ascii="Times New Roman" w:hAnsi="Times New Roman"/>
          <w:sz w:val="20"/>
          <w:szCs w:val="20"/>
        </w:rPr>
        <w:t xml:space="preserve"> Menschen </w:t>
      </w:r>
      <w:proofErr w:type="spellStart"/>
      <w:r>
        <w:rPr>
          <w:rFonts w:ascii="Times New Roman" w:hAnsi="Times New Roman"/>
          <w:sz w:val="20"/>
          <w:szCs w:val="20"/>
        </w:rPr>
        <w:t>nur</w:t>
      </w:r>
      <w:proofErr w:type="spellEnd"/>
      <w:r>
        <w:rPr>
          <w:rFonts w:ascii="Times New Roman" w:hAnsi="Times New Roman"/>
          <w:sz w:val="20"/>
          <w:szCs w:val="20"/>
        </w:rPr>
        <w:t xml:space="preserve"> </w:t>
      </w:r>
      <w:proofErr w:type="spellStart"/>
      <w:r>
        <w:rPr>
          <w:rFonts w:ascii="Times New Roman" w:hAnsi="Times New Roman"/>
          <w:sz w:val="20"/>
          <w:szCs w:val="20"/>
        </w:rPr>
        <w:t>unglücklich</w:t>
      </w:r>
      <w:proofErr w:type="spellEnd"/>
      <w:r>
        <w:rPr>
          <w:rFonts w:ascii="Times New Roman" w:hAnsi="Times New Roman"/>
          <w:sz w:val="20"/>
          <w:szCs w:val="20"/>
        </w:rPr>
        <w:t xml:space="preserve">, da </w:t>
      </w:r>
      <w:proofErr w:type="spellStart"/>
      <w:r>
        <w:rPr>
          <w:rFonts w:ascii="Times New Roman" w:hAnsi="Times New Roman"/>
          <w:sz w:val="20"/>
          <w:szCs w:val="20"/>
        </w:rPr>
        <w:t>Pläne</w:t>
      </w:r>
      <w:proofErr w:type="spellEnd"/>
      <w:r>
        <w:rPr>
          <w:rFonts w:ascii="Times New Roman" w:hAnsi="Times New Roman"/>
          <w:sz w:val="20"/>
          <w:szCs w:val="20"/>
        </w:rPr>
        <w:t xml:space="preserve"> </w:t>
      </w:r>
      <w:proofErr w:type="spellStart"/>
      <w:r>
        <w:rPr>
          <w:rFonts w:ascii="Times New Roman" w:hAnsi="Times New Roman"/>
          <w:sz w:val="20"/>
          <w:szCs w:val="20"/>
        </w:rPr>
        <w:t>sich</w:t>
      </w:r>
      <w:proofErr w:type="spellEnd"/>
      <w:r>
        <w:rPr>
          <w:rFonts w:ascii="Times New Roman" w:hAnsi="Times New Roman"/>
          <w:sz w:val="20"/>
          <w:szCs w:val="20"/>
        </w:rPr>
        <w:t xml:space="preserve"> </w:t>
      </w:r>
      <w:proofErr w:type="spellStart"/>
      <w:r>
        <w:rPr>
          <w:rFonts w:ascii="Times New Roman" w:hAnsi="Times New Roman"/>
          <w:sz w:val="20"/>
          <w:szCs w:val="20"/>
        </w:rPr>
        <w:t>kaum</w:t>
      </w:r>
      <w:proofErr w:type="spellEnd"/>
      <w:r>
        <w:rPr>
          <w:rFonts w:ascii="Times New Roman" w:hAnsi="Times New Roman"/>
          <w:sz w:val="20"/>
          <w:szCs w:val="20"/>
        </w:rPr>
        <w:t xml:space="preserve"> </w:t>
      </w:r>
      <w:proofErr w:type="spellStart"/>
      <w:r>
        <w:rPr>
          <w:rFonts w:ascii="Times New Roman" w:hAnsi="Times New Roman"/>
          <w:sz w:val="20"/>
          <w:szCs w:val="20"/>
        </w:rPr>
        <w:t>jemals</w:t>
      </w:r>
      <w:proofErr w:type="spellEnd"/>
      <w:r>
        <w:rPr>
          <w:rFonts w:ascii="Times New Roman" w:hAnsi="Times New Roman"/>
          <w:sz w:val="20"/>
          <w:szCs w:val="20"/>
        </w:rPr>
        <w:t xml:space="preserve"> in die </w:t>
      </w:r>
      <w:proofErr w:type="spellStart"/>
      <w:r>
        <w:rPr>
          <w:rFonts w:ascii="Times New Roman" w:hAnsi="Times New Roman"/>
          <w:sz w:val="20"/>
          <w:szCs w:val="20"/>
        </w:rPr>
        <w:t>Wirklichkeit</w:t>
      </w:r>
      <w:proofErr w:type="spellEnd"/>
      <w:r>
        <w:rPr>
          <w:rFonts w:ascii="Times New Roman" w:hAnsi="Times New Roman"/>
          <w:sz w:val="20"/>
          <w:szCs w:val="20"/>
        </w:rPr>
        <w:t xml:space="preserve"> </w:t>
      </w:r>
      <w:proofErr w:type="spellStart"/>
      <w:r>
        <w:rPr>
          <w:rFonts w:ascii="Times New Roman" w:hAnsi="Times New Roman"/>
          <w:sz w:val="20"/>
          <w:szCs w:val="20"/>
        </w:rPr>
        <w:t>umsetzen</w:t>
      </w:r>
      <w:proofErr w:type="spellEnd"/>
      <w:r>
        <w:rPr>
          <w:rFonts w:ascii="Times New Roman" w:hAnsi="Times New Roman"/>
          <w:sz w:val="20"/>
          <w:szCs w:val="20"/>
        </w:rPr>
        <w:t xml:space="preserve"> </w:t>
      </w:r>
      <w:proofErr w:type="spellStart"/>
      <w:r>
        <w:rPr>
          <w:rFonts w:ascii="Times New Roman" w:hAnsi="Times New Roman"/>
          <w:sz w:val="20"/>
          <w:szCs w:val="20"/>
        </w:rPr>
        <w:t>lassen</w:t>
      </w:r>
      <w:proofErr w:type="spellEnd"/>
      <w:r>
        <w:rPr>
          <w:rFonts w:ascii="Times New Roman" w:hAnsi="Times New Roman"/>
          <w:sz w:val="20"/>
          <w:szCs w:val="20"/>
        </w:rPr>
        <w:t>.</w:t>
      </w:r>
    </w:p>
    <w:p w:rsidR="00C74C24" w:rsidRDefault="00C74C24" w:rsidP="00C74C24">
      <w:pPr>
        <w:spacing w:line="480" w:lineRule="auto"/>
        <w:rPr>
          <w:rFonts w:ascii="Times New Roman" w:hAnsi="Times New Roman"/>
          <w:sz w:val="20"/>
          <w:szCs w:val="20"/>
        </w:rPr>
      </w:pPr>
      <w:proofErr w:type="gramStart"/>
      <w:r>
        <w:rPr>
          <w:rFonts w:ascii="Times New Roman" w:hAnsi="Times New Roman"/>
          <w:sz w:val="20"/>
          <w:szCs w:val="20"/>
        </w:rPr>
        <w:t xml:space="preserve">3. Mein </w:t>
      </w:r>
      <w:proofErr w:type="spellStart"/>
      <w:r>
        <w:rPr>
          <w:rFonts w:ascii="Times New Roman" w:hAnsi="Times New Roman"/>
          <w:sz w:val="20"/>
          <w:szCs w:val="20"/>
        </w:rPr>
        <w:t>Leben</w:t>
      </w:r>
      <w:proofErr w:type="spellEnd"/>
      <w:r>
        <w:rPr>
          <w:rFonts w:ascii="Times New Roman" w:hAnsi="Times New Roman"/>
          <w:sz w:val="20"/>
          <w:szCs w:val="20"/>
        </w:rPr>
        <w:t xml:space="preserve"> </w:t>
      </w:r>
      <w:proofErr w:type="spellStart"/>
      <w:r>
        <w:rPr>
          <w:rFonts w:ascii="Times New Roman" w:hAnsi="Times New Roman"/>
          <w:sz w:val="20"/>
          <w:szCs w:val="20"/>
        </w:rPr>
        <w:t>wird</w:t>
      </w:r>
      <w:proofErr w:type="spellEnd"/>
      <w:r>
        <w:rPr>
          <w:rFonts w:ascii="Times New Roman" w:hAnsi="Times New Roman"/>
          <w:sz w:val="20"/>
          <w:szCs w:val="20"/>
        </w:rPr>
        <w:t xml:space="preserve"> von </w:t>
      </w:r>
      <w:proofErr w:type="spellStart"/>
      <w:r>
        <w:rPr>
          <w:rFonts w:ascii="Times New Roman" w:hAnsi="Times New Roman"/>
          <w:sz w:val="20"/>
          <w:szCs w:val="20"/>
        </w:rPr>
        <w:t>meinem</w:t>
      </w:r>
      <w:proofErr w:type="spellEnd"/>
      <w:r>
        <w:rPr>
          <w:rFonts w:ascii="Times New Roman" w:hAnsi="Times New Roman"/>
          <w:sz w:val="20"/>
          <w:szCs w:val="20"/>
        </w:rPr>
        <w:t xml:space="preserve"> </w:t>
      </w:r>
      <w:proofErr w:type="spellStart"/>
      <w:r>
        <w:rPr>
          <w:rFonts w:ascii="Times New Roman" w:hAnsi="Times New Roman"/>
          <w:sz w:val="20"/>
          <w:szCs w:val="20"/>
        </w:rPr>
        <w:t>Verhalten</w:t>
      </w:r>
      <w:proofErr w:type="spellEnd"/>
      <w:r>
        <w:rPr>
          <w:rFonts w:ascii="Times New Roman" w:hAnsi="Times New Roman"/>
          <w:sz w:val="20"/>
          <w:szCs w:val="20"/>
        </w:rPr>
        <w:t xml:space="preserve"> </w:t>
      </w:r>
      <w:proofErr w:type="spellStart"/>
      <w:r>
        <w:rPr>
          <w:rFonts w:ascii="Times New Roman" w:hAnsi="Times New Roman"/>
          <w:sz w:val="20"/>
          <w:szCs w:val="20"/>
        </w:rPr>
        <w:t>bestimmt</w:t>
      </w:r>
      <w:proofErr w:type="spellEnd"/>
      <w:r>
        <w:rPr>
          <w:rFonts w:ascii="Times New Roman" w:hAnsi="Times New Roman"/>
          <w:sz w:val="20"/>
          <w:szCs w:val="20"/>
        </w:rPr>
        <w:t>.</w:t>
      </w:r>
      <w:proofErr w:type="gramEnd"/>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4. </w:t>
      </w:r>
      <w:proofErr w:type="spellStart"/>
      <w:r>
        <w:rPr>
          <w:rFonts w:ascii="Times New Roman" w:hAnsi="Times New Roman"/>
          <w:sz w:val="20"/>
          <w:szCs w:val="20"/>
        </w:rPr>
        <w:t>Ich</w:t>
      </w:r>
      <w:proofErr w:type="spellEnd"/>
      <w:r>
        <w:rPr>
          <w:rFonts w:ascii="Times New Roman" w:hAnsi="Times New Roman"/>
          <w:sz w:val="20"/>
          <w:szCs w:val="20"/>
        </w:rPr>
        <w:t xml:space="preserve"> </w:t>
      </w:r>
      <w:proofErr w:type="spellStart"/>
      <w:r>
        <w:rPr>
          <w:rFonts w:ascii="Times New Roman" w:hAnsi="Times New Roman"/>
          <w:sz w:val="20"/>
          <w:szCs w:val="20"/>
        </w:rPr>
        <w:t>meine</w:t>
      </w:r>
      <w:proofErr w:type="spellEnd"/>
      <w:r>
        <w:rPr>
          <w:rFonts w:ascii="Times New Roman" w:hAnsi="Times New Roman"/>
          <w:sz w:val="20"/>
          <w:szCs w:val="20"/>
        </w:rPr>
        <w:t xml:space="preserve">, </w:t>
      </w:r>
      <w:proofErr w:type="spellStart"/>
      <w:r>
        <w:rPr>
          <w:rFonts w:ascii="Times New Roman" w:hAnsi="Times New Roman"/>
          <w:sz w:val="20"/>
          <w:szCs w:val="20"/>
        </w:rPr>
        <w:t>keiner</w:t>
      </w:r>
      <w:proofErr w:type="spellEnd"/>
      <w:r>
        <w:rPr>
          <w:rFonts w:ascii="Times New Roman" w:hAnsi="Times New Roman"/>
          <w:sz w:val="20"/>
          <w:szCs w:val="20"/>
        </w:rPr>
        <w:t xml:space="preserve"> </w:t>
      </w:r>
      <w:proofErr w:type="spellStart"/>
      <w:r>
        <w:rPr>
          <w:rFonts w:ascii="Times New Roman" w:hAnsi="Times New Roman"/>
          <w:sz w:val="20"/>
          <w:szCs w:val="20"/>
        </w:rPr>
        <w:t>kann</w:t>
      </w:r>
      <w:proofErr w:type="spellEnd"/>
      <w:r>
        <w:rPr>
          <w:rFonts w:ascii="Times New Roman" w:hAnsi="Times New Roman"/>
          <w:sz w:val="20"/>
          <w:szCs w:val="20"/>
        </w:rPr>
        <w:t xml:space="preserve"> </w:t>
      </w:r>
      <w:proofErr w:type="spellStart"/>
      <w:r>
        <w:rPr>
          <w:rFonts w:ascii="Times New Roman" w:hAnsi="Times New Roman"/>
          <w:sz w:val="20"/>
          <w:szCs w:val="20"/>
        </w:rPr>
        <w:t>seinem</w:t>
      </w:r>
      <w:proofErr w:type="spellEnd"/>
      <w:r>
        <w:rPr>
          <w:rFonts w:ascii="Times New Roman" w:hAnsi="Times New Roman"/>
          <w:sz w:val="20"/>
          <w:szCs w:val="20"/>
        </w:rPr>
        <w:t xml:space="preserve"> </w:t>
      </w:r>
      <w:proofErr w:type="spellStart"/>
      <w:r>
        <w:rPr>
          <w:rFonts w:ascii="Times New Roman" w:hAnsi="Times New Roman"/>
          <w:sz w:val="20"/>
          <w:szCs w:val="20"/>
        </w:rPr>
        <w:t>Schicksal</w:t>
      </w:r>
      <w:proofErr w:type="spellEnd"/>
      <w:r>
        <w:rPr>
          <w:rFonts w:ascii="Times New Roman" w:hAnsi="Times New Roman"/>
          <w:sz w:val="20"/>
          <w:szCs w:val="20"/>
        </w:rPr>
        <w:t xml:space="preserve"> </w:t>
      </w:r>
      <w:proofErr w:type="spellStart"/>
      <w:r>
        <w:rPr>
          <w:rFonts w:ascii="Times New Roman" w:hAnsi="Times New Roman"/>
          <w:sz w:val="20"/>
          <w:szCs w:val="20"/>
        </w:rPr>
        <w:t>entgehen</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Es</w:t>
      </w:r>
      <w:proofErr w:type="spellEnd"/>
      <w:r>
        <w:rPr>
          <w:rFonts w:ascii="Times New Roman" w:hAnsi="Times New Roman"/>
          <w:sz w:val="20"/>
          <w:szCs w:val="20"/>
        </w:rPr>
        <w:t xml:space="preserve"> </w:t>
      </w:r>
      <w:proofErr w:type="spellStart"/>
      <w:r>
        <w:rPr>
          <w:rFonts w:ascii="Times New Roman" w:hAnsi="Times New Roman"/>
          <w:sz w:val="20"/>
          <w:szCs w:val="20"/>
        </w:rPr>
        <w:t>kommt</w:t>
      </w:r>
      <w:proofErr w:type="spellEnd"/>
      <w:r>
        <w:rPr>
          <w:rFonts w:ascii="Times New Roman" w:hAnsi="Times New Roman"/>
          <w:sz w:val="20"/>
          <w:szCs w:val="20"/>
        </w:rPr>
        <w:t xml:space="preserve"> </w:t>
      </w:r>
      <w:proofErr w:type="spellStart"/>
      <w:r>
        <w:rPr>
          <w:rFonts w:ascii="Times New Roman" w:hAnsi="Times New Roman"/>
          <w:sz w:val="20"/>
          <w:szCs w:val="20"/>
        </w:rPr>
        <w:t>im</w:t>
      </w:r>
      <w:proofErr w:type="spellEnd"/>
      <w:r>
        <w:rPr>
          <w:rFonts w:ascii="Times New Roman" w:hAnsi="Times New Roman"/>
          <w:sz w:val="20"/>
          <w:szCs w:val="20"/>
        </w:rPr>
        <w:t xml:space="preserve"> </w:t>
      </w:r>
      <w:proofErr w:type="spellStart"/>
      <w:r>
        <w:rPr>
          <w:rFonts w:ascii="Times New Roman" w:hAnsi="Times New Roman"/>
          <w:sz w:val="20"/>
          <w:szCs w:val="20"/>
        </w:rPr>
        <w:t>Leben</w:t>
      </w:r>
      <w:proofErr w:type="spellEnd"/>
      <w:r>
        <w:rPr>
          <w:rFonts w:ascii="Times New Roman" w:hAnsi="Times New Roman"/>
          <w:sz w:val="20"/>
          <w:szCs w:val="20"/>
        </w:rPr>
        <w:t xml:space="preserve"> </w:t>
      </w:r>
      <w:proofErr w:type="spellStart"/>
      <w:r>
        <w:rPr>
          <w:rFonts w:ascii="Times New Roman" w:hAnsi="Times New Roman"/>
          <w:sz w:val="20"/>
          <w:szCs w:val="20"/>
        </w:rPr>
        <w:t>alles</w:t>
      </w:r>
      <w:proofErr w:type="spellEnd"/>
      <w:r>
        <w:rPr>
          <w:rFonts w:ascii="Times New Roman" w:hAnsi="Times New Roman"/>
          <w:sz w:val="20"/>
          <w:szCs w:val="20"/>
        </w:rPr>
        <w:t xml:space="preserve">, </w:t>
      </w:r>
      <w:proofErr w:type="spellStart"/>
      <w:r>
        <w:rPr>
          <w:rFonts w:ascii="Times New Roman" w:hAnsi="Times New Roman"/>
          <w:sz w:val="20"/>
          <w:szCs w:val="20"/>
        </w:rPr>
        <w:t>wie</w:t>
      </w:r>
      <w:proofErr w:type="spellEnd"/>
      <w:r>
        <w:rPr>
          <w:rFonts w:ascii="Times New Roman" w:hAnsi="Times New Roman"/>
          <w:sz w:val="20"/>
          <w:szCs w:val="20"/>
        </w:rPr>
        <w:t xml:space="preserve"> </w:t>
      </w:r>
      <w:proofErr w:type="spellStart"/>
      <w:r>
        <w:rPr>
          <w:rFonts w:ascii="Times New Roman" w:hAnsi="Times New Roman"/>
          <w:sz w:val="20"/>
          <w:szCs w:val="20"/>
        </w:rPr>
        <w:t>es</w:t>
      </w:r>
      <w:proofErr w:type="spellEnd"/>
      <w:r>
        <w:rPr>
          <w:rFonts w:ascii="Times New Roman" w:hAnsi="Times New Roman"/>
          <w:sz w:val="20"/>
          <w:szCs w:val="20"/>
        </w:rPr>
        <w:t xml:space="preserve"> </w:t>
      </w:r>
      <w:proofErr w:type="spellStart"/>
      <w:r>
        <w:rPr>
          <w:rFonts w:ascii="Times New Roman" w:hAnsi="Times New Roman"/>
          <w:sz w:val="20"/>
          <w:szCs w:val="20"/>
        </w:rPr>
        <w:t>kommen</w:t>
      </w:r>
      <w:proofErr w:type="spellEnd"/>
      <w:r>
        <w:rPr>
          <w:rFonts w:ascii="Times New Roman" w:hAnsi="Times New Roman"/>
          <w:sz w:val="20"/>
          <w:szCs w:val="20"/>
        </w:rPr>
        <w:t xml:space="preserve"> </w:t>
      </w:r>
      <w:proofErr w:type="spellStart"/>
      <w:r>
        <w:rPr>
          <w:rFonts w:ascii="Times New Roman" w:hAnsi="Times New Roman"/>
          <w:sz w:val="20"/>
          <w:szCs w:val="20"/>
        </w:rPr>
        <w:t>muß</w:t>
      </w:r>
      <w:proofErr w:type="spellEnd"/>
      <w:r>
        <w:rPr>
          <w:rFonts w:ascii="Times New Roman" w:hAnsi="Times New Roman"/>
          <w:sz w:val="20"/>
          <w:szCs w:val="20"/>
        </w:rPr>
        <w:t>.</w:t>
      </w:r>
      <w:proofErr w:type="gramEnd"/>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Wenn</w:t>
      </w:r>
      <w:proofErr w:type="spellEnd"/>
      <w:r>
        <w:rPr>
          <w:rFonts w:ascii="Times New Roman" w:hAnsi="Times New Roman"/>
          <w:sz w:val="20"/>
          <w:szCs w:val="20"/>
        </w:rPr>
        <w:t xml:space="preserve"> </w:t>
      </w:r>
      <w:proofErr w:type="spellStart"/>
      <w:r>
        <w:rPr>
          <w:rFonts w:ascii="Times New Roman" w:hAnsi="Times New Roman"/>
          <w:sz w:val="20"/>
          <w:szCs w:val="20"/>
        </w:rPr>
        <w:t>ich</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bekomme</w:t>
      </w:r>
      <w:proofErr w:type="spellEnd"/>
      <w:r>
        <w:rPr>
          <w:rFonts w:ascii="Times New Roman" w:hAnsi="Times New Roman"/>
          <w:sz w:val="20"/>
          <w:szCs w:val="20"/>
        </w:rPr>
        <w:t>,</w:t>
      </w:r>
      <w:proofErr w:type="gramEnd"/>
      <w:r>
        <w:rPr>
          <w:rFonts w:ascii="Times New Roman" w:hAnsi="Times New Roman"/>
          <w:sz w:val="20"/>
          <w:szCs w:val="20"/>
        </w:rPr>
        <w:t xml:space="preserve"> was </w:t>
      </w:r>
      <w:proofErr w:type="spellStart"/>
      <w:r>
        <w:rPr>
          <w:rFonts w:ascii="Times New Roman" w:hAnsi="Times New Roman"/>
          <w:sz w:val="20"/>
          <w:szCs w:val="20"/>
        </w:rPr>
        <w:t>ich</w:t>
      </w:r>
      <w:proofErr w:type="spellEnd"/>
      <w:r>
        <w:rPr>
          <w:rFonts w:ascii="Times New Roman" w:hAnsi="Times New Roman"/>
          <w:sz w:val="20"/>
          <w:szCs w:val="20"/>
        </w:rPr>
        <w:t xml:space="preserve"> will, so </w:t>
      </w:r>
      <w:proofErr w:type="spellStart"/>
      <w:r>
        <w:rPr>
          <w:rFonts w:ascii="Times New Roman" w:hAnsi="Times New Roman"/>
          <w:sz w:val="20"/>
          <w:szCs w:val="20"/>
        </w:rPr>
        <w:t>geschieht</w:t>
      </w:r>
      <w:proofErr w:type="spellEnd"/>
      <w:r>
        <w:rPr>
          <w:rFonts w:ascii="Times New Roman" w:hAnsi="Times New Roman"/>
          <w:sz w:val="20"/>
          <w:szCs w:val="20"/>
        </w:rPr>
        <w:t xml:space="preserve"> dies </w:t>
      </w:r>
      <w:proofErr w:type="spellStart"/>
      <w:r>
        <w:rPr>
          <w:rFonts w:ascii="Times New Roman" w:hAnsi="Times New Roman"/>
          <w:sz w:val="20"/>
          <w:szCs w:val="20"/>
        </w:rPr>
        <w:t>meistens</w:t>
      </w:r>
      <w:proofErr w:type="spellEnd"/>
      <w:r>
        <w:rPr>
          <w:rFonts w:ascii="Times New Roman" w:hAnsi="Times New Roman"/>
          <w:sz w:val="20"/>
          <w:szCs w:val="20"/>
        </w:rPr>
        <w:t xml:space="preserve"> </w:t>
      </w:r>
      <w:proofErr w:type="spellStart"/>
      <w:r>
        <w:rPr>
          <w:rFonts w:ascii="Times New Roman" w:hAnsi="Times New Roman"/>
          <w:sz w:val="20"/>
          <w:szCs w:val="20"/>
        </w:rPr>
        <w:t>aus</w:t>
      </w:r>
      <w:proofErr w:type="spellEnd"/>
      <w:r>
        <w:rPr>
          <w:rFonts w:ascii="Times New Roman" w:hAnsi="Times New Roman"/>
          <w:sz w:val="20"/>
          <w:szCs w:val="20"/>
        </w:rPr>
        <w:t xml:space="preserve"> </w:t>
      </w:r>
      <w:proofErr w:type="spellStart"/>
      <w:r>
        <w:rPr>
          <w:rFonts w:ascii="Times New Roman" w:hAnsi="Times New Roman"/>
          <w:sz w:val="20"/>
          <w:szCs w:val="20"/>
        </w:rPr>
        <w:t>Glück</w:t>
      </w:r>
      <w:proofErr w:type="spellEnd"/>
      <w:r>
        <w:rPr>
          <w:rFonts w:ascii="Times New Roman" w:hAnsi="Times New Roman"/>
          <w:sz w:val="20"/>
          <w:szCs w:val="20"/>
        </w:rPr>
        <w:t>.</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6. </w:t>
      </w:r>
      <w:proofErr w:type="spellStart"/>
      <w:r>
        <w:rPr>
          <w:rFonts w:ascii="Times New Roman" w:hAnsi="Times New Roman"/>
          <w:sz w:val="20"/>
          <w:szCs w:val="20"/>
        </w:rPr>
        <w:t>Wenn</w:t>
      </w:r>
      <w:proofErr w:type="spellEnd"/>
      <w:r>
        <w:rPr>
          <w:rFonts w:ascii="Times New Roman" w:hAnsi="Times New Roman"/>
          <w:sz w:val="20"/>
          <w:szCs w:val="20"/>
        </w:rPr>
        <w:t xml:space="preserve"> </w:t>
      </w:r>
      <w:proofErr w:type="spellStart"/>
      <w:r>
        <w:rPr>
          <w:rFonts w:ascii="Times New Roman" w:hAnsi="Times New Roman"/>
          <w:sz w:val="20"/>
          <w:szCs w:val="20"/>
        </w:rPr>
        <w:t>ich</w:t>
      </w:r>
      <w:proofErr w:type="spellEnd"/>
      <w:r>
        <w:rPr>
          <w:rFonts w:ascii="Times New Roman" w:hAnsi="Times New Roman"/>
          <w:sz w:val="20"/>
          <w:szCs w:val="20"/>
        </w:rPr>
        <w:t xml:space="preserve"> </w:t>
      </w:r>
      <w:proofErr w:type="spellStart"/>
      <w:r>
        <w:rPr>
          <w:rFonts w:ascii="Times New Roman" w:hAnsi="Times New Roman"/>
          <w:sz w:val="20"/>
          <w:szCs w:val="20"/>
        </w:rPr>
        <w:t>Pläne</w:t>
      </w:r>
      <w:proofErr w:type="spellEnd"/>
      <w:r>
        <w:rPr>
          <w:rFonts w:ascii="Times New Roman" w:hAnsi="Times New Roman"/>
          <w:sz w:val="20"/>
          <w:szCs w:val="20"/>
        </w:rPr>
        <w:t xml:space="preserve"> </w:t>
      </w:r>
      <w:proofErr w:type="spellStart"/>
      <w:r>
        <w:rPr>
          <w:rFonts w:ascii="Times New Roman" w:hAnsi="Times New Roman"/>
          <w:sz w:val="20"/>
          <w:szCs w:val="20"/>
        </w:rPr>
        <w:t>schmiede</w:t>
      </w:r>
      <w:proofErr w:type="spellEnd"/>
      <w:r>
        <w:rPr>
          <w:rFonts w:ascii="Times New Roman" w:hAnsi="Times New Roman"/>
          <w:sz w:val="20"/>
          <w:szCs w:val="20"/>
        </w:rPr>
        <w:t xml:space="preserve">, bin </w:t>
      </w:r>
      <w:proofErr w:type="spellStart"/>
      <w:r>
        <w:rPr>
          <w:rFonts w:ascii="Times New Roman" w:hAnsi="Times New Roman"/>
          <w:sz w:val="20"/>
          <w:szCs w:val="20"/>
        </w:rPr>
        <w:t>ich</w:t>
      </w:r>
      <w:proofErr w:type="spellEnd"/>
      <w:r>
        <w:rPr>
          <w:rFonts w:ascii="Times New Roman" w:hAnsi="Times New Roman"/>
          <w:sz w:val="20"/>
          <w:szCs w:val="20"/>
        </w:rPr>
        <w:t xml:space="preserve"> </w:t>
      </w:r>
      <w:proofErr w:type="spellStart"/>
      <w:r>
        <w:rPr>
          <w:rFonts w:ascii="Times New Roman" w:hAnsi="Times New Roman"/>
          <w:sz w:val="20"/>
          <w:szCs w:val="20"/>
        </w:rPr>
        <w:t>sicher</w:t>
      </w:r>
      <w:proofErr w:type="spellEnd"/>
      <w:r>
        <w:rPr>
          <w:rFonts w:ascii="Times New Roman" w:hAnsi="Times New Roman"/>
          <w:sz w:val="20"/>
          <w:szCs w:val="20"/>
        </w:rPr>
        <w:t xml:space="preserve">, </w:t>
      </w:r>
      <w:proofErr w:type="spellStart"/>
      <w:r>
        <w:rPr>
          <w:rFonts w:ascii="Times New Roman" w:hAnsi="Times New Roman"/>
          <w:sz w:val="20"/>
          <w:szCs w:val="20"/>
        </w:rPr>
        <w:t>daß</w:t>
      </w:r>
      <w:proofErr w:type="spellEnd"/>
      <w:r>
        <w:rPr>
          <w:rFonts w:ascii="Times New Roman" w:hAnsi="Times New Roman"/>
          <w:sz w:val="20"/>
          <w:szCs w:val="20"/>
        </w:rPr>
        <w:t xml:space="preserve"> das </w:t>
      </w:r>
      <w:proofErr w:type="spellStart"/>
      <w:r>
        <w:rPr>
          <w:rFonts w:ascii="Times New Roman" w:hAnsi="Times New Roman"/>
          <w:sz w:val="20"/>
          <w:szCs w:val="20"/>
        </w:rPr>
        <w:t>Geplante</w:t>
      </w:r>
      <w:proofErr w:type="spellEnd"/>
      <w:r>
        <w:rPr>
          <w:rFonts w:ascii="Times New Roman" w:hAnsi="Times New Roman"/>
          <w:sz w:val="20"/>
          <w:szCs w:val="20"/>
        </w:rPr>
        <w:t xml:space="preserve"> </w:t>
      </w:r>
      <w:proofErr w:type="spellStart"/>
      <w:r>
        <w:rPr>
          <w:rFonts w:ascii="Times New Roman" w:hAnsi="Times New Roman"/>
          <w:sz w:val="20"/>
          <w:szCs w:val="20"/>
        </w:rPr>
        <w:t>auch</w:t>
      </w:r>
      <w:proofErr w:type="spellEnd"/>
      <w:r>
        <w:rPr>
          <w:rFonts w:ascii="Times New Roman" w:hAnsi="Times New Roman"/>
          <w:sz w:val="20"/>
          <w:szCs w:val="20"/>
        </w:rPr>
        <w:t xml:space="preserve"> </w:t>
      </w:r>
      <w:proofErr w:type="spellStart"/>
      <w:r>
        <w:rPr>
          <w:rFonts w:ascii="Times New Roman" w:hAnsi="Times New Roman"/>
          <w:sz w:val="20"/>
          <w:szCs w:val="20"/>
        </w:rPr>
        <w:t>Wirklichkeit</w:t>
      </w:r>
      <w:proofErr w:type="spellEnd"/>
      <w:r>
        <w:rPr>
          <w:rFonts w:ascii="Times New Roman" w:hAnsi="Times New Roman"/>
          <w:sz w:val="20"/>
          <w:szCs w:val="20"/>
        </w:rPr>
        <w:t xml:space="preserve"> </w:t>
      </w:r>
      <w:proofErr w:type="spellStart"/>
      <w:r>
        <w:rPr>
          <w:rFonts w:ascii="Times New Roman" w:hAnsi="Times New Roman"/>
          <w:sz w:val="20"/>
          <w:szCs w:val="20"/>
        </w:rPr>
        <w:t>wird</w:t>
      </w:r>
      <w:proofErr w:type="spellEnd"/>
      <w:r>
        <w:rPr>
          <w:rFonts w:ascii="Times New Roman" w:hAnsi="Times New Roman"/>
          <w:sz w:val="20"/>
          <w:szCs w:val="20"/>
        </w:rPr>
        <w:t>.</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7. </w:t>
      </w:r>
      <w:proofErr w:type="spellStart"/>
      <w:r>
        <w:rPr>
          <w:rFonts w:ascii="Times New Roman" w:hAnsi="Times New Roman"/>
          <w:sz w:val="20"/>
          <w:szCs w:val="20"/>
        </w:rPr>
        <w:t>Es</w:t>
      </w:r>
      <w:proofErr w:type="spellEnd"/>
      <w:r>
        <w:rPr>
          <w:rFonts w:ascii="Times New Roman" w:hAnsi="Times New Roman"/>
          <w:sz w:val="20"/>
          <w:szCs w:val="20"/>
        </w:rPr>
        <w:t xml:space="preserve"> hat </w:t>
      </w:r>
      <w:proofErr w:type="spellStart"/>
      <w:r>
        <w:rPr>
          <w:rFonts w:ascii="Times New Roman" w:hAnsi="Times New Roman"/>
          <w:sz w:val="20"/>
          <w:szCs w:val="20"/>
        </w:rPr>
        <w:t>wenig</w:t>
      </w:r>
      <w:proofErr w:type="spellEnd"/>
      <w:r>
        <w:rPr>
          <w:rFonts w:ascii="Times New Roman" w:hAnsi="Times New Roman"/>
          <w:sz w:val="20"/>
          <w:szCs w:val="20"/>
        </w:rPr>
        <w:t xml:space="preserve"> Sinn, fest </w:t>
      </w:r>
      <w:proofErr w:type="spellStart"/>
      <w:r>
        <w:rPr>
          <w:rFonts w:ascii="Times New Roman" w:hAnsi="Times New Roman"/>
          <w:sz w:val="20"/>
          <w:szCs w:val="20"/>
        </w:rPr>
        <w:t>umrissene</w:t>
      </w:r>
      <w:proofErr w:type="spellEnd"/>
      <w:r>
        <w:rPr>
          <w:rFonts w:ascii="Times New Roman" w:hAnsi="Times New Roman"/>
          <w:sz w:val="20"/>
          <w:szCs w:val="20"/>
        </w:rPr>
        <w:t xml:space="preserve"> </w:t>
      </w:r>
      <w:proofErr w:type="spellStart"/>
      <w:r>
        <w:rPr>
          <w:rFonts w:ascii="Times New Roman" w:hAnsi="Times New Roman"/>
          <w:sz w:val="20"/>
          <w:szCs w:val="20"/>
        </w:rPr>
        <w:t>Ziele</w:t>
      </w:r>
      <w:proofErr w:type="spellEnd"/>
      <w:r>
        <w:rPr>
          <w:rFonts w:ascii="Times New Roman" w:hAnsi="Times New Roman"/>
          <w:sz w:val="20"/>
          <w:szCs w:val="20"/>
        </w:rPr>
        <w:t xml:space="preserve"> </w:t>
      </w:r>
      <w:proofErr w:type="spellStart"/>
      <w:r>
        <w:rPr>
          <w:rFonts w:ascii="Times New Roman" w:hAnsi="Times New Roman"/>
          <w:sz w:val="20"/>
          <w:szCs w:val="20"/>
        </w:rPr>
        <w:t>zu</w:t>
      </w:r>
      <w:proofErr w:type="spellEnd"/>
      <w:r>
        <w:rPr>
          <w:rFonts w:ascii="Times New Roman" w:hAnsi="Times New Roman"/>
          <w:sz w:val="20"/>
          <w:szCs w:val="20"/>
        </w:rPr>
        <w:t xml:space="preserve"> </w:t>
      </w:r>
      <w:proofErr w:type="spellStart"/>
      <w:r>
        <w:rPr>
          <w:rFonts w:ascii="Times New Roman" w:hAnsi="Times New Roman"/>
          <w:sz w:val="20"/>
          <w:szCs w:val="20"/>
        </w:rPr>
        <w:t>verfolgen</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weil</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doch</w:t>
      </w:r>
      <w:proofErr w:type="spellEnd"/>
      <w:r>
        <w:rPr>
          <w:rFonts w:ascii="Times New Roman" w:hAnsi="Times New Roman"/>
          <w:sz w:val="20"/>
          <w:szCs w:val="20"/>
        </w:rPr>
        <w:t xml:space="preserve"> </w:t>
      </w:r>
      <w:proofErr w:type="spellStart"/>
      <w:r>
        <w:rPr>
          <w:rFonts w:ascii="Times New Roman" w:hAnsi="Times New Roman"/>
          <w:sz w:val="20"/>
          <w:szCs w:val="20"/>
        </w:rPr>
        <w:t>immer</w:t>
      </w:r>
      <w:proofErr w:type="spellEnd"/>
      <w:r>
        <w:rPr>
          <w:rFonts w:ascii="Times New Roman" w:hAnsi="Times New Roman"/>
          <w:sz w:val="20"/>
          <w:szCs w:val="20"/>
        </w:rPr>
        <w:t xml:space="preserve"> </w:t>
      </w:r>
      <w:proofErr w:type="spellStart"/>
      <w:r>
        <w:rPr>
          <w:rFonts w:ascii="Times New Roman" w:hAnsi="Times New Roman"/>
          <w:sz w:val="20"/>
          <w:szCs w:val="20"/>
        </w:rPr>
        <w:t>etwas</w:t>
      </w:r>
      <w:proofErr w:type="spellEnd"/>
      <w:r>
        <w:rPr>
          <w:rFonts w:ascii="Times New Roman" w:hAnsi="Times New Roman"/>
          <w:sz w:val="20"/>
          <w:szCs w:val="20"/>
        </w:rPr>
        <w:t xml:space="preserve"> </w:t>
      </w:r>
      <w:proofErr w:type="spellStart"/>
      <w:r>
        <w:rPr>
          <w:rFonts w:ascii="Times New Roman" w:hAnsi="Times New Roman"/>
          <w:sz w:val="20"/>
          <w:szCs w:val="20"/>
        </w:rPr>
        <w:t>Unerwartetes</w:t>
      </w:r>
      <w:proofErr w:type="spellEnd"/>
      <w:r>
        <w:rPr>
          <w:rFonts w:ascii="Times New Roman" w:hAnsi="Times New Roman"/>
          <w:sz w:val="20"/>
          <w:szCs w:val="20"/>
        </w:rPr>
        <w:t xml:space="preserve"> </w:t>
      </w:r>
      <w:proofErr w:type="spellStart"/>
      <w:r>
        <w:rPr>
          <w:rFonts w:ascii="Times New Roman" w:hAnsi="Times New Roman"/>
          <w:sz w:val="20"/>
          <w:szCs w:val="20"/>
        </w:rPr>
        <w:t>dazwischenkommt</w:t>
      </w:r>
      <w:proofErr w:type="spellEnd"/>
      <w:r>
        <w:rPr>
          <w:rFonts w:ascii="Times New Roman" w:hAnsi="Times New Roman"/>
          <w:sz w:val="20"/>
          <w:szCs w:val="20"/>
        </w:rPr>
        <w:t>.</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8. </w:t>
      </w:r>
      <w:proofErr w:type="spellStart"/>
      <w:r>
        <w:rPr>
          <w:rFonts w:ascii="Times New Roman" w:hAnsi="Times New Roman"/>
          <w:sz w:val="20"/>
          <w:szCs w:val="20"/>
        </w:rPr>
        <w:t>Es</w:t>
      </w:r>
      <w:proofErr w:type="spellEnd"/>
      <w:r>
        <w:rPr>
          <w:rFonts w:ascii="Times New Roman" w:hAnsi="Times New Roman"/>
          <w:sz w:val="20"/>
          <w:szCs w:val="20"/>
        </w:rPr>
        <w:t xml:space="preserve"> </w:t>
      </w:r>
      <w:proofErr w:type="spellStart"/>
      <w:r>
        <w:rPr>
          <w:rFonts w:ascii="Times New Roman" w:hAnsi="Times New Roman"/>
          <w:sz w:val="20"/>
          <w:szCs w:val="20"/>
        </w:rPr>
        <w:t>kommt</w:t>
      </w:r>
      <w:proofErr w:type="spellEnd"/>
      <w:r>
        <w:rPr>
          <w:rFonts w:ascii="Times New Roman" w:hAnsi="Times New Roman"/>
          <w:sz w:val="20"/>
          <w:szCs w:val="20"/>
        </w:rPr>
        <w:t xml:space="preserve"> </w:t>
      </w:r>
      <w:proofErr w:type="spellStart"/>
      <w:r>
        <w:rPr>
          <w:rFonts w:ascii="Times New Roman" w:hAnsi="Times New Roman"/>
          <w:sz w:val="20"/>
          <w:szCs w:val="20"/>
        </w:rPr>
        <w:t>doch</w:t>
      </w:r>
      <w:proofErr w:type="spellEnd"/>
      <w:r>
        <w:rPr>
          <w:rFonts w:ascii="Times New Roman" w:hAnsi="Times New Roman"/>
          <w:sz w:val="20"/>
          <w:szCs w:val="20"/>
        </w:rPr>
        <w:t xml:space="preserve"> </w:t>
      </w:r>
      <w:proofErr w:type="spellStart"/>
      <w:r>
        <w:rPr>
          <w:rFonts w:ascii="Times New Roman" w:hAnsi="Times New Roman"/>
          <w:sz w:val="20"/>
          <w:szCs w:val="20"/>
        </w:rPr>
        <w:t>immer</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anders</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als</w:t>
      </w:r>
      <w:proofErr w:type="spellEnd"/>
      <w:r>
        <w:rPr>
          <w:rFonts w:ascii="Times New Roman" w:hAnsi="Times New Roman"/>
          <w:sz w:val="20"/>
          <w:szCs w:val="20"/>
        </w:rPr>
        <w:t xml:space="preserve"> man </w:t>
      </w:r>
      <w:proofErr w:type="spellStart"/>
      <w:r>
        <w:rPr>
          <w:rFonts w:ascii="Times New Roman" w:hAnsi="Times New Roman"/>
          <w:sz w:val="20"/>
          <w:szCs w:val="20"/>
        </w:rPr>
        <w:t>denkt</w:t>
      </w:r>
      <w:proofErr w:type="spellEnd"/>
      <w:r>
        <w:rPr>
          <w:rFonts w:ascii="Times New Roman" w:hAnsi="Times New Roman"/>
          <w:sz w:val="20"/>
          <w:szCs w:val="20"/>
        </w:rPr>
        <w:t xml:space="preserve">, man </w:t>
      </w:r>
      <w:proofErr w:type="spellStart"/>
      <w:r>
        <w:rPr>
          <w:rFonts w:ascii="Times New Roman" w:hAnsi="Times New Roman"/>
          <w:sz w:val="20"/>
          <w:szCs w:val="20"/>
        </w:rPr>
        <w:t>kann</w:t>
      </w:r>
      <w:proofErr w:type="spellEnd"/>
      <w:r>
        <w:rPr>
          <w:rFonts w:ascii="Times New Roman" w:hAnsi="Times New Roman"/>
          <w:sz w:val="20"/>
          <w:szCs w:val="20"/>
        </w:rPr>
        <w:t xml:space="preserve"> </w:t>
      </w:r>
      <w:proofErr w:type="spellStart"/>
      <w:r>
        <w:rPr>
          <w:rFonts w:ascii="Times New Roman" w:hAnsi="Times New Roman"/>
          <w:sz w:val="20"/>
          <w:szCs w:val="20"/>
        </w:rPr>
        <w:t>sich</w:t>
      </w:r>
      <w:proofErr w:type="spellEnd"/>
      <w:r>
        <w:rPr>
          <w:rFonts w:ascii="Times New Roman" w:hAnsi="Times New Roman"/>
          <w:sz w:val="20"/>
          <w:szCs w:val="20"/>
        </w:rPr>
        <w:t xml:space="preserve"> auf </w:t>
      </w:r>
      <w:proofErr w:type="spellStart"/>
      <w:r>
        <w:rPr>
          <w:rFonts w:ascii="Times New Roman" w:hAnsi="Times New Roman"/>
          <w:sz w:val="20"/>
          <w:szCs w:val="20"/>
        </w:rPr>
        <w:t>nichts</w:t>
      </w:r>
      <w:proofErr w:type="spellEnd"/>
      <w:r>
        <w:rPr>
          <w:rFonts w:ascii="Times New Roman" w:hAnsi="Times New Roman"/>
          <w:sz w:val="20"/>
          <w:szCs w:val="20"/>
        </w:rPr>
        <w:t xml:space="preserve"> </w:t>
      </w:r>
      <w:proofErr w:type="spellStart"/>
      <w:r>
        <w:rPr>
          <w:rFonts w:ascii="Times New Roman" w:hAnsi="Times New Roman"/>
          <w:sz w:val="20"/>
          <w:szCs w:val="20"/>
        </w:rPr>
        <w:t>verlassen</w:t>
      </w:r>
      <w:proofErr w:type="spellEnd"/>
      <w:r>
        <w:rPr>
          <w:rFonts w:ascii="Times New Roman" w:hAnsi="Times New Roman"/>
          <w:sz w:val="20"/>
          <w:szCs w:val="20"/>
        </w:rPr>
        <w:t>.</w:t>
      </w:r>
    </w:p>
    <w:p w:rsidR="00C74C24" w:rsidRDefault="00C74C24" w:rsidP="00C74C24">
      <w:pPr>
        <w:spacing w:line="480" w:lineRule="auto"/>
        <w:rPr>
          <w:rFonts w:ascii="Times New Roman" w:hAnsi="Times New Roman"/>
          <w:sz w:val="20"/>
          <w:szCs w:val="20"/>
        </w:rPr>
      </w:pPr>
      <w:r>
        <w:rPr>
          <w:rFonts w:ascii="Times New Roman" w:hAnsi="Times New Roman"/>
          <w:sz w:val="20"/>
          <w:szCs w:val="20"/>
        </w:rPr>
        <w:t xml:space="preserve">Response scale:  </w:t>
      </w:r>
    </w:p>
    <w:p w:rsidR="00C74C24" w:rsidRDefault="00C74C24" w:rsidP="00C74C24">
      <w:pPr>
        <w:spacing w:line="480" w:lineRule="auto"/>
        <w:rPr>
          <w:rFonts w:ascii="Times New Roman" w:hAnsi="Times New Roman"/>
          <w:sz w:val="24"/>
          <w:szCs w:val="24"/>
        </w:rPr>
      </w:pPr>
      <w:proofErr w:type="spellStart"/>
      <w:r>
        <w:rPr>
          <w:rFonts w:ascii="Times New Roman" w:hAnsi="Times New Roman"/>
          <w:sz w:val="20"/>
          <w:szCs w:val="20"/>
        </w:rPr>
        <w:t>Stimme</w:t>
      </w:r>
      <w:proofErr w:type="spellEnd"/>
      <w:r>
        <w:rPr>
          <w:rFonts w:ascii="Times New Roman" w:hAnsi="Times New Roman"/>
          <w:sz w:val="20"/>
          <w:szCs w:val="20"/>
        </w:rPr>
        <w:t xml:space="preserve"> </w:t>
      </w:r>
      <w:proofErr w:type="spellStart"/>
      <w:r>
        <w:rPr>
          <w:rFonts w:ascii="Times New Roman" w:hAnsi="Times New Roman"/>
          <w:sz w:val="20"/>
          <w:szCs w:val="20"/>
        </w:rPr>
        <w:t>voll</w:t>
      </w:r>
      <w:proofErr w:type="spellEnd"/>
      <w:r>
        <w:rPr>
          <w:rFonts w:ascii="Times New Roman" w:hAnsi="Times New Roman"/>
          <w:sz w:val="20"/>
          <w:szCs w:val="20"/>
        </w:rPr>
        <w:t xml:space="preserve"> </w:t>
      </w:r>
      <w:proofErr w:type="spellStart"/>
      <w:r>
        <w:rPr>
          <w:rFonts w:ascii="Times New Roman" w:hAnsi="Times New Roman"/>
          <w:sz w:val="20"/>
          <w:szCs w:val="20"/>
        </w:rPr>
        <w:t>zu</w:t>
      </w:r>
      <w:proofErr w:type="spellEnd"/>
      <w:r>
        <w:rPr>
          <w:rFonts w:ascii="Times New Roman" w:hAnsi="Times New Roman"/>
          <w:sz w:val="20"/>
          <w:szCs w:val="20"/>
        </w:rPr>
        <w:t xml:space="preserve"> (1</w:t>
      </w:r>
      <w:proofErr w:type="gramStart"/>
      <w:r>
        <w:rPr>
          <w:rFonts w:ascii="Times New Roman" w:hAnsi="Times New Roman"/>
          <w:sz w:val="20"/>
          <w:szCs w:val="20"/>
        </w:rPr>
        <w:t xml:space="preserve">)  </w:t>
      </w:r>
      <w:proofErr w:type="spellStart"/>
      <w:r>
        <w:rPr>
          <w:rFonts w:ascii="Times New Roman" w:hAnsi="Times New Roman"/>
          <w:sz w:val="20"/>
          <w:szCs w:val="20"/>
        </w:rPr>
        <w:t>Stimme</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eher</w:t>
      </w:r>
      <w:proofErr w:type="spellEnd"/>
      <w:r>
        <w:rPr>
          <w:rFonts w:ascii="Times New Roman" w:hAnsi="Times New Roman"/>
          <w:sz w:val="20"/>
          <w:szCs w:val="20"/>
        </w:rPr>
        <w:t xml:space="preserve"> </w:t>
      </w:r>
      <w:proofErr w:type="spellStart"/>
      <w:r>
        <w:rPr>
          <w:rFonts w:ascii="Times New Roman" w:hAnsi="Times New Roman"/>
          <w:sz w:val="20"/>
          <w:szCs w:val="20"/>
        </w:rPr>
        <w:t>zu</w:t>
      </w:r>
      <w:proofErr w:type="spellEnd"/>
      <w:r>
        <w:rPr>
          <w:rFonts w:ascii="Times New Roman" w:hAnsi="Times New Roman"/>
          <w:sz w:val="20"/>
          <w:szCs w:val="20"/>
        </w:rPr>
        <w:t xml:space="preserve"> (2)  </w:t>
      </w:r>
      <w:proofErr w:type="spellStart"/>
      <w:r>
        <w:rPr>
          <w:rFonts w:ascii="Times New Roman" w:hAnsi="Times New Roman"/>
          <w:sz w:val="20"/>
          <w:szCs w:val="20"/>
        </w:rPr>
        <w:t>Stimme</w:t>
      </w:r>
      <w:proofErr w:type="spellEnd"/>
      <w:r>
        <w:rPr>
          <w:rFonts w:ascii="Times New Roman" w:hAnsi="Times New Roman"/>
          <w:sz w:val="20"/>
          <w:szCs w:val="20"/>
        </w:rPr>
        <w:t xml:space="preserve"> </w:t>
      </w:r>
      <w:proofErr w:type="spellStart"/>
      <w:r>
        <w:rPr>
          <w:rFonts w:ascii="Times New Roman" w:hAnsi="Times New Roman"/>
          <w:sz w:val="20"/>
          <w:szCs w:val="20"/>
        </w:rPr>
        <w:t>eher</w:t>
      </w:r>
      <w:proofErr w:type="spellEnd"/>
      <w:r>
        <w:rPr>
          <w:rFonts w:ascii="Times New Roman" w:hAnsi="Times New Roman"/>
          <w:sz w:val="20"/>
          <w:szCs w:val="20"/>
        </w:rPr>
        <w:t xml:space="preserve"> </w:t>
      </w:r>
      <w:proofErr w:type="spellStart"/>
      <w:r>
        <w:rPr>
          <w:rFonts w:ascii="Times New Roman" w:hAnsi="Times New Roman"/>
          <w:sz w:val="20"/>
          <w:szCs w:val="20"/>
        </w:rPr>
        <w:t>nicht</w:t>
      </w:r>
      <w:proofErr w:type="spellEnd"/>
      <w:r>
        <w:rPr>
          <w:rFonts w:ascii="Times New Roman" w:hAnsi="Times New Roman"/>
          <w:sz w:val="20"/>
          <w:szCs w:val="20"/>
        </w:rPr>
        <w:t xml:space="preserve"> </w:t>
      </w:r>
      <w:proofErr w:type="spellStart"/>
      <w:r>
        <w:rPr>
          <w:rFonts w:ascii="Times New Roman" w:hAnsi="Times New Roman"/>
          <w:sz w:val="20"/>
          <w:szCs w:val="20"/>
        </w:rPr>
        <w:t>zu</w:t>
      </w:r>
      <w:proofErr w:type="spellEnd"/>
      <w:r>
        <w:rPr>
          <w:rFonts w:ascii="Times New Roman" w:hAnsi="Times New Roman"/>
          <w:sz w:val="20"/>
          <w:szCs w:val="20"/>
        </w:rPr>
        <w:t xml:space="preserve"> (3) </w:t>
      </w:r>
      <w:proofErr w:type="spellStart"/>
      <w:r>
        <w:rPr>
          <w:rFonts w:ascii="Times New Roman" w:hAnsi="Times New Roman"/>
          <w:sz w:val="20"/>
          <w:szCs w:val="20"/>
        </w:rPr>
        <w:t>Stimm</w:t>
      </w:r>
      <w:proofErr w:type="spellEnd"/>
      <w:r>
        <w:rPr>
          <w:rFonts w:ascii="Times New Roman" w:hAnsi="Times New Roman"/>
          <w:sz w:val="20"/>
          <w:szCs w:val="20"/>
        </w:rPr>
        <w:t xml:space="preserve"> </w:t>
      </w:r>
      <w:proofErr w:type="spellStart"/>
      <w:r>
        <w:rPr>
          <w:rFonts w:ascii="Times New Roman" w:hAnsi="Times New Roman"/>
          <w:sz w:val="20"/>
          <w:szCs w:val="20"/>
        </w:rPr>
        <w:t>überhaupt</w:t>
      </w:r>
      <w:proofErr w:type="spellEnd"/>
      <w:r>
        <w:rPr>
          <w:rFonts w:ascii="Times New Roman" w:hAnsi="Times New Roman"/>
          <w:sz w:val="20"/>
          <w:szCs w:val="20"/>
        </w:rPr>
        <w:t xml:space="preserve"> </w:t>
      </w:r>
      <w:proofErr w:type="spellStart"/>
      <w:r>
        <w:rPr>
          <w:rFonts w:ascii="Times New Roman" w:hAnsi="Times New Roman"/>
          <w:sz w:val="20"/>
          <w:szCs w:val="20"/>
        </w:rPr>
        <w:t>nicht</w:t>
      </w:r>
      <w:proofErr w:type="spellEnd"/>
      <w:r>
        <w:rPr>
          <w:rFonts w:ascii="Times New Roman" w:hAnsi="Times New Roman"/>
          <w:sz w:val="20"/>
          <w:szCs w:val="20"/>
        </w:rPr>
        <w:t xml:space="preserve"> </w:t>
      </w:r>
      <w:proofErr w:type="spellStart"/>
      <w:r>
        <w:rPr>
          <w:rFonts w:ascii="Times New Roman" w:hAnsi="Times New Roman"/>
          <w:sz w:val="20"/>
          <w:szCs w:val="20"/>
        </w:rPr>
        <w:t>zu</w:t>
      </w:r>
      <w:proofErr w:type="spellEnd"/>
      <w:r>
        <w:rPr>
          <w:rFonts w:ascii="Times New Roman" w:hAnsi="Times New Roman"/>
          <w:sz w:val="20"/>
          <w:szCs w:val="20"/>
        </w:rPr>
        <w:t xml:space="preserve"> (</w:t>
      </w:r>
      <w:r>
        <w:rPr>
          <w:rFonts w:ascii="Times New Roman" w:hAnsi="Times New Roman"/>
          <w:sz w:val="24"/>
          <w:szCs w:val="24"/>
        </w:rPr>
        <w:t>4)</w:t>
      </w:r>
    </w:p>
    <w:p w:rsidR="00C74C24" w:rsidRDefault="00C74C24" w:rsidP="00C74C24">
      <w:pPr>
        <w:spacing w:line="480" w:lineRule="auto"/>
        <w:ind w:left="720"/>
        <w:rPr>
          <w:rFonts w:ascii="Times New Roman" w:hAnsi="Times New Roman"/>
          <w:b/>
          <w:sz w:val="24"/>
          <w:szCs w:val="24"/>
        </w:rPr>
      </w:pPr>
    </w:p>
    <w:p w:rsidR="00C74C24" w:rsidRDefault="00C74C24" w:rsidP="00C74C24">
      <w:pPr>
        <w:spacing w:line="480" w:lineRule="auto"/>
        <w:ind w:left="720"/>
        <w:rPr>
          <w:rFonts w:ascii="Times New Roman" w:hAnsi="Times New Roman"/>
          <w:b/>
          <w:sz w:val="24"/>
          <w:szCs w:val="24"/>
        </w:rPr>
      </w:pPr>
    </w:p>
    <w:p w:rsidR="00C74C24" w:rsidRDefault="00C74C24" w:rsidP="00C74C24">
      <w:pPr>
        <w:spacing w:line="480" w:lineRule="auto"/>
        <w:ind w:left="720"/>
        <w:rPr>
          <w:rFonts w:ascii="Times New Roman" w:hAnsi="Times New Roman"/>
          <w:b/>
          <w:sz w:val="24"/>
          <w:szCs w:val="24"/>
        </w:rPr>
      </w:pPr>
    </w:p>
    <w:p w:rsidR="00C74C24" w:rsidRDefault="00C74C24" w:rsidP="00C74C24">
      <w:pPr>
        <w:spacing w:line="480" w:lineRule="auto"/>
        <w:ind w:left="720"/>
        <w:rPr>
          <w:rFonts w:ascii="Times New Roman" w:hAnsi="Times New Roman"/>
          <w:b/>
          <w:sz w:val="24"/>
          <w:szCs w:val="24"/>
        </w:rPr>
      </w:pPr>
    </w:p>
    <w:p w:rsidR="00C74C24" w:rsidRDefault="00C74C24" w:rsidP="00C74C24">
      <w:pPr>
        <w:spacing w:line="480" w:lineRule="auto"/>
        <w:rPr>
          <w:rFonts w:ascii="Times New Roman" w:hAnsi="Times New Roman"/>
          <w:sz w:val="24"/>
          <w:szCs w:val="24"/>
        </w:rPr>
      </w:pPr>
      <w:proofErr w:type="gramStart"/>
      <w:r>
        <w:rPr>
          <w:rFonts w:ascii="Times New Roman" w:hAnsi="Times New Roman"/>
          <w:sz w:val="24"/>
          <w:szCs w:val="24"/>
        </w:rPr>
        <w:lastRenderedPageBreak/>
        <w:t>Table 1.</w:t>
      </w:r>
      <w:proofErr w:type="gramEnd"/>
      <w:r>
        <w:rPr>
          <w:rFonts w:ascii="Times New Roman" w:hAnsi="Times New Roman"/>
          <w:sz w:val="24"/>
          <w:szCs w:val="24"/>
        </w:rPr>
        <w:t xml:space="preserve"> </w:t>
      </w:r>
    </w:p>
    <w:p w:rsidR="00C74C24" w:rsidRDefault="00C74C24" w:rsidP="00C74C24">
      <w:pPr>
        <w:spacing w:line="480" w:lineRule="auto"/>
        <w:rPr>
          <w:rFonts w:ascii="Times New Roman" w:hAnsi="Times New Roman"/>
          <w:i/>
          <w:sz w:val="24"/>
          <w:szCs w:val="24"/>
        </w:rPr>
      </w:pPr>
      <w:r>
        <w:rPr>
          <w:rFonts w:ascii="Times New Roman" w:hAnsi="Times New Roman"/>
          <w:i/>
          <w:sz w:val="24"/>
          <w:szCs w:val="24"/>
        </w:rPr>
        <w:t>Kaiser-Meyer-</w:t>
      </w:r>
      <w:proofErr w:type="spellStart"/>
      <w:r>
        <w:rPr>
          <w:rFonts w:ascii="Times New Roman" w:hAnsi="Times New Roman"/>
          <w:i/>
          <w:sz w:val="24"/>
          <w:szCs w:val="24"/>
        </w:rPr>
        <w:t>Olkin</w:t>
      </w:r>
      <w:proofErr w:type="spellEnd"/>
      <w:r>
        <w:rPr>
          <w:rFonts w:ascii="Times New Roman" w:hAnsi="Times New Roman"/>
          <w:i/>
          <w:sz w:val="24"/>
          <w:szCs w:val="24"/>
        </w:rPr>
        <w:t xml:space="preserve"> measure of sampling adequacy (KMO) and Bartlett’s test of </w:t>
      </w:r>
      <w:proofErr w:type="spellStart"/>
      <w:r>
        <w:rPr>
          <w:rFonts w:ascii="Times New Roman" w:hAnsi="Times New Roman"/>
          <w:i/>
          <w:sz w:val="24"/>
          <w:szCs w:val="24"/>
        </w:rPr>
        <w:t>sphericity</w:t>
      </w:r>
      <w:proofErr w:type="spellEnd"/>
    </w:p>
    <w:tbl>
      <w:tblPr>
        <w:tblStyle w:val="TableGrid"/>
        <w:tblW w:w="873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202"/>
      </w:tblGrid>
      <w:tr w:rsidR="00C74C24" w:rsidTr="00C74C24">
        <w:tc>
          <w:tcPr>
            <w:tcW w:w="3528" w:type="dxa"/>
            <w:tcBorders>
              <w:top w:val="single" w:sz="4" w:space="0" w:color="auto"/>
              <w:left w:val="nil"/>
              <w:bottom w:val="nil"/>
              <w:right w:val="nil"/>
            </w:tcBorders>
            <w:hideMark/>
          </w:tcPr>
          <w:p w:rsidR="00C74C24" w:rsidRDefault="00C74C24">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KMO</w:t>
            </w:r>
          </w:p>
        </w:tc>
        <w:tc>
          <w:tcPr>
            <w:tcW w:w="5202" w:type="dxa"/>
            <w:tcBorders>
              <w:top w:val="single" w:sz="4" w:space="0" w:color="auto"/>
              <w:left w:val="nil"/>
              <w:bottom w:val="nil"/>
              <w:right w:val="nil"/>
            </w:tcBorders>
            <w:hideMark/>
          </w:tcPr>
          <w:p w:rsidR="00C74C24" w:rsidRDefault="00C74C24">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.69</w:t>
            </w:r>
          </w:p>
        </w:tc>
      </w:tr>
      <w:tr w:rsidR="00C74C24" w:rsidTr="00C74C24">
        <w:tc>
          <w:tcPr>
            <w:tcW w:w="3528" w:type="dxa"/>
            <w:tcBorders>
              <w:top w:val="nil"/>
              <w:left w:val="nil"/>
              <w:bottom w:val="single" w:sz="4" w:space="0" w:color="auto"/>
              <w:right w:val="nil"/>
            </w:tcBorders>
            <w:hideMark/>
          </w:tcPr>
          <w:p w:rsidR="00C74C24" w:rsidRDefault="00C74C24">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 xml:space="preserve">Bartlett’s test of </w:t>
            </w:r>
            <w:proofErr w:type="spellStart"/>
            <w:r>
              <w:rPr>
                <w:rFonts w:ascii="Times New Roman" w:hAnsi="Times New Roman"/>
                <w:sz w:val="24"/>
                <w:szCs w:val="24"/>
              </w:rPr>
              <w:t>sphericity</w:t>
            </w:r>
            <w:proofErr w:type="spellEnd"/>
          </w:p>
        </w:tc>
        <w:tc>
          <w:tcPr>
            <w:tcW w:w="5202" w:type="dxa"/>
            <w:tcBorders>
              <w:top w:val="nil"/>
              <w:left w:val="nil"/>
              <w:bottom w:val="single" w:sz="4" w:space="0" w:color="auto"/>
              <w:right w:val="nil"/>
            </w:tcBorders>
            <w:hideMark/>
          </w:tcPr>
          <w:p w:rsidR="00C74C24" w:rsidRDefault="00C74C24">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 xml:space="preserve">Chi – 223.77, </w:t>
            </w:r>
            <w:proofErr w:type="spellStart"/>
            <w:r>
              <w:rPr>
                <w:rFonts w:ascii="Times New Roman" w:hAnsi="Times New Roman"/>
                <w:sz w:val="24"/>
                <w:szCs w:val="24"/>
              </w:rPr>
              <w:t>df</w:t>
            </w:r>
            <w:proofErr w:type="spellEnd"/>
            <w:r>
              <w:rPr>
                <w:rFonts w:ascii="Times New Roman" w:hAnsi="Times New Roman"/>
                <w:sz w:val="24"/>
                <w:szCs w:val="24"/>
              </w:rPr>
              <w:t xml:space="preserve"> = 28, p &lt; .001</w:t>
            </w:r>
          </w:p>
        </w:tc>
      </w:tr>
    </w:tbl>
    <w:p w:rsidR="00C74C24" w:rsidRDefault="00C74C24" w:rsidP="00C74C24">
      <w:pPr>
        <w:spacing w:line="480" w:lineRule="auto"/>
        <w:ind w:left="720"/>
        <w:rPr>
          <w:rFonts w:ascii="Times New Roman" w:hAnsi="Times New Roman"/>
          <w:b/>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Table 2</w:t>
      </w:r>
    </w:p>
    <w:tbl>
      <w:tblPr>
        <w:tblW w:w="3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48"/>
        <w:gridCol w:w="734"/>
        <w:gridCol w:w="1208"/>
      </w:tblGrid>
      <w:tr w:rsidR="00C74C24" w:rsidTr="00C74C24">
        <w:trPr>
          <w:cantSplit/>
        </w:trPr>
        <w:tc>
          <w:tcPr>
            <w:tcW w:w="3090" w:type="dxa"/>
            <w:gridSpan w:val="3"/>
            <w:tcBorders>
              <w:top w:val="nil"/>
              <w:left w:val="nil"/>
              <w:bottom w:val="nil"/>
              <w:right w:val="nil"/>
            </w:tcBorders>
            <w:shd w:val="clear" w:color="auto" w:fill="FFFFFF"/>
            <w:vAlign w:val="center"/>
            <w:hideMark/>
          </w:tcPr>
          <w:p w:rsidR="00C74C24" w:rsidRDefault="00C74C24">
            <w:pPr>
              <w:autoSpaceDE w:val="0"/>
              <w:autoSpaceDN w:val="0"/>
              <w:adjustRightInd w:val="0"/>
              <w:spacing w:after="0" w:line="480" w:lineRule="auto"/>
              <w:rPr>
                <w:rFonts w:ascii="Times New Roman" w:hAnsi="Times New Roman"/>
                <w:i/>
                <w:sz w:val="24"/>
                <w:szCs w:val="24"/>
              </w:rPr>
            </w:pPr>
            <w:r>
              <w:rPr>
                <w:rFonts w:ascii="Times New Roman" w:hAnsi="Times New Roman"/>
                <w:i/>
                <w:sz w:val="24"/>
                <w:szCs w:val="24"/>
              </w:rPr>
              <w:t>Communalities</w:t>
            </w:r>
          </w:p>
        </w:tc>
      </w:tr>
      <w:tr w:rsidR="00C74C24" w:rsidTr="00C74C24">
        <w:trPr>
          <w:cantSplit/>
        </w:trPr>
        <w:tc>
          <w:tcPr>
            <w:tcW w:w="1148" w:type="dxa"/>
            <w:tcBorders>
              <w:top w:val="single" w:sz="8" w:space="0" w:color="000000"/>
              <w:left w:val="nil"/>
              <w:bottom w:val="single" w:sz="8" w:space="0" w:color="000000"/>
              <w:right w:val="nil"/>
            </w:tcBorders>
            <w:shd w:val="clear" w:color="auto" w:fill="FFFFFF"/>
            <w:vAlign w:val="bottom"/>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Items</w:t>
            </w:r>
          </w:p>
        </w:tc>
        <w:tc>
          <w:tcPr>
            <w:tcW w:w="734" w:type="dxa"/>
            <w:tcBorders>
              <w:top w:val="single" w:sz="8" w:space="0" w:color="000000"/>
              <w:left w:val="nil"/>
              <w:bottom w:val="single" w:sz="8" w:space="0" w:color="000000"/>
              <w:right w:val="nil"/>
            </w:tcBorders>
            <w:shd w:val="clear" w:color="auto" w:fill="FFFFFF"/>
            <w:vAlign w:val="bottom"/>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i/>
                <w:iCs/>
                <w:sz w:val="24"/>
                <w:szCs w:val="24"/>
              </w:rPr>
              <w:t>Initial</w:t>
            </w:r>
          </w:p>
        </w:tc>
        <w:tc>
          <w:tcPr>
            <w:tcW w:w="1208" w:type="dxa"/>
            <w:tcBorders>
              <w:top w:val="single" w:sz="8" w:space="0" w:color="000000"/>
              <w:left w:val="nil"/>
              <w:bottom w:val="single" w:sz="8" w:space="0" w:color="000000"/>
              <w:right w:val="nil"/>
            </w:tcBorders>
            <w:shd w:val="clear" w:color="auto" w:fill="FFFFFF"/>
            <w:vAlign w:val="bottom"/>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i/>
                <w:iCs/>
                <w:sz w:val="24"/>
                <w:szCs w:val="24"/>
              </w:rPr>
              <w:t>Extraction</w:t>
            </w:r>
          </w:p>
        </w:tc>
      </w:tr>
      <w:tr w:rsidR="00C74C24" w:rsidTr="00C74C24">
        <w:trPr>
          <w:cantSplit/>
        </w:trPr>
        <w:tc>
          <w:tcPr>
            <w:tcW w:w="1148" w:type="dxa"/>
            <w:tcBorders>
              <w:top w:val="single" w:sz="8" w:space="0" w:color="000000"/>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1</w:t>
            </w:r>
            <w:r>
              <w:rPr>
                <w:rFonts w:ascii="Times New Roman" w:hAnsi="Times New Roman"/>
                <w:sz w:val="24"/>
                <w:szCs w:val="24"/>
                <w:vertAlign w:val="superscript"/>
              </w:rPr>
              <w:t>a</w:t>
            </w:r>
          </w:p>
        </w:tc>
        <w:tc>
          <w:tcPr>
            <w:tcW w:w="734" w:type="dxa"/>
            <w:tcBorders>
              <w:top w:val="single" w:sz="8" w:space="0" w:color="000000"/>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.404</w:t>
            </w:r>
          </w:p>
        </w:tc>
        <w:tc>
          <w:tcPr>
            <w:tcW w:w="1208" w:type="dxa"/>
            <w:tcBorders>
              <w:top w:val="single" w:sz="8" w:space="0" w:color="000000"/>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.543</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2</w:t>
            </w:r>
          </w:p>
        </w:tc>
        <w:tc>
          <w:tcPr>
            <w:tcW w:w="734"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.309</w:t>
            </w:r>
          </w:p>
        </w:tc>
        <w:tc>
          <w:tcPr>
            <w:tcW w:w="120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.392</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3</w:t>
            </w:r>
            <w:r>
              <w:rPr>
                <w:rFonts w:ascii="Times New Roman" w:hAnsi="Times New Roman"/>
                <w:sz w:val="24"/>
                <w:szCs w:val="24"/>
                <w:vertAlign w:val="superscript"/>
              </w:rPr>
              <w:t>a</w:t>
            </w:r>
          </w:p>
        </w:tc>
        <w:tc>
          <w:tcPr>
            <w:tcW w:w="734"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.356</w:t>
            </w:r>
          </w:p>
        </w:tc>
        <w:tc>
          <w:tcPr>
            <w:tcW w:w="120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.485</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4</w:t>
            </w:r>
          </w:p>
        </w:tc>
        <w:tc>
          <w:tcPr>
            <w:tcW w:w="734"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.194</w:t>
            </w:r>
          </w:p>
        </w:tc>
        <w:tc>
          <w:tcPr>
            <w:tcW w:w="120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.151</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5</w:t>
            </w:r>
          </w:p>
        </w:tc>
        <w:tc>
          <w:tcPr>
            <w:tcW w:w="734"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.353</w:t>
            </w:r>
          </w:p>
        </w:tc>
        <w:tc>
          <w:tcPr>
            <w:tcW w:w="120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.446</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6</w:t>
            </w:r>
            <w:r>
              <w:rPr>
                <w:rFonts w:ascii="Times New Roman" w:hAnsi="Times New Roman"/>
                <w:sz w:val="24"/>
                <w:szCs w:val="24"/>
                <w:vertAlign w:val="superscript"/>
              </w:rPr>
              <w:t>a</w:t>
            </w:r>
          </w:p>
        </w:tc>
        <w:tc>
          <w:tcPr>
            <w:tcW w:w="734"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.317</w:t>
            </w:r>
          </w:p>
        </w:tc>
        <w:tc>
          <w:tcPr>
            <w:tcW w:w="120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.374</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7</w:t>
            </w:r>
          </w:p>
        </w:tc>
        <w:tc>
          <w:tcPr>
            <w:tcW w:w="734"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.418</w:t>
            </w:r>
          </w:p>
        </w:tc>
        <w:tc>
          <w:tcPr>
            <w:tcW w:w="120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.610</w:t>
            </w:r>
          </w:p>
        </w:tc>
      </w:tr>
      <w:tr w:rsidR="00C74C24" w:rsidTr="00C74C24">
        <w:trPr>
          <w:cantSplit/>
        </w:trPr>
        <w:tc>
          <w:tcPr>
            <w:tcW w:w="1148" w:type="dxa"/>
            <w:tcBorders>
              <w:top w:val="nil"/>
              <w:left w:val="nil"/>
              <w:bottom w:val="single" w:sz="8" w:space="0" w:color="000000"/>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Item 8</w:t>
            </w:r>
          </w:p>
        </w:tc>
        <w:tc>
          <w:tcPr>
            <w:tcW w:w="734" w:type="dxa"/>
            <w:tcBorders>
              <w:top w:val="nil"/>
              <w:left w:val="nil"/>
              <w:bottom w:val="single" w:sz="8" w:space="0" w:color="000000"/>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.303</w:t>
            </w:r>
          </w:p>
        </w:tc>
        <w:tc>
          <w:tcPr>
            <w:tcW w:w="1208" w:type="dxa"/>
            <w:tcBorders>
              <w:top w:val="nil"/>
              <w:left w:val="nil"/>
              <w:bottom w:val="single" w:sz="8" w:space="0" w:color="000000"/>
              <w:right w:val="nil"/>
            </w:tcBorders>
            <w:shd w:val="clear" w:color="auto" w:fill="FFFFFF"/>
            <w:hideMark/>
          </w:tcPr>
          <w:p w:rsidR="00C74C24" w:rsidRDefault="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.342</w:t>
            </w:r>
          </w:p>
        </w:tc>
      </w:tr>
      <w:tr w:rsidR="00C74C24" w:rsidTr="00C74C24">
        <w:trPr>
          <w:cantSplit/>
        </w:trPr>
        <w:tc>
          <w:tcPr>
            <w:tcW w:w="3090" w:type="dxa"/>
            <w:gridSpan w:val="3"/>
            <w:tcBorders>
              <w:top w:val="nil"/>
              <w:left w:val="nil"/>
              <w:bottom w:val="nil"/>
              <w:right w:val="nil"/>
            </w:tcBorders>
            <w:shd w:val="clear" w:color="auto" w:fill="FFFFFF"/>
          </w:tcPr>
          <w:p w:rsidR="00C74C24" w:rsidRDefault="00C74C24">
            <w:pPr>
              <w:keepLines/>
              <w:spacing w:line="480" w:lineRule="auto"/>
              <w:jc w:val="both"/>
              <w:rPr>
                <w:rFonts w:ascii="Times New Roman" w:hAnsi="Times New Roman"/>
                <w:sz w:val="24"/>
                <w:szCs w:val="24"/>
              </w:rPr>
            </w:pPr>
            <w:r>
              <w:rPr>
                <w:rFonts w:ascii="Times New Roman" w:hAnsi="Times New Roman"/>
                <w:i/>
                <w:sz w:val="24"/>
                <w:szCs w:val="24"/>
              </w:rPr>
              <w:t xml:space="preserve">Note. </w:t>
            </w:r>
            <w:proofErr w:type="spellStart"/>
            <w:proofErr w:type="gramStart"/>
            <w:r>
              <w:rPr>
                <w:rFonts w:ascii="Times New Roman" w:hAnsi="Times New Roman"/>
                <w:i/>
                <w:sz w:val="24"/>
                <w:szCs w:val="24"/>
                <w:vertAlign w:val="superscript"/>
              </w:rPr>
              <w:t>a</w:t>
            </w:r>
            <w:r>
              <w:rPr>
                <w:rFonts w:ascii="Times New Roman" w:hAnsi="Times New Roman"/>
                <w:i/>
                <w:sz w:val="24"/>
                <w:szCs w:val="24"/>
              </w:rPr>
              <w:t>Item</w:t>
            </w:r>
            <w:proofErr w:type="spellEnd"/>
            <w:proofErr w:type="gramEnd"/>
            <w:r>
              <w:rPr>
                <w:rFonts w:ascii="Times New Roman" w:hAnsi="Times New Roman"/>
                <w:i/>
                <w:sz w:val="24"/>
                <w:szCs w:val="24"/>
              </w:rPr>
              <w:t xml:space="preserve"> was reverse coded.</w:t>
            </w:r>
          </w:p>
          <w:p w:rsidR="00C74C24" w:rsidRDefault="00C74C24">
            <w:pPr>
              <w:autoSpaceDE w:val="0"/>
              <w:autoSpaceDN w:val="0"/>
              <w:adjustRightInd w:val="0"/>
              <w:spacing w:after="0" w:line="480" w:lineRule="auto"/>
              <w:rPr>
                <w:rFonts w:ascii="Times New Roman" w:hAnsi="Times New Roman"/>
                <w:sz w:val="24"/>
                <w:szCs w:val="24"/>
              </w:rPr>
            </w:pPr>
          </w:p>
        </w:tc>
      </w:tr>
    </w:tbl>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p>
    <w:p w:rsidR="00C74C24" w:rsidRDefault="00C74C24" w:rsidP="00C74C24">
      <w:pPr>
        <w:spacing w:line="480" w:lineRule="auto"/>
        <w:rPr>
          <w:rFonts w:ascii="Times New Roman" w:hAnsi="Times New Roman"/>
          <w:sz w:val="24"/>
          <w:szCs w:val="24"/>
        </w:rPr>
      </w:pPr>
      <w:r>
        <w:rPr>
          <w:rFonts w:ascii="Times New Roman" w:hAnsi="Times New Roman"/>
          <w:sz w:val="24"/>
          <w:szCs w:val="24"/>
        </w:rPr>
        <w:lastRenderedPageBreak/>
        <w:t>Table 3</w:t>
      </w:r>
    </w:p>
    <w:p w:rsidR="00C74C24" w:rsidRDefault="00C74C24" w:rsidP="00C74C24">
      <w:pPr>
        <w:spacing w:line="480" w:lineRule="auto"/>
        <w:rPr>
          <w:rFonts w:ascii="Times New Roman" w:hAnsi="Times New Roman"/>
          <w:i/>
          <w:sz w:val="24"/>
          <w:szCs w:val="24"/>
        </w:rPr>
      </w:pPr>
      <w:r>
        <w:rPr>
          <w:rFonts w:ascii="Times New Roman" w:hAnsi="Times New Roman"/>
          <w:i/>
          <w:sz w:val="24"/>
          <w:szCs w:val="24"/>
        </w:rPr>
        <w:t>Parallel analysis comparing real-data eigenvalues to the random-data eigenvalues</w:t>
      </w:r>
    </w:p>
    <w:tbl>
      <w:tblPr>
        <w:tblStyle w:val="TableGrid"/>
        <w:tblW w:w="0" w:type="auto"/>
        <w:tblInd w:w="108" w:type="dxa"/>
        <w:tblLook w:val="04A0" w:firstRow="1" w:lastRow="0" w:firstColumn="1" w:lastColumn="0" w:noHBand="0" w:noVBand="1"/>
      </w:tblPr>
      <w:tblGrid>
        <w:gridCol w:w="830"/>
        <w:gridCol w:w="1350"/>
        <w:gridCol w:w="1530"/>
        <w:gridCol w:w="1293"/>
      </w:tblGrid>
      <w:tr w:rsidR="00C74C24" w:rsidTr="00C74C24">
        <w:trPr>
          <w:trHeight w:val="467"/>
        </w:trPr>
        <w:tc>
          <w:tcPr>
            <w:tcW w:w="828" w:type="dxa"/>
            <w:tcBorders>
              <w:top w:val="single" w:sz="4" w:space="0" w:color="auto"/>
              <w:left w:val="nil"/>
              <w:bottom w:val="single" w:sz="4" w:space="0" w:color="auto"/>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Factor</w:t>
            </w:r>
          </w:p>
        </w:tc>
        <w:tc>
          <w:tcPr>
            <w:tcW w:w="1350" w:type="dxa"/>
            <w:tcBorders>
              <w:top w:val="single" w:sz="4" w:space="0" w:color="auto"/>
              <w:left w:val="nil"/>
              <w:bottom w:val="single" w:sz="4" w:space="0" w:color="auto"/>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 xml:space="preserve">Real-data </w:t>
            </w:r>
          </w:p>
          <w:p w:rsidR="00C74C24" w:rsidRDefault="00C74C24">
            <w:pPr>
              <w:spacing w:line="480" w:lineRule="auto"/>
              <w:rPr>
                <w:rFonts w:ascii="Times New Roman" w:hAnsi="Times New Roman"/>
                <w:sz w:val="24"/>
                <w:szCs w:val="24"/>
              </w:rPr>
            </w:pPr>
            <w:r>
              <w:rPr>
                <w:rFonts w:ascii="Times New Roman" w:hAnsi="Times New Roman"/>
                <w:sz w:val="24"/>
                <w:szCs w:val="24"/>
              </w:rPr>
              <w:t xml:space="preserve">eigenvalues </w:t>
            </w:r>
          </w:p>
        </w:tc>
        <w:tc>
          <w:tcPr>
            <w:tcW w:w="1530" w:type="dxa"/>
            <w:tcBorders>
              <w:top w:val="single" w:sz="4" w:space="0" w:color="auto"/>
              <w:left w:val="nil"/>
              <w:bottom w:val="single" w:sz="4" w:space="0" w:color="auto"/>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Random data</w:t>
            </w:r>
          </w:p>
          <w:p w:rsidR="00C74C24" w:rsidRDefault="00C74C24">
            <w:pPr>
              <w:spacing w:line="480" w:lineRule="auto"/>
              <w:rPr>
                <w:rFonts w:ascii="Times New Roman" w:hAnsi="Times New Roman"/>
                <w:sz w:val="24"/>
                <w:szCs w:val="24"/>
              </w:rPr>
            </w:pPr>
            <w:r>
              <w:rPr>
                <w:rFonts w:ascii="Times New Roman" w:hAnsi="Times New Roman"/>
                <w:sz w:val="24"/>
                <w:szCs w:val="24"/>
              </w:rPr>
              <w:t xml:space="preserve">eigenvalues </w:t>
            </w:r>
          </w:p>
        </w:tc>
        <w:tc>
          <w:tcPr>
            <w:tcW w:w="1293" w:type="dxa"/>
            <w:tcBorders>
              <w:top w:val="single" w:sz="4" w:space="0" w:color="auto"/>
              <w:left w:val="nil"/>
              <w:bottom w:val="single" w:sz="4" w:space="0" w:color="auto"/>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Decision</w:t>
            </w:r>
          </w:p>
        </w:tc>
      </w:tr>
      <w:tr w:rsidR="00C74C24" w:rsidTr="00C74C24">
        <w:tc>
          <w:tcPr>
            <w:tcW w:w="828" w:type="dxa"/>
            <w:tcBorders>
              <w:top w:val="single" w:sz="4" w:space="0" w:color="auto"/>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1</w:t>
            </w:r>
          </w:p>
        </w:tc>
        <w:tc>
          <w:tcPr>
            <w:tcW w:w="1350" w:type="dxa"/>
            <w:tcBorders>
              <w:top w:val="single" w:sz="4" w:space="0" w:color="auto"/>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2.458</w:t>
            </w:r>
          </w:p>
        </w:tc>
        <w:tc>
          <w:tcPr>
            <w:tcW w:w="1530" w:type="dxa"/>
            <w:tcBorders>
              <w:top w:val="single" w:sz="4" w:space="0" w:color="auto"/>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1.381</w:t>
            </w:r>
          </w:p>
        </w:tc>
        <w:tc>
          <w:tcPr>
            <w:tcW w:w="1293" w:type="dxa"/>
            <w:tcBorders>
              <w:top w:val="single" w:sz="4" w:space="0" w:color="auto"/>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retain</w:t>
            </w:r>
          </w:p>
        </w:tc>
      </w:tr>
      <w:tr w:rsidR="00C74C24" w:rsidTr="00C74C24">
        <w:tc>
          <w:tcPr>
            <w:tcW w:w="82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2</w:t>
            </w:r>
          </w:p>
        </w:tc>
        <w:tc>
          <w:tcPr>
            <w:tcW w:w="135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1.979</w:t>
            </w:r>
          </w:p>
        </w:tc>
        <w:tc>
          <w:tcPr>
            <w:tcW w:w="153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1.240</w:t>
            </w:r>
          </w:p>
        </w:tc>
        <w:tc>
          <w:tcPr>
            <w:tcW w:w="1293"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retain</w:t>
            </w:r>
          </w:p>
        </w:tc>
      </w:tr>
      <w:tr w:rsidR="00C74C24" w:rsidTr="00C74C24">
        <w:tc>
          <w:tcPr>
            <w:tcW w:w="82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3</w:t>
            </w:r>
          </w:p>
        </w:tc>
        <w:tc>
          <w:tcPr>
            <w:tcW w:w="135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0.939</w:t>
            </w:r>
          </w:p>
        </w:tc>
        <w:tc>
          <w:tcPr>
            <w:tcW w:w="153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1.127</w:t>
            </w:r>
          </w:p>
        </w:tc>
        <w:tc>
          <w:tcPr>
            <w:tcW w:w="1293"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reject</w:t>
            </w:r>
          </w:p>
        </w:tc>
      </w:tr>
      <w:tr w:rsidR="00C74C24" w:rsidTr="00C74C24">
        <w:tc>
          <w:tcPr>
            <w:tcW w:w="82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4</w:t>
            </w:r>
          </w:p>
        </w:tc>
        <w:tc>
          <w:tcPr>
            <w:tcW w:w="135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0.757</w:t>
            </w:r>
          </w:p>
        </w:tc>
        <w:tc>
          <w:tcPr>
            <w:tcW w:w="153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1.034</w:t>
            </w:r>
          </w:p>
        </w:tc>
        <w:tc>
          <w:tcPr>
            <w:tcW w:w="1293"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reject</w:t>
            </w:r>
          </w:p>
        </w:tc>
      </w:tr>
      <w:tr w:rsidR="00C74C24" w:rsidTr="00C74C24">
        <w:tc>
          <w:tcPr>
            <w:tcW w:w="82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5</w:t>
            </w:r>
          </w:p>
        </w:tc>
        <w:tc>
          <w:tcPr>
            <w:tcW w:w="135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0.584</w:t>
            </w:r>
          </w:p>
        </w:tc>
        <w:tc>
          <w:tcPr>
            <w:tcW w:w="153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0.948</w:t>
            </w:r>
          </w:p>
        </w:tc>
        <w:tc>
          <w:tcPr>
            <w:tcW w:w="1293"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reject</w:t>
            </w:r>
          </w:p>
        </w:tc>
      </w:tr>
      <w:tr w:rsidR="00C74C24" w:rsidTr="00C74C24">
        <w:tc>
          <w:tcPr>
            <w:tcW w:w="82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6</w:t>
            </w:r>
          </w:p>
        </w:tc>
        <w:tc>
          <w:tcPr>
            <w:tcW w:w="135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0.466</w:t>
            </w:r>
          </w:p>
        </w:tc>
        <w:tc>
          <w:tcPr>
            <w:tcW w:w="153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0.860</w:t>
            </w:r>
          </w:p>
        </w:tc>
        <w:tc>
          <w:tcPr>
            <w:tcW w:w="1293"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reject</w:t>
            </w:r>
          </w:p>
        </w:tc>
      </w:tr>
      <w:tr w:rsidR="00C74C24" w:rsidTr="00C74C24">
        <w:tc>
          <w:tcPr>
            <w:tcW w:w="82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7</w:t>
            </w:r>
          </w:p>
        </w:tc>
        <w:tc>
          <w:tcPr>
            <w:tcW w:w="135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0.439</w:t>
            </w:r>
          </w:p>
        </w:tc>
        <w:tc>
          <w:tcPr>
            <w:tcW w:w="153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0.761</w:t>
            </w:r>
          </w:p>
        </w:tc>
        <w:tc>
          <w:tcPr>
            <w:tcW w:w="1293"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reject</w:t>
            </w:r>
          </w:p>
        </w:tc>
      </w:tr>
      <w:tr w:rsidR="00C74C24" w:rsidTr="00C74C24">
        <w:tc>
          <w:tcPr>
            <w:tcW w:w="828" w:type="dxa"/>
            <w:tcBorders>
              <w:top w:val="nil"/>
              <w:left w:val="nil"/>
              <w:bottom w:val="single" w:sz="4" w:space="0" w:color="auto"/>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8</w:t>
            </w:r>
          </w:p>
        </w:tc>
        <w:tc>
          <w:tcPr>
            <w:tcW w:w="1350" w:type="dxa"/>
            <w:tcBorders>
              <w:top w:val="nil"/>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0.378</w:t>
            </w:r>
          </w:p>
        </w:tc>
        <w:tc>
          <w:tcPr>
            <w:tcW w:w="1530" w:type="dxa"/>
            <w:tcBorders>
              <w:top w:val="nil"/>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0.646</w:t>
            </w:r>
          </w:p>
        </w:tc>
        <w:tc>
          <w:tcPr>
            <w:tcW w:w="1293" w:type="dxa"/>
            <w:tcBorders>
              <w:top w:val="nil"/>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reject</w:t>
            </w:r>
          </w:p>
        </w:tc>
      </w:tr>
    </w:tbl>
    <w:p w:rsidR="00C74C24" w:rsidRDefault="00C74C24" w:rsidP="00C74C24">
      <w:pPr>
        <w:spacing w:line="480" w:lineRule="auto"/>
        <w:rPr>
          <w:rFonts w:ascii="Times New Roman" w:hAnsi="Times New Roman"/>
          <w:b/>
          <w:sz w:val="24"/>
          <w:szCs w:val="24"/>
        </w:rPr>
      </w:pPr>
    </w:p>
    <w:p w:rsidR="00C74C24" w:rsidRDefault="00C74C24" w:rsidP="00C74C24">
      <w:pPr>
        <w:spacing w:line="480" w:lineRule="auto"/>
        <w:rPr>
          <w:rFonts w:ascii="Times New Roman" w:hAnsi="Times New Roman"/>
          <w:b/>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p>
    <w:p w:rsidR="00C74C24" w:rsidRDefault="00C74C24" w:rsidP="00C74C2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Table 4</w:t>
      </w:r>
    </w:p>
    <w:p w:rsidR="00C74C24" w:rsidRDefault="00C74C24" w:rsidP="00C74C24">
      <w:pPr>
        <w:autoSpaceDE w:val="0"/>
        <w:autoSpaceDN w:val="0"/>
        <w:adjustRightInd w:val="0"/>
        <w:spacing w:after="0" w:line="480" w:lineRule="auto"/>
        <w:rPr>
          <w:rFonts w:ascii="Times New Roman" w:hAnsi="Times New Roman"/>
          <w:i/>
          <w:sz w:val="24"/>
          <w:szCs w:val="24"/>
        </w:rPr>
      </w:pPr>
      <w:r>
        <w:rPr>
          <w:rFonts w:ascii="Times New Roman" w:hAnsi="Times New Roman"/>
          <w:i/>
          <w:sz w:val="24"/>
          <w:szCs w:val="24"/>
        </w:rPr>
        <w:t>Pattern Matrix</w:t>
      </w:r>
    </w:p>
    <w:tbl>
      <w:tblPr>
        <w:tblW w:w="2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48"/>
        <w:gridCol w:w="641"/>
        <w:gridCol w:w="641"/>
      </w:tblGrid>
      <w:tr w:rsidR="00C74C24" w:rsidTr="00C74C24">
        <w:trPr>
          <w:cantSplit/>
        </w:trPr>
        <w:tc>
          <w:tcPr>
            <w:tcW w:w="1148" w:type="dxa"/>
            <w:vMerge w:val="restart"/>
            <w:tcBorders>
              <w:top w:val="single" w:sz="8" w:space="0" w:color="000000"/>
              <w:left w:val="nil"/>
              <w:bottom w:val="nil"/>
              <w:right w:val="nil"/>
            </w:tcBorders>
            <w:shd w:val="clear" w:color="auto" w:fill="FFFFFF"/>
            <w:vAlign w:val="bottom"/>
          </w:tcPr>
          <w:p w:rsidR="00C74C24" w:rsidRDefault="00C74C24">
            <w:pPr>
              <w:autoSpaceDE w:val="0"/>
              <w:autoSpaceDN w:val="0"/>
              <w:adjustRightInd w:val="0"/>
              <w:spacing w:after="0" w:line="480" w:lineRule="auto"/>
              <w:rPr>
                <w:rFonts w:ascii="Times New Roman" w:hAnsi="Times New Roman"/>
                <w:sz w:val="24"/>
                <w:szCs w:val="24"/>
              </w:rPr>
            </w:pPr>
          </w:p>
        </w:tc>
        <w:tc>
          <w:tcPr>
            <w:tcW w:w="1284" w:type="dxa"/>
            <w:gridSpan w:val="2"/>
            <w:tcBorders>
              <w:top w:val="single" w:sz="8" w:space="0" w:color="000000"/>
              <w:left w:val="nil"/>
              <w:bottom w:val="nil"/>
              <w:right w:val="nil"/>
            </w:tcBorders>
            <w:shd w:val="clear" w:color="auto" w:fill="FFFFFF"/>
            <w:vAlign w:val="bottom"/>
            <w:hideMark/>
          </w:tcPr>
          <w:p w:rsidR="00C74C24" w:rsidRDefault="00C74C24">
            <w:pPr>
              <w:autoSpaceDE w:val="0"/>
              <w:autoSpaceDN w:val="0"/>
              <w:adjustRightInd w:val="0"/>
              <w:spacing w:after="0" w:line="480" w:lineRule="auto"/>
              <w:ind w:left="60" w:right="60"/>
              <w:jc w:val="center"/>
              <w:rPr>
                <w:rFonts w:ascii="Times New Roman" w:hAnsi="Times New Roman"/>
                <w:sz w:val="24"/>
                <w:szCs w:val="24"/>
              </w:rPr>
            </w:pPr>
            <w:r>
              <w:rPr>
                <w:rFonts w:ascii="Times New Roman" w:hAnsi="Times New Roman"/>
                <w:i/>
                <w:iCs/>
                <w:sz w:val="24"/>
                <w:szCs w:val="24"/>
              </w:rPr>
              <w:t>Factor</w:t>
            </w:r>
          </w:p>
        </w:tc>
      </w:tr>
      <w:tr w:rsidR="00C74C24" w:rsidTr="00C74C24">
        <w:trPr>
          <w:cantSplit/>
        </w:trPr>
        <w:tc>
          <w:tcPr>
            <w:tcW w:w="1148" w:type="dxa"/>
            <w:vMerge/>
            <w:tcBorders>
              <w:top w:val="single" w:sz="8" w:space="0" w:color="000000"/>
              <w:left w:val="nil"/>
              <w:bottom w:val="nil"/>
              <w:right w:val="nil"/>
            </w:tcBorders>
            <w:vAlign w:val="center"/>
            <w:hideMark/>
          </w:tcPr>
          <w:p w:rsidR="00C74C24" w:rsidRDefault="00C74C24">
            <w:pPr>
              <w:spacing w:after="0" w:line="240" w:lineRule="auto"/>
              <w:rPr>
                <w:rFonts w:ascii="Times New Roman" w:hAnsi="Times New Roman"/>
                <w:sz w:val="24"/>
                <w:szCs w:val="24"/>
              </w:rPr>
            </w:pPr>
          </w:p>
        </w:tc>
        <w:tc>
          <w:tcPr>
            <w:tcW w:w="642" w:type="dxa"/>
            <w:tcBorders>
              <w:top w:val="nil"/>
              <w:left w:val="nil"/>
              <w:bottom w:val="single" w:sz="8" w:space="0" w:color="000000"/>
              <w:right w:val="nil"/>
            </w:tcBorders>
            <w:shd w:val="clear" w:color="auto" w:fill="FFFFFF"/>
            <w:vAlign w:val="bottom"/>
            <w:hideMark/>
          </w:tcPr>
          <w:p w:rsidR="00C74C24" w:rsidRDefault="00C74C24">
            <w:pPr>
              <w:autoSpaceDE w:val="0"/>
              <w:autoSpaceDN w:val="0"/>
              <w:adjustRightInd w:val="0"/>
              <w:spacing w:after="0" w:line="480" w:lineRule="auto"/>
              <w:ind w:left="60" w:right="60"/>
              <w:jc w:val="center"/>
              <w:rPr>
                <w:rFonts w:ascii="Times New Roman" w:hAnsi="Times New Roman"/>
                <w:sz w:val="24"/>
                <w:szCs w:val="24"/>
              </w:rPr>
            </w:pPr>
            <w:r>
              <w:rPr>
                <w:rFonts w:ascii="Times New Roman" w:hAnsi="Times New Roman"/>
                <w:i/>
                <w:iCs/>
                <w:sz w:val="24"/>
                <w:szCs w:val="24"/>
              </w:rPr>
              <w:t>1</w:t>
            </w:r>
          </w:p>
        </w:tc>
        <w:tc>
          <w:tcPr>
            <w:tcW w:w="642" w:type="dxa"/>
            <w:tcBorders>
              <w:top w:val="nil"/>
              <w:left w:val="nil"/>
              <w:bottom w:val="single" w:sz="8" w:space="0" w:color="000000"/>
              <w:right w:val="nil"/>
            </w:tcBorders>
            <w:shd w:val="clear" w:color="auto" w:fill="FFFFFF"/>
            <w:vAlign w:val="bottom"/>
            <w:hideMark/>
          </w:tcPr>
          <w:p w:rsidR="00C74C24" w:rsidRDefault="00C74C24">
            <w:pPr>
              <w:autoSpaceDE w:val="0"/>
              <w:autoSpaceDN w:val="0"/>
              <w:adjustRightInd w:val="0"/>
              <w:spacing w:after="0" w:line="480" w:lineRule="auto"/>
              <w:ind w:left="60" w:right="60"/>
              <w:jc w:val="center"/>
              <w:rPr>
                <w:rFonts w:ascii="Times New Roman" w:hAnsi="Times New Roman"/>
                <w:sz w:val="24"/>
                <w:szCs w:val="24"/>
              </w:rPr>
            </w:pPr>
            <w:r>
              <w:rPr>
                <w:rFonts w:ascii="Times New Roman" w:hAnsi="Times New Roman"/>
                <w:i/>
                <w:iCs/>
                <w:sz w:val="24"/>
                <w:szCs w:val="24"/>
              </w:rPr>
              <w:t>2</w:t>
            </w:r>
          </w:p>
        </w:tc>
      </w:tr>
      <w:tr w:rsidR="00C74C24" w:rsidTr="00C74C24">
        <w:trPr>
          <w:cantSplit/>
        </w:trPr>
        <w:tc>
          <w:tcPr>
            <w:tcW w:w="1148" w:type="dxa"/>
            <w:tcBorders>
              <w:top w:val="single" w:sz="8" w:space="0" w:color="000000"/>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7</w:t>
            </w:r>
          </w:p>
        </w:tc>
        <w:tc>
          <w:tcPr>
            <w:tcW w:w="642" w:type="dxa"/>
            <w:tcBorders>
              <w:top w:val="single" w:sz="8" w:space="0" w:color="000000"/>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.781</w:t>
            </w:r>
          </w:p>
        </w:tc>
        <w:tc>
          <w:tcPr>
            <w:tcW w:w="642" w:type="dxa"/>
            <w:tcBorders>
              <w:top w:val="single" w:sz="8" w:space="0" w:color="000000"/>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5</w:t>
            </w:r>
          </w:p>
        </w:tc>
        <w:tc>
          <w:tcPr>
            <w:tcW w:w="642"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.671</w:t>
            </w:r>
          </w:p>
        </w:tc>
        <w:tc>
          <w:tcPr>
            <w:tcW w:w="642" w:type="dxa"/>
            <w:tcBorders>
              <w:top w:val="nil"/>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2</w:t>
            </w:r>
          </w:p>
        </w:tc>
        <w:tc>
          <w:tcPr>
            <w:tcW w:w="642"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.627</w:t>
            </w:r>
          </w:p>
        </w:tc>
        <w:tc>
          <w:tcPr>
            <w:tcW w:w="642" w:type="dxa"/>
            <w:tcBorders>
              <w:top w:val="nil"/>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8</w:t>
            </w:r>
          </w:p>
        </w:tc>
        <w:tc>
          <w:tcPr>
            <w:tcW w:w="642"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.549</w:t>
            </w:r>
          </w:p>
        </w:tc>
        <w:tc>
          <w:tcPr>
            <w:tcW w:w="642" w:type="dxa"/>
            <w:tcBorders>
              <w:top w:val="nil"/>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1</w:t>
            </w:r>
            <w:r>
              <w:rPr>
                <w:rFonts w:ascii="Times New Roman" w:hAnsi="Times New Roman"/>
                <w:sz w:val="24"/>
                <w:szCs w:val="24"/>
                <w:vertAlign w:val="superscript"/>
              </w:rPr>
              <w:t>a</w:t>
            </w:r>
          </w:p>
        </w:tc>
        <w:tc>
          <w:tcPr>
            <w:tcW w:w="642" w:type="dxa"/>
            <w:tcBorders>
              <w:top w:val="nil"/>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c>
          <w:tcPr>
            <w:tcW w:w="642"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.742</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3</w:t>
            </w:r>
            <w:r>
              <w:rPr>
                <w:rFonts w:ascii="Times New Roman" w:hAnsi="Times New Roman"/>
                <w:sz w:val="24"/>
                <w:szCs w:val="24"/>
                <w:vertAlign w:val="superscript"/>
              </w:rPr>
              <w:t>a</w:t>
            </w:r>
          </w:p>
        </w:tc>
        <w:tc>
          <w:tcPr>
            <w:tcW w:w="642" w:type="dxa"/>
            <w:tcBorders>
              <w:top w:val="nil"/>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c>
          <w:tcPr>
            <w:tcW w:w="642"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.704</w:t>
            </w:r>
          </w:p>
        </w:tc>
      </w:tr>
      <w:tr w:rsidR="00C74C24" w:rsidTr="00C74C24">
        <w:trPr>
          <w:cantSplit/>
        </w:trPr>
        <w:tc>
          <w:tcPr>
            <w:tcW w:w="1148"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Item 6</w:t>
            </w:r>
            <w:r>
              <w:rPr>
                <w:rFonts w:ascii="Times New Roman" w:hAnsi="Times New Roman"/>
                <w:sz w:val="24"/>
                <w:szCs w:val="24"/>
                <w:vertAlign w:val="superscript"/>
              </w:rPr>
              <w:t>a</w:t>
            </w:r>
          </w:p>
        </w:tc>
        <w:tc>
          <w:tcPr>
            <w:tcW w:w="642" w:type="dxa"/>
            <w:tcBorders>
              <w:top w:val="nil"/>
              <w:left w:val="nil"/>
              <w:bottom w:val="nil"/>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c>
          <w:tcPr>
            <w:tcW w:w="642" w:type="dxa"/>
            <w:tcBorders>
              <w:top w:val="nil"/>
              <w:left w:val="nil"/>
              <w:bottom w:val="nil"/>
              <w:right w:val="nil"/>
            </w:tcBorders>
            <w:shd w:val="clear" w:color="auto" w:fill="FFFFFF"/>
            <w:hideMark/>
          </w:tcPr>
          <w:p w:rsidR="00C74C24" w:rsidRDefault="00C74C24">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.604</w:t>
            </w:r>
          </w:p>
        </w:tc>
      </w:tr>
      <w:tr w:rsidR="00C74C24" w:rsidTr="00C74C24">
        <w:trPr>
          <w:cantSplit/>
        </w:trPr>
        <w:tc>
          <w:tcPr>
            <w:tcW w:w="1148" w:type="dxa"/>
            <w:tcBorders>
              <w:top w:val="nil"/>
              <w:left w:val="nil"/>
              <w:bottom w:val="single" w:sz="8" w:space="0" w:color="000000"/>
              <w:right w:val="nil"/>
            </w:tcBorders>
            <w:shd w:val="clear" w:color="auto" w:fill="FFFFFF"/>
            <w:hideMark/>
          </w:tcPr>
          <w:p w:rsidR="00C74C24" w:rsidRDefault="00C74C24">
            <w:pPr>
              <w:autoSpaceDE w:val="0"/>
              <w:autoSpaceDN w:val="0"/>
              <w:adjustRightInd w:val="0"/>
              <w:spacing w:after="0" w:line="480" w:lineRule="auto"/>
              <w:ind w:left="60" w:right="60"/>
              <w:rPr>
                <w:rFonts w:ascii="Times New Roman" w:hAnsi="Times New Roman"/>
                <w:sz w:val="24"/>
                <w:szCs w:val="24"/>
              </w:rPr>
            </w:pPr>
            <w:r>
              <w:rPr>
                <w:rFonts w:ascii="Times New Roman" w:hAnsi="Times New Roman"/>
                <w:sz w:val="24"/>
                <w:szCs w:val="24"/>
              </w:rPr>
              <w:t>PCI_4</w:t>
            </w:r>
          </w:p>
        </w:tc>
        <w:tc>
          <w:tcPr>
            <w:tcW w:w="642" w:type="dxa"/>
            <w:tcBorders>
              <w:top w:val="nil"/>
              <w:left w:val="nil"/>
              <w:bottom w:val="single" w:sz="8" w:space="0" w:color="000000"/>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c>
          <w:tcPr>
            <w:tcW w:w="642" w:type="dxa"/>
            <w:tcBorders>
              <w:top w:val="nil"/>
              <w:left w:val="nil"/>
              <w:bottom w:val="single" w:sz="8" w:space="0" w:color="000000"/>
              <w:right w:val="nil"/>
            </w:tcBorders>
            <w:shd w:val="clear" w:color="auto" w:fill="FFFFFF"/>
          </w:tcPr>
          <w:p w:rsidR="00C74C24" w:rsidRDefault="00C74C24">
            <w:pPr>
              <w:autoSpaceDE w:val="0"/>
              <w:autoSpaceDN w:val="0"/>
              <w:adjustRightInd w:val="0"/>
              <w:spacing w:after="0" w:line="480" w:lineRule="auto"/>
              <w:rPr>
                <w:rFonts w:ascii="Times New Roman" w:hAnsi="Times New Roman"/>
                <w:sz w:val="24"/>
                <w:szCs w:val="24"/>
              </w:rPr>
            </w:pPr>
          </w:p>
        </w:tc>
      </w:tr>
    </w:tbl>
    <w:p w:rsidR="00C74C24" w:rsidRDefault="00C74C24" w:rsidP="00C74C24">
      <w:pPr>
        <w:keepLines/>
        <w:spacing w:line="480" w:lineRule="auto"/>
        <w:jc w:val="both"/>
        <w:rPr>
          <w:rFonts w:ascii="Times New Roman" w:hAnsi="Times New Roman"/>
          <w:sz w:val="24"/>
          <w:szCs w:val="24"/>
        </w:rPr>
      </w:pPr>
      <w:r>
        <w:rPr>
          <w:rFonts w:ascii="Times New Roman" w:hAnsi="Times New Roman"/>
          <w:i/>
          <w:sz w:val="24"/>
          <w:szCs w:val="24"/>
        </w:rPr>
        <w:t xml:space="preserve">Note. </w:t>
      </w:r>
      <w:proofErr w:type="spellStart"/>
      <w:proofErr w:type="gramStart"/>
      <w:r>
        <w:rPr>
          <w:rFonts w:ascii="Times New Roman" w:hAnsi="Times New Roman"/>
          <w:i/>
          <w:sz w:val="24"/>
          <w:szCs w:val="24"/>
          <w:vertAlign w:val="superscript"/>
        </w:rPr>
        <w:t>a</w:t>
      </w:r>
      <w:r>
        <w:rPr>
          <w:rFonts w:ascii="Times New Roman" w:hAnsi="Times New Roman"/>
          <w:i/>
          <w:sz w:val="24"/>
          <w:szCs w:val="24"/>
        </w:rPr>
        <w:t>Item</w:t>
      </w:r>
      <w:proofErr w:type="spellEnd"/>
      <w:proofErr w:type="gramEnd"/>
      <w:r>
        <w:rPr>
          <w:rFonts w:ascii="Times New Roman" w:hAnsi="Times New Roman"/>
          <w:i/>
          <w:sz w:val="24"/>
          <w:szCs w:val="24"/>
        </w:rPr>
        <w:t xml:space="preserve"> was reverse coded.</w:t>
      </w:r>
    </w:p>
    <w:p w:rsidR="00C74C24" w:rsidRDefault="00C74C24" w:rsidP="00C74C24">
      <w:pPr>
        <w:spacing w:line="480" w:lineRule="auto"/>
        <w:rPr>
          <w:rFonts w:ascii="Times New Roman" w:eastAsia="Times New Roman" w:hAnsi="Times New Roman"/>
          <w:bCs/>
          <w:sz w:val="24"/>
          <w:szCs w:val="24"/>
        </w:rPr>
      </w:pPr>
    </w:p>
    <w:p w:rsidR="00C74C24" w:rsidRDefault="00C74C24" w:rsidP="00C74C24">
      <w:pPr>
        <w:spacing w:line="480" w:lineRule="auto"/>
        <w:rPr>
          <w:rFonts w:ascii="Times New Roman" w:hAnsi="Times New Roman"/>
          <w:sz w:val="24"/>
          <w:szCs w:val="24"/>
        </w:rPr>
      </w:pPr>
      <w:r>
        <w:rPr>
          <w:rFonts w:ascii="Times New Roman" w:hAnsi="Times New Roman"/>
          <w:sz w:val="24"/>
          <w:szCs w:val="24"/>
        </w:rPr>
        <w:t xml:space="preserve">Table 5 </w:t>
      </w:r>
    </w:p>
    <w:p w:rsidR="00C74C24" w:rsidRDefault="00C74C24" w:rsidP="00C74C24">
      <w:pPr>
        <w:spacing w:line="480" w:lineRule="auto"/>
        <w:rPr>
          <w:rFonts w:ascii="Times New Roman" w:hAnsi="Times New Roman"/>
          <w:i/>
          <w:iCs/>
          <w:sz w:val="24"/>
          <w:szCs w:val="24"/>
        </w:rPr>
      </w:pPr>
      <w:r>
        <w:rPr>
          <w:rFonts w:ascii="Times New Roman" w:hAnsi="Times New Roman"/>
          <w:i/>
          <w:sz w:val="24"/>
          <w:szCs w:val="24"/>
        </w:rPr>
        <w:t>Cronbach’</w:t>
      </w:r>
      <w:r w:rsidR="00B55F30">
        <w:rPr>
          <w:rFonts w:ascii="Times New Roman" w:hAnsi="Times New Roman"/>
          <w:i/>
          <w:sz w:val="24"/>
          <w:szCs w:val="24"/>
        </w:rPr>
        <w:t xml:space="preserve">s alpha and average inter-item correlation for subscales and total </w:t>
      </w:r>
      <w:r>
        <w:rPr>
          <w:rFonts w:ascii="Times New Roman" w:hAnsi="Times New Roman"/>
          <w:i/>
          <w:sz w:val="24"/>
          <w:szCs w:val="24"/>
        </w:rPr>
        <w:t>scale</w:t>
      </w:r>
    </w:p>
    <w:tbl>
      <w:tblPr>
        <w:tblStyle w:val="TableGrid"/>
        <w:tblW w:w="0" w:type="auto"/>
        <w:tblInd w:w="108" w:type="dxa"/>
        <w:tblLook w:val="04A0" w:firstRow="1" w:lastRow="0" w:firstColumn="1" w:lastColumn="0" w:noHBand="0" w:noVBand="1"/>
      </w:tblPr>
      <w:tblGrid>
        <w:gridCol w:w="3258"/>
        <w:gridCol w:w="1620"/>
        <w:gridCol w:w="2160"/>
        <w:gridCol w:w="1710"/>
      </w:tblGrid>
      <w:tr w:rsidR="00C74C24" w:rsidTr="00C74C24">
        <w:tc>
          <w:tcPr>
            <w:tcW w:w="3258" w:type="dxa"/>
            <w:vMerge w:val="restart"/>
            <w:tcBorders>
              <w:top w:val="nil"/>
              <w:left w:val="nil"/>
              <w:bottom w:val="single" w:sz="4" w:space="0" w:color="auto"/>
              <w:right w:val="nil"/>
            </w:tcBorders>
          </w:tcPr>
          <w:p w:rsidR="00C74C24" w:rsidRDefault="00C74C24">
            <w:pPr>
              <w:spacing w:line="480" w:lineRule="auto"/>
              <w:rPr>
                <w:rFonts w:ascii="Times New Roman" w:hAnsi="Times New Roman"/>
                <w:sz w:val="24"/>
                <w:szCs w:val="24"/>
              </w:rPr>
            </w:pPr>
          </w:p>
        </w:tc>
        <w:tc>
          <w:tcPr>
            <w:tcW w:w="3780" w:type="dxa"/>
            <w:gridSpan w:val="2"/>
            <w:tcBorders>
              <w:top w:val="single" w:sz="4" w:space="0" w:color="auto"/>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subscale</w:t>
            </w:r>
          </w:p>
        </w:tc>
        <w:tc>
          <w:tcPr>
            <w:tcW w:w="1710" w:type="dxa"/>
            <w:tcBorders>
              <w:top w:val="nil"/>
              <w:left w:val="nil"/>
              <w:bottom w:val="single" w:sz="4" w:space="0" w:color="auto"/>
              <w:right w:val="nil"/>
            </w:tcBorders>
          </w:tcPr>
          <w:p w:rsidR="00C74C24" w:rsidRDefault="00C74C24">
            <w:pPr>
              <w:spacing w:line="480" w:lineRule="auto"/>
              <w:jc w:val="center"/>
              <w:rPr>
                <w:rFonts w:ascii="Times New Roman" w:hAnsi="Times New Roman"/>
                <w:sz w:val="24"/>
                <w:szCs w:val="24"/>
              </w:rPr>
            </w:pPr>
          </w:p>
        </w:tc>
      </w:tr>
      <w:tr w:rsidR="00C74C24" w:rsidTr="00C74C24">
        <w:tc>
          <w:tcPr>
            <w:tcW w:w="0" w:type="auto"/>
            <w:vMerge/>
            <w:tcBorders>
              <w:top w:val="nil"/>
              <w:left w:val="nil"/>
              <w:bottom w:val="single" w:sz="4" w:space="0" w:color="auto"/>
              <w:right w:val="nil"/>
            </w:tcBorders>
            <w:vAlign w:val="center"/>
            <w:hideMark/>
          </w:tcPr>
          <w:p w:rsidR="00C74C24" w:rsidRDefault="00C74C24">
            <w:pPr>
              <w:rPr>
                <w:rFonts w:ascii="Times New Roman" w:hAnsi="Times New Roman"/>
                <w:sz w:val="24"/>
                <w:szCs w:val="24"/>
              </w:rPr>
            </w:pPr>
          </w:p>
        </w:tc>
        <w:tc>
          <w:tcPr>
            <w:tcW w:w="1620" w:type="dxa"/>
            <w:tcBorders>
              <w:top w:val="single" w:sz="4" w:space="0" w:color="auto"/>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External</w:t>
            </w:r>
          </w:p>
        </w:tc>
        <w:tc>
          <w:tcPr>
            <w:tcW w:w="2160" w:type="dxa"/>
            <w:tcBorders>
              <w:top w:val="single" w:sz="4" w:space="0" w:color="auto"/>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Internal</w:t>
            </w:r>
          </w:p>
        </w:tc>
        <w:tc>
          <w:tcPr>
            <w:tcW w:w="1710" w:type="dxa"/>
            <w:tcBorders>
              <w:top w:val="single" w:sz="4" w:space="0" w:color="auto"/>
              <w:left w:val="nil"/>
              <w:bottom w:val="single" w:sz="4" w:space="0" w:color="auto"/>
              <w:right w:val="nil"/>
            </w:tcBorders>
            <w:hideMark/>
          </w:tcPr>
          <w:p w:rsidR="00C74C24" w:rsidRDefault="00D168E6">
            <w:pPr>
              <w:spacing w:line="480" w:lineRule="auto"/>
              <w:jc w:val="center"/>
              <w:rPr>
                <w:rFonts w:ascii="Times New Roman" w:hAnsi="Times New Roman"/>
                <w:sz w:val="24"/>
                <w:szCs w:val="24"/>
              </w:rPr>
            </w:pPr>
            <w:r>
              <w:rPr>
                <w:rFonts w:ascii="Times New Roman" w:hAnsi="Times New Roman"/>
                <w:sz w:val="24"/>
                <w:szCs w:val="24"/>
              </w:rPr>
              <w:t>Combined</w:t>
            </w:r>
          </w:p>
        </w:tc>
      </w:tr>
      <w:tr w:rsidR="00C74C24" w:rsidTr="00C74C24">
        <w:tc>
          <w:tcPr>
            <w:tcW w:w="3258" w:type="dxa"/>
            <w:tcBorders>
              <w:top w:val="single" w:sz="4" w:space="0" w:color="auto"/>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alpha</w:t>
            </w:r>
          </w:p>
        </w:tc>
        <w:tc>
          <w:tcPr>
            <w:tcW w:w="1620" w:type="dxa"/>
            <w:tcBorders>
              <w:top w:val="single" w:sz="4" w:space="0" w:color="auto"/>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.72</w:t>
            </w:r>
          </w:p>
        </w:tc>
        <w:tc>
          <w:tcPr>
            <w:tcW w:w="2160" w:type="dxa"/>
            <w:tcBorders>
              <w:top w:val="single" w:sz="4" w:space="0" w:color="auto"/>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.74</w:t>
            </w:r>
          </w:p>
        </w:tc>
        <w:tc>
          <w:tcPr>
            <w:tcW w:w="1710" w:type="dxa"/>
            <w:tcBorders>
              <w:top w:val="single" w:sz="4" w:space="0" w:color="auto"/>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.60</w:t>
            </w:r>
          </w:p>
        </w:tc>
      </w:tr>
      <w:tr w:rsidR="00C74C24" w:rsidTr="00C74C24">
        <w:tc>
          <w:tcPr>
            <w:tcW w:w="3258" w:type="dxa"/>
            <w:tcBorders>
              <w:top w:val="nil"/>
              <w:left w:val="nil"/>
              <w:bottom w:val="nil"/>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Number of items</w:t>
            </w:r>
          </w:p>
        </w:tc>
        <w:tc>
          <w:tcPr>
            <w:tcW w:w="162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4</w:t>
            </w:r>
          </w:p>
        </w:tc>
        <w:tc>
          <w:tcPr>
            <w:tcW w:w="216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3</w:t>
            </w:r>
          </w:p>
        </w:tc>
        <w:tc>
          <w:tcPr>
            <w:tcW w:w="1710" w:type="dxa"/>
            <w:tcBorders>
              <w:top w:val="nil"/>
              <w:left w:val="nil"/>
              <w:bottom w:val="nil"/>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7</w:t>
            </w:r>
          </w:p>
        </w:tc>
      </w:tr>
      <w:tr w:rsidR="00C74C24" w:rsidTr="00C74C24">
        <w:tc>
          <w:tcPr>
            <w:tcW w:w="3258" w:type="dxa"/>
            <w:tcBorders>
              <w:top w:val="nil"/>
              <w:left w:val="nil"/>
              <w:bottom w:val="single" w:sz="4" w:space="0" w:color="auto"/>
              <w:right w:val="nil"/>
            </w:tcBorders>
            <w:hideMark/>
          </w:tcPr>
          <w:p w:rsidR="00C74C24" w:rsidRDefault="00C74C24">
            <w:pPr>
              <w:spacing w:line="480" w:lineRule="auto"/>
              <w:rPr>
                <w:rFonts w:ascii="Times New Roman" w:hAnsi="Times New Roman"/>
                <w:sz w:val="24"/>
                <w:szCs w:val="24"/>
              </w:rPr>
            </w:pPr>
            <w:r>
              <w:rPr>
                <w:rFonts w:ascii="Times New Roman" w:hAnsi="Times New Roman"/>
                <w:sz w:val="24"/>
                <w:szCs w:val="24"/>
              </w:rPr>
              <w:t>Average inter-item correlation</w:t>
            </w:r>
          </w:p>
        </w:tc>
        <w:tc>
          <w:tcPr>
            <w:tcW w:w="1620" w:type="dxa"/>
            <w:tcBorders>
              <w:top w:val="nil"/>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.42</w:t>
            </w:r>
          </w:p>
        </w:tc>
        <w:tc>
          <w:tcPr>
            <w:tcW w:w="2160" w:type="dxa"/>
            <w:tcBorders>
              <w:top w:val="nil"/>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.46</w:t>
            </w:r>
          </w:p>
        </w:tc>
        <w:tc>
          <w:tcPr>
            <w:tcW w:w="1710" w:type="dxa"/>
            <w:tcBorders>
              <w:top w:val="nil"/>
              <w:left w:val="nil"/>
              <w:bottom w:val="single" w:sz="4" w:space="0" w:color="auto"/>
              <w:right w:val="nil"/>
            </w:tcBorders>
            <w:hideMark/>
          </w:tcPr>
          <w:p w:rsidR="00C74C24" w:rsidRDefault="00C74C24">
            <w:pPr>
              <w:spacing w:line="480" w:lineRule="auto"/>
              <w:jc w:val="center"/>
              <w:rPr>
                <w:rFonts w:ascii="Times New Roman" w:hAnsi="Times New Roman"/>
                <w:sz w:val="24"/>
                <w:szCs w:val="24"/>
              </w:rPr>
            </w:pPr>
            <w:r>
              <w:rPr>
                <w:rFonts w:ascii="Times New Roman" w:hAnsi="Times New Roman"/>
                <w:sz w:val="24"/>
                <w:szCs w:val="24"/>
              </w:rPr>
              <w:t>.17</w:t>
            </w:r>
          </w:p>
        </w:tc>
      </w:tr>
    </w:tbl>
    <w:p w:rsidR="00103F4B" w:rsidRDefault="00103F4B"/>
    <w:sectPr w:rsidR="00103F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4" w:rsidRDefault="00F04214" w:rsidP="00EA7E7E">
      <w:pPr>
        <w:spacing w:after="0" w:line="240" w:lineRule="auto"/>
      </w:pPr>
      <w:r>
        <w:separator/>
      </w:r>
    </w:p>
  </w:endnote>
  <w:endnote w:type="continuationSeparator" w:id="0">
    <w:p w:rsidR="00F04214" w:rsidRDefault="00F04214" w:rsidP="00EA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E" w:rsidRDefault="00EA7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E" w:rsidRDefault="00EA7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E" w:rsidRDefault="00EA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4" w:rsidRDefault="00F04214" w:rsidP="00EA7E7E">
      <w:pPr>
        <w:spacing w:after="0" w:line="240" w:lineRule="auto"/>
      </w:pPr>
      <w:r>
        <w:separator/>
      </w:r>
    </w:p>
  </w:footnote>
  <w:footnote w:type="continuationSeparator" w:id="0">
    <w:p w:rsidR="00F04214" w:rsidRDefault="00F04214" w:rsidP="00EA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E" w:rsidRDefault="00EA7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E" w:rsidRDefault="00EA7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E" w:rsidRDefault="00EA7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24"/>
    <w:rsid w:val="00001F4B"/>
    <w:rsid w:val="000962F2"/>
    <w:rsid w:val="000A11B9"/>
    <w:rsid w:val="000A5EBE"/>
    <w:rsid w:val="000F5331"/>
    <w:rsid w:val="00103F4B"/>
    <w:rsid w:val="0011156B"/>
    <w:rsid w:val="00136600"/>
    <w:rsid w:val="0015572A"/>
    <w:rsid w:val="00170C11"/>
    <w:rsid w:val="001A1317"/>
    <w:rsid w:val="001E111B"/>
    <w:rsid w:val="001E34CB"/>
    <w:rsid w:val="001F4C2E"/>
    <w:rsid w:val="00236A44"/>
    <w:rsid w:val="00261AF9"/>
    <w:rsid w:val="00294D3B"/>
    <w:rsid w:val="002A198E"/>
    <w:rsid w:val="002B449F"/>
    <w:rsid w:val="002C02C4"/>
    <w:rsid w:val="002E45D4"/>
    <w:rsid w:val="003208EA"/>
    <w:rsid w:val="00323B97"/>
    <w:rsid w:val="00327B21"/>
    <w:rsid w:val="003359F5"/>
    <w:rsid w:val="00352D4A"/>
    <w:rsid w:val="003902DF"/>
    <w:rsid w:val="0039664C"/>
    <w:rsid w:val="003D41FB"/>
    <w:rsid w:val="004002FE"/>
    <w:rsid w:val="00483BD3"/>
    <w:rsid w:val="0049745F"/>
    <w:rsid w:val="004B18D2"/>
    <w:rsid w:val="00521B55"/>
    <w:rsid w:val="00527685"/>
    <w:rsid w:val="00527A42"/>
    <w:rsid w:val="005350AE"/>
    <w:rsid w:val="005366C9"/>
    <w:rsid w:val="00552331"/>
    <w:rsid w:val="005A1433"/>
    <w:rsid w:val="005C37B5"/>
    <w:rsid w:val="00603932"/>
    <w:rsid w:val="0064195D"/>
    <w:rsid w:val="006824D1"/>
    <w:rsid w:val="006A0A8D"/>
    <w:rsid w:val="006C12C2"/>
    <w:rsid w:val="00730016"/>
    <w:rsid w:val="00733719"/>
    <w:rsid w:val="00762BD8"/>
    <w:rsid w:val="00790BAE"/>
    <w:rsid w:val="007B075E"/>
    <w:rsid w:val="007C1B94"/>
    <w:rsid w:val="007E0EE8"/>
    <w:rsid w:val="00846095"/>
    <w:rsid w:val="00857B4D"/>
    <w:rsid w:val="008F0AC9"/>
    <w:rsid w:val="00914EB3"/>
    <w:rsid w:val="00931D4C"/>
    <w:rsid w:val="009D17F3"/>
    <w:rsid w:val="00A55030"/>
    <w:rsid w:val="00AB2BC4"/>
    <w:rsid w:val="00AB7E48"/>
    <w:rsid w:val="00AC3E26"/>
    <w:rsid w:val="00AD5FFE"/>
    <w:rsid w:val="00AF1214"/>
    <w:rsid w:val="00AF75DA"/>
    <w:rsid w:val="00B05468"/>
    <w:rsid w:val="00B06E30"/>
    <w:rsid w:val="00B55F30"/>
    <w:rsid w:val="00B64C3D"/>
    <w:rsid w:val="00B84CDF"/>
    <w:rsid w:val="00BA5862"/>
    <w:rsid w:val="00BA7710"/>
    <w:rsid w:val="00BD277C"/>
    <w:rsid w:val="00C20E62"/>
    <w:rsid w:val="00C74C24"/>
    <w:rsid w:val="00C74E70"/>
    <w:rsid w:val="00CB0BF6"/>
    <w:rsid w:val="00CC62C4"/>
    <w:rsid w:val="00CC67ED"/>
    <w:rsid w:val="00D062D6"/>
    <w:rsid w:val="00D13C7E"/>
    <w:rsid w:val="00D168E6"/>
    <w:rsid w:val="00D6287A"/>
    <w:rsid w:val="00D74DAA"/>
    <w:rsid w:val="00DC2794"/>
    <w:rsid w:val="00DC4965"/>
    <w:rsid w:val="00E21FD2"/>
    <w:rsid w:val="00EA7E7E"/>
    <w:rsid w:val="00ED0661"/>
    <w:rsid w:val="00EF18CA"/>
    <w:rsid w:val="00EF69D8"/>
    <w:rsid w:val="00F04214"/>
    <w:rsid w:val="00F46740"/>
    <w:rsid w:val="00F56071"/>
    <w:rsid w:val="00FD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C24"/>
    <w:rPr>
      <w:color w:val="0000FF"/>
      <w:u w:val="single"/>
    </w:rPr>
  </w:style>
  <w:style w:type="paragraph" w:styleId="NormalWeb">
    <w:name w:val="Normal (Web)"/>
    <w:basedOn w:val="Normal"/>
    <w:uiPriority w:val="99"/>
    <w:semiHidden/>
    <w:unhideWhenUsed/>
    <w:rsid w:val="00C74C24"/>
    <w:pPr>
      <w:spacing w:before="100" w:beforeAutospacing="1" w:after="100" w:afterAutospacing="1" w:line="240" w:lineRule="auto"/>
    </w:pPr>
    <w:rPr>
      <w:rFonts w:ascii="Times New Roman" w:eastAsia="Times New Roman" w:hAnsi="Times New Roman"/>
      <w:sz w:val="24"/>
      <w:szCs w:val="24"/>
    </w:rPr>
  </w:style>
  <w:style w:type="paragraph" w:customStyle="1" w:styleId="APAReference">
    <w:name w:val="APA Reference"/>
    <w:basedOn w:val="Normal"/>
    <w:uiPriority w:val="99"/>
    <w:semiHidden/>
    <w:rsid w:val="00C74C24"/>
    <w:pPr>
      <w:shd w:val="clear" w:color="auto" w:fill="FFFFFF"/>
      <w:spacing w:after="0" w:line="480" w:lineRule="auto"/>
      <w:ind w:left="720" w:hanging="720"/>
      <w:contextualSpacing/>
    </w:pPr>
    <w:rPr>
      <w:rFonts w:ascii="Times New Roman" w:eastAsia="Times New Roman" w:hAnsi="Times New Roman"/>
      <w:sz w:val="24"/>
      <w:szCs w:val="24"/>
    </w:rPr>
  </w:style>
  <w:style w:type="paragraph" w:customStyle="1" w:styleId="Default">
    <w:name w:val="Default"/>
    <w:uiPriority w:val="99"/>
    <w:semiHidden/>
    <w:rsid w:val="00C74C2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74C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4C24"/>
    <w:rPr>
      <w:i/>
      <w:iCs/>
    </w:rPr>
  </w:style>
  <w:style w:type="paragraph" w:styleId="Header">
    <w:name w:val="header"/>
    <w:basedOn w:val="Normal"/>
    <w:link w:val="HeaderChar"/>
    <w:uiPriority w:val="99"/>
    <w:unhideWhenUsed/>
    <w:rsid w:val="00EA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7E"/>
    <w:rPr>
      <w:rFonts w:ascii="Calibri" w:eastAsia="Calibri" w:hAnsi="Calibri" w:cs="Times New Roman"/>
    </w:rPr>
  </w:style>
  <w:style w:type="paragraph" w:styleId="Footer">
    <w:name w:val="footer"/>
    <w:basedOn w:val="Normal"/>
    <w:link w:val="FooterChar"/>
    <w:uiPriority w:val="99"/>
    <w:unhideWhenUsed/>
    <w:rsid w:val="00EA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C24"/>
    <w:rPr>
      <w:color w:val="0000FF"/>
      <w:u w:val="single"/>
    </w:rPr>
  </w:style>
  <w:style w:type="paragraph" w:styleId="NormalWeb">
    <w:name w:val="Normal (Web)"/>
    <w:basedOn w:val="Normal"/>
    <w:uiPriority w:val="99"/>
    <w:semiHidden/>
    <w:unhideWhenUsed/>
    <w:rsid w:val="00C74C24"/>
    <w:pPr>
      <w:spacing w:before="100" w:beforeAutospacing="1" w:after="100" w:afterAutospacing="1" w:line="240" w:lineRule="auto"/>
    </w:pPr>
    <w:rPr>
      <w:rFonts w:ascii="Times New Roman" w:eastAsia="Times New Roman" w:hAnsi="Times New Roman"/>
      <w:sz w:val="24"/>
      <w:szCs w:val="24"/>
    </w:rPr>
  </w:style>
  <w:style w:type="paragraph" w:customStyle="1" w:styleId="APAReference">
    <w:name w:val="APA Reference"/>
    <w:basedOn w:val="Normal"/>
    <w:uiPriority w:val="99"/>
    <w:semiHidden/>
    <w:rsid w:val="00C74C24"/>
    <w:pPr>
      <w:shd w:val="clear" w:color="auto" w:fill="FFFFFF"/>
      <w:spacing w:after="0" w:line="480" w:lineRule="auto"/>
      <w:ind w:left="720" w:hanging="720"/>
      <w:contextualSpacing/>
    </w:pPr>
    <w:rPr>
      <w:rFonts w:ascii="Times New Roman" w:eastAsia="Times New Roman" w:hAnsi="Times New Roman"/>
      <w:sz w:val="24"/>
      <w:szCs w:val="24"/>
    </w:rPr>
  </w:style>
  <w:style w:type="paragraph" w:customStyle="1" w:styleId="Default">
    <w:name w:val="Default"/>
    <w:uiPriority w:val="99"/>
    <w:semiHidden/>
    <w:rsid w:val="00C74C2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74C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4C24"/>
    <w:rPr>
      <w:i/>
      <w:iCs/>
    </w:rPr>
  </w:style>
  <w:style w:type="paragraph" w:styleId="Header">
    <w:name w:val="header"/>
    <w:basedOn w:val="Normal"/>
    <w:link w:val="HeaderChar"/>
    <w:uiPriority w:val="99"/>
    <w:unhideWhenUsed/>
    <w:rsid w:val="00EA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7E"/>
    <w:rPr>
      <w:rFonts w:ascii="Calibri" w:eastAsia="Calibri" w:hAnsi="Calibri" w:cs="Times New Roman"/>
    </w:rPr>
  </w:style>
  <w:style w:type="paragraph" w:styleId="Footer">
    <w:name w:val="footer"/>
    <w:basedOn w:val="Normal"/>
    <w:link w:val="FooterChar"/>
    <w:uiPriority w:val="99"/>
    <w:unhideWhenUsed/>
    <w:rsid w:val="00EA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a00210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nlm.2013.12.003"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33151/ajp.8.3.93" TargetMode="External"/><Relationship Id="rId4" Type="http://schemas.openxmlformats.org/officeDocument/2006/relationships/webSettings" Target="webSettings.xml"/><Relationship Id="rId9" Type="http://schemas.openxmlformats.org/officeDocument/2006/relationships/hyperlink" Target="https://psycnet.apa.org/doi/10.1037/0882-7974.1.1.3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2020-12-07T20:43:00Z</dcterms:created>
  <dcterms:modified xsi:type="dcterms:W3CDTF">2020-12-20T04:29:00Z</dcterms:modified>
</cp:coreProperties>
</file>