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E2184" w14:textId="5888A203" w:rsidR="0065789A" w:rsidRPr="00365319" w:rsidRDefault="0065789A" w:rsidP="00A22FC8">
      <w:pPr>
        <w:spacing w:after="0"/>
        <w:rPr>
          <w:rFonts w:ascii="Verdana" w:hAnsi="Verdana"/>
          <w:sz w:val="20"/>
          <w:szCs w:val="20"/>
        </w:rPr>
      </w:pPr>
    </w:p>
    <w:p w14:paraId="56F52337" w14:textId="77777777" w:rsidR="000B2B3B" w:rsidRPr="00343A7F" w:rsidRDefault="000B2B3B" w:rsidP="00A22FC8">
      <w:pPr>
        <w:spacing w:after="0"/>
        <w:rPr>
          <w:rFonts w:ascii="Verdana" w:hAnsi="Verdana"/>
          <w:b/>
          <w:bCs/>
        </w:rPr>
      </w:pPr>
    </w:p>
    <w:p w14:paraId="1554D62A" w14:textId="1841B483" w:rsidR="000B2B3B" w:rsidRPr="00302416" w:rsidRDefault="000B2B3B" w:rsidP="00302416">
      <w:pPr>
        <w:spacing w:after="0"/>
        <w:jc w:val="center"/>
        <w:rPr>
          <w:rFonts w:ascii="Verdana" w:hAnsi="Verdana"/>
          <w:b/>
          <w:bCs/>
        </w:rPr>
      </w:pPr>
      <w:proofErr w:type="gramStart"/>
      <w:r w:rsidRPr="00302416">
        <w:rPr>
          <w:rFonts w:ascii="Verdana" w:hAnsi="Verdana"/>
          <w:b/>
          <w:bCs/>
          <w:color w:val="000000" w:themeColor="text1"/>
        </w:rPr>
        <w:t>Opening up</w:t>
      </w:r>
      <w:proofErr w:type="gramEnd"/>
      <w:r w:rsidRPr="00302416">
        <w:rPr>
          <w:rFonts w:ascii="Verdana" w:hAnsi="Verdana"/>
          <w:b/>
          <w:bCs/>
          <w:color w:val="000000" w:themeColor="text1"/>
        </w:rPr>
        <w:t xml:space="preserve"> </w:t>
      </w:r>
      <w:r w:rsidR="00403E12" w:rsidRPr="00302416">
        <w:rPr>
          <w:rFonts w:ascii="Verdana" w:hAnsi="Verdana"/>
          <w:b/>
          <w:bCs/>
          <w:color w:val="000000" w:themeColor="text1"/>
        </w:rPr>
        <w:t>s</w:t>
      </w:r>
      <w:r w:rsidRPr="00302416">
        <w:rPr>
          <w:rFonts w:ascii="Verdana" w:hAnsi="Verdana"/>
          <w:b/>
          <w:bCs/>
          <w:color w:val="000000" w:themeColor="text1"/>
        </w:rPr>
        <w:t xml:space="preserve">cience: what can </w:t>
      </w:r>
      <w:r w:rsidR="00403E12" w:rsidRPr="00302416">
        <w:rPr>
          <w:rFonts w:ascii="Verdana" w:hAnsi="Verdana"/>
          <w:b/>
          <w:bCs/>
          <w:color w:val="000000" w:themeColor="text1"/>
        </w:rPr>
        <w:t xml:space="preserve">public </w:t>
      </w:r>
      <w:r w:rsidRPr="00302416">
        <w:rPr>
          <w:rFonts w:ascii="Verdana" w:hAnsi="Verdana"/>
          <w:b/>
          <w:bCs/>
          <w:color w:val="000000" w:themeColor="text1"/>
        </w:rPr>
        <w:t>engagement</w:t>
      </w:r>
      <w:r w:rsidR="00403E12" w:rsidRPr="00302416">
        <w:rPr>
          <w:rFonts w:ascii="Verdana" w:hAnsi="Verdana"/>
          <w:b/>
          <w:bCs/>
          <w:color w:val="000000" w:themeColor="text1"/>
        </w:rPr>
        <w:t xml:space="preserve"> efforts</w:t>
      </w:r>
      <w:r w:rsidRPr="00302416">
        <w:rPr>
          <w:rFonts w:ascii="Verdana" w:hAnsi="Verdana"/>
          <w:b/>
          <w:bCs/>
          <w:color w:val="000000" w:themeColor="text1"/>
        </w:rPr>
        <w:t xml:space="preserve"> </w:t>
      </w:r>
      <w:r w:rsidR="00403E12" w:rsidRPr="00302416">
        <w:rPr>
          <w:rFonts w:ascii="Verdana" w:hAnsi="Verdana"/>
          <w:b/>
          <w:bCs/>
          <w:color w:val="000000" w:themeColor="text1"/>
        </w:rPr>
        <w:t xml:space="preserve">learn </w:t>
      </w:r>
      <w:r w:rsidRPr="00302416">
        <w:rPr>
          <w:rFonts w:ascii="Verdana" w:hAnsi="Verdana"/>
          <w:b/>
          <w:bCs/>
          <w:color w:val="000000" w:themeColor="text1"/>
        </w:rPr>
        <w:t>from the AccessLab project?</w:t>
      </w:r>
    </w:p>
    <w:p w14:paraId="72A8D349" w14:textId="71DAA3D1" w:rsidR="000B2B3B" w:rsidRDefault="000B2B3B" w:rsidP="00A22FC8">
      <w:pPr>
        <w:spacing w:after="0"/>
        <w:rPr>
          <w:rFonts w:ascii="Verdana" w:hAnsi="Verdana"/>
          <w:b/>
          <w:bCs/>
        </w:rPr>
      </w:pPr>
    </w:p>
    <w:p w14:paraId="6BCB80A9" w14:textId="7913B76C" w:rsidR="00302416" w:rsidRDefault="00302416" w:rsidP="00A22FC8">
      <w:pPr>
        <w:spacing w:after="0"/>
        <w:rPr>
          <w:rFonts w:ascii="Verdana" w:hAnsi="Verdana"/>
          <w:b/>
          <w:bCs/>
        </w:rPr>
      </w:pPr>
    </w:p>
    <w:p w14:paraId="047096F6" w14:textId="6E5BFE0E" w:rsidR="00302416" w:rsidRDefault="00302416" w:rsidP="00A22FC8">
      <w:pPr>
        <w:spacing w:after="0"/>
        <w:rPr>
          <w:rFonts w:ascii="Verdana" w:hAnsi="Verdana"/>
          <w:b/>
          <w:bCs/>
        </w:rPr>
      </w:pPr>
    </w:p>
    <w:p w14:paraId="5A2E631C" w14:textId="409D051C" w:rsidR="00302416" w:rsidRDefault="00302416" w:rsidP="00A22FC8">
      <w:pPr>
        <w:spacing w:after="0"/>
        <w:rPr>
          <w:rFonts w:ascii="Verdana" w:hAnsi="Verdana"/>
          <w:b/>
          <w:bCs/>
        </w:rPr>
      </w:pPr>
    </w:p>
    <w:p w14:paraId="62D9D824" w14:textId="5A45B62B" w:rsidR="00302416" w:rsidRDefault="00302416" w:rsidP="00A22FC8">
      <w:pPr>
        <w:spacing w:after="0"/>
        <w:rPr>
          <w:rFonts w:ascii="Verdana" w:hAnsi="Verdana"/>
          <w:b/>
          <w:bCs/>
        </w:rPr>
      </w:pPr>
    </w:p>
    <w:p w14:paraId="3F6A6856" w14:textId="7031877A" w:rsidR="00302416" w:rsidRDefault="00302416" w:rsidP="00A22FC8">
      <w:pPr>
        <w:spacing w:after="0"/>
        <w:rPr>
          <w:rFonts w:ascii="Verdana" w:hAnsi="Verdana"/>
          <w:b/>
          <w:bCs/>
        </w:rPr>
      </w:pPr>
    </w:p>
    <w:p w14:paraId="3727442A" w14:textId="786EC803" w:rsidR="00302416" w:rsidRDefault="00302416" w:rsidP="00A22FC8">
      <w:pPr>
        <w:spacing w:after="0"/>
        <w:rPr>
          <w:rFonts w:ascii="Verdana" w:hAnsi="Verdana"/>
          <w:b/>
          <w:bCs/>
        </w:rPr>
      </w:pPr>
    </w:p>
    <w:p w14:paraId="4CFC033D" w14:textId="7B152794" w:rsidR="00302416" w:rsidRDefault="00302416" w:rsidP="00A22FC8">
      <w:pPr>
        <w:spacing w:after="0"/>
        <w:rPr>
          <w:rFonts w:ascii="Verdana" w:hAnsi="Verdana"/>
          <w:b/>
          <w:bCs/>
        </w:rPr>
      </w:pPr>
    </w:p>
    <w:p w14:paraId="759C5299" w14:textId="09199EE9" w:rsidR="00302416" w:rsidRDefault="00302416" w:rsidP="00A22FC8">
      <w:pPr>
        <w:spacing w:after="0"/>
        <w:rPr>
          <w:rFonts w:ascii="Verdana" w:hAnsi="Verdana"/>
          <w:b/>
          <w:bCs/>
        </w:rPr>
      </w:pPr>
    </w:p>
    <w:p w14:paraId="36F216B4" w14:textId="005DCADD" w:rsidR="00302416" w:rsidRDefault="00302416" w:rsidP="00A22FC8">
      <w:pPr>
        <w:spacing w:after="0"/>
        <w:rPr>
          <w:rFonts w:ascii="Verdana" w:hAnsi="Verdana"/>
          <w:b/>
          <w:bCs/>
        </w:rPr>
      </w:pPr>
    </w:p>
    <w:p w14:paraId="293C411A" w14:textId="079A3A7F" w:rsidR="00302416" w:rsidRDefault="00302416" w:rsidP="00A22FC8">
      <w:pPr>
        <w:spacing w:after="0"/>
        <w:rPr>
          <w:rFonts w:ascii="Verdana" w:hAnsi="Verdana"/>
          <w:b/>
          <w:bCs/>
        </w:rPr>
      </w:pPr>
    </w:p>
    <w:p w14:paraId="42C2D6E7" w14:textId="47BB41AC" w:rsidR="00302416" w:rsidRDefault="00302416" w:rsidP="00A22FC8">
      <w:pPr>
        <w:spacing w:after="0"/>
        <w:rPr>
          <w:rFonts w:ascii="Verdana" w:hAnsi="Verdana"/>
          <w:b/>
          <w:bCs/>
        </w:rPr>
      </w:pPr>
    </w:p>
    <w:p w14:paraId="75D33095" w14:textId="41FBC0CF" w:rsidR="00302416" w:rsidRDefault="00302416" w:rsidP="00A22FC8">
      <w:pPr>
        <w:spacing w:after="0"/>
        <w:rPr>
          <w:rFonts w:ascii="Verdana" w:hAnsi="Verdana"/>
          <w:b/>
          <w:bCs/>
        </w:rPr>
      </w:pPr>
    </w:p>
    <w:p w14:paraId="7220A8A0" w14:textId="69F203C0" w:rsidR="00302416" w:rsidRDefault="00302416" w:rsidP="00A22FC8">
      <w:pPr>
        <w:spacing w:after="0"/>
        <w:rPr>
          <w:rFonts w:ascii="Verdana" w:hAnsi="Verdana"/>
          <w:b/>
          <w:bCs/>
        </w:rPr>
      </w:pPr>
    </w:p>
    <w:p w14:paraId="0486BFE2" w14:textId="407C007E" w:rsidR="00302416" w:rsidRDefault="00302416" w:rsidP="00A22FC8">
      <w:pPr>
        <w:spacing w:after="0"/>
        <w:rPr>
          <w:rFonts w:ascii="Verdana" w:hAnsi="Verdana"/>
          <w:b/>
          <w:bCs/>
        </w:rPr>
      </w:pPr>
    </w:p>
    <w:p w14:paraId="702BAEDF" w14:textId="77777777" w:rsidR="00302416" w:rsidRPr="00343A7F" w:rsidRDefault="00302416" w:rsidP="00A22FC8">
      <w:pPr>
        <w:spacing w:after="0"/>
        <w:rPr>
          <w:rFonts w:ascii="Verdana" w:hAnsi="Verdana"/>
          <w:b/>
          <w:bCs/>
        </w:rPr>
      </w:pPr>
    </w:p>
    <w:p w14:paraId="4EF125C8" w14:textId="77777777" w:rsidR="00302416" w:rsidRPr="00302416" w:rsidRDefault="00302416" w:rsidP="00302416">
      <w:pPr>
        <w:spacing w:after="0"/>
        <w:rPr>
          <w:rFonts w:ascii="Verdana" w:hAnsi="Verdana"/>
          <w:sz w:val="21"/>
          <w:szCs w:val="21"/>
        </w:rPr>
      </w:pPr>
    </w:p>
    <w:p w14:paraId="1443387C" w14:textId="02FBA717" w:rsidR="00302416" w:rsidRPr="00302416" w:rsidRDefault="00302416" w:rsidP="00302416">
      <w:pPr>
        <w:spacing w:after="0"/>
        <w:rPr>
          <w:rFonts w:ascii="Verdana" w:hAnsi="Verdana"/>
          <w:sz w:val="21"/>
          <w:szCs w:val="21"/>
        </w:rPr>
      </w:pPr>
      <w:r>
        <w:rPr>
          <w:rFonts w:ascii="Verdana" w:hAnsi="Verdana"/>
          <w:sz w:val="21"/>
          <w:szCs w:val="21"/>
        </w:rPr>
        <w:t xml:space="preserve">Dissertation </w:t>
      </w:r>
      <w:proofErr w:type="gramStart"/>
      <w:r>
        <w:rPr>
          <w:rFonts w:ascii="Verdana" w:hAnsi="Verdana"/>
          <w:sz w:val="21"/>
          <w:szCs w:val="21"/>
        </w:rPr>
        <w:t>s</w:t>
      </w:r>
      <w:r w:rsidRPr="00302416">
        <w:rPr>
          <w:rFonts w:ascii="Verdana" w:hAnsi="Verdana"/>
          <w:sz w:val="21"/>
          <w:szCs w:val="21"/>
        </w:rPr>
        <w:t>ubmitted</w:t>
      </w:r>
      <w:proofErr w:type="gramEnd"/>
      <w:r w:rsidRPr="00302416">
        <w:rPr>
          <w:rFonts w:ascii="Verdana" w:hAnsi="Verdana"/>
          <w:sz w:val="21"/>
          <w:szCs w:val="21"/>
        </w:rPr>
        <w:t xml:space="preserve"> in partial fulfilment of the requirements for an MSc in Science Communication at Imperial College London </w:t>
      </w:r>
    </w:p>
    <w:p w14:paraId="032BF780" w14:textId="68A2F72B" w:rsidR="000B2B3B" w:rsidRPr="00343A7F" w:rsidRDefault="000B2B3B" w:rsidP="00A22FC8">
      <w:pPr>
        <w:spacing w:after="0"/>
        <w:rPr>
          <w:rFonts w:ascii="Verdana" w:eastAsiaTheme="majorEastAsia" w:hAnsi="Verdana" w:cstheme="majorBidi"/>
          <w:color w:val="2F5496" w:themeColor="accent1" w:themeShade="BF"/>
        </w:rPr>
      </w:pPr>
      <w:r w:rsidRPr="00343A7F">
        <w:rPr>
          <w:rFonts w:ascii="Verdana" w:hAnsi="Verdana"/>
        </w:rPr>
        <w:br w:type="page"/>
      </w:r>
    </w:p>
    <w:p w14:paraId="413B4F45" w14:textId="0549E8C2" w:rsidR="0027217F" w:rsidRPr="00343A7F" w:rsidRDefault="0027217F" w:rsidP="00A22FC8">
      <w:pPr>
        <w:pStyle w:val="Heading1"/>
        <w:spacing w:before="0" w:after="0"/>
        <w:rPr>
          <w:rFonts w:ascii="Verdana" w:hAnsi="Verdana"/>
          <w:sz w:val="24"/>
          <w:szCs w:val="24"/>
        </w:rPr>
      </w:pPr>
      <w:bookmarkStart w:id="0" w:name="_Toc47621662"/>
      <w:bookmarkStart w:id="1" w:name="_Toc48566259"/>
      <w:bookmarkStart w:id="2" w:name="_Toc51510047"/>
      <w:r w:rsidRPr="00343A7F">
        <w:rPr>
          <w:rFonts w:ascii="Verdana" w:hAnsi="Verdana"/>
          <w:sz w:val="24"/>
          <w:szCs w:val="24"/>
        </w:rPr>
        <w:lastRenderedPageBreak/>
        <w:t>Abstrac</w:t>
      </w:r>
      <w:bookmarkEnd w:id="0"/>
      <w:bookmarkEnd w:id="1"/>
      <w:r w:rsidR="00BF02D9">
        <w:rPr>
          <w:rFonts w:ascii="Verdana" w:hAnsi="Verdana"/>
          <w:sz w:val="24"/>
          <w:szCs w:val="24"/>
        </w:rPr>
        <w:t>t</w:t>
      </w:r>
      <w:bookmarkEnd w:id="2"/>
    </w:p>
    <w:p w14:paraId="43E7645E" w14:textId="66D41071" w:rsidR="0027217F" w:rsidRDefault="0027217F" w:rsidP="00A22FC8">
      <w:pPr>
        <w:spacing w:after="0"/>
        <w:rPr>
          <w:rFonts w:ascii="Verdana" w:hAnsi="Verdana"/>
          <w:sz w:val="20"/>
          <w:szCs w:val="20"/>
        </w:rPr>
      </w:pPr>
    </w:p>
    <w:p w14:paraId="38633616" w14:textId="5D88FB08" w:rsidR="00BF02D9" w:rsidRPr="00BF02D9" w:rsidRDefault="00F84910" w:rsidP="00A22FC8">
      <w:pPr>
        <w:spacing w:after="0"/>
        <w:rPr>
          <w:rFonts w:ascii="Verdana" w:hAnsi="Verdana"/>
          <w:sz w:val="20"/>
          <w:szCs w:val="20"/>
        </w:rPr>
      </w:pPr>
      <w:r>
        <w:rPr>
          <w:rFonts w:ascii="Verdana" w:hAnsi="Verdana"/>
          <w:sz w:val="20"/>
          <w:szCs w:val="20"/>
        </w:rPr>
        <w:t xml:space="preserve">Considering the </w:t>
      </w:r>
      <w:r w:rsidR="007675D7">
        <w:rPr>
          <w:rFonts w:ascii="Verdana" w:hAnsi="Verdana"/>
          <w:sz w:val="20"/>
          <w:szCs w:val="20"/>
        </w:rPr>
        <w:t>immense impacts</w:t>
      </w:r>
      <w:r>
        <w:rPr>
          <w:rFonts w:ascii="Verdana" w:hAnsi="Verdana"/>
          <w:sz w:val="20"/>
          <w:szCs w:val="20"/>
        </w:rPr>
        <w:t xml:space="preserve"> </w:t>
      </w:r>
      <w:r w:rsidR="005C1880">
        <w:rPr>
          <w:rFonts w:ascii="Verdana" w:hAnsi="Verdana"/>
          <w:sz w:val="20"/>
          <w:szCs w:val="20"/>
        </w:rPr>
        <w:t xml:space="preserve">that </w:t>
      </w:r>
      <w:r>
        <w:rPr>
          <w:rFonts w:ascii="Verdana" w:hAnsi="Verdana"/>
          <w:sz w:val="20"/>
          <w:szCs w:val="20"/>
        </w:rPr>
        <w:t xml:space="preserve">science </w:t>
      </w:r>
      <w:r w:rsidR="00E96EBD">
        <w:rPr>
          <w:rFonts w:ascii="Verdana" w:hAnsi="Verdana"/>
          <w:sz w:val="20"/>
          <w:szCs w:val="20"/>
        </w:rPr>
        <w:t xml:space="preserve">and </w:t>
      </w:r>
      <w:r>
        <w:rPr>
          <w:rFonts w:ascii="Verdana" w:hAnsi="Verdana"/>
          <w:sz w:val="20"/>
          <w:szCs w:val="20"/>
        </w:rPr>
        <w:t>society</w:t>
      </w:r>
      <w:r w:rsidR="00E96EBD">
        <w:rPr>
          <w:rFonts w:ascii="Verdana" w:hAnsi="Verdana"/>
          <w:sz w:val="20"/>
          <w:szCs w:val="20"/>
        </w:rPr>
        <w:t xml:space="preserve"> have on each other</w:t>
      </w:r>
      <w:r>
        <w:rPr>
          <w:rFonts w:ascii="Verdana" w:hAnsi="Verdana"/>
          <w:sz w:val="20"/>
          <w:szCs w:val="20"/>
        </w:rPr>
        <w:t xml:space="preserve">, the relationship between science and ‘the public’ </w:t>
      </w:r>
      <w:r w:rsidR="00A37966">
        <w:rPr>
          <w:rFonts w:ascii="Verdana" w:hAnsi="Verdana"/>
          <w:sz w:val="20"/>
          <w:szCs w:val="20"/>
        </w:rPr>
        <w:t>deserves</w:t>
      </w:r>
      <w:r>
        <w:rPr>
          <w:rFonts w:ascii="Verdana" w:hAnsi="Verdana"/>
          <w:sz w:val="20"/>
          <w:szCs w:val="20"/>
        </w:rPr>
        <w:t xml:space="preserve"> a great deal of attention. </w:t>
      </w:r>
      <w:r w:rsidR="001D44F9">
        <w:rPr>
          <w:rFonts w:ascii="Verdana" w:hAnsi="Verdana"/>
          <w:sz w:val="20"/>
          <w:szCs w:val="20"/>
        </w:rPr>
        <w:t xml:space="preserve">Through </w:t>
      </w:r>
      <w:r w:rsidR="00D273CB">
        <w:rPr>
          <w:rFonts w:ascii="Verdana" w:hAnsi="Verdana"/>
          <w:sz w:val="20"/>
          <w:szCs w:val="20"/>
        </w:rPr>
        <w:t>exploring</w:t>
      </w:r>
      <w:r w:rsidR="001D44F9">
        <w:rPr>
          <w:rFonts w:ascii="Verdana" w:hAnsi="Verdana"/>
          <w:sz w:val="20"/>
          <w:szCs w:val="20"/>
        </w:rPr>
        <w:t xml:space="preserve"> the power dynamics behind the </w:t>
      </w:r>
      <w:r w:rsidR="00BF02D9">
        <w:rPr>
          <w:rFonts w:ascii="Verdana" w:hAnsi="Verdana"/>
          <w:sz w:val="20"/>
          <w:szCs w:val="20"/>
        </w:rPr>
        <w:t xml:space="preserve">dominant, pervasive deficit model </w:t>
      </w:r>
      <w:r w:rsidR="001D44F9">
        <w:rPr>
          <w:rFonts w:ascii="Verdana" w:hAnsi="Verdana"/>
          <w:sz w:val="20"/>
          <w:szCs w:val="20"/>
        </w:rPr>
        <w:t xml:space="preserve">of </w:t>
      </w:r>
      <w:r w:rsidR="00BF02D9">
        <w:rPr>
          <w:rFonts w:ascii="Verdana" w:hAnsi="Verdana"/>
          <w:sz w:val="20"/>
          <w:szCs w:val="20"/>
        </w:rPr>
        <w:t>public engagement</w:t>
      </w:r>
      <w:r w:rsidR="001D44F9">
        <w:rPr>
          <w:rFonts w:ascii="Verdana" w:hAnsi="Verdana"/>
          <w:sz w:val="20"/>
          <w:szCs w:val="20"/>
        </w:rPr>
        <w:t xml:space="preserve"> with science, I uncover why it is </w:t>
      </w:r>
      <w:r w:rsidR="001B00EB">
        <w:rPr>
          <w:rFonts w:ascii="Verdana" w:hAnsi="Verdana"/>
          <w:sz w:val="20"/>
          <w:szCs w:val="20"/>
        </w:rPr>
        <w:t>harmful</w:t>
      </w:r>
      <w:r w:rsidR="001D44F9">
        <w:rPr>
          <w:rFonts w:ascii="Verdana" w:hAnsi="Verdana"/>
          <w:sz w:val="20"/>
          <w:szCs w:val="20"/>
        </w:rPr>
        <w:t xml:space="preserve"> for both citizens and scientists</w:t>
      </w:r>
      <w:r w:rsidR="001B00EB">
        <w:rPr>
          <w:rFonts w:ascii="Verdana" w:hAnsi="Verdana"/>
          <w:sz w:val="20"/>
          <w:szCs w:val="20"/>
        </w:rPr>
        <w:t xml:space="preserve">, </w:t>
      </w:r>
      <w:r w:rsidR="00D273CB">
        <w:rPr>
          <w:rFonts w:ascii="Verdana" w:hAnsi="Verdana"/>
          <w:sz w:val="20"/>
          <w:szCs w:val="20"/>
        </w:rPr>
        <w:t>focusing on</w:t>
      </w:r>
      <w:r w:rsidR="002757D1">
        <w:rPr>
          <w:rFonts w:ascii="Verdana" w:hAnsi="Verdana"/>
          <w:sz w:val="20"/>
          <w:szCs w:val="20"/>
        </w:rPr>
        <w:t xml:space="preserve"> </w:t>
      </w:r>
      <w:r w:rsidR="003F7884">
        <w:rPr>
          <w:rFonts w:ascii="Verdana" w:hAnsi="Verdana"/>
          <w:sz w:val="20"/>
          <w:szCs w:val="20"/>
        </w:rPr>
        <w:t xml:space="preserve">how undemocratic decision making </w:t>
      </w:r>
      <w:r w:rsidR="003A3FA1">
        <w:rPr>
          <w:rFonts w:ascii="Verdana" w:hAnsi="Verdana"/>
          <w:sz w:val="20"/>
          <w:szCs w:val="20"/>
        </w:rPr>
        <w:t>about the direction of scien</w:t>
      </w:r>
      <w:r w:rsidR="00D273CB">
        <w:rPr>
          <w:rFonts w:ascii="Verdana" w:hAnsi="Verdana"/>
          <w:sz w:val="20"/>
          <w:szCs w:val="20"/>
        </w:rPr>
        <w:t>tific research</w:t>
      </w:r>
      <w:r w:rsidR="003A3FA1">
        <w:rPr>
          <w:rFonts w:ascii="Verdana" w:hAnsi="Verdana"/>
          <w:sz w:val="20"/>
          <w:szCs w:val="20"/>
        </w:rPr>
        <w:t xml:space="preserve"> </w:t>
      </w:r>
      <w:r w:rsidR="003F7884">
        <w:rPr>
          <w:rFonts w:ascii="Verdana" w:hAnsi="Verdana"/>
          <w:sz w:val="20"/>
          <w:szCs w:val="20"/>
        </w:rPr>
        <w:t>widens</w:t>
      </w:r>
      <w:r w:rsidR="003A3FA1">
        <w:rPr>
          <w:rFonts w:ascii="Verdana" w:hAnsi="Verdana"/>
          <w:sz w:val="20"/>
          <w:szCs w:val="20"/>
        </w:rPr>
        <w:t xml:space="preserve"> societal</w:t>
      </w:r>
      <w:r w:rsidR="003F7884">
        <w:rPr>
          <w:rFonts w:ascii="Verdana" w:hAnsi="Verdana"/>
          <w:sz w:val="20"/>
          <w:szCs w:val="20"/>
        </w:rPr>
        <w:t xml:space="preserve"> inequalities</w:t>
      </w:r>
      <w:r w:rsidR="003A3FA1">
        <w:rPr>
          <w:rFonts w:ascii="Verdana" w:hAnsi="Verdana"/>
          <w:sz w:val="20"/>
          <w:szCs w:val="20"/>
        </w:rPr>
        <w:t xml:space="preserve">. </w:t>
      </w:r>
    </w:p>
    <w:p w14:paraId="25374973" w14:textId="5C030A2F" w:rsidR="00BF02D9" w:rsidRDefault="00BF02D9" w:rsidP="00A22FC8">
      <w:pPr>
        <w:spacing w:after="0"/>
        <w:rPr>
          <w:rFonts w:ascii="Verdana" w:hAnsi="Verdana"/>
          <w:b/>
          <w:bCs/>
          <w:sz w:val="20"/>
          <w:szCs w:val="20"/>
        </w:rPr>
      </w:pPr>
    </w:p>
    <w:p w14:paraId="57BE3245" w14:textId="05E399FE" w:rsidR="006E475D" w:rsidRDefault="00F84910" w:rsidP="00A22FC8">
      <w:pPr>
        <w:spacing w:after="0"/>
        <w:rPr>
          <w:rFonts w:ascii="Verdana" w:hAnsi="Verdana"/>
          <w:sz w:val="20"/>
          <w:szCs w:val="20"/>
        </w:rPr>
      </w:pPr>
      <w:r>
        <w:rPr>
          <w:rFonts w:ascii="Verdana" w:hAnsi="Verdana"/>
          <w:sz w:val="20"/>
          <w:szCs w:val="20"/>
        </w:rPr>
        <w:t>Reflecting on</w:t>
      </w:r>
      <w:r w:rsidR="003A3FA1">
        <w:rPr>
          <w:rFonts w:ascii="Verdana" w:hAnsi="Verdana"/>
          <w:sz w:val="20"/>
          <w:szCs w:val="20"/>
        </w:rPr>
        <w:t xml:space="preserve"> these issues</w:t>
      </w:r>
      <w:r w:rsidR="007C762A">
        <w:rPr>
          <w:rFonts w:ascii="Verdana" w:hAnsi="Verdana"/>
          <w:sz w:val="20"/>
          <w:szCs w:val="20"/>
        </w:rPr>
        <w:t>,</w:t>
      </w:r>
      <w:r w:rsidR="003A3FA1">
        <w:rPr>
          <w:rFonts w:ascii="Verdana" w:hAnsi="Verdana"/>
          <w:sz w:val="20"/>
          <w:szCs w:val="20"/>
        </w:rPr>
        <w:t xml:space="preserve"> I explore the questions: </w:t>
      </w:r>
    </w:p>
    <w:p w14:paraId="41ED2F50" w14:textId="5868E6C3" w:rsidR="001302A6" w:rsidRDefault="007675D7" w:rsidP="00A22FC8">
      <w:pPr>
        <w:pStyle w:val="ListParagraph"/>
        <w:numPr>
          <w:ilvl w:val="0"/>
          <w:numId w:val="33"/>
        </w:numPr>
        <w:spacing w:after="0"/>
        <w:rPr>
          <w:rFonts w:ascii="Verdana" w:hAnsi="Verdana"/>
          <w:sz w:val="20"/>
          <w:szCs w:val="20"/>
        </w:rPr>
      </w:pPr>
      <w:r>
        <w:rPr>
          <w:rFonts w:ascii="Verdana" w:hAnsi="Verdana"/>
          <w:sz w:val="20"/>
          <w:szCs w:val="20"/>
        </w:rPr>
        <w:t>w</w:t>
      </w:r>
      <w:r w:rsidR="003A3FA1" w:rsidRPr="00951854">
        <w:rPr>
          <w:rFonts w:ascii="Verdana" w:hAnsi="Verdana"/>
          <w:sz w:val="20"/>
          <w:szCs w:val="20"/>
        </w:rPr>
        <w:t xml:space="preserve">hat </w:t>
      </w:r>
      <w:r>
        <w:rPr>
          <w:rFonts w:ascii="Verdana" w:hAnsi="Verdana"/>
          <w:sz w:val="20"/>
          <w:szCs w:val="20"/>
        </w:rPr>
        <w:t>is</w:t>
      </w:r>
      <w:r w:rsidR="003A3FA1" w:rsidRPr="00951854">
        <w:rPr>
          <w:rFonts w:ascii="Verdana" w:hAnsi="Verdana"/>
          <w:sz w:val="20"/>
          <w:szCs w:val="20"/>
        </w:rPr>
        <w:t xml:space="preserve"> responsive science</w:t>
      </w:r>
      <w:r>
        <w:rPr>
          <w:rFonts w:ascii="Verdana" w:hAnsi="Verdana"/>
          <w:sz w:val="20"/>
          <w:szCs w:val="20"/>
        </w:rPr>
        <w:t xml:space="preserve">, </w:t>
      </w:r>
      <w:r w:rsidR="007C762A" w:rsidRPr="00951854">
        <w:rPr>
          <w:rFonts w:ascii="Verdana" w:hAnsi="Verdana"/>
          <w:sz w:val="20"/>
          <w:szCs w:val="20"/>
        </w:rPr>
        <w:t>what are its benefits</w:t>
      </w:r>
      <w:r w:rsidR="003A3FA1" w:rsidRPr="00951854">
        <w:rPr>
          <w:rFonts w:ascii="Verdana" w:hAnsi="Verdana"/>
          <w:sz w:val="20"/>
          <w:szCs w:val="20"/>
        </w:rPr>
        <w:t xml:space="preserve"> and </w:t>
      </w:r>
      <w:r w:rsidR="002161B2">
        <w:rPr>
          <w:rFonts w:ascii="Verdana" w:hAnsi="Verdana"/>
          <w:sz w:val="20"/>
          <w:szCs w:val="20"/>
        </w:rPr>
        <w:t xml:space="preserve">what needs to be in place for it to </w:t>
      </w:r>
      <w:r w:rsidR="00DF61C1">
        <w:rPr>
          <w:rFonts w:ascii="Verdana" w:hAnsi="Verdana"/>
          <w:sz w:val="20"/>
          <w:szCs w:val="20"/>
        </w:rPr>
        <w:t>occur</w:t>
      </w:r>
      <w:r w:rsidR="002161B2">
        <w:rPr>
          <w:rFonts w:ascii="Verdana" w:hAnsi="Verdana"/>
          <w:sz w:val="20"/>
          <w:szCs w:val="20"/>
        </w:rPr>
        <w:t>?</w:t>
      </w:r>
    </w:p>
    <w:p w14:paraId="1AAEFB9F" w14:textId="76F1CFDE" w:rsidR="00BF02D9" w:rsidRPr="00951854" w:rsidRDefault="007675D7" w:rsidP="00A22FC8">
      <w:pPr>
        <w:pStyle w:val="ListParagraph"/>
        <w:numPr>
          <w:ilvl w:val="0"/>
          <w:numId w:val="33"/>
        </w:numPr>
        <w:spacing w:after="0"/>
        <w:rPr>
          <w:rFonts w:ascii="Verdana" w:hAnsi="Verdana"/>
          <w:sz w:val="20"/>
          <w:szCs w:val="20"/>
        </w:rPr>
      </w:pPr>
      <w:r>
        <w:rPr>
          <w:rFonts w:ascii="Verdana" w:hAnsi="Verdana"/>
          <w:sz w:val="20"/>
          <w:szCs w:val="20"/>
        </w:rPr>
        <w:t>h</w:t>
      </w:r>
      <w:r w:rsidR="003A3FA1" w:rsidRPr="00951854">
        <w:rPr>
          <w:rFonts w:ascii="Verdana" w:hAnsi="Verdana"/>
          <w:sz w:val="20"/>
          <w:szCs w:val="20"/>
        </w:rPr>
        <w:t xml:space="preserve">ow </w:t>
      </w:r>
      <w:r>
        <w:rPr>
          <w:rFonts w:ascii="Verdana" w:hAnsi="Verdana"/>
          <w:sz w:val="20"/>
          <w:szCs w:val="20"/>
        </w:rPr>
        <w:t>can public engagement practitioners</w:t>
      </w:r>
      <w:r w:rsidR="003A3FA1" w:rsidRPr="00951854">
        <w:rPr>
          <w:rFonts w:ascii="Verdana" w:hAnsi="Verdana"/>
          <w:sz w:val="20"/>
          <w:szCs w:val="20"/>
        </w:rPr>
        <w:t xml:space="preserve"> </w:t>
      </w:r>
      <w:proofErr w:type="gramStart"/>
      <w:r>
        <w:rPr>
          <w:rFonts w:ascii="Verdana" w:hAnsi="Verdana"/>
          <w:sz w:val="20"/>
          <w:szCs w:val="20"/>
        </w:rPr>
        <w:t>facilitate</w:t>
      </w:r>
      <w:proofErr w:type="gramEnd"/>
      <w:r w:rsidR="003A3FA1" w:rsidRPr="00951854">
        <w:rPr>
          <w:rFonts w:ascii="Verdana" w:hAnsi="Verdana"/>
          <w:sz w:val="20"/>
          <w:szCs w:val="20"/>
        </w:rPr>
        <w:t xml:space="preserve"> dialogue</w:t>
      </w:r>
      <w:r>
        <w:rPr>
          <w:rFonts w:ascii="Verdana" w:hAnsi="Verdana"/>
          <w:sz w:val="20"/>
          <w:szCs w:val="20"/>
        </w:rPr>
        <w:t>,</w:t>
      </w:r>
      <w:r w:rsidR="001B00EB" w:rsidRPr="00951854">
        <w:rPr>
          <w:rFonts w:ascii="Verdana" w:hAnsi="Verdana"/>
          <w:sz w:val="20"/>
          <w:szCs w:val="20"/>
        </w:rPr>
        <w:t xml:space="preserve"> so that </w:t>
      </w:r>
      <w:r>
        <w:rPr>
          <w:rFonts w:ascii="Verdana" w:hAnsi="Verdana"/>
          <w:sz w:val="20"/>
          <w:szCs w:val="20"/>
        </w:rPr>
        <w:t>scientists</w:t>
      </w:r>
      <w:r w:rsidR="001B00EB" w:rsidRPr="00951854">
        <w:rPr>
          <w:rFonts w:ascii="Verdana" w:hAnsi="Verdana"/>
          <w:sz w:val="20"/>
          <w:szCs w:val="20"/>
        </w:rPr>
        <w:t xml:space="preserve"> can </w:t>
      </w:r>
      <w:r w:rsidR="0069526B">
        <w:rPr>
          <w:rFonts w:ascii="Verdana" w:hAnsi="Verdana"/>
          <w:sz w:val="20"/>
          <w:szCs w:val="20"/>
        </w:rPr>
        <w:t xml:space="preserve">better </w:t>
      </w:r>
      <w:r w:rsidR="001B00EB" w:rsidRPr="00951854">
        <w:rPr>
          <w:rFonts w:ascii="Verdana" w:hAnsi="Verdana"/>
          <w:sz w:val="20"/>
          <w:szCs w:val="20"/>
        </w:rPr>
        <w:t>understand citizen needs</w:t>
      </w:r>
      <w:r w:rsidR="003A3FA1" w:rsidRPr="00951854">
        <w:rPr>
          <w:rFonts w:ascii="Verdana" w:hAnsi="Verdana"/>
          <w:sz w:val="20"/>
          <w:szCs w:val="20"/>
        </w:rPr>
        <w:t>?</w:t>
      </w:r>
    </w:p>
    <w:p w14:paraId="0750B73F" w14:textId="7B652309" w:rsidR="00E443C4" w:rsidRDefault="00E443C4" w:rsidP="00A22FC8">
      <w:pPr>
        <w:spacing w:after="0"/>
        <w:rPr>
          <w:rFonts w:ascii="Verdana" w:hAnsi="Verdana"/>
          <w:sz w:val="20"/>
          <w:szCs w:val="20"/>
        </w:rPr>
      </w:pPr>
    </w:p>
    <w:p w14:paraId="398A61F8" w14:textId="2F471E00" w:rsidR="00E443C4" w:rsidRDefault="007675D7" w:rsidP="00A22FC8">
      <w:pPr>
        <w:spacing w:after="0"/>
        <w:rPr>
          <w:rFonts w:ascii="Verdana" w:hAnsi="Verdana"/>
          <w:sz w:val="20"/>
          <w:szCs w:val="20"/>
        </w:rPr>
      </w:pPr>
      <w:r>
        <w:rPr>
          <w:rFonts w:ascii="Verdana" w:hAnsi="Verdana"/>
          <w:sz w:val="20"/>
          <w:szCs w:val="20"/>
        </w:rPr>
        <w:t xml:space="preserve">I </w:t>
      </w:r>
      <w:r w:rsidR="00D273CB">
        <w:rPr>
          <w:rFonts w:ascii="Verdana" w:hAnsi="Verdana"/>
          <w:sz w:val="20"/>
          <w:szCs w:val="20"/>
        </w:rPr>
        <w:t>use</w:t>
      </w:r>
      <w:r>
        <w:rPr>
          <w:rFonts w:ascii="Verdana" w:hAnsi="Verdana"/>
          <w:sz w:val="20"/>
          <w:szCs w:val="20"/>
        </w:rPr>
        <w:t xml:space="preserve"> </w:t>
      </w:r>
      <w:r w:rsidR="00D273CB">
        <w:rPr>
          <w:rFonts w:ascii="Verdana" w:hAnsi="Verdana"/>
          <w:sz w:val="20"/>
          <w:szCs w:val="20"/>
        </w:rPr>
        <w:t xml:space="preserve">the </w:t>
      </w:r>
      <w:r>
        <w:rPr>
          <w:rFonts w:ascii="Verdana" w:hAnsi="Verdana"/>
          <w:sz w:val="20"/>
          <w:szCs w:val="20"/>
        </w:rPr>
        <w:t>AccessLab project</w:t>
      </w:r>
      <w:r w:rsidR="00D273CB">
        <w:rPr>
          <w:rFonts w:ascii="Verdana" w:hAnsi="Verdana"/>
          <w:sz w:val="20"/>
          <w:szCs w:val="20"/>
        </w:rPr>
        <w:t xml:space="preserve"> to help answer these questions, </w:t>
      </w:r>
      <w:r w:rsidR="00E443C4">
        <w:rPr>
          <w:rFonts w:ascii="Verdana" w:hAnsi="Verdana"/>
          <w:sz w:val="20"/>
          <w:szCs w:val="20"/>
        </w:rPr>
        <w:t>combin</w:t>
      </w:r>
      <w:r w:rsidR="00D273CB">
        <w:rPr>
          <w:rFonts w:ascii="Verdana" w:hAnsi="Verdana"/>
          <w:sz w:val="20"/>
          <w:szCs w:val="20"/>
        </w:rPr>
        <w:t xml:space="preserve">ing </w:t>
      </w:r>
      <w:r>
        <w:rPr>
          <w:rFonts w:ascii="Verdana" w:hAnsi="Verdana"/>
          <w:sz w:val="20"/>
          <w:szCs w:val="20"/>
        </w:rPr>
        <w:t xml:space="preserve">extensive research with </w:t>
      </w:r>
      <w:r w:rsidR="00E443C4">
        <w:rPr>
          <w:rFonts w:ascii="Verdana" w:hAnsi="Verdana"/>
          <w:sz w:val="20"/>
          <w:szCs w:val="20"/>
        </w:rPr>
        <w:t xml:space="preserve">details about the </w:t>
      </w:r>
      <w:r w:rsidR="000E063D">
        <w:rPr>
          <w:rFonts w:ascii="Verdana" w:hAnsi="Verdana"/>
          <w:sz w:val="20"/>
          <w:szCs w:val="20"/>
        </w:rPr>
        <w:t>format</w:t>
      </w:r>
      <w:r w:rsidR="00E443C4">
        <w:rPr>
          <w:rFonts w:ascii="Verdana" w:hAnsi="Verdana"/>
          <w:sz w:val="20"/>
          <w:szCs w:val="20"/>
        </w:rPr>
        <w:t xml:space="preserve"> of the project </w:t>
      </w:r>
      <w:r>
        <w:rPr>
          <w:rFonts w:ascii="Verdana" w:hAnsi="Verdana"/>
          <w:sz w:val="20"/>
          <w:szCs w:val="20"/>
        </w:rPr>
        <w:t>and</w:t>
      </w:r>
      <w:r w:rsidR="00E443C4">
        <w:rPr>
          <w:rFonts w:ascii="Verdana" w:hAnsi="Verdana"/>
          <w:sz w:val="20"/>
          <w:szCs w:val="20"/>
        </w:rPr>
        <w:t xml:space="preserve"> testimony from interviews </w:t>
      </w:r>
      <w:r w:rsidR="007C762A">
        <w:rPr>
          <w:rFonts w:ascii="Verdana" w:hAnsi="Verdana"/>
          <w:sz w:val="20"/>
          <w:szCs w:val="20"/>
        </w:rPr>
        <w:t xml:space="preserve">I conducted </w:t>
      </w:r>
      <w:r w:rsidR="00E443C4">
        <w:rPr>
          <w:rFonts w:ascii="Verdana" w:hAnsi="Verdana"/>
          <w:sz w:val="20"/>
          <w:szCs w:val="20"/>
        </w:rPr>
        <w:t xml:space="preserve">with </w:t>
      </w:r>
      <w:r w:rsidR="00237736">
        <w:rPr>
          <w:rFonts w:ascii="Verdana" w:hAnsi="Verdana"/>
          <w:sz w:val="20"/>
          <w:szCs w:val="20"/>
        </w:rPr>
        <w:t xml:space="preserve">two scientist and two citizen </w:t>
      </w:r>
      <w:r w:rsidR="00E443C4">
        <w:rPr>
          <w:rFonts w:ascii="Verdana" w:hAnsi="Verdana"/>
          <w:sz w:val="20"/>
          <w:szCs w:val="20"/>
        </w:rPr>
        <w:t>participants</w:t>
      </w:r>
      <w:r w:rsidR="00D273CB">
        <w:rPr>
          <w:rFonts w:ascii="Verdana" w:hAnsi="Verdana"/>
          <w:sz w:val="20"/>
          <w:szCs w:val="20"/>
        </w:rPr>
        <w:t xml:space="preserve"> in the workshops</w:t>
      </w:r>
      <w:r w:rsidR="007C762A">
        <w:rPr>
          <w:rFonts w:ascii="Verdana" w:hAnsi="Verdana"/>
          <w:sz w:val="20"/>
          <w:szCs w:val="20"/>
        </w:rPr>
        <w:t xml:space="preserve">. </w:t>
      </w:r>
    </w:p>
    <w:p w14:paraId="77EF6FB7" w14:textId="379DC035" w:rsidR="002161B2" w:rsidRDefault="002161B2" w:rsidP="00A22FC8">
      <w:pPr>
        <w:spacing w:after="0"/>
        <w:rPr>
          <w:rFonts w:ascii="Verdana" w:hAnsi="Verdana"/>
          <w:sz w:val="20"/>
          <w:szCs w:val="20"/>
        </w:rPr>
      </w:pPr>
    </w:p>
    <w:p w14:paraId="443970CD" w14:textId="0043182C" w:rsidR="002161B2" w:rsidRPr="002161B2" w:rsidRDefault="00D273CB" w:rsidP="00A22FC8">
      <w:pPr>
        <w:spacing w:after="0"/>
        <w:rPr>
          <w:rFonts w:ascii="Verdana" w:hAnsi="Verdana"/>
          <w:sz w:val="20"/>
          <w:szCs w:val="20"/>
        </w:rPr>
      </w:pPr>
      <w:r>
        <w:rPr>
          <w:rFonts w:ascii="Verdana" w:hAnsi="Verdana"/>
          <w:sz w:val="20"/>
          <w:szCs w:val="20"/>
        </w:rPr>
        <w:t xml:space="preserve">This analysis exposed several </w:t>
      </w:r>
      <w:r w:rsidR="00BE679E">
        <w:rPr>
          <w:rFonts w:ascii="Verdana" w:hAnsi="Verdana"/>
          <w:sz w:val="20"/>
          <w:szCs w:val="20"/>
        </w:rPr>
        <w:t xml:space="preserve">ways that the project challenged the concerning, out-dated </w:t>
      </w:r>
      <w:r w:rsidR="00A37966">
        <w:rPr>
          <w:rFonts w:ascii="Verdana" w:hAnsi="Verdana"/>
          <w:sz w:val="20"/>
          <w:szCs w:val="20"/>
        </w:rPr>
        <w:t>assumptions underlying</w:t>
      </w:r>
      <w:r w:rsidR="00BE679E">
        <w:rPr>
          <w:rFonts w:ascii="Verdana" w:hAnsi="Verdana"/>
          <w:sz w:val="20"/>
          <w:szCs w:val="20"/>
        </w:rPr>
        <w:t xml:space="preserve"> public engagement with science. </w:t>
      </w:r>
      <w:r w:rsidR="002161B2">
        <w:rPr>
          <w:rFonts w:ascii="Verdana" w:hAnsi="Verdana"/>
          <w:sz w:val="20"/>
          <w:szCs w:val="20"/>
        </w:rPr>
        <w:t>Firstly, the pitching of science as a service to citizens stressed</w:t>
      </w:r>
      <w:r w:rsidR="00A37966">
        <w:rPr>
          <w:rFonts w:ascii="Verdana" w:hAnsi="Verdana"/>
          <w:sz w:val="20"/>
          <w:szCs w:val="20"/>
        </w:rPr>
        <w:t xml:space="preserve"> the</w:t>
      </w:r>
      <w:r w:rsidR="002161B2">
        <w:rPr>
          <w:rFonts w:ascii="Verdana" w:hAnsi="Verdana"/>
          <w:sz w:val="20"/>
          <w:szCs w:val="20"/>
        </w:rPr>
        <w:t xml:space="preserve"> </w:t>
      </w:r>
      <w:r w:rsidR="007C57BD" w:rsidRPr="002161B2">
        <w:rPr>
          <w:rFonts w:ascii="Verdana" w:hAnsi="Verdana"/>
          <w:sz w:val="20"/>
          <w:szCs w:val="20"/>
        </w:rPr>
        <w:t>importance of</w:t>
      </w:r>
      <w:r w:rsidR="004813B8" w:rsidRPr="002161B2">
        <w:rPr>
          <w:rFonts w:ascii="Verdana" w:hAnsi="Verdana"/>
          <w:sz w:val="20"/>
          <w:szCs w:val="20"/>
        </w:rPr>
        <w:t xml:space="preserve"> </w:t>
      </w:r>
      <w:r w:rsidR="00675FC6" w:rsidRPr="002161B2">
        <w:rPr>
          <w:rFonts w:ascii="Verdana" w:hAnsi="Verdana"/>
          <w:sz w:val="20"/>
          <w:szCs w:val="20"/>
        </w:rPr>
        <w:t>ensur</w:t>
      </w:r>
      <w:r w:rsidR="007C57BD" w:rsidRPr="002161B2">
        <w:rPr>
          <w:rFonts w:ascii="Verdana" w:hAnsi="Verdana"/>
          <w:sz w:val="20"/>
          <w:szCs w:val="20"/>
        </w:rPr>
        <w:t>ing</w:t>
      </w:r>
      <w:r w:rsidR="00675FC6" w:rsidRPr="002161B2">
        <w:rPr>
          <w:rFonts w:ascii="Verdana" w:hAnsi="Verdana"/>
          <w:sz w:val="20"/>
          <w:szCs w:val="20"/>
        </w:rPr>
        <w:t xml:space="preserve"> science is not only relevant </w:t>
      </w:r>
      <w:r w:rsidR="000E063D" w:rsidRPr="002161B2">
        <w:rPr>
          <w:rFonts w:ascii="Verdana" w:hAnsi="Verdana"/>
          <w:sz w:val="20"/>
          <w:szCs w:val="20"/>
        </w:rPr>
        <w:t xml:space="preserve">but </w:t>
      </w:r>
      <w:r w:rsidR="00675FC6" w:rsidRPr="002161B2">
        <w:rPr>
          <w:rFonts w:ascii="Verdana" w:hAnsi="Verdana"/>
          <w:sz w:val="20"/>
          <w:szCs w:val="20"/>
        </w:rPr>
        <w:t xml:space="preserve">responsive to </w:t>
      </w:r>
      <w:r w:rsidR="000E063D" w:rsidRPr="002161B2">
        <w:rPr>
          <w:rFonts w:ascii="Verdana" w:hAnsi="Verdana"/>
          <w:sz w:val="20"/>
          <w:szCs w:val="20"/>
        </w:rPr>
        <w:t>citizen</w:t>
      </w:r>
      <w:r w:rsidR="00675FC6" w:rsidRPr="002161B2">
        <w:rPr>
          <w:rFonts w:ascii="Verdana" w:hAnsi="Verdana"/>
          <w:sz w:val="20"/>
          <w:szCs w:val="20"/>
        </w:rPr>
        <w:t xml:space="preserve"> needs</w:t>
      </w:r>
      <w:r w:rsidR="00B279B4" w:rsidRPr="002161B2">
        <w:rPr>
          <w:rFonts w:ascii="Verdana" w:hAnsi="Verdana"/>
          <w:sz w:val="20"/>
          <w:szCs w:val="20"/>
        </w:rPr>
        <w:t>.</w:t>
      </w:r>
      <w:r w:rsidR="002161B2">
        <w:rPr>
          <w:rFonts w:ascii="Verdana" w:hAnsi="Verdana"/>
          <w:sz w:val="20"/>
          <w:szCs w:val="20"/>
        </w:rPr>
        <w:t xml:space="preserve"> Secondly, </w:t>
      </w:r>
      <w:r w:rsidR="004A71A5">
        <w:rPr>
          <w:rFonts w:ascii="Verdana" w:hAnsi="Verdana"/>
          <w:sz w:val="20"/>
          <w:szCs w:val="20"/>
        </w:rPr>
        <w:t xml:space="preserve">the project </w:t>
      </w:r>
      <w:proofErr w:type="gramStart"/>
      <w:r w:rsidR="004A71A5">
        <w:rPr>
          <w:rFonts w:ascii="Verdana" w:hAnsi="Verdana"/>
          <w:sz w:val="20"/>
          <w:szCs w:val="20"/>
        </w:rPr>
        <w:t>demonstrated</w:t>
      </w:r>
      <w:proofErr w:type="gramEnd"/>
      <w:r w:rsidR="004A71A5">
        <w:rPr>
          <w:rFonts w:ascii="Verdana" w:hAnsi="Verdana"/>
          <w:sz w:val="20"/>
          <w:szCs w:val="20"/>
        </w:rPr>
        <w:t xml:space="preserve"> how to challenge</w:t>
      </w:r>
      <w:r w:rsidR="004A71A5" w:rsidRPr="002161B2">
        <w:rPr>
          <w:rFonts w:ascii="Verdana" w:hAnsi="Verdana"/>
          <w:sz w:val="20"/>
          <w:szCs w:val="20"/>
        </w:rPr>
        <w:t xml:space="preserve"> transmission models of communication</w:t>
      </w:r>
      <w:r w:rsidR="004A71A5">
        <w:rPr>
          <w:rFonts w:ascii="Verdana" w:hAnsi="Verdana"/>
          <w:sz w:val="20"/>
          <w:szCs w:val="20"/>
        </w:rPr>
        <w:t xml:space="preserve"> within current constraints</w:t>
      </w:r>
      <w:r w:rsidR="00BE679E">
        <w:rPr>
          <w:rFonts w:ascii="Verdana" w:hAnsi="Verdana"/>
          <w:sz w:val="20"/>
          <w:szCs w:val="20"/>
        </w:rPr>
        <w:t>,</w:t>
      </w:r>
      <w:r w:rsidR="004A71A5">
        <w:rPr>
          <w:rFonts w:ascii="Verdana" w:hAnsi="Verdana"/>
          <w:sz w:val="20"/>
          <w:szCs w:val="20"/>
        </w:rPr>
        <w:t xml:space="preserve"> through </w:t>
      </w:r>
      <w:r w:rsidR="004A71A5" w:rsidRPr="002161B2">
        <w:rPr>
          <w:rFonts w:ascii="Verdana" w:hAnsi="Verdana"/>
          <w:sz w:val="20"/>
          <w:szCs w:val="20"/>
        </w:rPr>
        <w:t xml:space="preserve">disseminating research skills, </w:t>
      </w:r>
      <w:r w:rsidR="004A71A5">
        <w:rPr>
          <w:rFonts w:ascii="Verdana" w:hAnsi="Verdana"/>
          <w:sz w:val="20"/>
          <w:szCs w:val="20"/>
        </w:rPr>
        <w:t>emphasisin</w:t>
      </w:r>
      <w:r w:rsidR="004A71A5" w:rsidRPr="002161B2">
        <w:rPr>
          <w:rFonts w:ascii="Verdana" w:hAnsi="Verdana"/>
          <w:sz w:val="20"/>
          <w:szCs w:val="20"/>
        </w:rPr>
        <w:t xml:space="preserve">g the skills </w:t>
      </w:r>
      <w:r w:rsidR="004A71A5">
        <w:rPr>
          <w:rFonts w:ascii="Verdana" w:hAnsi="Verdana"/>
          <w:sz w:val="20"/>
          <w:szCs w:val="20"/>
        </w:rPr>
        <w:t>of scientists over their expertise,</w:t>
      </w:r>
      <w:r w:rsidR="004A71A5" w:rsidRPr="002161B2">
        <w:rPr>
          <w:rFonts w:ascii="Verdana" w:hAnsi="Verdana"/>
          <w:sz w:val="20"/>
          <w:szCs w:val="20"/>
        </w:rPr>
        <w:t xml:space="preserve"> and theming citizen participant groups</w:t>
      </w:r>
      <w:r w:rsidR="004A71A5">
        <w:rPr>
          <w:rFonts w:ascii="Verdana" w:hAnsi="Verdana"/>
          <w:sz w:val="20"/>
          <w:szCs w:val="20"/>
        </w:rPr>
        <w:t>. Thirdly, through careful consideration about the makeup and size of groups a</w:t>
      </w:r>
      <w:r w:rsidR="00A37966">
        <w:rPr>
          <w:rFonts w:ascii="Verdana" w:hAnsi="Verdana"/>
          <w:sz w:val="20"/>
          <w:szCs w:val="20"/>
        </w:rPr>
        <w:t>s well as</w:t>
      </w:r>
      <w:r w:rsidR="004A71A5">
        <w:rPr>
          <w:rFonts w:ascii="Verdana" w:hAnsi="Verdana"/>
          <w:sz w:val="20"/>
          <w:szCs w:val="20"/>
        </w:rPr>
        <w:t xml:space="preserve"> the format and environment of the workshops, AccessLabs displayed </w:t>
      </w:r>
      <w:r w:rsidR="004A71A5" w:rsidRPr="002161B2">
        <w:rPr>
          <w:rFonts w:ascii="Verdana" w:hAnsi="Verdana"/>
          <w:sz w:val="20"/>
          <w:szCs w:val="20"/>
        </w:rPr>
        <w:t>several ways of easing dialogue between citizens and scientists</w:t>
      </w:r>
      <w:r w:rsidR="004A71A5">
        <w:rPr>
          <w:rFonts w:ascii="Verdana" w:hAnsi="Verdana"/>
          <w:sz w:val="20"/>
          <w:szCs w:val="20"/>
        </w:rPr>
        <w:t xml:space="preserve">. </w:t>
      </w:r>
      <w:r w:rsidR="00C27A37">
        <w:rPr>
          <w:rFonts w:ascii="Verdana" w:hAnsi="Verdana"/>
          <w:sz w:val="20"/>
          <w:szCs w:val="20"/>
        </w:rPr>
        <w:lastRenderedPageBreak/>
        <w:t>Finally, AccessLabs demonstrates how</w:t>
      </w:r>
      <w:r w:rsidR="002161B2">
        <w:rPr>
          <w:rFonts w:ascii="Verdana" w:hAnsi="Verdana"/>
          <w:sz w:val="20"/>
          <w:szCs w:val="20"/>
        </w:rPr>
        <w:t xml:space="preserve"> essential</w:t>
      </w:r>
      <w:r w:rsidR="00C27A37">
        <w:rPr>
          <w:rFonts w:ascii="Verdana" w:hAnsi="Verdana"/>
          <w:sz w:val="20"/>
          <w:szCs w:val="20"/>
        </w:rPr>
        <w:t xml:space="preserve"> it is</w:t>
      </w:r>
      <w:r w:rsidR="002161B2">
        <w:rPr>
          <w:rFonts w:ascii="Verdana" w:hAnsi="Verdana"/>
          <w:sz w:val="20"/>
          <w:szCs w:val="20"/>
        </w:rPr>
        <w:t xml:space="preserve"> to a</w:t>
      </w:r>
      <w:r w:rsidR="002161B2" w:rsidRPr="002161B2">
        <w:rPr>
          <w:rFonts w:ascii="Verdana" w:hAnsi="Verdana"/>
          <w:sz w:val="20"/>
          <w:szCs w:val="20"/>
        </w:rPr>
        <w:t xml:space="preserve">dopt experimental, </w:t>
      </w:r>
      <w:r w:rsidR="00DF61C1" w:rsidRPr="002161B2">
        <w:rPr>
          <w:rFonts w:ascii="Verdana" w:hAnsi="Verdana"/>
          <w:sz w:val="20"/>
          <w:szCs w:val="20"/>
        </w:rPr>
        <w:t>open,</w:t>
      </w:r>
      <w:r w:rsidR="002161B2" w:rsidRPr="002161B2">
        <w:rPr>
          <w:rFonts w:ascii="Verdana" w:hAnsi="Verdana"/>
          <w:sz w:val="20"/>
          <w:szCs w:val="20"/>
        </w:rPr>
        <w:t xml:space="preserve"> and critical approach</w:t>
      </w:r>
      <w:r w:rsidR="00C27A37">
        <w:rPr>
          <w:rFonts w:ascii="Verdana" w:hAnsi="Verdana"/>
          <w:sz w:val="20"/>
          <w:szCs w:val="20"/>
        </w:rPr>
        <w:t>es</w:t>
      </w:r>
      <w:r w:rsidR="002161B2" w:rsidRPr="002161B2">
        <w:rPr>
          <w:rFonts w:ascii="Verdana" w:hAnsi="Verdana"/>
          <w:sz w:val="20"/>
          <w:szCs w:val="20"/>
        </w:rPr>
        <w:t xml:space="preserve"> </w:t>
      </w:r>
      <w:r w:rsidR="002161B2">
        <w:rPr>
          <w:rFonts w:ascii="Verdana" w:hAnsi="Verdana"/>
          <w:sz w:val="20"/>
          <w:szCs w:val="20"/>
        </w:rPr>
        <w:t>to public</w:t>
      </w:r>
      <w:r w:rsidR="002161B2" w:rsidRPr="002161B2">
        <w:rPr>
          <w:rFonts w:ascii="Verdana" w:hAnsi="Verdana"/>
          <w:sz w:val="20"/>
          <w:szCs w:val="20"/>
        </w:rPr>
        <w:t xml:space="preserve"> engagement</w:t>
      </w:r>
      <w:r w:rsidR="00DF61C1">
        <w:rPr>
          <w:rFonts w:ascii="Verdana" w:hAnsi="Verdana"/>
          <w:sz w:val="20"/>
          <w:szCs w:val="20"/>
        </w:rPr>
        <w:t xml:space="preserve"> </w:t>
      </w:r>
      <w:r w:rsidR="002161B2">
        <w:rPr>
          <w:rFonts w:ascii="Verdana" w:hAnsi="Verdana"/>
          <w:sz w:val="20"/>
          <w:szCs w:val="20"/>
        </w:rPr>
        <w:t>if</w:t>
      </w:r>
      <w:r w:rsidR="002161B2" w:rsidRPr="002161B2">
        <w:rPr>
          <w:rFonts w:ascii="Verdana" w:hAnsi="Verdana"/>
          <w:sz w:val="20"/>
          <w:szCs w:val="20"/>
        </w:rPr>
        <w:t xml:space="preserve"> practices are to move forward</w:t>
      </w:r>
      <w:r w:rsidR="00EF3610">
        <w:rPr>
          <w:rFonts w:ascii="Verdana" w:hAnsi="Verdana"/>
          <w:sz w:val="20"/>
          <w:szCs w:val="20"/>
        </w:rPr>
        <w:t xml:space="preserve"> and become more </w:t>
      </w:r>
      <w:r w:rsidR="00857BBE">
        <w:rPr>
          <w:rFonts w:ascii="Verdana" w:hAnsi="Verdana"/>
          <w:sz w:val="20"/>
          <w:szCs w:val="20"/>
        </w:rPr>
        <w:t xml:space="preserve">useful for citizens. </w:t>
      </w:r>
    </w:p>
    <w:p w14:paraId="0BE751CA" w14:textId="596FFB5B" w:rsidR="002161B2" w:rsidRDefault="002161B2" w:rsidP="00A22FC8">
      <w:pPr>
        <w:spacing w:after="0"/>
        <w:rPr>
          <w:rFonts w:ascii="Verdana" w:hAnsi="Verdana"/>
          <w:sz w:val="20"/>
          <w:szCs w:val="20"/>
        </w:rPr>
      </w:pPr>
      <w:r>
        <w:rPr>
          <w:rFonts w:ascii="Verdana" w:hAnsi="Verdana"/>
          <w:sz w:val="20"/>
          <w:szCs w:val="20"/>
        </w:rPr>
        <w:br w:type="page"/>
      </w:r>
    </w:p>
    <w:p w14:paraId="058C64D4" w14:textId="77777777" w:rsidR="002161B2" w:rsidRDefault="002161B2" w:rsidP="00A22FC8">
      <w:pPr>
        <w:spacing w:after="0"/>
        <w:rPr>
          <w:rFonts w:ascii="Verdana" w:hAnsi="Verdana"/>
          <w:sz w:val="20"/>
          <w:szCs w:val="20"/>
        </w:rPr>
      </w:pPr>
    </w:p>
    <w:sdt>
      <w:sdtPr>
        <w:rPr>
          <w:rFonts w:asciiTheme="minorHAnsi" w:eastAsiaTheme="minorHAnsi" w:hAnsiTheme="minorHAnsi" w:cstheme="minorBidi"/>
          <w:b w:val="0"/>
          <w:bCs w:val="0"/>
          <w:color w:val="auto"/>
          <w:sz w:val="24"/>
          <w:szCs w:val="24"/>
          <w:lang w:val="en-GB"/>
        </w:rPr>
        <w:id w:val="966942507"/>
        <w:docPartObj>
          <w:docPartGallery w:val="Table of Contents"/>
          <w:docPartUnique/>
        </w:docPartObj>
      </w:sdtPr>
      <w:sdtEndPr>
        <w:rPr>
          <w:noProof/>
        </w:rPr>
      </w:sdtEndPr>
      <w:sdtContent>
        <w:p w14:paraId="3BC461AF" w14:textId="51908FC4" w:rsidR="00272EB3" w:rsidRPr="00510DCE" w:rsidRDefault="00272EB3" w:rsidP="00A22FC8">
          <w:pPr>
            <w:pStyle w:val="TOCHeading"/>
            <w:spacing w:before="0" w:after="0"/>
            <w:rPr>
              <w:rStyle w:val="Heading1Char"/>
              <w:rFonts w:ascii="Verdana" w:hAnsi="Verdana"/>
              <w:b w:val="0"/>
              <w:bCs w:val="0"/>
              <w:sz w:val="24"/>
              <w:szCs w:val="24"/>
            </w:rPr>
          </w:pPr>
          <w:r w:rsidRPr="00510DCE">
            <w:rPr>
              <w:rStyle w:val="Heading1Char"/>
              <w:rFonts w:ascii="Verdana" w:hAnsi="Verdana"/>
              <w:b w:val="0"/>
              <w:bCs w:val="0"/>
              <w:sz w:val="24"/>
              <w:szCs w:val="24"/>
            </w:rPr>
            <w:t>Table of Contents</w:t>
          </w:r>
        </w:p>
        <w:p w14:paraId="46DADB99" w14:textId="0006053C" w:rsidR="001E0DFB" w:rsidRPr="001E0DFB" w:rsidRDefault="00272EB3">
          <w:pPr>
            <w:pStyle w:val="TOC1"/>
            <w:tabs>
              <w:tab w:val="right" w:leader="dot" w:pos="9010"/>
            </w:tabs>
            <w:rPr>
              <w:rFonts w:ascii="Verdana" w:eastAsiaTheme="minorEastAsia" w:hAnsi="Verdana" w:cstheme="minorBidi"/>
              <w:b w:val="0"/>
              <w:bCs w:val="0"/>
              <w:i w:val="0"/>
              <w:iCs w:val="0"/>
              <w:noProof/>
              <w:sz w:val="20"/>
              <w:szCs w:val="20"/>
              <w:lang w:eastAsia="en-GB"/>
            </w:rPr>
          </w:pPr>
          <w:r w:rsidRPr="007A665B">
            <w:rPr>
              <w:rFonts w:ascii="Verdana" w:hAnsi="Verdana"/>
              <w:b w:val="0"/>
              <w:bCs w:val="0"/>
              <w:sz w:val="20"/>
              <w:szCs w:val="20"/>
            </w:rPr>
            <w:fldChar w:fldCharType="begin"/>
          </w:r>
          <w:r w:rsidRPr="007A665B">
            <w:rPr>
              <w:rFonts w:ascii="Verdana" w:hAnsi="Verdana"/>
              <w:b w:val="0"/>
              <w:bCs w:val="0"/>
              <w:sz w:val="20"/>
              <w:szCs w:val="20"/>
            </w:rPr>
            <w:instrText xml:space="preserve"> TOC \o "1-3" \h \z \u </w:instrText>
          </w:r>
          <w:r w:rsidRPr="007A665B">
            <w:rPr>
              <w:rFonts w:ascii="Verdana" w:hAnsi="Verdana"/>
              <w:b w:val="0"/>
              <w:bCs w:val="0"/>
              <w:sz w:val="20"/>
              <w:szCs w:val="20"/>
            </w:rPr>
            <w:fldChar w:fldCharType="separate"/>
          </w:r>
          <w:hyperlink w:anchor="_Toc51510047" w:history="1">
            <w:r w:rsidR="001E0DFB" w:rsidRPr="001E0DFB">
              <w:rPr>
                <w:rStyle w:val="Hyperlink"/>
                <w:rFonts w:ascii="Verdana" w:hAnsi="Verdana"/>
                <w:b w:val="0"/>
                <w:bCs w:val="0"/>
                <w:noProof/>
                <w:sz w:val="20"/>
                <w:szCs w:val="20"/>
              </w:rPr>
              <w:t>Abstract</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_Toc51510047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2</w:t>
            </w:r>
            <w:r w:rsidR="001E0DFB" w:rsidRPr="001E0DFB">
              <w:rPr>
                <w:rFonts w:ascii="Verdana" w:hAnsi="Verdana"/>
                <w:b w:val="0"/>
                <w:bCs w:val="0"/>
                <w:noProof/>
                <w:webHidden/>
                <w:sz w:val="20"/>
                <w:szCs w:val="20"/>
              </w:rPr>
              <w:fldChar w:fldCharType="end"/>
            </w:r>
          </w:hyperlink>
        </w:p>
        <w:p w14:paraId="5FFD6C7C" w14:textId="578BEB22"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49" w:history="1">
            <w:r w:rsidR="001E0DFB" w:rsidRPr="001E0DFB">
              <w:rPr>
                <w:rStyle w:val="Hyperlink"/>
                <w:rFonts w:ascii="Verdana" w:hAnsi="Verdana"/>
                <w:b w:val="0"/>
                <w:bCs w:val="0"/>
                <w:noProof/>
                <w:sz w:val="20"/>
                <w:szCs w:val="20"/>
              </w:rPr>
              <w:t>Introduction</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_Toc51510049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6</w:t>
            </w:r>
            <w:r w:rsidR="001E0DFB" w:rsidRPr="001E0DFB">
              <w:rPr>
                <w:rFonts w:ascii="Verdana" w:hAnsi="Verdana"/>
                <w:b w:val="0"/>
                <w:bCs w:val="0"/>
                <w:noProof/>
                <w:webHidden/>
                <w:sz w:val="20"/>
                <w:szCs w:val="20"/>
              </w:rPr>
              <w:fldChar w:fldCharType="end"/>
            </w:r>
          </w:hyperlink>
        </w:p>
        <w:p w14:paraId="1837B527" w14:textId="50C8478A"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50" w:history="1">
            <w:r w:rsidR="001E0DFB" w:rsidRPr="001E0DFB">
              <w:rPr>
                <w:rStyle w:val="Hyperlink"/>
                <w:rFonts w:ascii="Verdana" w:hAnsi="Verdana"/>
                <w:b w:val="0"/>
                <w:bCs w:val="0"/>
                <w:noProof/>
                <w:sz w:val="20"/>
                <w:szCs w:val="20"/>
              </w:rPr>
              <w:t>The structure of my essay</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_Toc51510050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7</w:t>
            </w:r>
            <w:r w:rsidR="001E0DFB" w:rsidRPr="001E0DFB">
              <w:rPr>
                <w:rFonts w:ascii="Verdana" w:hAnsi="Verdana"/>
                <w:b w:val="0"/>
                <w:bCs w:val="0"/>
                <w:noProof/>
                <w:webHidden/>
                <w:sz w:val="20"/>
                <w:szCs w:val="20"/>
              </w:rPr>
              <w:fldChar w:fldCharType="end"/>
            </w:r>
          </w:hyperlink>
        </w:p>
        <w:p w14:paraId="2C2D666C" w14:textId="584AA480"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51" w:history="1">
            <w:r w:rsidR="001E0DFB" w:rsidRPr="001E0DFB">
              <w:rPr>
                <w:rStyle w:val="Hyperlink"/>
                <w:rFonts w:ascii="Verdana" w:hAnsi="Verdana"/>
                <w:b w:val="0"/>
                <w:bCs w:val="0"/>
                <w:noProof/>
                <w:sz w:val="20"/>
                <w:szCs w:val="20"/>
              </w:rPr>
              <w:t>Chapter 1: The deficit model in public engagement with science</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_Toc51510051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9</w:t>
            </w:r>
            <w:r w:rsidR="001E0DFB" w:rsidRPr="001E0DFB">
              <w:rPr>
                <w:rFonts w:ascii="Verdana" w:hAnsi="Verdana"/>
                <w:b w:val="0"/>
                <w:bCs w:val="0"/>
                <w:noProof/>
                <w:webHidden/>
                <w:sz w:val="20"/>
                <w:szCs w:val="20"/>
              </w:rPr>
              <w:fldChar w:fldCharType="end"/>
            </w:r>
          </w:hyperlink>
        </w:p>
        <w:p w14:paraId="64BEFB20" w14:textId="5B1BB4F8"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52" w:history="1">
            <w:r w:rsidR="001E0DFB" w:rsidRPr="001E0DFB">
              <w:rPr>
                <w:rStyle w:val="Hyperlink"/>
                <w:rFonts w:ascii="Verdana" w:hAnsi="Verdana"/>
                <w:b w:val="0"/>
                <w:bCs w:val="0"/>
                <w:noProof/>
                <w:sz w:val="20"/>
                <w:szCs w:val="20"/>
              </w:rPr>
              <w:t>1.1 The history of deficit in public engagement</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_Toc51510052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9</w:t>
            </w:r>
            <w:r w:rsidR="001E0DFB" w:rsidRPr="001E0DFB">
              <w:rPr>
                <w:rFonts w:ascii="Verdana" w:hAnsi="Verdana"/>
                <w:b w:val="0"/>
                <w:bCs w:val="0"/>
                <w:noProof/>
                <w:webHidden/>
                <w:sz w:val="20"/>
                <w:szCs w:val="20"/>
              </w:rPr>
              <w:fldChar w:fldCharType="end"/>
            </w:r>
          </w:hyperlink>
        </w:p>
        <w:p w14:paraId="0DB4D5D1" w14:textId="47D4F952"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53" w:history="1">
            <w:r w:rsidR="001E0DFB" w:rsidRPr="001E0DFB">
              <w:rPr>
                <w:rStyle w:val="Hyperlink"/>
                <w:rFonts w:ascii="Verdana" w:hAnsi="Verdana"/>
                <w:b w:val="0"/>
                <w:bCs w:val="0"/>
                <w:noProof/>
                <w:sz w:val="20"/>
                <w:szCs w:val="20"/>
              </w:rPr>
              <w:t>1.2 Is deficit useful to science?</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_Toc51510053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11</w:t>
            </w:r>
            <w:r w:rsidR="001E0DFB" w:rsidRPr="001E0DFB">
              <w:rPr>
                <w:rFonts w:ascii="Verdana" w:hAnsi="Verdana"/>
                <w:b w:val="0"/>
                <w:bCs w:val="0"/>
                <w:noProof/>
                <w:webHidden/>
                <w:sz w:val="20"/>
                <w:szCs w:val="20"/>
              </w:rPr>
              <w:fldChar w:fldCharType="end"/>
            </w:r>
          </w:hyperlink>
        </w:p>
        <w:p w14:paraId="6D7B6892" w14:textId="1B3BE53F"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54" w:history="1">
            <w:r w:rsidR="001E0DFB" w:rsidRPr="001E0DFB">
              <w:rPr>
                <w:rStyle w:val="Hyperlink"/>
                <w:rFonts w:ascii="Verdana" w:hAnsi="Verdana"/>
                <w:b w:val="0"/>
                <w:bCs w:val="0"/>
                <w:noProof/>
                <w:sz w:val="20"/>
                <w:szCs w:val="20"/>
              </w:rPr>
              <w:t>1.3 Power and democracy – who gets a say?</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_Toc51510054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12</w:t>
            </w:r>
            <w:r w:rsidR="001E0DFB" w:rsidRPr="001E0DFB">
              <w:rPr>
                <w:rFonts w:ascii="Verdana" w:hAnsi="Verdana"/>
                <w:b w:val="0"/>
                <w:bCs w:val="0"/>
                <w:noProof/>
                <w:webHidden/>
                <w:sz w:val="20"/>
                <w:szCs w:val="20"/>
              </w:rPr>
              <w:fldChar w:fldCharType="end"/>
            </w:r>
          </w:hyperlink>
        </w:p>
        <w:p w14:paraId="3267AB57" w14:textId="1256C7F6"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55" w:history="1">
            <w:r w:rsidR="001E0DFB" w:rsidRPr="001E0DFB">
              <w:rPr>
                <w:rStyle w:val="Hyperlink"/>
                <w:rFonts w:ascii="Verdana" w:hAnsi="Verdana"/>
                <w:b w:val="0"/>
                <w:bCs w:val="0"/>
                <w:noProof/>
                <w:sz w:val="20"/>
                <w:szCs w:val="20"/>
              </w:rPr>
              <w:t>1.4 The AccessLab project</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_Toc51510055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15</w:t>
            </w:r>
            <w:r w:rsidR="001E0DFB" w:rsidRPr="001E0DFB">
              <w:rPr>
                <w:rFonts w:ascii="Verdana" w:hAnsi="Verdana"/>
                <w:b w:val="0"/>
                <w:bCs w:val="0"/>
                <w:noProof/>
                <w:webHidden/>
                <w:sz w:val="20"/>
                <w:szCs w:val="20"/>
              </w:rPr>
              <w:fldChar w:fldCharType="end"/>
            </w:r>
          </w:hyperlink>
        </w:p>
        <w:p w14:paraId="4E24FDA6" w14:textId="5A0A040B"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56" w:history="1">
            <w:r w:rsidR="001E0DFB" w:rsidRPr="001E0DFB">
              <w:rPr>
                <w:rStyle w:val="Hyperlink"/>
                <w:rFonts w:ascii="Verdana" w:hAnsi="Verdana"/>
                <w:b w:val="0"/>
                <w:bCs w:val="0"/>
                <w:noProof/>
                <w:sz w:val="20"/>
                <w:szCs w:val="20"/>
              </w:rPr>
              <w:t>1.5 Methodology</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_Toc51510056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16</w:t>
            </w:r>
            <w:r w:rsidR="001E0DFB" w:rsidRPr="001E0DFB">
              <w:rPr>
                <w:rFonts w:ascii="Verdana" w:hAnsi="Verdana"/>
                <w:b w:val="0"/>
                <w:bCs w:val="0"/>
                <w:noProof/>
                <w:webHidden/>
                <w:sz w:val="20"/>
                <w:szCs w:val="20"/>
              </w:rPr>
              <w:fldChar w:fldCharType="end"/>
            </w:r>
          </w:hyperlink>
        </w:p>
        <w:p w14:paraId="7C23A95C" w14:textId="14A54A0D"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57" w:history="1">
            <w:r w:rsidR="001E0DFB" w:rsidRPr="001E0DFB">
              <w:rPr>
                <w:rStyle w:val="Hyperlink"/>
                <w:rFonts w:ascii="Verdana" w:hAnsi="Verdana"/>
                <w:b w:val="0"/>
                <w:bCs w:val="0"/>
                <w:noProof/>
                <w:sz w:val="20"/>
                <w:szCs w:val="20"/>
              </w:rPr>
              <w:t>Chapter 2: The importance and practicalities of relevance and responsiveness</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_Toc51510057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21</w:t>
            </w:r>
            <w:r w:rsidR="001E0DFB" w:rsidRPr="001E0DFB">
              <w:rPr>
                <w:rFonts w:ascii="Verdana" w:hAnsi="Verdana"/>
                <w:b w:val="0"/>
                <w:bCs w:val="0"/>
                <w:noProof/>
                <w:webHidden/>
                <w:sz w:val="20"/>
                <w:szCs w:val="20"/>
              </w:rPr>
              <w:fldChar w:fldCharType="end"/>
            </w:r>
          </w:hyperlink>
        </w:p>
        <w:p w14:paraId="7F252960" w14:textId="24E7C408"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58" w:history="1">
            <w:r w:rsidR="001E0DFB" w:rsidRPr="001E0DFB">
              <w:rPr>
                <w:rStyle w:val="Hyperlink"/>
                <w:rFonts w:ascii="Verdana" w:hAnsi="Verdana"/>
                <w:b w:val="0"/>
                <w:bCs w:val="0"/>
                <w:noProof/>
                <w:sz w:val="20"/>
                <w:szCs w:val="20"/>
              </w:rPr>
              <w:t>Chapter 3: The importance and practicalities of dialogue</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_Toc51510058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25</w:t>
            </w:r>
            <w:r w:rsidR="001E0DFB" w:rsidRPr="001E0DFB">
              <w:rPr>
                <w:rFonts w:ascii="Verdana" w:hAnsi="Verdana"/>
                <w:b w:val="0"/>
                <w:bCs w:val="0"/>
                <w:noProof/>
                <w:webHidden/>
                <w:sz w:val="20"/>
                <w:szCs w:val="20"/>
              </w:rPr>
              <w:fldChar w:fldCharType="end"/>
            </w:r>
          </w:hyperlink>
        </w:p>
        <w:p w14:paraId="4FB14AED" w14:textId="2BE50266"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59" w:history="1">
            <w:r w:rsidR="001E0DFB" w:rsidRPr="001E0DFB">
              <w:rPr>
                <w:rStyle w:val="Hyperlink"/>
                <w:rFonts w:ascii="Verdana" w:hAnsi="Verdana"/>
                <w:b w:val="0"/>
                <w:bCs w:val="0"/>
                <w:noProof/>
                <w:sz w:val="20"/>
                <w:szCs w:val="20"/>
              </w:rPr>
              <w:t>Chapter 4: How does the AccessLab project facilitate dialogue?</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_Toc51510059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28</w:t>
            </w:r>
            <w:r w:rsidR="001E0DFB" w:rsidRPr="001E0DFB">
              <w:rPr>
                <w:rFonts w:ascii="Verdana" w:hAnsi="Verdana"/>
                <w:b w:val="0"/>
                <w:bCs w:val="0"/>
                <w:noProof/>
                <w:webHidden/>
                <w:sz w:val="20"/>
                <w:szCs w:val="20"/>
              </w:rPr>
              <w:fldChar w:fldCharType="end"/>
            </w:r>
          </w:hyperlink>
        </w:p>
        <w:p w14:paraId="5F943419" w14:textId="40A7C02F"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60" w:history="1">
            <w:r w:rsidR="001E0DFB" w:rsidRPr="001E0DFB">
              <w:rPr>
                <w:rStyle w:val="Hyperlink"/>
                <w:rFonts w:ascii="Verdana" w:hAnsi="Verdana"/>
                <w:b w:val="0"/>
                <w:bCs w:val="0"/>
                <w:noProof/>
                <w:sz w:val="20"/>
                <w:szCs w:val="20"/>
              </w:rPr>
              <w:t>4.1 How small group sizes create lasting impressions</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_Toc51510060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28</w:t>
            </w:r>
            <w:r w:rsidR="001E0DFB" w:rsidRPr="001E0DFB">
              <w:rPr>
                <w:rFonts w:ascii="Verdana" w:hAnsi="Verdana"/>
                <w:b w:val="0"/>
                <w:bCs w:val="0"/>
                <w:noProof/>
                <w:webHidden/>
                <w:sz w:val="20"/>
                <w:szCs w:val="20"/>
              </w:rPr>
              <w:fldChar w:fldCharType="end"/>
            </w:r>
          </w:hyperlink>
        </w:p>
        <w:p w14:paraId="539F804B" w14:textId="35C05016"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61" w:history="1">
            <w:r w:rsidR="001E0DFB" w:rsidRPr="001E0DFB">
              <w:rPr>
                <w:rStyle w:val="Hyperlink"/>
                <w:rFonts w:ascii="Verdana" w:hAnsi="Verdana"/>
                <w:b w:val="0"/>
                <w:bCs w:val="0"/>
                <w:noProof/>
                <w:sz w:val="20"/>
                <w:szCs w:val="20"/>
              </w:rPr>
              <w:t xml:space="preserve">4.2 </w:t>
            </w:r>
            <w:r w:rsidR="008A59BC">
              <w:rPr>
                <w:rStyle w:val="Hyperlink"/>
                <w:rFonts w:ascii="Verdana" w:hAnsi="Verdana"/>
                <w:b w:val="0"/>
                <w:bCs w:val="0"/>
                <w:noProof/>
                <w:sz w:val="20"/>
                <w:szCs w:val="20"/>
              </w:rPr>
              <w:t>Prioritising</w:t>
            </w:r>
            <w:r w:rsidR="001E0DFB" w:rsidRPr="001E0DFB">
              <w:rPr>
                <w:rStyle w:val="Hyperlink"/>
                <w:rFonts w:ascii="Verdana" w:hAnsi="Verdana"/>
                <w:b w:val="0"/>
                <w:bCs w:val="0"/>
                <w:noProof/>
                <w:sz w:val="20"/>
                <w:szCs w:val="20"/>
              </w:rPr>
              <w:t xml:space="preserve"> positive interactions over measurable outcomes</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_Toc51510061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30</w:t>
            </w:r>
            <w:r w:rsidR="001E0DFB" w:rsidRPr="001E0DFB">
              <w:rPr>
                <w:rFonts w:ascii="Verdana" w:hAnsi="Verdana"/>
                <w:b w:val="0"/>
                <w:bCs w:val="0"/>
                <w:noProof/>
                <w:webHidden/>
                <w:sz w:val="20"/>
                <w:szCs w:val="20"/>
              </w:rPr>
              <w:fldChar w:fldCharType="end"/>
            </w:r>
          </w:hyperlink>
        </w:p>
        <w:p w14:paraId="29099597" w14:textId="734A8DB3"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62" w:history="1">
            <w:r w:rsidR="001E0DFB" w:rsidRPr="001E0DFB">
              <w:rPr>
                <w:rStyle w:val="Hyperlink"/>
                <w:rFonts w:ascii="Verdana" w:hAnsi="Verdana"/>
                <w:b w:val="0"/>
                <w:bCs w:val="0"/>
                <w:noProof/>
                <w:sz w:val="20"/>
                <w:szCs w:val="20"/>
              </w:rPr>
              <w:t>4.3 The value of a well-designed setting</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_Toc51510062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32</w:t>
            </w:r>
            <w:r w:rsidR="001E0DFB" w:rsidRPr="001E0DFB">
              <w:rPr>
                <w:rFonts w:ascii="Verdana" w:hAnsi="Verdana"/>
                <w:b w:val="0"/>
                <w:bCs w:val="0"/>
                <w:noProof/>
                <w:webHidden/>
                <w:sz w:val="20"/>
                <w:szCs w:val="20"/>
              </w:rPr>
              <w:fldChar w:fldCharType="end"/>
            </w:r>
          </w:hyperlink>
        </w:p>
        <w:p w14:paraId="6FBC7B3F" w14:textId="1BDBA071" w:rsidR="001E0DFB" w:rsidRPr="001E0DFB" w:rsidRDefault="0088491C">
          <w:pPr>
            <w:pStyle w:val="TOC2"/>
            <w:tabs>
              <w:tab w:val="right" w:leader="dot" w:pos="9010"/>
            </w:tabs>
            <w:rPr>
              <w:rFonts w:ascii="Verdana" w:eastAsiaTheme="minorEastAsia" w:hAnsi="Verdana" w:cstheme="minorBidi"/>
              <w:b w:val="0"/>
              <w:bCs w:val="0"/>
              <w:noProof/>
              <w:sz w:val="20"/>
              <w:szCs w:val="20"/>
              <w:lang w:eastAsia="en-GB"/>
            </w:rPr>
          </w:pPr>
          <w:hyperlink w:anchor="_Toc51510063" w:history="1">
            <w:r w:rsidR="001E0DFB" w:rsidRPr="001E0DFB">
              <w:rPr>
                <w:rStyle w:val="Hyperlink"/>
                <w:rFonts w:ascii="Verdana" w:hAnsi="Verdana"/>
                <w:b w:val="0"/>
                <w:bCs w:val="0"/>
                <w:noProof/>
                <w:sz w:val="20"/>
                <w:szCs w:val="20"/>
              </w:rPr>
              <w:t>4.4 Creating community connections</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_Toc51510063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33</w:t>
            </w:r>
            <w:r w:rsidR="001E0DFB" w:rsidRPr="001E0DFB">
              <w:rPr>
                <w:rFonts w:ascii="Verdana" w:hAnsi="Verdana"/>
                <w:b w:val="0"/>
                <w:bCs w:val="0"/>
                <w:noProof/>
                <w:webHidden/>
                <w:sz w:val="20"/>
                <w:szCs w:val="20"/>
              </w:rPr>
              <w:fldChar w:fldCharType="end"/>
            </w:r>
          </w:hyperlink>
        </w:p>
        <w:p w14:paraId="2CD12556" w14:textId="1D7DF781"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64" w:history="1">
            <w:r w:rsidR="001E0DFB" w:rsidRPr="001E0DFB">
              <w:rPr>
                <w:rStyle w:val="Hyperlink"/>
                <w:rFonts w:ascii="Verdana" w:hAnsi="Verdana"/>
                <w:b w:val="0"/>
                <w:bCs w:val="0"/>
                <w:noProof/>
                <w:sz w:val="20"/>
                <w:szCs w:val="20"/>
              </w:rPr>
              <w:t>Chapter 5: What does the AccessLab project reveal about public engagement?</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_Toc51510064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35</w:t>
            </w:r>
            <w:r w:rsidR="001E0DFB" w:rsidRPr="001E0DFB">
              <w:rPr>
                <w:rFonts w:ascii="Verdana" w:hAnsi="Verdana"/>
                <w:b w:val="0"/>
                <w:bCs w:val="0"/>
                <w:noProof/>
                <w:webHidden/>
                <w:sz w:val="20"/>
                <w:szCs w:val="20"/>
              </w:rPr>
              <w:fldChar w:fldCharType="end"/>
            </w:r>
          </w:hyperlink>
        </w:p>
        <w:p w14:paraId="6E921B0C" w14:textId="3837C9BA" w:rsidR="001E0DFB" w:rsidRPr="001E0DFB" w:rsidRDefault="0088491C">
          <w:pPr>
            <w:pStyle w:val="TOC1"/>
            <w:tabs>
              <w:tab w:val="right" w:leader="dot" w:pos="9010"/>
            </w:tabs>
            <w:rPr>
              <w:rFonts w:ascii="Verdana" w:eastAsiaTheme="minorEastAsia" w:hAnsi="Verdana" w:cstheme="minorBidi"/>
              <w:b w:val="0"/>
              <w:bCs w:val="0"/>
              <w:i w:val="0"/>
              <w:iCs w:val="0"/>
              <w:noProof/>
              <w:sz w:val="20"/>
              <w:szCs w:val="20"/>
              <w:lang w:eastAsia="en-GB"/>
            </w:rPr>
          </w:pPr>
          <w:hyperlink w:anchor="_Toc51510065" w:history="1">
            <w:r w:rsidR="001E0DFB" w:rsidRPr="001E0DFB">
              <w:rPr>
                <w:rStyle w:val="Hyperlink"/>
                <w:rFonts w:ascii="Verdana" w:hAnsi="Verdana"/>
                <w:b w:val="0"/>
                <w:bCs w:val="0"/>
                <w:noProof/>
                <w:sz w:val="20"/>
                <w:szCs w:val="20"/>
              </w:rPr>
              <w:t>Conclusions</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_Toc51510065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39</w:t>
            </w:r>
            <w:r w:rsidR="001E0DFB" w:rsidRPr="001E0DFB">
              <w:rPr>
                <w:rFonts w:ascii="Verdana" w:hAnsi="Verdana"/>
                <w:b w:val="0"/>
                <w:bCs w:val="0"/>
                <w:noProof/>
                <w:webHidden/>
                <w:sz w:val="20"/>
                <w:szCs w:val="20"/>
              </w:rPr>
              <w:fldChar w:fldCharType="end"/>
            </w:r>
          </w:hyperlink>
        </w:p>
        <w:p w14:paraId="76248E26" w14:textId="46733586" w:rsidR="001E0DFB" w:rsidRDefault="0088491C">
          <w:pPr>
            <w:pStyle w:val="TOC1"/>
            <w:tabs>
              <w:tab w:val="right" w:leader="dot" w:pos="9010"/>
            </w:tabs>
            <w:rPr>
              <w:rFonts w:eastAsiaTheme="minorEastAsia" w:cstheme="minorBidi"/>
              <w:b w:val="0"/>
              <w:bCs w:val="0"/>
              <w:i w:val="0"/>
              <w:iCs w:val="0"/>
              <w:noProof/>
              <w:lang w:eastAsia="en-GB"/>
            </w:rPr>
          </w:pPr>
          <w:hyperlink w:anchor="_Toc51510066" w:history="1">
            <w:r w:rsidR="001E0DFB" w:rsidRPr="001E0DFB">
              <w:rPr>
                <w:rStyle w:val="Hyperlink"/>
                <w:rFonts w:ascii="Verdana" w:hAnsi="Verdana"/>
                <w:b w:val="0"/>
                <w:bCs w:val="0"/>
                <w:noProof/>
                <w:sz w:val="20"/>
                <w:szCs w:val="20"/>
              </w:rPr>
              <w:t>Bibliography</w:t>
            </w:r>
            <w:r w:rsidR="001E0DFB" w:rsidRPr="001E0DFB">
              <w:rPr>
                <w:rFonts w:ascii="Verdana" w:hAnsi="Verdana"/>
                <w:b w:val="0"/>
                <w:bCs w:val="0"/>
                <w:noProof/>
                <w:webHidden/>
                <w:sz w:val="20"/>
                <w:szCs w:val="20"/>
              </w:rPr>
              <w:tab/>
            </w:r>
            <w:r w:rsidR="001E0DFB" w:rsidRPr="001E0DFB">
              <w:rPr>
                <w:rFonts w:ascii="Verdana" w:hAnsi="Verdana"/>
                <w:b w:val="0"/>
                <w:bCs w:val="0"/>
                <w:noProof/>
                <w:webHidden/>
                <w:sz w:val="20"/>
                <w:szCs w:val="20"/>
              </w:rPr>
              <w:fldChar w:fldCharType="begin"/>
            </w:r>
            <w:r w:rsidR="001E0DFB" w:rsidRPr="001E0DFB">
              <w:rPr>
                <w:rFonts w:ascii="Verdana" w:hAnsi="Verdana"/>
                <w:b w:val="0"/>
                <w:bCs w:val="0"/>
                <w:noProof/>
                <w:webHidden/>
                <w:sz w:val="20"/>
                <w:szCs w:val="20"/>
              </w:rPr>
              <w:instrText xml:space="preserve"> PAGEREF _Toc51510066 \h </w:instrText>
            </w:r>
            <w:r w:rsidR="001E0DFB" w:rsidRPr="001E0DFB">
              <w:rPr>
                <w:rFonts w:ascii="Verdana" w:hAnsi="Verdana"/>
                <w:b w:val="0"/>
                <w:bCs w:val="0"/>
                <w:noProof/>
                <w:webHidden/>
                <w:sz w:val="20"/>
                <w:szCs w:val="20"/>
              </w:rPr>
            </w:r>
            <w:r w:rsidR="001E0DFB" w:rsidRPr="001E0DFB">
              <w:rPr>
                <w:rFonts w:ascii="Verdana" w:hAnsi="Verdana"/>
                <w:b w:val="0"/>
                <w:bCs w:val="0"/>
                <w:noProof/>
                <w:webHidden/>
                <w:sz w:val="20"/>
                <w:szCs w:val="20"/>
              </w:rPr>
              <w:fldChar w:fldCharType="separate"/>
            </w:r>
            <w:r w:rsidR="001E0DFB" w:rsidRPr="001E0DFB">
              <w:rPr>
                <w:rFonts w:ascii="Verdana" w:hAnsi="Verdana"/>
                <w:b w:val="0"/>
                <w:bCs w:val="0"/>
                <w:noProof/>
                <w:webHidden/>
                <w:sz w:val="20"/>
                <w:szCs w:val="20"/>
              </w:rPr>
              <w:t>41</w:t>
            </w:r>
            <w:r w:rsidR="001E0DFB" w:rsidRPr="001E0DFB">
              <w:rPr>
                <w:rFonts w:ascii="Verdana" w:hAnsi="Verdana"/>
                <w:b w:val="0"/>
                <w:bCs w:val="0"/>
                <w:noProof/>
                <w:webHidden/>
                <w:sz w:val="20"/>
                <w:szCs w:val="20"/>
              </w:rPr>
              <w:fldChar w:fldCharType="end"/>
            </w:r>
          </w:hyperlink>
        </w:p>
        <w:p w14:paraId="77E44F49" w14:textId="45AFD414" w:rsidR="00272EB3" w:rsidRDefault="00272EB3" w:rsidP="00A22FC8">
          <w:pPr>
            <w:spacing w:after="0"/>
          </w:pPr>
          <w:r w:rsidRPr="007A665B">
            <w:rPr>
              <w:rFonts w:ascii="Verdana" w:hAnsi="Verdana"/>
              <w:noProof/>
              <w:sz w:val="20"/>
              <w:szCs w:val="20"/>
            </w:rPr>
            <w:fldChar w:fldCharType="end"/>
          </w:r>
        </w:p>
      </w:sdtContent>
    </w:sdt>
    <w:p w14:paraId="0411ECFF" w14:textId="1B0BAE79" w:rsidR="00D51A19" w:rsidRPr="00881F7A" w:rsidRDefault="00D51A19" w:rsidP="00A22FC8">
      <w:pPr>
        <w:pStyle w:val="Heading1"/>
        <w:spacing w:before="0" w:after="0"/>
      </w:pPr>
      <w:bookmarkStart w:id="3" w:name="_Toc51498077"/>
      <w:bookmarkStart w:id="4" w:name="_Toc51510048"/>
      <w:proofErr w:type="gramStart"/>
      <w:r w:rsidRPr="00881F7A">
        <w:lastRenderedPageBreak/>
        <w:t>Opening up</w:t>
      </w:r>
      <w:proofErr w:type="gramEnd"/>
      <w:r w:rsidRPr="00881F7A">
        <w:t xml:space="preserve"> </w:t>
      </w:r>
      <w:r w:rsidR="00403E12" w:rsidRPr="00881F7A">
        <w:t>s</w:t>
      </w:r>
      <w:r w:rsidRPr="00881F7A">
        <w:t xml:space="preserve">cience: what </w:t>
      </w:r>
      <w:r w:rsidR="00403E12" w:rsidRPr="00881F7A">
        <w:t>can public engagement efforts learn</w:t>
      </w:r>
      <w:r w:rsidRPr="00881F7A">
        <w:t xml:space="preserve"> from the AccessLab project?</w:t>
      </w:r>
      <w:bookmarkEnd w:id="3"/>
      <w:bookmarkEnd w:id="4"/>
    </w:p>
    <w:p w14:paraId="0CBC3DDC" w14:textId="7A8383E2" w:rsidR="0065789A" w:rsidRPr="00343A7F" w:rsidRDefault="0065789A" w:rsidP="00A22FC8">
      <w:pPr>
        <w:pStyle w:val="Heading1"/>
        <w:spacing w:before="0" w:after="0"/>
        <w:rPr>
          <w:rFonts w:ascii="Verdana" w:hAnsi="Verdana"/>
          <w:sz w:val="24"/>
          <w:szCs w:val="24"/>
        </w:rPr>
      </w:pPr>
      <w:bookmarkStart w:id="5" w:name="_Toc51510049"/>
      <w:r w:rsidRPr="00343A7F">
        <w:rPr>
          <w:rFonts w:ascii="Verdana" w:hAnsi="Verdana"/>
          <w:sz w:val="24"/>
          <w:szCs w:val="24"/>
        </w:rPr>
        <w:t>Introduction</w:t>
      </w:r>
      <w:bookmarkEnd w:id="5"/>
    </w:p>
    <w:p w14:paraId="000B1D11" w14:textId="77777777" w:rsidR="00AB4895" w:rsidRPr="00365319" w:rsidRDefault="00AB4895" w:rsidP="00A22FC8">
      <w:pPr>
        <w:spacing w:after="0"/>
        <w:rPr>
          <w:rFonts w:ascii="Verdana" w:hAnsi="Verdana"/>
          <w:sz w:val="20"/>
          <w:szCs w:val="20"/>
        </w:rPr>
      </w:pPr>
    </w:p>
    <w:p w14:paraId="4903CB9A" w14:textId="59EAE17F" w:rsidR="008A5189" w:rsidRPr="00365319" w:rsidRDefault="008A5189" w:rsidP="00A22FC8">
      <w:pPr>
        <w:spacing w:after="0"/>
        <w:rPr>
          <w:rFonts w:ascii="Verdana" w:hAnsi="Verdana"/>
          <w:sz w:val="20"/>
          <w:szCs w:val="20"/>
        </w:rPr>
      </w:pPr>
      <w:r w:rsidRPr="00365319">
        <w:rPr>
          <w:rFonts w:ascii="Verdana" w:hAnsi="Verdana"/>
          <w:sz w:val="20"/>
          <w:szCs w:val="20"/>
        </w:rPr>
        <w:t xml:space="preserve">Since the concept </w:t>
      </w:r>
      <w:r w:rsidR="00A3043B" w:rsidRPr="00365319">
        <w:rPr>
          <w:rFonts w:ascii="Verdana" w:hAnsi="Verdana"/>
          <w:sz w:val="20"/>
          <w:szCs w:val="20"/>
        </w:rPr>
        <w:t xml:space="preserve">of public engagement with science </w:t>
      </w:r>
      <w:r w:rsidRPr="00365319">
        <w:rPr>
          <w:rFonts w:ascii="Verdana" w:hAnsi="Verdana"/>
          <w:sz w:val="20"/>
          <w:szCs w:val="20"/>
        </w:rPr>
        <w:t xml:space="preserve">was first introduced, </w:t>
      </w:r>
      <w:r w:rsidR="00977359" w:rsidRPr="00365319">
        <w:rPr>
          <w:rFonts w:ascii="Verdana" w:hAnsi="Verdana"/>
          <w:sz w:val="20"/>
          <w:szCs w:val="20"/>
        </w:rPr>
        <w:t>many</w:t>
      </w:r>
      <w:r w:rsidRPr="00365319">
        <w:rPr>
          <w:rFonts w:ascii="Verdana" w:hAnsi="Verdana"/>
          <w:sz w:val="20"/>
          <w:szCs w:val="20"/>
        </w:rPr>
        <w:t xml:space="preserve"> efforts to </w:t>
      </w:r>
      <w:r w:rsidR="00A91D8E" w:rsidRPr="00365319">
        <w:rPr>
          <w:rFonts w:ascii="Verdana" w:hAnsi="Verdana"/>
          <w:sz w:val="20"/>
          <w:szCs w:val="20"/>
        </w:rPr>
        <w:t>engage</w:t>
      </w:r>
      <w:r w:rsidRPr="00365319">
        <w:rPr>
          <w:rFonts w:ascii="Verdana" w:hAnsi="Verdana"/>
          <w:sz w:val="20"/>
          <w:szCs w:val="20"/>
        </w:rPr>
        <w:t xml:space="preserve"> </w:t>
      </w:r>
      <w:r w:rsidR="00131D7D" w:rsidRPr="00365319">
        <w:rPr>
          <w:rFonts w:ascii="Verdana" w:hAnsi="Verdana"/>
          <w:sz w:val="20"/>
          <w:szCs w:val="20"/>
        </w:rPr>
        <w:t>citizens</w:t>
      </w:r>
      <w:r w:rsidR="00A91D8E" w:rsidRPr="00365319">
        <w:rPr>
          <w:rFonts w:ascii="Verdana" w:hAnsi="Verdana"/>
          <w:sz w:val="20"/>
          <w:szCs w:val="20"/>
        </w:rPr>
        <w:t xml:space="preserve"> with science ha</w:t>
      </w:r>
      <w:r w:rsidRPr="00365319">
        <w:rPr>
          <w:rFonts w:ascii="Verdana" w:hAnsi="Verdana"/>
          <w:sz w:val="20"/>
          <w:szCs w:val="20"/>
        </w:rPr>
        <w:t xml:space="preserve">ve </w:t>
      </w:r>
      <w:r w:rsidR="00977359" w:rsidRPr="00365319">
        <w:rPr>
          <w:rFonts w:ascii="Verdana" w:hAnsi="Verdana"/>
          <w:sz w:val="20"/>
          <w:szCs w:val="20"/>
        </w:rPr>
        <w:t>operated</w:t>
      </w:r>
      <w:r w:rsidR="00A91D8E" w:rsidRPr="00365319">
        <w:rPr>
          <w:rFonts w:ascii="Verdana" w:hAnsi="Verdana"/>
          <w:sz w:val="20"/>
          <w:szCs w:val="20"/>
        </w:rPr>
        <w:t xml:space="preserve"> under a deficit model, </w:t>
      </w:r>
      <w:r w:rsidRPr="00365319">
        <w:rPr>
          <w:rFonts w:ascii="Verdana" w:hAnsi="Verdana"/>
          <w:sz w:val="20"/>
          <w:szCs w:val="20"/>
        </w:rPr>
        <w:t xml:space="preserve">where scientists transmit information to </w:t>
      </w:r>
      <w:r w:rsidR="00131D7D" w:rsidRPr="00365319">
        <w:rPr>
          <w:rFonts w:ascii="Verdana" w:hAnsi="Verdana"/>
          <w:sz w:val="20"/>
          <w:szCs w:val="20"/>
        </w:rPr>
        <w:t>citizens</w:t>
      </w:r>
      <w:r w:rsidRPr="00365319">
        <w:rPr>
          <w:rFonts w:ascii="Verdana" w:hAnsi="Verdana"/>
          <w:sz w:val="20"/>
          <w:szCs w:val="20"/>
        </w:rPr>
        <w:t xml:space="preserve"> </w:t>
      </w:r>
      <w:r w:rsidR="00D25831" w:rsidRPr="00365319">
        <w:rPr>
          <w:rFonts w:ascii="Verdana" w:hAnsi="Verdana"/>
          <w:sz w:val="20"/>
          <w:szCs w:val="20"/>
        </w:rPr>
        <w:t>one-way</w:t>
      </w:r>
      <w:r w:rsidR="00085A4A" w:rsidRPr="00365319">
        <w:rPr>
          <w:rFonts w:ascii="Verdana" w:hAnsi="Verdana"/>
          <w:sz w:val="20"/>
          <w:szCs w:val="20"/>
        </w:rPr>
        <w:t xml:space="preserve">, allowing </w:t>
      </w:r>
      <w:r w:rsidRPr="00365319">
        <w:rPr>
          <w:rFonts w:ascii="Verdana" w:hAnsi="Verdana"/>
          <w:sz w:val="20"/>
          <w:szCs w:val="20"/>
        </w:rPr>
        <w:t>scientists to retain control over the production of knowledge</w:t>
      </w:r>
      <w:r w:rsidR="008E6565" w:rsidRPr="00365319">
        <w:rPr>
          <w:rFonts w:ascii="Verdana" w:hAnsi="Verdana"/>
          <w:sz w:val="20"/>
          <w:szCs w:val="20"/>
        </w:rPr>
        <w:t xml:space="preserve"> </w:t>
      </w:r>
      <w:r w:rsidR="008E6565" w:rsidRPr="00365319">
        <w:rPr>
          <w:rFonts w:ascii="Verdana" w:hAnsi="Verdana"/>
          <w:sz w:val="20"/>
          <w:szCs w:val="20"/>
        </w:rPr>
        <w:fldChar w:fldCharType="begin" w:fldLock="1"/>
      </w:r>
      <w:r w:rsidR="00D71806">
        <w:rPr>
          <w:rFonts w:ascii="Verdana" w:hAnsi="Verdana"/>
          <w:sz w:val="20"/>
          <w:szCs w:val="20"/>
        </w:rPr>
        <w:instrText>ADDIN CSL_CITATION {"citationItems":[{"id":"ITEM-1","itemData":{"author":[{"dropping-particle":"","family":"Brossard","given":"Dominique","non-dropping-particle":"","parse-names":false,"suffix":""},{"dropping-particle":"","family":"Lewenstein","given":"Bruce","non-dropping-particle":"","parse-names":false,"suffix":""}],"container-title":"Communicating Science: New Agendas in Communication","id":"ITEM-1","issued":{"date-parts":[["2009"]]},"page":"11-29","publisher":"Routledge","title":"A Critical Appraisal of Models of Public Understanding of Science: Using Practice to Inform Theory.","type":"chapter"},"uris":["http://www.mendeley.com/documents/?uuid=81df06ee-a39e-4dd2-a4a3-d4135d84e74b"]}],"mendeley":{"formattedCitation":"(Brossard and Lewenstein, 2009)","manualFormatting":"(Brossard &amp; Lewenstein, 2009)","plainTextFormattedCitation":"(Brossard and Lewenstein, 2009)","previouslyFormattedCitation":"(Brossard and Lewenstein, 2009)"},"properties":{"noteIndex":0},"schema":"https://github.com/citation-style-language/schema/raw/master/csl-citation.json"}</w:instrText>
      </w:r>
      <w:r w:rsidR="008E6565" w:rsidRPr="00365319">
        <w:rPr>
          <w:rFonts w:ascii="Verdana" w:hAnsi="Verdana"/>
          <w:sz w:val="20"/>
          <w:szCs w:val="20"/>
        </w:rPr>
        <w:fldChar w:fldCharType="separate"/>
      </w:r>
      <w:r w:rsidR="008E6565" w:rsidRPr="00365319">
        <w:rPr>
          <w:rFonts w:ascii="Verdana" w:hAnsi="Verdana"/>
          <w:noProof/>
          <w:sz w:val="20"/>
          <w:szCs w:val="20"/>
        </w:rPr>
        <w:t xml:space="preserve">(Brossard </w:t>
      </w:r>
      <w:r w:rsidR="00D71806">
        <w:rPr>
          <w:rFonts w:ascii="Verdana" w:hAnsi="Verdana"/>
          <w:noProof/>
          <w:sz w:val="20"/>
          <w:szCs w:val="20"/>
        </w:rPr>
        <w:t xml:space="preserve">&amp; </w:t>
      </w:r>
      <w:r w:rsidR="008E6565" w:rsidRPr="00365319">
        <w:rPr>
          <w:rFonts w:ascii="Verdana" w:hAnsi="Verdana"/>
          <w:noProof/>
          <w:sz w:val="20"/>
          <w:szCs w:val="20"/>
        </w:rPr>
        <w:t>Lewenstein, 2009)</w:t>
      </w:r>
      <w:r w:rsidR="008E6565" w:rsidRPr="00365319">
        <w:rPr>
          <w:rFonts w:ascii="Verdana" w:hAnsi="Verdana"/>
          <w:sz w:val="20"/>
          <w:szCs w:val="20"/>
        </w:rPr>
        <w:fldChar w:fldCharType="end"/>
      </w:r>
      <w:r w:rsidR="008E6565" w:rsidRPr="00365319">
        <w:rPr>
          <w:rFonts w:ascii="Verdana" w:hAnsi="Verdana"/>
          <w:sz w:val="20"/>
          <w:szCs w:val="20"/>
        </w:rPr>
        <w:t xml:space="preserve"> </w:t>
      </w:r>
      <w:r w:rsidR="008E6565" w:rsidRPr="00365319">
        <w:rPr>
          <w:rFonts w:ascii="Verdana" w:hAnsi="Verdana"/>
          <w:sz w:val="20"/>
          <w:szCs w:val="20"/>
        </w:rPr>
        <w:fldChar w:fldCharType="begin" w:fldLock="1"/>
      </w:r>
      <w:r w:rsidR="00D71806">
        <w:rPr>
          <w:rFonts w:ascii="Verdana" w:hAnsi="Verdana"/>
          <w:sz w:val="20"/>
          <w:szCs w:val="20"/>
        </w:rPr>
        <w:instrText>ADDIN CSL_CITATION {"citationItems":[{"id":"ITEM-1","itemData":{"DOI":"10.1371/journal.pone.0148867","ISSN":"1932-6203","abstract":"Amid calls from scientific leaders for their colleagues to become more effective public communicators, this study examines the objectives that scientists' report drive their public engagement behaviors. We explore how scientists evaluate five specific communication objectives, which include informing the public about science, exciting the public about science, strengthening the public's trust in science, tailoring messages about science, and defending science from misinformation. We use insights from extant research, the theory of planned behavior, and procedural justice theory to identify likely predictors of scientists' views about these communication objectives. Results show that scientists most prioritize communication designed to defend science from misinformation and educate the public about science, and least prioritize communication that seeks to build trust and establish resonance with the public. Regression analyses reveal factors associated with scientists who prioritize each of the five specific communication objectives. Our findings highlight the need for communication trainers to help scientists select specific communication objectives for particular contexts and audiences.","author":[{"dropping-particle":"","family":"Dudo","given":"Anthony","non-dropping-particle":"","parse-names":false,"suffix":""},{"dropping-particle":"","family":"Besley","given":"John C.","non-dropping-particle":"","parse-names":false,"suffix":""}],"container-title":"PLOS ONE","editor":[{"dropping-particle":"","family":"d'Acquisto","given":"Fulvio","non-dropping-particle":"","parse-names":false,"suffix":""}],"id":"ITEM-1","issue":"2","issued":{"date-parts":[["2016","2","25"]]},"page":"e0148867","publisher":"Public Library of Science","title":"Scientists’ Prioritization of Communication Objectives for Public Engagement","type":"article-journal","volume":"11"},"uris":["http://www.mendeley.com/documents/?uuid=78c75ef7-72de-3772-853a-fee0441277be"]}],"mendeley":{"formattedCitation":"(Dudo and Besley, 2016)","manualFormatting":"(Dudo &amp; Besley, 2016)","plainTextFormattedCitation":"(Dudo and Besley, 2016)","previouslyFormattedCitation":"(Dudo and Besley, 2016)"},"properties":{"noteIndex":0},"schema":"https://github.com/citation-style-language/schema/raw/master/csl-citation.json"}</w:instrText>
      </w:r>
      <w:r w:rsidR="008E6565" w:rsidRPr="00365319">
        <w:rPr>
          <w:rFonts w:ascii="Verdana" w:hAnsi="Verdana"/>
          <w:sz w:val="20"/>
          <w:szCs w:val="20"/>
        </w:rPr>
        <w:fldChar w:fldCharType="separate"/>
      </w:r>
      <w:r w:rsidR="008E6565" w:rsidRPr="00365319">
        <w:rPr>
          <w:rFonts w:ascii="Verdana" w:hAnsi="Verdana"/>
          <w:noProof/>
          <w:sz w:val="20"/>
          <w:szCs w:val="20"/>
        </w:rPr>
        <w:t xml:space="preserve">(Dudo </w:t>
      </w:r>
      <w:r w:rsidR="00D71806">
        <w:rPr>
          <w:rFonts w:ascii="Verdana" w:hAnsi="Verdana"/>
          <w:noProof/>
          <w:sz w:val="20"/>
          <w:szCs w:val="20"/>
        </w:rPr>
        <w:t>&amp;</w:t>
      </w:r>
      <w:r w:rsidR="008E6565" w:rsidRPr="00365319">
        <w:rPr>
          <w:rFonts w:ascii="Verdana" w:hAnsi="Verdana"/>
          <w:noProof/>
          <w:sz w:val="20"/>
          <w:szCs w:val="20"/>
        </w:rPr>
        <w:t xml:space="preserve"> Besley, 2016)</w:t>
      </w:r>
      <w:r w:rsidR="008E6565" w:rsidRPr="00365319">
        <w:rPr>
          <w:rFonts w:ascii="Verdana" w:hAnsi="Verdana"/>
          <w:sz w:val="20"/>
          <w:szCs w:val="20"/>
        </w:rPr>
        <w:fldChar w:fldCharType="end"/>
      </w:r>
      <w:r w:rsidRPr="00365319">
        <w:rPr>
          <w:rFonts w:ascii="Verdana" w:hAnsi="Verdana"/>
          <w:sz w:val="20"/>
          <w:szCs w:val="20"/>
        </w:rPr>
        <w:t>. The problem with this</w:t>
      </w:r>
      <w:r w:rsidR="00977359" w:rsidRPr="00365319">
        <w:rPr>
          <w:rFonts w:ascii="Verdana" w:hAnsi="Verdana"/>
          <w:sz w:val="20"/>
          <w:szCs w:val="20"/>
        </w:rPr>
        <w:t xml:space="preserve"> model</w:t>
      </w:r>
      <w:r w:rsidRPr="00365319">
        <w:rPr>
          <w:rFonts w:ascii="Verdana" w:hAnsi="Verdana"/>
          <w:sz w:val="20"/>
          <w:szCs w:val="20"/>
        </w:rPr>
        <w:t xml:space="preserve"> is that much scientific research </w:t>
      </w:r>
      <w:proofErr w:type="gramStart"/>
      <w:r w:rsidRPr="00365319">
        <w:rPr>
          <w:rFonts w:ascii="Verdana" w:hAnsi="Verdana"/>
          <w:sz w:val="20"/>
          <w:szCs w:val="20"/>
        </w:rPr>
        <w:t>is disconnected</w:t>
      </w:r>
      <w:proofErr w:type="gramEnd"/>
      <w:r w:rsidRPr="00365319">
        <w:rPr>
          <w:rFonts w:ascii="Verdana" w:hAnsi="Verdana"/>
          <w:sz w:val="20"/>
          <w:szCs w:val="20"/>
        </w:rPr>
        <w:t xml:space="preserve"> from the </w:t>
      </w:r>
      <w:r w:rsidR="00131D7D" w:rsidRPr="00365319">
        <w:rPr>
          <w:rFonts w:ascii="Verdana" w:hAnsi="Verdana"/>
          <w:sz w:val="20"/>
          <w:szCs w:val="20"/>
        </w:rPr>
        <w:t>citizens</w:t>
      </w:r>
      <w:r w:rsidRPr="00365319">
        <w:rPr>
          <w:rFonts w:ascii="Verdana" w:hAnsi="Verdana"/>
          <w:sz w:val="20"/>
          <w:szCs w:val="20"/>
        </w:rPr>
        <w:t xml:space="preserve"> it claims to be in the interest of. </w:t>
      </w:r>
    </w:p>
    <w:p w14:paraId="51452CF6" w14:textId="77777777" w:rsidR="00375404" w:rsidRPr="00365319" w:rsidRDefault="00375404" w:rsidP="00A22FC8">
      <w:pPr>
        <w:spacing w:after="0"/>
        <w:rPr>
          <w:rFonts w:ascii="Verdana" w:hAnsi="Verdana"/>
          <w:sz w:val="20"/>
          <w:szCs w:val="20"/>
        </w:rPr>
      </w:pPr>
    </w:p>
    <w:p w14:paraId="63CAAF47" w14:textId="6A7D920B" w:rsidR="008A5189" w:rsidRPr="00365319" w:rsidRDefault="00D25831" w:rsidP="00A22FC8">
      <w:pPr>
        <w:spacing w:after="0"/>
        <w:rPr>
          <w:rFonts w:ascii="Verdana" w:hAnsi="Verdana"/>
          <w:sz w:val="20"/>
          <w:szCs w:val="20"/>
        </w:rPr>
      </w:pPr>
      <w:r w:rsidRPr="00365319">
        <w:rPr>
          <w:rFonts w:ascii="Verdana" w:hAnsi="Verdana"/>
          <w:sz w:val="20"/>
          <w:szCs w:val="20"/>
        </w:rPr>
        <w:t>This deficit model has</w:t>
      </w:r>
      <w:r w:rsidR="008A5189" w:rsidRPr="00365319">
        <w:rPr>
          <w:rFonts w:ascii="Verdana" w:hAnsi="Verdana"/>
          <w:sz w:val="20"/>
          <w:szCs w:val="20"/>
        </w:rPr>
        <w:t xml:space="preserve"> been recognised </w:t>
      </w:r>
      <w:r w:rsidRPr="00365319">
        <w:rPr>
          <w:rFonts w:ascii="Verdana" w:hAnsi="Verdana"/>
          <w:sz w:val="20"/>
          <w:szCs w:val="20"/>
        </w:rPr>
        <w:t xml:space="preserve">as </w:t>
      </w:r>
      <w:r w:rsidR="008A5189" w:rsidRPr="00365319">
        <w:rPr>
          <w:rFonts w:ascii="Verdana" w:hAnsi="Verdana"/>
          <w:sz w:val="20"/>
          <w:szCs w:val="20"/>
        </w:rPr>
        <w:t>a problem for decades</w:t>
      </w:r>
      <w:r w:rsidR="002F7A21" w:rsidRPr="00365319">
        <w:rPr>
          <w:rFonts w:ascii="Verdana" w:hAnsi="Verdana"/>
          <w:sz w:val="20"/>
          <w:szCs w:val="20"/>
        </w:rPr>
        <w:t xml:space="preserve"> and though </w:t>
      </w:r>
      <w:r w:rsidR="00294DD7" w:rsidRPr="00365319">
        <w:rPr>
          <w:rFonts w:ascii="Verdana" w:hAnsi="Verdana"/>
          <w:sz w:val="20"/>
          <w:szCs w:val="20"/>
        </w:rPr>
        <w:t xml:space="preserve">there has been a general trend in </w:t>
      </w:r>
      <w:r w:rsidR="008A5189" w:rsidRPr="00365319">
        <w:rPr>
          <w:rFonts w:ascii="Verdana" w:hAnsi="Verdana"/>
          <w:sz w:val="20"/>
          <w:szCs w:val="20"/>
        </w:rPr>
        <w:t xml:space="preserve">public engagement </w:t>
      </w:r>
      <w:r w:rsidR="00294DD7" w:rsidRPr="00365319">
        <w:rPr>
          <w:rFonts w:ascii="Verdana" w:hAnsi="Verdana"/>
          <w:sz w:val="20"/>
          <w:szCs w:val="20"/>
        </w:rPr>
        <w:t xml:space="preserve">towards more dialogical </w:t>
      </w:r>
      <w:r w:rsidR="008F7177" w:rsidRPr="00365319">
        <w:rPr>
          <w:rFonts w:ascii="Verdana" w:hAnsi="Verdana"/>
          <w:sz w:val="20"/>
          <w:szCs w:val="20"/>
        </w:rPr>
        <w:t>approaches,</w:t>
      </w:r>
      <w:r w:rsidR="00977359" w:rsidRPr="00365319">
        <w:rPr>
          <w:rFonts w:ascii="Verdana" w:hAnsi="Verdana"/>
          <w:sz w:val="20"/>
          <w:szCs w:val="20"/>
        </w:rPr>
        <w:t xml:space="preserve"> the deficit model still lingers</w:t>
      </w:r>
      <w:r w:rsidR="00375404" w:rsidRPr="00365319">
        <w:rPr>
          <w:rFonts w:ascii="Verdana" w:hAnsi="Verdana"/>
          <w:sz w:val="20"/>
          <w:szCs w:val="20"/>
        </w:rPr>
        <w:t xml:space="preserve"> in new and less obvious</w:t>
      </w:r>
      <w:r w:rsidR="00294DD7" w:rsidRPr="00365319">
        <w:rPr>
          <w:rFonts w:ascii="Verdana" w:hAnsi="Verdana"/>
          <w:sz w:val="20"/>
          <w:szCs w:val="20"/>
        </w:rPr>
        <w:t xml:space="preserve"> </w:t>
      </w:r>
      <w:r w:rsidR="00375404" w:rsidRPr="00365319">
        <w:rPr>
          <w:rFonts w:ascii="Verdana" w:hAnsi="Verdana"/>
          <w:sz w:val="20"/>
          <w:szCs w:val="20"/>
        </w:rPr>
        <w:t>forms</w:t>
      </w:r>
      <w:r w:rsidR="004A5C77" w:rsidRPr="00365319">
        <w:rPr>
          <w:rFonts w:ascii="Verdana" w:hAnsi="Verdana"/>
          <w:sz w:val="20"/>
          <w:szCs w:val="20"/>
        </w:rPr>
        <w:t xml:space="preserve"> </w:t>
      </w:r>
      <w:r w:rsidR="004A5C77" w:rsidRPr="00365319">
        <w:rPr>
          <w:rFonts w:ascii="Verdana" w:hAnsi="Verdana"/>
          <w:sz w:val="20"/>
          <w:szCs w:val="20"/>
        </w:rPr>
        <w:fldChar w:fldCharType="begin" w:fldLock="1"/>
      </w:r>
      <w:r w:rsidR="00D71806">
        <w:rPr>
          <w:rFonts w:ascii="Verdana" w:hAnsi="Verdana"/>
          <w:sz w:val="20"/>
          <w:szCs w:val="20"/>
        </w:rPr>
        <w:instrText>ADDIN CSL_CITATION {"citationItems":[{"id":"ITEM-1","itemData":{"DOI":"10.1177/0963662513518154","ISSN":"09636625","PMID":"24434705","abstract":"This introductory essay looks back on the two decades since the journal Public Understanding of Science was launched. Drawing on the invited commentaries in this special issue, we can see narratives of continuity and change around the practice and politics of public engagement with science. Public engagement would seem to be a necessary but insufficient part of opening up science and its governance. Those of us who have been involved in advocating, conducting and evaluating public engagement practice could be accused of over-promising. If we, as social scientists, are going to continue a normative commitment to the idea of public engagement, we should therefore develop new lines of argument and analysis. Our support for the idea of public engagement needs qualifying, as part of a broader, more ambitious interest in the idea of publicly engaged science. © The Author(s) 2014.","author":[{"dropping-particle":"","family":"Stilgoe","given":"Jack","non-dropping-particle":"","parse-names":false,"suffix":""},{"dropping-particle":"","family":"Lock","given":"Simon J.","non-dropping-particle":"","parse-names":false,"suffix":""},{"dropping-particle":"","family":"Wilsdon","given":"James","non-dropping-particle":"","parse-names":false,"suffix":""}],"container-title":"Public Understanding of Science","id":"ITEM-1","issue":"1","issued":{"date-parts":[["2014","1","16"]]},"page":"4-15","publisher":"SAGE PublicationsSage UK: London, England","title":"Why should we promote public engagement with science?","type":"article-journal","volume":"23"},"uris":["http://www.mendeley.com/documents/?uuid=02ee6231-7625-36c7-b5f8-9886a504348d"]}],"mendeley":{"formattedCitation":"(Stilgoe, Lock and Wilsdon, 2014)","manualFormatting":"(Stilgoe, Lock &amp; Wilsdon, 2014)","plainTextFormattedCitation":"(Stilgoe, Lock and Wilsdon, 2014)","previouslyFormattedCitation":"(Stilgoe, Lock and Wilsdon, 2014)"},"properties":{"noteIndex":0},"schema":"https://github.com/citation-style-language/schema/raw/master/csl-citation.json"}</w:instrText>
      </w:r>
      <w:r w:rsidR="004A5C77" w:rsidRPr="00365319">
        <w:rPr>
          <w:rFonts w:ascii="Verdana" w:hAnsi="Verdana"/>
          <w:sz w:val="20"/>
          <w:szCs w:val="20"/>
        </w:rPr>
        <w:fldChar w:fldCharType="separate"/>
      </w:r>
      <w:r w:rsidR="004A5C77" w:rsidRPr="00365319">
        <w:rPr>
          <w:rFonts w:ascii="Verdana" w:hAnsi="Verdana"/>
          <w:noProof/>
          <w:sz w:val="20"/>
          <w:szCs w:val="20"/>
        </w:rPr>
        <w:t xml:space="preserve">(Stilgoe, Lock </w:t>
      </w:r>
      <w:r w:rsidR="00D71806">
        <w:rPr>
          <w:rFonts w:ascii="Verdana" w:hAnsi="Verdana"/>
          <w:noProof/>
          <w:sz w:val="20"/>
          <w:szCs w:val="20"/>
        </w:rPr>
        <w:t>&amp;</w:t>
      </w:r>
      <w:r w:rsidR="004A5C77" w:rsidRPr="00365319">
        <w:rPr>
          <w:rFonts w:ascii="Verdana" w:hAnsi="Verdana"/>
          <w:noProof/>
          <w:sz w:val="20"/>
          <w:szCs w:val="20"/>
        </w:rPr>
        <w:t xml:space="preserve"> Wilsdon, 2014)</w:t>
      </w:r>
      <w:r w:rsidR="004A5C77" w:rsidRPr="00365319">
        <w:rPr>
          <w:rFonts w:ascii="Verdana" w:hAnsi="Verdana"/>
          <w:sz w:val="20"/>
          <w:szCs w:val="20"/>
        </w:rPr>
        <w:fldChar w:fldCharType="end"/>
      </w:r>
      <w:r w:rsidR="00A3043B" w:rsidRPr="00365319">
        <w:rPr>
          <w:rFonts w:ascii="Verdana" w:hAnsi="Verdana"/>
          <w:sz w:val="20"/>
          <w:szCs w:val="20"/>
        </w:rPr>
        <w:t xml:space="preserve"> and t</w:t>
      </w:r>
      <w:r w:rsidR="00977359" w:rsidRPr="00365319">
        <w:rPr>
          <w:rFonts w:ascii="Verdana" w:hAnsi="Verdana"/>
          <w:sz w:val="20"/>
          <w:szCs w:val="20"/>
        </w:rPr>
        <w:t xml:space="preserve">here is still a focus on </w:t>
      </w:r>
      <w:r w:rsidR="00085A4A" w:rsidRPr="00365319">
        <w:rPr>
          <w:rFonts w:ascii="Verdana" w:hAnsi="Verdana"/>
          <w:sz w:val="20"/>
          <w:szCs w:val="20"/>
        </w:rPr>
        <w:t>‘</w:t>
      </w:r>
      <w:r w:rsidR="00977359" w:rsidRPr="00365319">
        <w:rPr>
          <w:rFonts w:ascii="Verdana" w:hAnsi="Verdana"/>
          <w:sz w:val="20"/>
          <w:szCs w:val="20"/>
        </w:rPr>
        <w:t>downstream</w:t>
      </w:r>
      <w:r w:rsidR="00085A4A" w:rsidRPr="00365319">
        <w:rPr>
          <w:rFonts w:ascii="Verdana" w:hAnsi="Verdana"/>
          <w:sz w:val="20"/>
          <w:szCs w:val="20"/>
        </w:rPr>
        <w:t xml:space="preserve">’ </w:t>
      </w:r>
      <w:r w:rsidR="00977359" w:rsidRPr="00365319">
        <w:rPr>
          <w:rFonts w:ascii="Verdana" w:hAnsi="Verdana"/>
          <w:sz w:val="20"/>
          <w:szCs w:val="20"/>
        </w:rPr>
        <w:t xml:space="preserve">engagement, where </w:t>
      </w:r>
      <w:r w:rsidR="00131D7D" w:rsidRPr="00365319">
        <w:rPr>
          <w:rFonts w:ascii="Verdana" w:hAnsi="Verdana"/>
          <w:sz w:val="20"/>
          <w:szCs w:val="20"/>
        </w:rPr>
        <w:t xml:space="preserve">citizens </w:t>
      </w:r>
      <w:r w:rsidR="00977359" w:rsidRPr="00365319">
        <w:rPr>
          <w:rFonts w:ascii="Verdana" w:hAnsi="Verdana"/>
          <w:sz w:val="20"/>
          <w:szCs w:val="20"/>
        </w:rPr>
        <w:t xml:space="preserve">are asked for </w:t>
      </w:r>
      <w:r w:rsidR="00A3043B" w:rsidRPr="00365319">
        <w:rPr>
          <w:rFonts w:ascii="Verdana" w:hAnsi="Verdana"/>
          <w:sz w:val="20"/>
          <w:szCs w:val="20"/>
        </w:rPr>
        <w:t xml:space="preserve">input </w:t>
      </w:r>
      <w:r w:rsidR="00977359" w:rsidRPr="00365319">
        <w:rPr>
          <w:rFonts w:ascii="Verdana" w:hAnsi="Verdana"/>
          <w:sz w:val="20"/>
          <w:szCs w:val="20"/>
        </w:rPr>
        <w:t xml:space="preserve">only after </w:t>
      </w:r>
      <w:r w:rsidR="00B57E20" w:rsidRPr="00365319">
        <w:rPr>
          <w:rFonts w:ascii="Verdana" w:hAnsi="Verdana"/>
          <w:sz w:val="20"/>
          <w:szCs w:val="20"/>
        </w:rPr>
        <w:t xml:space="preserve">key </w:t>
      </w:r>
      <w:r w:rsidR="00977359" w:rsidRPr="00365319">
        <w:rPr>
          <w:rFonts w:ascii="Verdana" w:hAnsi="Verdana"/>
          <w:sz w:val="20"/>
          <w:szCs w:val="20"/>
        </w:rPr>
        <w:t>decisions have been made</w:t>
      </w:r>
      <w:r w:rsidR="008E6565" w:rsidRPr="00365319">
        <w:rPr>
          <w:rFonts w:ascii="Verdana" w:hAnsi="Verdana"/>
          <w:sz w:val="20"/>
          <w:szCs w:val="20"/>
        </w:rPr>
        <w:t xml:space="preserve"> </w:t>
      </w:r>
      <w:r w:rsidR="008E6565" w:rsidRPr="00365319">
        <w:rPr>
          <w:rFonts w:ascii="Verdana" w:hAnsi="Verdana"/>
          <w:sz w:val="20"/>
          <w:szCs w:val="20"/>
        </w:rPr>
        <w:fldChar w:fldCharType="begin" w:fldLock="1"/>
      </w:r>
      <w:r w:rsidR="00D71806">
        <w:rPr>
          <w:rFonts w:ascii="Verdana" w:hAnsi="Verdana"/>
          <w:sz w:val="20"/>
          <w:szCs w:val="20"/>
        </w:rPr>
        <w:instrText>ADDIN CSL_CITATION {"citationItems":[{"id":"ITEM-1","itemData":{"author":[{"dropping-particle":"","family":"Wilsdon","given":"James","non-dropping-particle":"","parse-names":false,"suffix":""},{"dropping-particle":"","family":"Willis","given":"Rebecca","non-dropping-particle":"","parse-names":false,"suffix":""}],"container-title":"Demos","id":"ITEM-1","issued":{"date-parts":[["2004"]]},"title":"See-through Science: Why Public Engagement Needs to Move Upstream","type":"book"},"uris":["http://www.mendeley.com/documents/?uuid=3934eec1-676a-3707-879e-443ecb741f5c"]}],"mendeley":{"formattedCitation":"(Wilsdon and Willis, 2004)","manualFormatting":"(Wilsdon &amp; Willis, 2004)","plainTextFormattedCitation":"(Wilsdon and Willis, 2004)","previouslyFormattedCitation":"(Wilsdon and Willis, 2004)"},"properties":{"noteIndex":0},"schema":"https://github.com/citation-style-language/schema/raw/master/csl-citation.json"}</w:instrText>
      </w:r>
      <w:r w:rsidR="008E6565" w:rsidRPr="00365319">
        <w:rPr>
          <w:rFonts w:ascii="Verdana" w:hAnsi="Verdana"/>
          <w:sz w:val="20"/>
          <w:szCs w:val="20"/>
        </w:rPr>
        <w:fldChar w:fldCharType="separate"/>
      </w:r>
      <w:r w:rsidR="008E6565" w:rsidRPr="00365319">
        <w:rPr>
          <w:rFonts w:ascii="Verdana" w:hAnsi="Verdana"/>
          <w:noProof/>
          <w:sz w:val="20"/>
          <w:szCs w:val="20"/>
        </w:rPr>
        <w:t xml:space="preserve">(Wilsdon </w:t>
      </w:r>
      <w:r w:rsidR="00D71806">
        <w:rPr>
          <w:rFonts w:ascii="Verdana" w:hAnsi="Verdana"/>
          <w:noProof/>
          <w:sz w:val="20"/>
          <w:szCs w:val="20"/>
        </w:rPr>
        <w:t>&amp;</w:t>
      </w:r>
      <w:r w:rsidR="008E6565" w:rsidRPr="00365319">
        <w:rPr>
          <w:rFonts w:ascii="Verdana" w:hAnsi="Verdana"/>
          <w:noProof/>
          <w:sz w:val="20"/>
          <w:szCs w:val="20"/>
        </w:rPr>
        <w:t xml:space="preserve"> Willis, 2004)</w:t>
      </w:r>
      <w:r w:rsidR="008E6565" w:rsidRPr="00365319">
        <w:rPr>
          <w:rFonts w:ascii="Verdana" w:hAnsi="Verdana"/>
          <w:sz w:val="20"/>
          <w:szCs w:val="20"/>
        </w:rPr>
        <w:fldChar w:fldCharType="end"/>
      </w:r>
      <w:r w:rsidR="00977359" w:rsidRPr="00365319">
        <w:rPr>
          <w:rFonts w:ascii="Verdana" w:hAnsi="Verdana"/>
          <w:sz w:val="20"/>
          <w:szCs w:val="20"/>
        </w:rPr>
        <w:t xml:space="preserve">. </w:t>
      </w:r>
    </w:p>
    <w:p w14:paraId="04EF494C" w14:textId="66291E55" w:rsidR="00B97CDD" w:rsidRPr="00365319" w:rsidRDefault="00B97CDD" w:rsidP="00A22FC8">
      <w:pPr>
        <w:spacing w:after="0"/>
        <w:rPr>
          <w:rFonts w:ascii="Verdana" w:hAnsi="Verdana"/>
          <w:b/>
          <w:bCs/>
          <w:sz w:val="20"/>
          <w:szCs w:val="20"/>
        </w:rPr>
      </w:pPr>
    </w:p>
    <w:p w14:paraId="66070E49" w14:textId="503FC70D" w:rsidR="006C760E" w:rsidRPr="00365319" w:rsidRDefault="00F133EE" w:rsidP="00A22FC8">
      <w:pPr>
        <w:spacing w:after="0"/>
        <w:rPr>
          <w:rFonts w:ascii="Verdana" w:hAnsi="Verdana"/>
          <w:sz w:val="20"/>
          <w:szCs w:val="20"/>
        </w:rPr>
      </w:pPr>
      <w:r w:rsidRPr="00365319">
        <w:rPr>
          <w:rFonts w:ascii="Verdana" w:hAnsi="Verdana"/>
          <w:sz w:val="20"/>
          <w:szCs w:val="20"/>
        </w:rPr>
        <w:t>Through my reading on th</w:t>
      </w:r>
      <w:r w:rsidR="00DF61C1">
        <w:rPr>
          <w:rFonts w:ascii="Verdana" w:hAnsi="Verdana"/>
          <w:sz w:val="20"/>
          <w:szCs w:val="20"/>
        </w:rPr>
        <w:t>is</w:t>
      </w:r>
      <w:r w:rsidRPr="00365319">
        <w:rPr>
          <w:rFonts w:ascii="Verdana" w:hAnsi="Verdana"/>
          <w:sz w:val="20"/>
          <w:szCs w:val="20"/>
        </w:rPr>
        <w:t xml:space="preserve"> subject I </w:t>
      </w:r>
      <w:r w:rsidR="001B5D4B" w:rsidRPr="00365319">
        <w:rPr>
          <w:rFonts w:ascii="Verdana" w:hAnsi="Verdana"/>
          <w:sz w:val="20"/>
          <w:szCs w:val="20"/>
        </w:rPr>
        <w:t>became</w:t>
      </w:r>
      <w:r w:rsidRPr="00365319">
        <w:rPr>
          <w:rFonts w:ascii="Verdana" w:hAnsi="Verdana"/>
          <w:sz w:val="20"/>
          <w:szCs w:val="20"/>
        </w:rPr>
        <w:t xml:space="preserve"> c</w:t>
      </w:r>
      <w:r w:rsidR="00B97CDD" w:rsidRPr="00365319">
        <w:rPr>
          <w:rFonts w:ascii="Verdana" w:hAnsi="Verdana"/>
          <w:sz w:val="20"/>
          <w:szCs w:val="20"/>
        </w:rPr>
        <w:t xml:space="preserve">onvinced of </w:t>
      </w:r>
      <w:r w:rsidRPr="00365319">
        <w:rPr>
          <w:rFonts w:ascii="Verdana" w:hAnsi="Verdana"/>
          <w:sz w:val="20"/>
          <w:szCs w:val="20"/>
        </w:rPr>
        <w:t>th</w:t>
      </w:r>
      <w:r w:rsidR="00A3043B" w:rsidRPr="00365319">
        <w:rPr>
          <w:rFonts w:ascii="Verdana" w:hAnsi="Verdana"/>
          <w:sz w:val="20"/>
          <w:szCs w:val="20"/>
        </w:rPr>
        <w:t>e</w:t>
      </w:r>
      <w:r w:rsidRPr="00365319">
        <w:rPr>
          <w:rFonts w:ascii="Verdana" w:hAnsi="Verdana"/>
          <w:sz w:val="20"/>
          <w:szCs w:val="20"/>
        </w:rPr>
        <w:t xml:space="preserve"> </w:t>
      </w:r>
      <w:r w:rsidR="00B97CDD" w:rsidRPr="00365319">
        <w:rPr>
          <w:rFonts w:ascii="Verdana" w:hAnsi="Verdana"/>
          <w:sz w:val="20"/>
          <w:szCs w:val="20"/>
        </w:rPr>
        <w:t>problem</w:t>
      </w:r>
      <w:r w:rsidR="00A3043B" w:rsidRPr="00365319">
        <w:rPr>
          <w:rFonts w:ascii="Verdana" w:hAnsi="Verdana"/>
          <w:sz w:val="20"/>
          <w:szCs w:val="20"/>
        </w:rPr>
        <w:t>s with existing models of public engagement</w:t>
      </w:r>
      <w:r w:rsidRPr="00365319">
        <w:rPr>
          <w:rFonts w:ascii="Verdana" w:hAnsi="Verdana"/>
          <w:sz w:val="20"/>
          <w:szCs w:val="20"/>
        </w:rPr>
        <w:t xml:space="preserve"> and </w:t>
      </w:r>
      <w:r w:rsidR="001B5D4B" w:rsidRPr="00365319">
        <w:rPr>
          <w:rFonts w:ascii="Verdana" w:hAnsi="Verdana"/>
          <w:sz w:val="20"/>
          <w:szCs w:val="20"/>
        </w:rPr>
        <w:t>of the need for solution</w:t>
      </w:r>
      <w:r w:rsidR="00A3043B" w:rsidRPr="00365319">
        <w:rPr>
          <w:rFonts w:ascii="Verdana" w:hAnsi="Verdana"/>
          <w:sz w:val="20"/>
          <w:szCs w:val="20"/>
        </w:rPr>
        <w:t>s</w:t>
      </w:r>
      <w:r w:rsidR="001B5D4B" w:rsidRPr="00365319">
        <w:rPr>
          <w:rFonts w:ascii="Verdana" w:hAnsi="Verdana"/>
          <w:sz w:val="20"/>
          <w:szCs w:val="20"/>
        </w:rPr>
        <w:t xml:space="preserve">. I </w:t>
      </w:r>
      <w:r w:rsidRPr="00365319">
        <w:rPr>
          <w:rFonts w:ascii="Verdana" w:hAnsi="Verdana"/>
          <w:sz w:val="20"/>
          <w:szCs w:val="20"/>
        </w:rPr>
        <w:t xml:space="preserve">wanted to know what was </w:t>
      </w:r>
      <w:proofErr w:type="gramStart"/>
      <w:r w:rsidRPr="00365319">
        <w:rPr>
          <w:rFonts w:ascii="Verdana" w:hAnsi="Verdana"/>
          <w:sz w:val="20"/>
          <w:szCs w:val="20"/>
        </w:rPr>
        <w:t>being done</w:t>
      </w:r>
      <w:proofErr w:type="gramEnd"/>
      <w:r w:rsidRPr="00365319">
        <w:rPr>
          <w:rFonts w:ascii="Verdana" w:hAnsi="Verdana"/>
          <w:sz w:val="20"/>
          <w:szCs w:val="20"/>
        </w:rPr>
        <w:t xml:space="preserve">, </w:t>
      </w:r>
      <w:r w:rsidR="001B5D4B" w:rsidRPr="00365319">
        <w:rPr>
          <w:rFonts w:ascii="Verdana" w:hAnsi="Verdana"/>
          <w:sz w:val="20"/>
          <w:szCs w:val="20"/>
        </w:rPr>
        <w:t xml:space="preserve">and what could be done, </w:t>
      </w:r>
      <w:r w:rsidRPr="00365319">
        <w:rPr>
          <w:rFonts w:ascii="Verdana" w:hAnsi="Verdana"/>
          <w:sz w:val="20"/>
          <w:szCs w:val="20"/>
        </w:rPr>
        <w:t xml:space="preserve">to address </w:t>
      </w:r>
      <w:r w:rsidR="00A3043B" w:rsidRPr="00365319">
        <w:rPr>
          <w:rFonts w:ascii="Verdana" w:hAnsi="Verdana"/>
          <w:sz w:val="20"/>
          <w:szCs w:val="20"/>
        </w:rPr>
        <w:t>the</w:t>
      </w:r>
      <w:r w:rsidR="00DF61C1">
        <w:rPr>
          <w:rFonts w:ascii="Verdana" w:hAnsi="Verdana"/>
          <w:sz w:val="20"/>
          <w:szCs w:val="20"/>
        </w:rPr>
        <w:t>se issues</w:t>
      </w:r>
      <w:r w:rsidRPr="00365319">
        <w:rPr>
          <w:rFonts w:ascii="Verdana" w:hAnsi="Verdana"/>
          <w:sz w:val="20"/>
          <w:szCs w:val="20"/>
        </w:rPr>
        <w:t>.</w:t>
      </w:r>
      <w:r w:rsidR="00B97CDD" w:rsidRPr="00365319">
        <w:rPr>
          <w:rFonts w:ascii="Verdana" w:hAnsi="Verdana"/>
          <w:sz w:val="20"/>
          <w:szCs w:val="20"/>
        </w:rPr>
        <w:t xml:space="preserve"> </w:t>
      </w:r>
      <w:r w:rsidR="00A3043B" w:rsidRPr="00365319">
        <w:rPr>
          <w:rFonts w:ascii="Verdana" w:hAnsi="Verdana"/>
          <w:sz w:val="20"/>
          <w:szCs w:val="20"/>
        </w:rPr>
        <w:t>The AccessLab workshops</w:t>
      </w:r>
      <w:r w:rsidR="00A37966">
        <w:rPr>
          <w:rFonts w:ascii="Verdana" w:hAnsi="Verdana"/>
          <w:sz w:val="20"/>
          <w:szCs w:val="20"/>
        </w:rPr>
        <w:t xml:space="preserve"> </w:t>
      </w:r>
      <w:r w:rsidR="00A3043B" w:rsidRPr="00365319">
        <w:rPr>
          <w:rFonts w:ascii="Verdana" w:hAnsi="Verdana"/>
          <w:sz w:val="20"/>
          <w:szCs w:val="20"/>
        </w:rPr>
        <w:t xml:space="preserve">provided an ideal case study as </w:t>
      </w:r>
      <w:r w:rsidR="00792B71" w:rsidRPr="00365319">
        <w:rPr>
          <w:rFonts w:ascii="Verdana" w:hAnsi="Verdana"/>
          <w:sz w:val="20"/>
          <w:szCs w:val="20"/>
        </w:rPr>
        <w:t xml:space="preserve">they </w:t>
      </w:r>
      <w:r w:rsidR="00A37966">
        <w:rPr>
          <w:rFonts w:ascii="Verdana" w:hAnsi="Verdana"/>
          <w:sz w:val="20"/>
          <w:szCs w:val="20"/>
        </w:rPr>
        <w:t xml:space="preserve">created an opportunity for direct conversations between citizens and scientists, </w:t>
      </w:r>
      <w:r w:rsidR="00A3043B" w:rsidRPr="00365319">
        <w:rPr>
          <w:rFonts w:ascii="Verdana" w:hAnsi="Verdana"/>
          <w:sz w:val="20"/>
          <w:szCs w:val="20"/>
        </w:rPr>
        <w:t xml:space="preserve">challenged some of the </w:t>
      </w:r>
      <w:r w:rsidR="00792B71" w:rsidRPr="00365319">
        <w:rPr>
          <w:rFonts w:ascii="Verdana" w:hAnsi="Verdana"/>
          <w:sz w:val="20"/>
          <w:szCs w:val="20"/>
        </w:rPr>
        <w:t xml:space="preserve">key </w:t>
      </w:r>
      <w:r w:rsidR="00A3043B" w:rsidRPr="00365319">
        <w:rPr>
          <w:rFonts w:ascii="Verdana" w:hAnsi="Verdana"/>
          <w:sz w:val="20"/>
          <w:szCs w:val="20"/>
        </w:rPr>
        <w:t xml:space="preserve">issues with </w:t>
      </w:r>
      <w:r w:rsidR="00792B71" w:rsidRPr="00365319">
        <w:rPr>
          <w:rFonts w:ascii="Verdana" w:hAnsi="Verdana"/>
          <w:sz w:val="20"/>
          <w:szCs w:val="20"/>
        </w:rPr>
        <w:t>the deficit model of public engagement</w:t>
      </w:r>
      <w:r w:rsidR="00A37966">
        <w:rPr>
          <w:rFonts w:ascii="Verdana" w:hAnsi="Verdana"/>
          <w:sz w:val="20"/>
          <w:szCs w:val="20"/>
        </w:rPr>
        <w:t>,</w:t>
      </w:r>
      <w:r w:rsidR="00792B71" w:rsidRPr="00365319">
        <w:rPr>
          <w:rFonts w:ascii="Verdana" w:hAnsi="Verdana"/>
          <w:sz w:val="20"/>
          <w:szCs w:val="20"/>
        </w:rPr>
        <w:t xml:space="preserve"> and promoted </w:t>
      </w:r>
      <w:r w:rsidR="00A3043B" w:rsidRPr="00365319">
        <w:rPr>
          <w:rFonts w:ascii="Verdana" w:hAnsi="Verdana"/>
          <w:sz w:val="20"/>
          <w:szCs w:val="20"/>
        </w:rPr>
        <w:t xml:space="preserve">responsiveness and dialogue. </w:t>
      </w:r>
    </w:p>
    <w:p w14:paraId="429D016A" w14:textId="77777777" w:rsidR="006C760E" w:rsidRPr="00365319" w:rsidRDefault="006C760E" w:rsidP="00A22FC8">
      <w:pPr>
        <w:spacing w:after="0"/>
        <w:rPr>
          <w:rFonts w:ascii="Verdana" w:hAnsi="Verdana"/>
          <w:sz w:val="20"/>
          <w:szCs w:val="20"/>
        </w:rPr>
      </w:pPr>
    </w:p>
    <w:p w14:paraId="14235048" w14:textId="5C9FC1B3" w:rsidR="003D7D11" w:rsidRPr="00365319" w:rsidRDefault="006C760E" w:rsidP="00A22FC8">
      <w:pPr>
        <w:spacing w:after="0"/>
        <w:rPr>
          <w:rFonts w:ascii="Verdana" w:hAnsi="Verdana"/>
          <w:sz w:val="20"/>
          <w:szCs w:val="20"/>
        </w:rPr>
      </w:pPr>
      <w:r w:rsidRPr="00365319">
        <w:rPr>
          <w:rFonts w:ascii="Verdana" w:hAnsi="Verdana"/>
          <w:sz w:val="20"/>
          <w:szCs w:val="20"/>
        </w:rPr>
        <w:t xml:space="preserve">Organised by two well-known and respected organisations (the British Science Association and </w:t>
      </w:r>
      <w:proofErr w:type="spellStart"/>
      <w:r w:rsidRPr="00365319">
        <w:rPr>
          <w:rFonts w:ascii="Verdana" w:hAnsi="Verdana"/>
          <w:sz w:val="20"/>
          <w:szCs w:val="20"/>
        </w:rPr>
        <w:t>FoAM</w:t>
      </w:r>
      <w:proofErr w:type="spellEnd"/>
      <w:r w:rsidRPr="00365319">
        <w:rPr>
          <w:rFonts w:ascii="Verdana" w:hAnsi="Verdana"/>
          <w:sz w:val="20"/>
          <w:szCs w:val="20"/>
        </w:rPr>
        <w:t xml:space="preserve"> Kernow), and with the first workshops taking place in 2017,</w:t>
      </w:r>
      <w:r w:rsidR="00A3043B" w:rsidRPr="00365319">
        <w:rPr>
          <w:rFonts w:ascii="Verdana" w:hAnsi="Verdana"/>
          <w:sz w:val="20"/>
          <w:szCs w:val="20"/>
        </w:rPr>
        <w:t xml:space="preserve"> </w:t>
      </w:r>
      <w:r w:rsidRPr="00365319">
        <w:rPr>
          <w:rFonts w:ascii="Verdana" w:hAnsi="Verdana"/>
          <w:sz w:val="20"/>
          <w:szCs w:val="20"/>
        </w:rPr>
        <w:t xml:space="preserve">AccessLab </w:t>
      </w:r>
      <w:r w:rsidR="003D7D11" w:rsidRPr="00365319">
        <w:rPr>
          <w:rFonts w:ascii="Verdana" w:hAnsi="Verdana"/>
          <w:sz w:val="20"/>
          <w:szCs w:val="20"/>
        </w:rPr>
        <w:t xml:space="preserve">represents </w:t>
      </w:r>
      <w:r w:rsidRPr="00365319">
        <w:rPr>
          <w:rFonts w:ascii="Verdana" w:hAnsi="Verdana"/>
          <w:sz w:val="20"/>
          <w:szCs w:val="20"/>
        </w:rPr>
        <w:t xml:space="preserve">the most </w:t>
      </w:r>
      <w:r w:rsidR="003D7D11" w:rsidRPr="00365319">
        <w:rPr>
          <w:rFonts w:ascii="Verdana" w:hAnsi="Verdana"/>
          <w:sz w:val="20"/>
          <w:szCs w:val="20"/>
        </w:rPr>
        <w:t>current</w:t>
      </w:r>
      <w:r w:rsidRPr="00365319">
        <w:rPr>
          <w:rFonts w:ascii="Verdana" w:hAnsi="Verdana"/>
          <w:sz w:val="20"/>
          <w:szCs w:val="20"/>
        </w:rPr>
        <w:t xml:space="preserve"> </w:t>
      </w:r>
      <w:r w:rsidR="003D7D11" w:rsidRPr="00365319">
        <w:rPr>
          <w:rFonts w:ascii="Verdana" w:hAnsi="Verdana"/>
          <w:sz w:val="20"/>
          <w:szCs w:val="20"/>
        </w:rPr>
        <w:t xml:space="preserve">and innovative </w:t>
      </w:r>
      <w:r w:rsidRPr="00365319">
        <w:rPr>
          <w:rFonts w:ascii="Verdana" w:hAnsi="Verdana"/>
          <w:sz w:val="20"/>
          <w:szCs w:val="20"/>
        </w:rPr>
        <w:t>thinking in this area</w:t>
      </w:r>
      <w:r w:rsidR="003D7D11" w:rsidRPr="00365319">
        <w:rPr>
          <w:rFonts w:ascii="Verdana" w:hAnsi="Verdana"/>
          <w:sz w:val="20"/>
          <w:szCs w:val="20"/>
        </w:rPr>
        <w:t xml:space="preserve">, and </w:t>
      </w:r>
      <w:r w:rsidR="003D7D11" w:rsidRPr="00365319">
        <w:rPr>
          <w:rFonts w:ascii="Verdana" w:hAnsi="Verdana"/>
          <w:sz w:val="20"/>
          <w:szCs w:val="20"/>
        </w:rPr>
        <w:lastRenderedPageBreak/>
        <w:t xml:space="preserve">therefore it is imperative that it is fully critiqued and explored. </w:t>
      </w:r>
      <w:r w:rsidR="00DE7EEF" w:rsidRPr="00365319">
        <w:rPr>
          <w:rFonts w:ascii="Verdana" w:hAnsi="Verdana"/>
          <w:sz w:val="20"/>
          <w:szCs w:val="20"/>
        </w:rPr>
        <w:t xml:space="preserve">To do this I interviewed participants in the workshops to find out about their experiences. </w:t>
      </w:r>
    </w:p>
    <w:p w14:paraId="70F67A68" w14:textId="3AC2E463" w:rsidR="006C760E" w:rsidRPr="00365319" w:rsidRDefault="006C760E" w:rsidP="00A22FC8">
      <w:pPr>
        <w:spacing w:after="0"/>
        <w:rPr>
          <w:rFonts w:ascii="Verdana" w:hAnsi="Verdana"/>
          <w:sz w:val="20"/>
          <w:szCs w:val="20"/>
        </w:rPr>
      </w:pPr>
    </w:p>
    <w:p w14:paraId="562B87C4" w14:textId="7C7C2AFB" w:rsidR="00A3043B" w:rsidRPr="00365319" w:rsidRDefault="006C760E" w:rsidP="00A22FC8">
      <w:pPr>
        <w:spacing w:after="0"/>
        <w:rPr>
          <w:rFonts w:ascii="Verdana" w:hAnsi="Verdana"/>
          <w:sz w:val="20"/>
          <w:szCs w:val="20"/>
        </w:rPr>
      </w:pPr>
      <w:r w:rsidRPr="00365319">
        <w:rPr>
          <w:rFonts w:ascii="Verdana" w:hAnsi="Verdana"/>
          <w:sz w:val="20"/>
          <w:szCs w:val="20"/>
        </w:rPr>
        <w:t xml:space="preserve">In this essay I will explore what </w:t>
      </w:r>
      <w:r w:rsidR="00DD32DD">
        <w:rPr>
          <w:rFonts w:ascii="Verdana" w:hAnsi="Verdana"/>
          <w:sz w:val="20"/>
          <w:szCs w:val="20"/>
        </w:rPr>
        <w:t>science and science engagement practices can</w:t>
      </w:r>
      <w:r w:rsidRPr="00365319">
        <w:rPr>
          <w:rFonts w:ascii="Verdana" w:hAnsi="Verdana"/>
          <w:sz w:val="20"/>
          <w:szCs w:val="20"/>
        </w:rPr>
        <w:t xml:space="preserve"> learn from the AccessLabs project about how science can be useful to citizens, why it matters if citizens are engaged</w:t>
      </w:r>
      <w:r w:rsidR="00DF61C1">
        <w:rPr>
          <w:rFonts w:ascii="Verdana" w:hAnsi="Verdana"/>
          <w:sz w:val="20"/>
          <w:szCs w:val="20"/>
        </w:rPr>
        <w:t>,</w:t>
      </w:r>
      <w:r w:rsidRPr="00365319">
        <w:rPr>
          <w:rFonts w:ascii="Verdana" w:hAnsi="Verdana"/>
          <w:sz w:val="20"/>
          <w:szCs w:val="20"/>
        </w:rPr>
        <w:t xml:space="preserve"> and what features need to be in place for dialogue. </w:t>
      </w:r>
      <w:r w:rsidR="00A37966">
        <w:rPr>
          <w:rFonts w:ascii="Verdana" w:hAnsi="Verdana"/>
          <w:sz w:val="20"/>
          <w:szCs w:val="20"/>
        </w:rPr>
        <w:t>I assess</w:t>
      </w:r>
      <w:r w:rsidR="005916F8">
        <w:rPr>
          <w:rFonts w:ascii="Verdana" w:hAnsi="Verdana"/>
          <w:sz w:val="20"/>
          <w:szCs w:val="20"/>
        </w:rPr>
        <w:t xml:space="preserve"> </w:t>
      </w:r>
      <w:r w:rsidR="005916F8" w:rsidRPr="00365319">
        <w:rPr>
          <w:rFonts w:ascii="Verdana" w:hAnsi="Verdana"/>
          <w:sz w:val="20"/>
          <w:szCs w:val="20"/>
        </w:rPr>
        <w:t>how successful the AccessLab project has been in addressing these concerns about the current state of public engagement with science</w:t>
      </w:r>
      <w:r w:rsidR="00DF61C1">
        <w:rPr>
          <w:rFonts w:ascii="Verdana" w:hAnsi="Verdana"/>
          <w:sz w:val="20"/>
          <w:szCs w:val="20"/>
        </w:rPr>
        <w:t>.</w:t>
      </w:r>
    </w:p>
    <w:p w14:paraId="1FE230FE" w14:textId="44C68995" w:rsidR="00FB4997" w:rsidRPr="00906FD4" w:rsidRDefault="00FB4997" w:rsidP="00A22FC8">
      <w:pPr>
        <w:pStyle w:val="Heading2"/>
        <w:spacing w:before="0" w:after="0"/>
        <w:rPr>
          <w:rFonts w:ascii="Verdana" w:hAnsi="Verdana"/>
          <w:sz w:val="20"/>
          <w:szCs w:val="20"/>
        </w:rPr>
      </w:pPr>
    </w:p>
    <w:p w14:paraId="0F990315" w14:textId="3194344D" w:rsidR="00C979DB" w:rsidRPr="00906FD4" w:rsidRDefault="00DC1652" w:rsidP="00A22FC8">
      <w:pPr>
        <w:pStyle w:val="Heading2"/>
        <w:spacing w:before="0" w:after="0"/>
      </w:pPr>
      <w:bookmarkStart w:id="6" w:name="_Toc51510050"/>
      <w:r w:rsidRPr="00906FD4">
        <w:t>The s</w:t>
      </w:r>
      <w:r w:rsidR="00C979DB" w:rsidRPr="00906FD4">
        <w:t>tructure of my essay</w:t>
      </w:r>
      <w:bookmarkEnd w:id="6"/>
    </w:p>
    <w:p w14:paraId="10B29109" w14:textId="77777777" w:rsidR="00622F20" w:rsidRPr="00365319" w:rsidRDefault="00622F20" w:rsidP="00A22FC8">
      <w:pPr>
        <w:pStyle w:val="CommentText"/>
        <w:spacing w:after="0"/>
        <w:rPr>
          <w:rFonts w:ascii="Verdana" w:hAnsi="Verdana"/>
        </w:rPr>
      </w:pPr>
    </w:p>
    <w:p w14:paraId="7A642989" w14:textId="3602161F" w:rsidR="00622F20" w:rsidRPr="00365319" w:rsidRDefault="00622F20" w:rsidP="00A22FC8">
      <w:pPr>
        <w:pStyle w:val="CommentText"/>
        <w:spacing w:after="0"/>
        <w:rPr>
          <w:rFonts w:ascii="Verdana" w:hAnsi="Verdana"/>
        </w:rPr>
      </w:pPr>
      <w:r w:rsidRPr="00365319">
        <w:rPr>
          <w:rFonts w:ascii="Verdana" w:hAnsi="Verdana"/>
        </w:rPr>
        <w:t xml:space="preserve">Throughout this essay I use the terms ‘citizen’, ‘the public’ (when discussing the field of public engagement), and ‘citizen participants’ (when in the context of the AccessLab project) to </w:t>
      </w:r>
      <w:r w:rsidR="005E5092">
        <w:rPr>
          <w:rFonts w:ascii="Verdana" w:hAnsi="Verdana"/>
        </w:rPr>
        <w:t>refer to</w:t>
      </w:r>
      <w:r w:rsidRPr="00365319">
        <w:rPr>
          <w:rFonts w:ascii="Verdana" w:hAnsi="Verdana"/>
        </w:rPr>
        <w:t xml:space="preserve"> </w:t>
      </w:r>
      <w:r w:rsidR="003A6651">
        <w:rPr>
          <w:rFonts w:ascii="Verdana" w:hAnsi="Verdana"/>
        </w:rPr>
        <w:t xml:space="preserve">people who are </w:t>
      </w:r>
      <w:r w:rsidRPr="00365319">
        <w:rPr>
          <w:rFonts w:ascii="Verdana" w:hAnsi="Verdana"/>
        </w:rPr>
        <w:t>no</w:t>
      </w:r>
      <w:r w:rsidR="003A6651">
        <w:rPr>
          <w:rFonts w:ascii="Verdana" w:hAnsi="Verdana"/>
        </w:rPr>
        <w:t xml:space="preserve">t </w:t>
      </w:r>
      <w:r w:rsidRPr="00365319">
        <w:rPr>
          <w:rFonts w:ascii="Verdana" w:hAnsi="Verdana"/>
        </w:rPr>
        <w:t>academi</w:t>
      </w:r>
      <w:r w:rsidR="003A6651">
        <w:rPr>
          <w:rFonts w:ascii="Verdana" w:hAnsi="Verdana"/>
        </w:rPr>
        <w:t xml:space="preserve">c </w:t>
      </w:r>
      <w:r w:rsidRPr="00365319">
        <w:rPr>
          <w:rFonts w:ascii="Verdana" w:hAnsi="Verdana"/>
        </w:rPr>
        <w:t xml:space="preserve">science researchers. I use the term ‘scientist’ to </w:t>
      </w:r>
      <w:r w:rsidR="0096131A">
        <w:rPr>
          <w:rFonts w:ascii="Verdana" w:hAnsi="Verdana"/>
        </w:rPr>
        <w:t>describe someone</w:t>
      </w:r>
      <w:r w:rsidRPr="00365319">
        <w:rPr>
          <w:rFonts w:ascii="Verdana" w:hAnsi="Verdana"/>
        </w:rPr>
        <w:t xml:space="preserve"> who undertakes formal scientific research.</w:t>
      </w:r>
    </w:p>
    <w:p w14:paraId="41C9EBB4" w14:textId="77777777" w:rsidR="00622F20" w:rsidRPr="00365319" w:rsidRDefault="00622F20" w:rsidP="00A22FC8">
      <w:pPr>
        <w:spacing w:after="0"/>
        <w:rPr>
          <w:rFonts w:ascii="Verdana" w:hAnsi="Verdana"/>
          <w:sz w:val="20"/>
          <w:szCs w:val="20"/>
        </w:rPr>
      </w:pPr>
    </w:p>
    <w:p w14:paraId="5F9EEFDD" w14:textId="2DC725F0" w:rsidR="00FB4997" w:rsidRPr="00365319" w:rsidRDefault="00BC5E60" w:rsidP="00A22FC8">
      <w:pPr>
        <w:spacing w:after="0"/>
        <w:rPr>
          <w:rFonts w:ascii="Verdana" w:hAnsi="Verdana"/>
          <w:sz w:val="20"/>
          <w:szCs w:val="20"/>
        </w:rPr>
      </w:pPr>
      <w:r w:rsidRPr="00365319">
        <w:rPr>
          <w:rFonts w:ascii="Verdana" w:hAnsi="Verdana"/>
          <w:sz w:val="20"/>
          <w:szCs w:val="20"/>
        </w:rPr>
        <w:t xml:space="preserve">The first </w:t>
      </w:r>
      <w:r w:rsidR="00D37EA3">
        <w:rPr>
          <w:rFonts w:ascii="Verdana" w:hAnsi="Verdana"/>
          <w:sz w:val="20"/>
          <w:szCs w:val="20"/>
        </w:rPr>
        <w:t xml:space="preserve">chapter </w:t>
      </w:r>
      <w:r w:rsidRPr="00365319">
        <w:rPr>
          <w:rFonts w:ascii="Verdana" w:hAnsi="Verdana"/>
          <w:sz w:val="20"/>
          <w:szCs w:val="20"/>
        </w:rPr>
        <w:t xml:space="preserve">of this essay </w:t>
      </w:r>
      <w:proofErr w:type="gramStart"/>
      <w:r w:rsidRPr="00365319">
        <w:rPr>
          <w:rFonts w:ascii="Verdana" w:hAnsi="Verdana"/>
          <w:sz w:val="20"/>
          <w:szCs w:val="20"/>
        </w:rPr>
        <w:t>is focused</w:t>
      </w:r>
      <w:proofErr w:type="gramEnd"/>
      <w:r w:rsidRPr="00365319">
        <w:rPr>
          <w:rFonts w:ascii="Verdana" w:hAnsi="Verdana"/>
          <w:sz w:val="20"/>
          <w:szCs w:val="20"/>
        </w:rPr>
        <w:t xml:space="preserve"> on contex</w:t>
      </w:r>
      <w:r w:rsidR="00E2119F">
        <w:rPr>
          <w:rFonts w:ascii="Verdana" w:hAnsi="Verdana"/>
          <w:sz w:val="20"/>
          <w:szCs w:val="20"/>
        </w:rPr>
        <w:t>t</w:t>
      </w:r>
      <w:r w:rsidR="00D202F5">
        <w:rPr>
          <w:rFonts w:ascii="Verdana" w:hAnsi="Verdana"/>
          <w:sz w:val="20"/>
          <w:szCs w:val="20"/>
        </w:rPr>
        <w:t xml:space="preserve">. </w:t>
      </w:r>
      <w:r w:rsidR="00E2119F">
        <w:rPr>
          <w:rFonts w:ascii="Verdana" w:hAnsi="Verdana"/>
          <w:sz w:val="20"/>
          <w:szCs w:val="20"/>
        </w:rPr>
        <w:t>I</w:t>
      </w:r>
      <w:r w:rsidR="00E2119F" w:rsidRPr="00365319">
        <w:rPr>
          <w:rFonts w:ascii="Verdana" w:hAnsi="Verdana"/>
          <w:sz w:val="20"/>
          <w:szCs w:val="20"/>
        </w:rPr>
        <w:t xml:space="preserve"> explore the history of power dynamics in public engagement with science and how </w:t>
      </w:r>
      <w:r w:rsidR="00E2119F">
        <w:rPr>
          <w:rFonts w:ascii="Verdana" w:hAnsi="Verdana"/>
          <w:sz w:val="20"/>
          <w:szCs w:val="20"/>
        </w:rPr>
        <w:t>they have</w:t>
      </w:r>
      <w:r w:rsidR="00E2119F" w:rsidRPr="00365319">
        <w:rPr>
          <w:rFonts w:ascii="Verdana" w:hAnsi="Verdana"/>
          <w:sz w:val="20"/>
          <w:szCs w:val="20"/>
        </w:rPr>
        <w:t xml:space="preserve"> evolved over time. </w:t>
      </w:r>
      <w:r w:rsidR="00E2119F">
        <w:rPr>
          <w:rFonts w:ascii="Verdana" w:hAnsi="Verdana"/>
          <w:sz w:val="20"/>
          <w:szCs w:val="20"/>
        </w:rPr>
        <w:t>I</w:t>
      </w:r>
      <w:r w:rsidRPr="00365319">
        <w:rPr>
          <w:rFonts w:ascii="Verdana" w:hAnsi="Verdana"/>
          <w:sz w:val="20"/>
          <w:szCs w:val="20"/>
        </w:rPr>
        <w:t xml:space="preserve">t is only by critically examining </w:t>
      </w:r>
      <w:proofErr w:type="gramStart"/>
      <w:r w:rsidRPr="00365319">
        <w:rPr>
          <w:rFonts w:ascii="Verdana" w:hAnsi="Verdana"/>
          <w:sz w:val="20"/>
          <w:szCs w:val="20"/>
        </w:rPr>
        <w:t>previous</w:t>
      </w:r>
      <w:proofErr w:type="gramEnd"/>
      <w:r w:rsidRPr="00365319">
        <w:rPr>
          <w:rFonts w:ascii="Verdana" w:hAnsi="Verdana"/>
          <w:sz w:val="20"/>
          <w:szCs w:val="20"/>
        </w:rPr>
        <w:t xml:space="preserve"> efforts, the assumptions inherent in these models and the complexities involved, that we can begin to </w:t>
      </w:r>
      <w:r w:rsidR="00E2119F">
        <w:rPr>
          <w:rFonts w:ascii="Verdana" w:hAnsi="Verdana"/>
          <w:sz w:val="20"/>
          <w:szCs w:val="20"/>
        </w:rPr>
        <w:t>uncover a</w:t>
      </w:r>
      <w:r w:rsidRPr="00365319">
        <w:rPr>
          <w:rFonts w:ascii="Verdana" w:hAnsi="Verdana"/>
          <w:sz w:val="20"/>
          <w:szCs w:val="20"/>
        </w:rPr>
        <w:t xml:space="preserve"> path towards a more productive </w:t>
      </w:r>
      <w:r w:rsidR="00131D7D" w:rsidRPr="00365319">
        <w:rPr>
          <w:rFonts w:ascii="Verdana" w:hAnsi="Verdana"/>
          <w:sz w:val="20"/>
          <w:szCs w:val="20"/>
        </w:rPr>
        <w:t xml:space="preserve">citizen </w:t>
      </w:r>
      <w:r w:rsidRPr="00365319">
        <w:rPr>
          <w:rFonts w:ascii="Verdana" w:hAnsi="Verdana"/>
          <w:sz w:val="20"/>
          <w:szCs w:val="20"/>
        </w:rPr>
        <w:t xml:space="preserve">relationship with science. </w:t>
      </w:r>
      <w:r w:rsidR="00C979DB" w:rsidRPr="00365319">
        <w:rPr>
          <w:rFonts w:ascii="Verdana" w:hAnsi="Verdana"/>
          <w:sz w:val="20"/>
          <w:szCs w:val="20"/>
        </w:rPr>
        <w:t xml:space="preserve">With this context, I then </w:t>
      </w:r>
      <w:r w:rsidR="00960D7F" w:rsidRPr="00365319">
        <w:rPr>
          <w:rFonts w:ascii="Verdana" w:hAnsi="Verdana"/>
          <w:sz w:val="20"/>
          <w:szCs w:val="20"/>
        </w:rPr>
        <w:t>outline</w:t>
      </w:r>
      <w:r w:rsidR="00C979DB" w:rsidRPr="00365319">
        <w:rPr>
          <w:rFonts w:ascii="Verdana" w:hAnsi="Verdana"/>
          <w:sz w:val="20"/>
          <w:szCs w:val="20"/>
        </w:rPr>
        <w:t xml:space="preserve"> the problems with </w:t>
      </w:r>
      <w:r w:rsidR="00960D7F" w:rsidRPr="00365319">
        <w:rPr>
          <w:rFonts w:ascii="Verdana" w:hAnsi="Verdana"/>
          <w:sz w:val="20"/>
          <w:szCs w:val="20"/>
        </w:rPr>
        <w:t>som</w:t>
      </w:r>
      <w:r w:rsidR="0031674F" w:rsidRPr="00365319">
        <w:rPr>
          <w:rFonts w:ascii="Verdana" w:hAnsi="Verdana"/>
          <w:sz w:val="20"/>
          <w:szCs w:val="20"/>
        </w:rPr>
        <w:t xml:space="preserve">e </w:t>
      </w:r>
      <w:r w:rsidR="00960D7F" w:rsidRPr="00365319">
        <w:rPr>
          <w:rFonts w:ascii="Verdana" w:hAnsi="Verdana"/>
          <w:sz w:val="20"/>
          <w:szCs w:val="20"/>
        </w:rPr>
        <w:t xml:space="preserve">historical efforts in </w:t>
      </w:r>
      <w:r w:rsidR="00C979DB" w:rsidRPr="00365319">
        <w:rPr>
          <w:rFonts w:ascii="Verdana" w:hAnsi="Verdana"/>
          <w:sz w:val="20"/>
          <w:szCs w:val="20"/>
        </w:rPr>
        <w:t xml:space="preserve">science communication, both for scientists and for </w:t>
      </w:r>
      <w:r w:rsidR="00131D7D" w:rsidRPr="00365319">
        <w:rPr>
          <w:rFonts w:ascii="Verdana" w:hAnsi="Verdana"/>
          <w:sz w:val="20"/>
          <w:szCs w:val="20"/>
        </w:rPr>
        <w:t>citizens.</w:t>
      </w:r>
      <w:r w:rsidR="004802A0" w:rsidRPr="00365319">
        <w:rPr>
          <w:rFonts w:ascii="Verdana" w:hAnsi="Verdana"/>
          <w:sz w:val="20"/>
          <w:szCs w:val="20"/>
        </w:rPr>
        <w:t xml:space="preserve"> </w:t>
      </w:r>
    </w:p>
    <w:p w14:paraId="62743C4A" w14:textId="77777777" w:rsidR="00A271E6" w:rsidRPr="00365319" w:rsidRDefault="00A271E6" w:rsidP="00A22FC8">
      <w:pPr>
        <w:spacing w:after="0"/>
        <w:rPr>
          <w:rFonts w:ascii="Verdana" w:hAnsi="Verdana"/>
          <w:sz w:val="20"/>
          <w:szCs w:val="20"/>
        </w:rPr>
      </w:pPr>
    </w:p>
    <w:p w14:paraId="220E1404" w14:textId="023ECDD8" w:rsidR="001E6A97" w:rsidRPr="00365319" w:rsidRDefault="00960D7F" w:rsidP="00A22FC8">
      <w:pPr>
        <w:spacing w:after="0"/>
        <w:rPr>
          <w:rFonts w:ascii="Verdana" w:hAnsi="Verdana"/>
          <w:sz w:val="20"/>
          <w:szCs w:val="20"/>
        </w:rPr>
      </w:pPr>
      <w:r w:rsidRPr="00365319">
        <w:rPr>
          <w:rFonts w:ascii="Verdana" w:hAnsi="Verdana"/>
          <w:sz w:val="20"/>
          <w:szCs w:val="20"/>
        </w:rPr>
        <w:t xml:space="preserve">The main body of my essay </w:t>
      </w:r>
      <w:r w:rsidR="00E2119F">
        <w:rPr>
          <w:rFonts w:ascii="Verdana" w:hAnsi="Verdana"/>
          <w:sz w:val="20"/>
          <w:szCs w:val="20"/>
        </w:rPr>
        <w:t xml:space="preserve">investigates </w:t>
      </w:r>
      <w:r w:rsidR="005916F8">
        <w:rPr>
          <w:rFonts w:ascii="Verdana" w:hAnsi="Verdana"/>
          <w:sz w:val="20"/>
          <w:szCs w:val="20"/>
        </w:rPr>
        <w:t>the questions</w:t>
      </w:r>
      <w:r w:rsidR="0096131A">
        <w:rPr>
          <w:rFonts w:ascii="Verdana" w:hAnsi="Verdana"/>
          <w:sz w:val="20"/>
          <w:szCs w:val="20"/>
        </w:rPr>
        <w:t>: W</w:t>
      </w:r>
      <w:r w:rsidR="00A271E6" w:rsidRPr="00365319">
        <w:rPr>
          <w:rFonts w:ascii="Verdana" w:hAnsi="Verdana"/>
          <w:sz w:val="20"/>
          <w:szCs w:val="20"/>
        </w:rPr>
        <w:t xml:space="preserve">hat are </w:t>
      </w:r>
      <w:r w:rsidRPr="00365319">
        <w:rPr>
          <w:rFonts w:ascii="Verdana" w:hAnsi="Verdana"/>
          <w:sz w:val="20"/>
          <w:szCs w:val="20"/>
        </w:rPr>
        <w:t xml:space="preserve">the benefits of scientific dialogue with </w:t>
      </w:r>
      <w:r w:rsidR="00131D7D" w:rsidRPr="00365319">
        <w:rPr>
          <w:rFonts w:ascii="Verdana" w:hAnsi="Verdana"/>
          <w:sz w:val="20"/>
          <w:szCs w:val="20"/>
        </w:rPr>
        <w:t>citizens</w:t>
      </w:r>
      <w:r w:rsidR="00A271E6" w:rsidRPr="00365319">
        <w:rPr>
          <w:rFonts w:ascii="Verdana" w:hAnsi="Verdana"/>
          <w:sz w:val="20"/>
          <w:szCs w:val="20"/>
        </w:rPr>
        <w:t xml:space="preserve">? </w:t>
      </w:r>
      <w:r w:rsidR="0096131A">
        <w:rPr>
          <w:rFonts w:ascii="Verdana" w:hAnsi="Verdana"/>
          <w:sz w:val="20"/>
          <w:szCs w:val="20"/>
        </w:rPr>
        <w:t>W</w:t>
      </w:r>
      <w:r w:rsidR="00A271E6" w:rsidRPr="00365319">
        <w:rPr>
          <w:rFonts w:ascii="Verdana" w:hAnsi="Verdana"/>
          <w:sz w:val="20"/>
          <w:szCs w:val="20"/>
        </w:rPr>
        <w:t xml:space="preserve">hat do </w:t>
      </w:r>
      <w:r w:rsidR="00375404" w:rsidRPr="00365319">
        <w:rPr>
          <w:rFonts w:ascii="Verdana" w:hAnsi="Verdana"/>
          <w:sz w:val="20"/>
          <w:szCs w:val="20"/>
        </w:rPr>
        <w:t>scientists and</w:t>
      </w:r>
      <w:r w:rsidR="00131D7D" w:rsidRPr="00365319">
        <w:rPr>
          <w:rFonts w:ascii="Verdana" w:hAnsi="Verdana"/>
          <w:sz w:val="20"/>
          <w:szCs w:val="20"/>
        </w:rPr>
        <w:t xml:space="preserve"> citizens </w:t>
      </w:r>
      <w:r w:rsidR="00A271E6" w:rsidRPr="00365319">
        <w:rPr>
          <w:rFonts w:ascii="Verdana" w:hAnsi="Verdana"/>
          <w:sz w:val="20"/>
          <w:szCs w:val="20"/>
        </w:rPr>
        <w:t xml:space="preserve">stand to gain from </w:t>
      </w:r>
      <w:r w:rsidR="005B26C3" w:rsidRPr="00365319">
        <w:rPr>
          <w:rFonts w:ascii="Verdana" w:hAnsi="Verdana"/>
          <w:sz w:val="20"/>
          <w:szCs w:val="20"/>
        </w:rPr>
        <w:t xml:space="preserve">interacting with </w:t>
      </w:r>
      <w:r w:rsidR="00131D7D" w:rsidRPr="00365319">
        <w:rPr>
          <w:rFonts w:ascii="Verdana" w:hAnsi="Verdana"/>
          <w:sz w:val="20"/>
          <w:szCs w:val="20"/>
        </w:rPr>
        <w:t>one another</w:t>
      </w:r>
      <w:r w:rsidR="00375404" w:rsidRPr="00365319">
        <w:rPr>
          <w:rFonts w:ascii="Verdana" w:hAnsi="Verdana"/>
          <w:sz w:val="20"/>
          <w:szCs w:val="20"/>
        </w:rPr>
        <w:t xml:space="preserve">? </w:t>
      </w:r>
      <w:r w:rsidR="00A271E6" w:rsidRPr="00365319">
        <w:rPr>
          <w:rFonts w:ascii="Verdana" w:hAnsi="Verdana"/>
          <w:sz w:val="20"/>
          <w:szCs w:val="20"/>
        </w:rPr>
        <w:t xml:space="preserve">I use </w:t>
      </w:r>
      <w:r w:rsidRPr="00365319">
        <w:rPr>
          <w:rFonts w:ascii="Verdana" w:hAnsi="Verdana"/>
          <w:sz w:val="20"/>
          <w:szCs w:val="20"/>
        </w:rPr>
        <w:t>the AccessLab project</w:t>
      </w:r>
      <w:r w:rsidR="009C295F" w:rsidRPr="00365319">
        <w:rPr>
          <w:rFonts w:ascii="Verdana" w:hAnsi="Verdana"/>
          <w:sz w:val="20"/>
          <w:szCs w:val="20"/>
        </w:rPr>
        <w:t xml:space="preserve"> </w:t>
      </w:r>
      <w:r w:rsidRPr="00365319">
        <w:rPr>
          <w:rFonts w:ascii="Verdana" w:hAnsi="Verdana"/>
          <w:sz w:val="20"/>
          <w:szCs w:val="20"/>
        </w:rPr>
        <w:t xml:space="preserve">to </w:t>
      </w:r>
      <w:r w:rsidR="009C295F" w:rsidRPr="00365319">
        <w:rPr>
          <w:rFonts w:ascii="Verdana" w:hAnsi="Verdana"/>
          <w:sz w:val="20"/>
          <w:szCs w:val="20"/>
        </w:rPr>
        <w:t xml:space="preserve">help </w:t>
      </w:r>
      <w:r w:rsidR="00013027">
        <w:rPr>
          <w:rFonts w:ascii="Verdana" w:hAnsi="Verdana"/>
          <w:sz w:val="20"/>
          <w:szCs w:val="20"/>
        </w:rPr>
        <w:t>answer</w:t>
      </w:r>
      <w:r w:rsidRPr="00365319">
        <w:rPr>
          <w:rFonts w:ascii="Verdana" w:hAnsi="Verdana"/>
          <w:sz w:val="20"/>
          <w:szCs w:val="20"/>
        </w:rPr>
        <w:t xml:space="preserve"> </w:t>
      </w:r>
      <w:r w:rsidR="00A271E6" w:rsidRPr="00365319">
        <w:rPr>
          <w:rFonts w:ascii="Verdana" w:hAnsi="Verdana"/>
          <w:sz w:val="20"/>
          <w:szCs w:val="20"/>
        </w:rPr>
        <w:t xml:space="preserve">the question of </w:t>
      </w:r>
      <w:r w:rsidR="00A271E6" w:rsidRPr="003B0352">
        <w:rPr>
          <w:rFonts w:ascii="Verdana" w:hAnsi="Verdana"/>
          <w:sz w:val="20"/>
          <w:szCs w:val="20"/>
        </w:rPr>
        <w:t>‘how?’</w:t>
      </w:r>
      <w:r w:rsidR="0096131A">
        <w:rPr>
          <w:rFonts w:ascii="Verdana" w:hAnsi="Verdana"/>
          <w:sz w:val="20"/>
          <w:szCs w:val="20"/>
        </w:rPr>
        <w:t>. P</w:t>
      </w:r>
      <w:r w:rsidR="00A271E6" w:rsidRPr="003B0352">
        <w:rPr>
          <w:rFonts w:ascii="Verdana" w:hAnsi="Verdana"/>
          <w:sz w:val="20"/>
          <w:szCs w:val="20"/>
        </w:rPr>
        <w:t xml:space="preserve">ractically, </w:t>
      </w:r>
      <w:r w:rsidRPr="003B0352">
        <w:rPr>
          <w:rFonts w:ascii="Verdana" w:hAnsi="Verdana"/>
          <w:sz w:val="20"/>
          <w:szCs w:val="20"/>
        </w:rPr>
        <w:t xml:space="preserve">how </w:t>
      </w:r>
      <w:r w:rsidR="00A271E6" w:rsidRPr="003B0352">
        <w:rPr>
          <w:rFonts w:ascii="Verdana" w:hAnsi="Verdana"/>
          <w:sz w:val="20"/>
          <w:szCs w:val="20"/>
        </w:rPr>
        <w:t xml:space="preserve">can </w:t>
      </w:r>
      <w:r w:rsidR="009C295F" w:rsidRPr="003B0352">
        <w:rPr>
          <w:rFonts w:ascii="Verdana" w:hAnsi="Verdana"/>
          <w:sz w:val="20"/>
          <w:szCs w:val="20"/>
        </w:rPr>
        <w:t xml:space="preserve">productive, </w:t>
      </w:r>
      <w:r w:rsidRPr="003B0352">
        <w:rPr>
          <w:rFonts w:ascii="Verdana" w:hAnsi="Verdana"/>
          <w:sz w:val="20"/>
          <w:szCs w:val="20"/>
        </w:rPr>
        <w:t>dialog</w:t>
      </w:r>
      <w:r w:rsidR="009C295F" w:rsidRPr="003B0352">
        <w:rPr>
          <w:rFonts w:ascii="Verdana" w:hAnsi="Verdana"/>
          <w:sz w:val="20"/>
          <w:szCs w:val="20"/>
        </w:rPr>
        <w:t xml:space="preserve">ic conversations between scientists and </w:t>
      </w:r>
      <w:r w:rsidR="00131D7D" w:rsidRPr="003B0352">
        <w:rPr>
          <w:rFonts w:ascii="Verdana" w:hAnsi="Verdana"/>
          <w:sz w:val="20"/>
          <w:szCs w:val="20"/>
        </w:rPr>
        <w:lastRenderedPageBreak/>
        <w:t>citizens</w:t>
      </w:r>
      <w:r w:rsidRPr="003B0352">
        <w:rPr>
          <w:rFonts w:ascii="Verdana" w:hAnsi="Verdana"/>
          <w:sz w:val="20"/>
          <w:szCs w:val="20"/>
        </w:rPr>
        <w:t xml:space="preserve"> take place</w:t>
      </w:r>
      <w:r w:rsidR="00A271E6" w:rsidRPr="003B0352">
        <w:rPr>
          <w:rFonts w:ascii="Verdana" w:hAnsi="Verdana"/>
          <w:sz w:val="20"/>
          <w:szCs w:val="20"/>
        </w:rPr>
        <w:t>?</w:t>
      </w:r>
      <w:r w:rsidR="00BB1DFB" w:rsidRPr="003B0352">
        <w:rPr>
          <w:rFonts w:ascii="Verdana" w:hAnsi="Verdana"/>
          <w:sz w:val="20"/>
          <w:szCs w:val="20"/>
        </w:rPr>
        <w:t xml:space="preserve"> </w:t>
      </w:r>
      <w:r w:rsidR="0031674F" w:rsidRPr="003B0352">
        <w:rPr>
          <w:rFonts w:ascii="Verdana" w:hAnsi="Verdana"/>
          <w:sz w:val="20"/>
          <w:szCs w:val="20"/>
        </w:rPr>
        <w:t>F</w:t>
      </w:r>
      <w:r w:rsidR="009C295F" w:rsidRPr="003B0352">
        <w:rPr>
          <w:rFonts w:ascii="Verdana" w:hAnsi="Verdana"/>
          <w:sz w:val="20"/>
          <w:szCs w:val="20"/>
        </w:rPr>
        <w:t xml:space="preserve">our </w:t>
      </w:r>
      <w:r w:rsidR="0031674F" w:rsidRPr="003B0352">
        <w:rPr>
          <w:rFonts w:ascii="Verdana" w:hAnsi="Verdana"/>
          <w:sz w:val="20"/>
          <w:szCs w:val="20"/>
        </w:rPr>
        <w:t xml:space="preserve">main groups of interrelated answers to this question </w:t>
      </w:r>
      <w:proofErr w:type="gramStart"/>
      <w:r w:rsidR="009C295F" w:rsidRPr="003B0352">
        <w:rPr>
          <w:rFonts w:ascii="Verdana" w:hAnsi="Verdana"/>
          <w:sz w:val="20"/>
          <w:szCs w:val="20"/>
        </w:rPr>
        <w:t>emerged</w:t>
      </w:r>
      <w:proofErr w:type="gramEnd"/>
      <w:r w:rsidR="009C295F" w:rsidRPr="003B0352">
        <w:rPr>
          <w:rFonts w:ascii="Verdana" w:hAnsi="Verdana"/>
          <w:sz w:val="20"/>
          <w:szCs w:val="20"/>
        </w:rPr>
        <w:t xml:space="preserve"> from my interviews with AccessLab participants</w:t>
      </w:r>
      <w:r w:rsidR="006C1D4B">
        <w:rPr>
          <w:rFonts w:ascii="Verdana" w:hAnsi="Verdana"/>
          <w:sz w:val="20"/>
          <w:szCs w:val="20"/>
        </w:rPr>
        <w:t>, and I</w:t>
      </w:r>
      <w:r w:rsidR="0096131A">
        <w:rPr>
          <w:rFonts w:ascii="Verdana" w:hAnsi="Verdana"/>
          <w:sz w:val="20"/>
          <w:szCs w:val="20"/>
        </w:rPr>
        <w:t xml:space="preserve"> </w:t>
      </w:r>
      <w:r w:rsidR="006C1D4B">
        <w:rPr>
          <w:rFonts w:ascii="Verdana" w:hAnsi="Verdana"/>
          <w:sz w:val="20"/>
          <w:szCs w:val="20"/>
        </w:rPr>
        <w:t xml:space="preserve">discuss each in turn. </w:t>
      </w:r>
      <w:r w:rsidR="001E6A97" w:rsidRPr="00365319">
        <w:rPr>
          <w:rFonts w:ascii="Verdana" w:hAnsi="Verdana"/>
          <w:sz w:val="20"/>
          <w:szCs w:val="20"/>
        </w:rPr>
        <w:br w:type="page"/>
      </w:r>
    </w:p>
    <w:p w14:paraId="6B48D097" w14:textId="70D0DFE5" w:rsidR="0065789A" w:rsidRPr="00343A7F" w:rsidRDefault="0065789A" w:rsidP="00A22FC8">
      <w:pPr>
        <w:pStyle w:val="Heading1"/>
        <w:spacing w:before="0" w:after="0"/>
        <w:rPr>
          <w:rFonts w:ascii="Verdana" w:hAnsi="Verdana"/>
          <w:sz w:val="24"/>
          <w:szCs w:val="24"/>
        </w:rPr>
      </w:pPr>
      <w:bookmarkStart w:id="7" w:name="_Toc51510051"/>
      <w:r w:rsidRPr="00343A7F">
        <w:rPr>
          <w:rFonts w:ascii="Verdana" w:hAnsi="Verdana"/>
          <w:sz w:val="24"/>
          <w:szCs w:val="24"/>
        </w:rPr>
        <w:lastRenderedPageBreak/>
        <w:t>C</w:t>
      </w:r>
      <w:r w:rsidR="001B5E53">
        <w:rPr>
          <w:rFonts w:ascii="Verdana" w:hAnsi="Verdana"/>
          <w:sz w:val="24"/>
          <w:szCs w:val="24"/>
        </w:rPr>
        <w:t>hapter</w:t>
      </w:r>
      <w:r w:rsidRPr="00343A7F">
        <w:rPr>
          <w:rFonts w:ascii="Verdana" w:hAnsi="Verdana"/>
          <w:sz w:val="24"/>
          <w:szCs w:val="24"/>
        </w:rPr>
        <w:t xml:space="preserve"> 1: </w:t>
      </w:r>
      <w:r w:rsidR="00507984" w:rsidRPr="00343A7F">
        <w:rPr>
          <w:rFonts w:ascii="Verdana" w:hAnsi="Verdana"/>
          <w:sz w:val="24"/>
          <w:szCs w:val="24"/>
        </w:rPr>
        <w:t>T</w:t>
      </w:r>
      <w:r w:rsidR="00E34A4A">
        <w:rPr>
          <w:rFonts w:ascii="Verdana" w:hAnsi="Verdana"/>
          <w:sz w:val="24"/>
          <w:szCs w:val="24"/>
        </w:rPr>
        <w:t xml:space="preserve">he </w:t>
      </w:r>
      <w:r w:rsidR="00507984" w:rsidRPr="00343A7F">
        <w:rPr>
          <w:rFonts w:ascii="Verdana" w:hAnsi="Verdana"/>
          <w:sz w:val="24"/>
          <w:szCs w:val="24"/>
        </w:rPr>
        <w:t>d</w:t>
      </w:r>
      <w:r w:rsidRPr="00343A7F">
        <w:rPr>
          <w:rFonts w:ascii="Verdana" w:hAnsi="Verdana"/>
          <w:sz w:val="24"/>
          <w:szCs w:val="24"/>
        </w:rPr>
        <w:t>eficit</w:t>
      </w:r>
      <w:r w:rsidR="00507984" w:rsidRPr="00343A7F">
        <w:rPr>
          <w:rFonts w:ascii="Verdana" w:hAnsi="Verdana"/>
          <w:sz w:val="24"/>
          <w:szCs w:val="24"/>
        </w:rPr>
        <w:t xml:space="preserve"> model</w:t>
      </w:r>
      <w:r w:rsidRPr="00343A7F">
        <w:rPr>
          <w:rFonts w:ascii="Verdana" w:hAnsi="Verdana"/>
          <w:sz w:val="24"/>
          <w:szCs w:val="24"/>
        </w:rPr>
        <w:t xml:space="preserve"> in public engagement </w:t>
      </w:r>
      <w:r w:rsidR="00507984" w:rsidRPr="00343A7F">
        <w:rPr>
          <w:rFonts w:ascii="Verdana" w:hAnsi="Verdana"/>
          <w:sz w:val="24"/>
          <w:szCs w:val="24"/>
        </w:rPr>
        <w:t>with science</w:t>
      </w:r>
      <w:bookmarkEnd w:id="7"/>
      <w:r w:rsidR="00507984" w:rsidRPr="00343A7F">
        <w:rPr>
          <w:rFonts w:ascii="Verdana" w:hAnsi="Verdana"/>
          <w:sz w:val="24"/>
          <w:szCs w:val="24"/>
        </w:rPr>
        <w:t xml:space="preserve"> </w:t>
      </w:r>
    </w:p>
    <w:p w14:paraId="523A3480" w14:textId="03F19CAE" w:rsidR="0063349B" w:rsidRDefault="0063349B" w:rsidP="00A22FC8">
      <w:pPr>
        <w:pStyle w:val="CommentText"/>
        <w:spacing w:after="0"/>
        <w:rPr>
          <w:rFonts w:ascii="Verdana" w:hAnsi="Verdana"/>
        </w:rPr>
      </w:pPr>
    </w:p>
    <w:p w14:paraId="6714826B" w14:textId="31F364F1" w:rsidR="0063349B" w:rsidRDefault="0063349B" w:rsidP="00A22FC8">
      <w:pPr>
        <w:pStyle w:val="Heading2"/>
        <w:spacing w:before="0" w:after="0"/>
      </w:pPr>
      <w:bookmarkStart w:id="8" w:name="_Toc51510052"/>
      <w:r>
        <w:t>1.1 The history of deficit in public engagement</w:t>
      </w:r>
      <w:bookmarkEnd w:id="8"/>
    </w:p>
    <w:p w14:paraId="0BFDAC08" w14:textId="77777777" w:rsidR="0063349B" w:rsidRDefault="0063349B" w:rsidP="00A22FC8">
      <w:pPr>
        <w:pStyle w:val="CommentText"/>
        <w:spacing w:after="0"/>
        <w:rPr>
          <w:rFonts w:ascii="Verdana" w:hAnsi="Verdana"/>
        </w:rPr>
      </w:pPr>
    </w:p>
    <w:p w14:paraId="5110CB6A" w14:textId="2D538E47" w:rsidR="00BB1DFB" w:rsidRPr="00365319" w:rsidRDefault="00E77C73" w:rsidP="00A22FC8">
      <w:pPr>
        <w:pStyle w:val="CommentText"/>
        <w:spacing w:after="0"/>
        <w:rPr>
          <w:rFonts w:ascii="Verdana" w:hAnsi="Verdana"/>
        </w:rPr>
      </w:pPr>
      <w:r w:rsidRPr="00365319">
        <w:rPr>
          <w:rFonts w:ascii="Verdana" w:hAnsi="Verdana"/>
        </w:rPr>
        <w:t xml:space="preserve">To fully understand the deficit problem and why it has pervaded, </w:t>
      </w:r>
      <w:r w:rsidR="00E768A8" w:rsidRPr="00365319">
        <w:rPr>
          <w:rFonts w:ascii="Verdana" w:hAnsi="Verdana"/>
        </w:rPr>
        <w:t>let us first</w:t>
      </w:r>
      <w:r w:rsidRPr="00365319">
        <w:rPr>
          <w:rFonts w:ascii="Verdana" w:hAnsi="Verdana"/>
        </w:rPr>
        <w:t xml:space="preserve"> look at its historical contexts and </w:t>
      </w:r>
      <w:r w:rsidR="00561BF9">
        <w:rPr>
          <w:rFonts w:ascii="Verdana" w:hAnsi="Verdana"/>
        </w:rPr>
        <w:t xml:space="preserve">the </w:t>
      </w:r>
      <w:r w:rsidRPr="00365319">
        <w:rPr>
          <w:rFonts w:ascii="Verdana" w:hAnsi="Verdana"/>
        </w:rPr>
        <w:t>changing attitudes to public engagement with science over time.</w:t>
      </w:r>
      <w:r w:rsidR="00F62EF7">
        <w:rPr>
          <w:rFonts w:ascii="Verdana" w:hAnsi="Verdana"/>
        </w:rPr>
        <w:t xml:space="preserve"> </w:t>
      </w:r>
      <w:r w:rsidR="00BB1DFB" w:rsidRPr="00365319">
        <w:rPr>
          <w:rFonts w:ascii="Verdana" w:hAnsi="Verdana"/>
        </w:rPr>
        <w:t xml:space="preserve">The deficit, or transmission model of communication is the one-way imparting of pre-conceived knowledge </w:t>
      </w:r>
      <w:r w:rsidR="00BC7193" w:rsidRPr="00365319">
        <w:rPr>
          <w:rFonts w:ascii="Verdana" w:hAnsi="Verdana"/>
        </w:rPr>
        <w:fldChar w:fldCharType="begin" w:fldLock="1"/>
      </w:r>
      <w:r w:rsidR="00E72653" w:rsidRPr="00365319">
        <w:rPr>
          <w:rFonts w:ascii="Verdana" w:hAnsi="Verdana"/>
        </w:rPr>
        <w:instrText>ADDIN CSL_CITATION {"citationItems":[{"id":"ITEM-1","itemData":{"abstract":" Mass Communication scholar James W. Carey compares\\ntwo views or models of communication, the 'ritual' model and the\\n'transmission' model. These two views of values associated with them, and\\nemphasize different aspects of communication. The transmission model comes\\nfrom the traditional social-scientific Sender- Message- Channel- Receiver or\\nS-M-C-R approach whereas the ritual model comes from the social\\nconstructionist paradigm. Although he primarily refers to mass media, and\\nparticularly journalism, his comparison fits for public speaking as well. In\\nfact, most communication textbooks, including public speaking, begin with the\\ntransmission model of communication. ","author":[{"dropping-particle":"","family":"Carey","given":"W. James","non-dropping-particle":"","parse-names":false,"suffix":""}],"container-title":"Communication as Culture. Essay on Media and Society","id":"ITEM-1","issued":{"date-parts":[["1989"]]},"title":"A Cultural Approach to Communication","type":"article-journal"},"uris":["http://www.mendeley.com/documents/?uuid=c4f33c57-59d5-4e16-8833-07f81162d9a9"]}],"mendeley":{"formattedCitation":"(Carey, 1989)","plainTextFormattedCitation":"(Carey, 1989)","previouslyFormattedCitation":"(Carey, 1989)"},"properties":{"noteIndex":0},"schema":"https://github.com/citation-style-language/schema/raw/master/csl-citation.json"}</w:instrText>
      </w:r>
      <w:r w:rsidR="00BC7193" w:rsidRPr="00365319">
        <w:rPr>
          <w:rFonts w:ascii="Verdana" w:hAnsi="Verdana"/>
        </w:rPr>
        <w:fldChar w:fldCharType="separate"/>
      </w:r>
      <w:r w:rsidR="00BC7193" w:rsidRPr="00365319">
        <w:rPr>
          <w:rFonts w:ascii="Verdana" w:hAnsi="Verdana"/>
          <w:noProof/>
        </w:rPr>
        <w:t>(Carey, 1989)</w:t>
      </w:r>
      <w:r w:rsidR="00BC7193" w:rsidRPr="00365319">
        <w:rPr>
          <w:rFonts w:ascii="Verdana" w:hAnsi="Verdana"/>
        </w:rPr>
        <w:fldChar w:fldCharType="end"/>
      </w:r>
      <w:r w:rsidR="00BC7193" w:rsidRPr="00365319">
        <w:rPr>
          <w:rFonts w:ascii="Verdana" w:hAnsi="Verdana"/>
        </w:rPr>
        <w:t xml:space="preserve"> and in this essay I use it to refer to scientists communicating information </w:t>
      </w:r>
      <w:r w:rsidR="00E546C8">
        <w:rPr>
          <w:rFonts w:ascii="Verdana" w:hAnsi="Verdana"/>
        </w:rPr>
        <w:t>‘</w:t>
      </w:r>
      <w:r w:rsidR="00BC7193" w:rsidRPr="00365319">
        <w:rPr>
          <w:rFonts w:ascii="Verdana" w:hAnsi="Verdana"/>
        </w:rPr>
        <w:t>to</w:t>
      </w:r>
      <w:r w:rsidR="00E546C8">
        <w:rPr>
          <w:rFonts w:ascii="Verdana" w:hAnsi="Verdana"/>
        </w:rPr>
        <w:t>’</w:t>
      </w:r>
      <w:r w:rsidR="00BC7193" w:rsidRPr="00365319">
        <w:rPr>
          <w:rFonts w:ascii="Verdana" w:hAnsi="Verdana"/>
        </w:rPr>
        <w:t xml:space="preserve"> </w:t>
      </w:r>
      <w:r w:rsidR="00131D7D" w:rsidRPr="00365319">
        <w:rPr>
          <w:rFonts w:ascii="Verdana" w:hAnsi="Verdana"/>
        </w:rPr>
        <w:t>citizens</w:t>
      </w:r>
      <w:r w:rsidR="00BC7193" w:rsidRPr="00365319">
        <w:rPr>
          <w:rFonts w:ascii="Verdana" w:hAnsi="Verdana"/>
        </w:rPr>
        <w:t xml:space="preserve">. This model </w:t>
      </w:r>
      <w:r w:rsidR="00BB1DFB" w:rsidRPr="00365319">
        <w:rPr>
          <w:rFonts w:ascii="Verdana" w:hAnsi="Verdana"/>
        </w:rPr>
        <w:t xml:space="preserve">assumes that </w:t>
      </w:r>
      <w:r w:rsidR="00356D9F" w:rsidRPr="00365319">
        <w:rPr>
          <w:rFonts w:ascii="Verdana" w:hAnsi="Verdana"/>
        </w:rPr>
        <w:t xml:space="preserve">there is a </w:t>
      </w:r>
      <w:r w:rsidR="00BB1DFB" w:rsidRPr="00365319">
        <w:rPr>
          <w:rFonts w:ascii="Verdana" w:hAnsi="Verdana"/>
        </w:rPr>
        <w:t xml:space="preserve">public reticence towards science </w:t>
      </w:r>
      <w:r w:rsidR="00356D9F" w:rsidRPr="00365319">
        <w:rPr>
          <w:rFonts w:ascii="Verdana" w:hAnsi="Verdana"/>
        </w:rPr>
        <w:t xml:space="preserve">which </w:t>
      </w:r>
      <w:r w:rsidR="00BB1DFB" w:rsidRPr="00365319">
        <w:rPr>
          <w:rFonts w:ascii="Verdana" w:hAnsi="Verdana"/>
        </w:rPr>
        <w:t xml:space="preserve">results from a lack of knowledge and therefore understanding. The argument continues that </w:t>
      </w:r>
      <w:r w:rsidR="00D0112E">
        <w:rPr>
          <w:rFonts w:ascii="Verdana" w:hAnsi="Verdana"/>
        </w:rPr>
        <w:t>citizens</w:t>
      </w:r>
      <w:r w:rsidR="00BB1DFB" w:rsidRPr="00365319">
        <w:rPr>
          <w:rFonts w:ascii="Verdana" w:hAnsi="Verdana"/>
        </w:rPr>
        <w:t xml:space="preserve"> would understand more and be more </w:t>
      </w:r>
      <w:r w:rsidR="00BC7193" w:rsidRPr="00365319">
        <w:rPr>
          <w:rFonts w:ascii="Verdana" w:hAnsi="Verdana"/>
        </w:rPr>
        <w:t>cooperative</w:t>
      </w:r>
      <w:r w:rsidR="00BB1DFB" w:rsidRPr="00365319">
        <w:rPr>
          <w:rFonts w:ascii="Verdana" w:hAnsi="Verdana"/>
        </w:rPr>
        <w:t xml:space="preserve"> </w:t>
      </w:r>
      <w:r w:rsidR="00BC7193" w:rsidRPr="00365319">
        <w:rPr>
          <w:rFonts w:ascii="Verdana" w:hAnsi="Verdana"/>
        </w:rPr>
        <w:t>with</w:t>
      </w:r>
      <w:r w:rsidR="00BB1DFB" w:rsidRPr="00365319">
        <w:rPr>
          <w:rFonts w:ascii="Verdana" w:hAnsi="Verdana"/>
        </w:rPr>
        <w:t xml:space="preserve"> advice from scientists if only they </w:t>
      </w:r>
      <w:proofErr w:type="gramStart"/>
      <w:r w:rsidR="00BB1DFB" w:rsidRPr="00365319">
        <w:rPr>
          <w:rFonts w:ascii="Verdana" w:hAnsi="Verdana"/>
        </w:rPr>
        <w:t>were provided</w:t>
      </w:r>
      <w:proofErr w:type="gramEnd"/>
      <w:r w:rsidR="00BB1DFB" w:rsidRPr="00365319">
        <w:rPr>
          <w:rFonts w:ascii="Verdana" w:hAnsi="Verdana"/>
        </w:rPr>
        <w:t xml:space="preserve"> with more information</w:t>
      </w:r>
      <w:r w:rsidR="00D0112E">
        <w:rPr>
          <w:rFonts w:ascii="Verdana" w:hAnsi="Verdana"/>
        </w:rPr>
        <w:t>.</w:t>
      </w:r>
    </w:p>
    <w:p w14:paraId="01CDD92A" w14:textId="77777777" w:rsidR="00BB1DFB" w:rsidRPr="00365319" w:rsidRDefault="00BB1DFB" w:rsidP="00A22FC8">
      <w:pPr>
        <w:spacing w:after="0"/>
        <w:rPr>
          <w:rFonts w:ascii="Verdana" w:hAnsi="Verdana"/>
          <w:sz w:val="20"/>
          <w:szCs w:val="20"/>
        </w:rPr>
      </w:pPr>
    </w:p>
    <w:p w14:paraId="1F7747EB" w14:textId="344F5B94" w:rsidR="001D5DEA" w:rsidRPr="00365319" w:rsidRDefault="001D5DEA" w:rsidP="00A22FC8">
      <w:pPr>
        <w:pStyle w:val="CommentText"/>
        <w:spacing w:after="0"/>
        <w:rPr>
          <w:rFonts w:ascii="Verdana" w:hAnsi="Verdana"/>
        </w:rPr>
      </w:pPr>
      <w:r w:rsidRPr="00365319">
        <w:rPr>
          <w:rFonts w:ascii="Verdana" w:hAnsi="Verdana"/>
        </w:rPr>
        <w:t xml:space="preserve">Historically, science was perceived to </w:t>
      </w:r>
      <w:proofErr w:type="gramStart"/>
      <w:r w:rsidRPr="00365319">
        <w:rPr>
          <w:rFonts w:ascii="Verdana" w:hAnsi="Verdana"/>
        </w:rPr>
        <w:t>operate</w:t>
      </w:r>
      <w:proofErr w:type="gramEnd"/>
      <w:r w:rsidRPr="00365319">
        <w:rPr>
          <w:rFonts w:ascii="Verdana" w:hAnsi="Verdana"/>
        </w:rPr>
        <w:t xml:space="preserve"> independently of the interests of </w:t>
      </w:r>
      <w:r w:rsidR="00D0112E">
        <w:rPr>
          <w:rFonts w:ascii="Verdana" w:hAnsi="Verdana"/>
        </w:rPr>
        <w:t xml:space="preserve">scientists and </w:t>
      </w:r>
      <w:r w:rsidRPr="00365319">
        <w:rPr>
          <w:rFonts w:ascii="Verdana" w:hAnsi="Verdana"/>
        </w:rPr>
        <w:t>institutions as research was</w:t>
      </w:r>
      <w:r w:rsidR="00156A7A">
        <w:rPr>
          <w:rFonts w:ascii="Verdana" w:hAnsi="Verdana"/>
        </w:rPr>
        <w:t xml:space="preserve">, as </w:t>
      </w:r>
      <w:proofErr w:type="spellStart"/>
      <w:r w:rsidR="00156A7A">
        <w:rPr>
          <w:rFonts w:ascii="Verdana" w:hAnsi="Verdana"/>
        </w:rPr>
        <w:t>Wilsdon</w:t>
      </w:r>
      <w:proofErr w:type="spellEnd"/>
      <w:r w:rsidR="00156A7A">
        <w:rPr>
          <w:rFonts w:ascii="Verdana" w:hAnsi="Verdana"/>
        </w:rPr>
        <w:t xml:space="preserve"> and Willis (2004: 15) put it,</w:t>
      </w:r>
      <w:r w:rsidRPr="00365319">
        <w:rPr>
          <w:rFonts w:ascii="Verdana" w:hAnsi="Verdana"/>
        </w:rPr>
        <w:t xml:space="preserve"> ‘motivated purely by the spirit of inquiry’. This view of science </w:t>
      </w:r>
      <w:r w:rsidR="00FC54D9" w:rsidRPr="00365319">
        <w:rPr>
          <w:rFonts w:ascii="Verdana" w:hAnsi="Verdana"/>
        </w:rPr>
        <w:t xml:space="preserve">as an objective pool of facts </w:t>
      </w:r>
      <w:r w:rsidRPr="00365319">
        <w:rPr>
          <w:rFonts w:ascii="Verdana" w:hAnsi="Verdana"/>
        </w:rPr>
        <w:t>allowed its applications to be viewed independently of the research, leaving scien</w:t>
      </w:r>
      <w:r w:rsidR="00356D9F" w:rsidRPr="00365319">
        <w:rPr>
          <w:rFonts w:ascii="Verdana" w:hAnsi="Verdana"/>
        </w:rPr>
        <w:t>tific research free</w:t>
      </w:r>
      <w:r w:rsidRPr="00365319">
        <w:rPr>
          <w:rFonts w:ascii="Verdana" w:hAnsi="Verdana"/>
        </w:rPr>
        <w:t xml:space="preserve"> </w:t>
      </w:r>
      <w:r w:rsidR="00356D9F" w:rsidRPr="00365319">
        <w:rPr>
          <w:rFonts w:ascii="Verdana" w:hAnsi="Verdana"/>
        </w:rPr>
        <w:t xml:space="preserve">to continue, unencumbered by the </w:t>
      </w:r>
      <w:r w:rsidRPr="00365319">
        <w:rPr>
          <w:rFonts w:ascii="Verdana" w:hAnsi="Verdana"/>
        </w:rPr>
        <w:t xml:space="preserve">criticisms </w:t>
      </w:r>
      <w:r w:rsidR="00356D9F" w:rsidRPr="00365319">
        <w:rPr>
          <w:rFonts w:ascii="Verdana" w:hAnsi="Verdana"/>
        </w:rPr>
        <w:t xml:space="preserve">of the technology arising from it </w:t>
      </w:r>
      <w:r w:rsidRPr="00365319">
        <w:rPr>
          <w:rFonts w:ascii="Verdana" w:hAnsi="Verdana"/>
        </w:rPr>
        <w:fldChar w:fldCharType="begin" w:fldLock="1"/>
      </w:r>
      <w:r w:rsidRPr="00365319">
        <w:rPr>
          <w:rFonts w:ascii="Verdana" w:hAnsi="Verdana"/>
        </w:rPr>
        <w:instrText>ADDIN CSL_CITATION {"citationItems":[{"id":"ITEM-1","itemData":{"author":[{"dropping-particle":"","family":"Irwin","given":"Alan","non-dropping-particle":"","parse-names":false,"suffix":""}],"id":"ITEM-1","issued":{"date-parts":[["1995"]]},"publisher":"Taylor &amp; Francis Group, London.","title":"Citizen Science : A Study of People, Expertise and Sustainable Development","type":"book"},"uris":["http://www.mendeley.com/documents/?uuid=7d5377df-5ab8-41a1-a804-42d77234cc7d"]}],"mendeley":{"formattedCitation":"(Irwin, 1995)","plainTextFormattedCitation":"(Irwin, 1995)","previouslyFormattedCitation":"(Irwin, 1995)"},"properties":{"noteIndex":0},"schema":"https://github.com/citation-style-language/schema/raw/master/csl-citation.json"}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(Irwin, 1995)</w:t>
      </w:r>
      <w:r w:rsidRPr="00365319">
        <w:rPr>
          <w:rFonts w:ascii="Verdana" w:hAnsi="Verdana"/>
        </w:rPr>
        <w:fldChar w:fldCharType="end"/>
      </w:r>
      <w:r w:rsidRPr="00365319">
        <w:rPr>
          <w:rFonts w:ascii="Verdana" w:hAnsi="Verdana"/>
        </w:rPr>
        <w:t xml:space="preserve">. </w:t>
      </w:r>
    </w:p>
    <w:p w14:paraId="3E0EC9B4" w14:textId="77777777" w:rsidR="001D5DEA" w:rsidRPr="00365319" w:rsidRDefault="001D5DEA" w:rsidP="00A22FC8">
      <w:pPr>
        <w:pStyle w:val="CommentText"/>
        <w:spacing w:after="0"/>
        <w:rPr>
          <w:rFonts w:ascii="Verdana" w:hAnsi="Verdana"/>
        </w:rPr>
      </w:pPr>
    </w:p>
    <w:p w14:paraId="483A6E53" w14:textId="33D3F8E4" w:rsidR="00A9013A" w:rsidRPr="00365319" w:rsidRDefault="001D5DEA" w:rsidP="00A22FC8">
      <w:pPr>
        <w:pStyle w:val="CommentText"/>
        <w:spacing w:after="0"/>
        <w:rPr>
          <w:rFonts w:ascii="Verdana" w:hAnsi="Verdana"/>
        </w:rPr>
      </w:pPr>
      <w:r w:rsidRPr="00365319">
        <w:rPr>
          <w:rFonts w:ascii="Verdana" w:hAnsi="Verdana"/>
        </w:rPr>
        <w:t xml:space="preserve">However, this concept of scientific objectivity has come under scrutiny time again from scholars </w:t>
      </w:r>
      <w:r w:rsidR="002E3060" w:rsidRPr="00365319">
        <w:rPr>
          <w:rFonts w:ascii="Verdana" w:hAnsi="Verdana"/>
        </w:rPr>
        <w:t>including</w:t>
      </w:r>
      <w:r w:rsidRPr="00365319">
        <w:rPr>
          <w:rFonts w:ascii="Verdana" w:hAnsi="Verdana"/>
        </w:rPr>
        <w:t xml:space="preserve"> </w:t>
      </w:r>
      <w:r w:rsidRPr="00365319">
        <w:rPr>
          <w:rFonts w:ascii="Verdana" w:hAnsi="Verdana"/>
        </w:rPr>
        <w:fldChar w:fldCharType="begin" w:fldLock="1"/>
      </w:r>
      <w:r w:rsidR="00C44A8E">
        <w:rPr>
          <w:rFonts w:ascii="Verdana" w:hAnsi="Verdana"/>
        </w:rPr>
        <w:instrText>ADDIN CSL_CITATION {"citationItems":[{"id":"ITEM-1","itemData":{"author":[{"dropping-particle":"","family":"Feyerabend","given":"Paul","non-dropping-particle":"","parse-names":false,"suffix":""}],"id":"ITEM-1","issued":{"date-parts":[["1975"]]},"publisher":"New Left Books","title":"Against method","type":"book"},"uris":["http://www.mendeley.com/documents/?uuid=996db527-0820-4b32-9f9c-83af397f6247"]}],"mendeley":{"formattedCitation":"(Feyerabend, 1975)","manualFormatting":"Feyerabend (1975)","plainTextFormattedCitation":"(Feyerabend, 1975)","previouslyFormattedCitation":"(Feyerabend, 1975)"},"properties":{"noteIndex":0},"schema":"https://github.com/citation-style-language/schema/raw/master/csl-citation.json"}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Feyerabend</w:t>
      </w:r>
      <w:r w:rsidR="00C44A8E">
        <w:rPr>
          <w:rFonts w:ascii="Verdana" w:hAnsi="Verdana"/>
          <w:noProof/>
        </w:rPr>
        <w:t xml:space="preserve"> (</w:t>
      </w:r>
      <w:r w:rsidRPr="00365319">
        <w:rPr>
          <w:rFonts w:ascii="Verdana" w:hAnsi="Verdana"/>
          <w:noProof/>
        </w:rPr>
        <w:t>1975)</w:t>
      </w:r>
      <w:r w:rsidRPr="00365319">
        <w:rPr>
          <w:rFonts w:ascii="Verdana" w:hAnsi="Verdana"/>
        </w:rPr>
        <w:fldChar w:fldCharType="end"/>
      </w:r>
      <w:r w:rsidRPr="00365319">
        <w:rPr>
          <w:rFonts w:ascii="Verdana" w:hAnsi="Verdana"/>
        </w:rPr>
        <w:t xml:space="preserve"> and </w:t>
      </w:r>
      <w:r w:rsidRPr="00365319">
        <w:rPr>
          <w:rFonts w:ascii="Verdana" w:hAnsi="Verdana"/>
        </w:rPr>
        <w:fldChar w:fldCharType="begin" w:fldLock="1"/>
      </w:r>
      <w:r w:rsidR="00C44A8E">
        <w:rPr>
          <w:rFonts w:ascii="Verdana" w:hAnsi="Verdana"/>
        </w:rPr>
        <w:instrText>ADDIN CSL_CITATION {"citationItems":[{"id":"ITEM-1","itemData":{"author":[{"dropping-particle":"","family":"Kuhn","given":"Thomas","non-dropping-particle":"","parse-names":false,"suffix":""}],"edition":"3rd","id":"ITEM-1","issued":{"date-parts":[["1996"]]},"publisher":"University of Chicago Press","title":"The structure of scientific revolutions","type":"book"},"uris":["http://www.mendeley.com/documents/?uuid=d6359b12-b169-45d0-9b0d-78a1d1cf52e7"]}],"mendeley":{"formattedCitation":"(Kuhn, 1996)","manualFormatting":"Kuhn (1996)","plainTextFormattedCitation":"(Kuhn, 1996)","previouslyFormattedCitation":"(Kuhn, 1996)"},"properties":{"noteIndex":0},"schema":"https://github.com/citation-style-language/schema/raw/master/csl-citation.json"}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Kuhn</w:t>
      </w:r>
      <w:r w:rsidR="00C44A8E">
        <w:rPr>
          <w:rFonts w:ascii="Verdana" w:hAnsi="Verdana"/>
          <w:noProof/>
        </w:rPr>
        <w:t xml:space="preserve"> (</w:t>
      </w:r>
      <w:r w:rsidRPr="00365319">
        <w:rPr>
          <w:rFonts w:ascii="Verdana" w:hAnsi="Verdana"/>
          <w:noProof/>
        </w:rPr>
        <w:t>1996)</w:t>
      </w:r>
      <w:r w:rsidRPr="00365319">
        <w:rPr>
          <w:rFonts w:ascii="Verdana" w:hAnsi="Verdana"/>
        </w:rPr>
        <w:fldChar w:fldCharType="end"/>
      </w:r>
      <w:r w:rsidRPr="00365319">
        <w:rPr>
          <w:rFonts w:ascii="Verdana" w:hAnsi="Verdana"/>
        </w:rPr>
        <w:t xml:space="preserve"> who questioned how the ‘facts’ and knowledge created by science could possibly be independent of the values of the people doing the research, and the institutions funding it. </w:t>
      </w:r>
      <w:r w:rsidR="00D0112E">
        <w:rPr>
          <w:rFonts w:ascii="Verdana" w:hAnsi="Verdana"/>
        </w:rPr>
        <w:t xml:space="preserve">If </w:t>
      </w:r>
      <w:r w:rsidR="00D0112E" w:rsidRPr="00365319">
        <w:rPr>
          <w:rFonts w:ascii="Verdana" w:hAnsi="Verdana"/>
        </w:rPr>
        <w:t xml:space="preserve">science is not </w:t>
      </w:r>
      <w:r w:rsidR="00D0112E">
        <w:rPr>
          <w:rFonts w:ascii="Verdana" w:hAnsi="Verdana"/>
        </w:rPr>
        <w:t>value-free,</w:t>
      </w:r>
      <w:r w:rsidR="00D0112E" w:rsidRPr="00365319">
        <w:rPr>
          <w:rFonts w:ascii="Verdana" w:hAnsi="Verdana"/>
        </w:rPr>
        <w:t xml:space="preserve"> </w:t>
      </w:r>
      <w:r w:rsidR="00D0112E">
        <w:rPr>
          <w:rFonts w:ascii="Verdana" w:hAnsi="Verdana"/>
        </w:rPr>
        <w:t xml:space="preserve">this raises the question of </w:t>
      </w:r>
      <w:r w:rsidR="00595779">
        <w:rPr>
          <w:rFonts w:ascii="Verdana" w:hAnsi="Verdana"/>
        </w:rPr>
        <w:t xml:space="preserve">whose </w:t>
      </w:r>
      <w:r w:rsidR="00A9013A" w:rsidRPr="00365319">
        <w:rPr>
          <w:rFonts w:ascii="Verdana" w:hAnsi="Verdana"/>
        </w:rPr>
        <w:t>v</w:t>
      </w:r>
      <w:r w:rsidR="00595779">
        <w:rPr>
          <w:rFonts w:ascii="Verdana" w:hAnsi="Verdana"/>
        </w:rPr>
        <w:t>alues</w:t>
      </w:r>
      <w:r w:rsidR="00A9013A" w:rsidRPr="00365319">
        <w:rPr>
          <w:rFonts w:ascii="Verdana" w:hAnsi="Verdana"/>
        </w:rPr>
        <w:t xml:space="preserve"> </w:t>
      </w:r>
      <w:proofErr w:type="gramStart"/>
      <w:r w:rsidR="00A9013A" w:rsidRPr="00365319">
        <w:rPr>
          <w:rFonts w:ascii="Verdana" w:hAnsi="Verdana"/>
        </w:rPr>
        <w:t xml:space="preserve">are </w:t>
      </w:r>
      <w:r w:rsidR="00595779">
        <w:rPr>
          <w:rFonts w:ascii="Verdana" w:hAnsi="Verdana"/>
        </w:rPr>
        <w:t>considered</w:t>
      </w:r>
      <w:proofErr w:type="gramEnd"/>
      <w:r w:rsidR="00595779">
        <w:rPr>
          <w:rFonts w:ascii="Verdana" w:hAnsi="Verdana"/>
        </w:rPr>
        <w:t xml:space="preserve"> in</w:t>
      </w:r>
      <w:r w:rsidR="00A9013A" w:rsidRPr="00365319">
        <w:rPr>
          <w:rFonts w:ascii="Verdana" w:hAnsi="Verdana"/>
        </w:rPr>
        <w:t xml:space="preserve"> conversations</w:t>
      </w:r>
      <w:r w:rsidR="009513B3" w:rsidRPr="00365319">
        <w:rPr>
          <w:rFonts w:ascii="Verdana" w:hAnsi="Verdana"/>
        </w:rPr>
        <w:t xml:space="preserve"> about what research </w:t>
      </w:r>
      <w:r w:rsidR="00595779">
        <w:rPr>
          <w:rFonts w:ascii="Verdana" w:hAnsi="Verdana"/>
        </w:rPr>
        <w:t>should be</w:t>
      </w:r>
      <w:r w:rsidR="009513B3" w:rsidRPr="00365319">
        <w:rPr>
          <w:rFonts w:ascii="Verdana" w:hAnsi="Verdana"/>
        </w:rPr>
        <w:t xml:space="preserve"> done</w:t>
      </w:r>
      <w:r w:rsidR="00A9013A" w:rsidRPr="00365319">
        <w:rPr>
          <w:rFonts w:ascii="Verdana" w:hAnsi="Verdana"/>
        </w:rPr>
        <w:t>?</w:t>
      </w:r>
    </w:p>
    <w:p w14:paraId="20B8F4A7" w14:textId="77777777" w:rsidR="00A9013A" w:rsidRPr="00365319" w:rsidRDefault="00A9013A" w:rsidP="00A22FC8">
      <w:pPr>
        <w:pStyle w:val="CommentText"/>
        <w:spacing w:after="0"/>
        <w:rPr>
          <w:rFonts w:ascii="Verdana" w:hAnsi="Verdana"/>
        </w:rPr>
      </w:pPr>
    </w:p>
    <w:p w14:paraId="42E1CCFB" w14:textId="39899CA5" w:rsidR="001D5DEA" w:rsidRPr="00365319" w:rsidRDefault="00A9013A" w:rsidP="00A22FC8">
      <w:pPr>
        <w:pStyle w:val="CommentText"/>
        <w:spacing w:after="0"/>
        <w:rPr>
          <w:rFonts w:ascii="Verdana" w:hAnsi="Verdana"/>
        </w:rPr>
      </w:pPr>
      <w:r w:rsidRPr="00365319">
        <w:rPr>
          <w:rFonts w:ascii="Verdana" w:hAnsi="Verdana"/>
        </w:rPr>
        <w:lastRenderedPageBreak/>
        <w:t xml:space="preserve">The first real push into </w:t>
      </w:r>
      <w:r w:rsidR="00492B6A" w:rsidRPr="00365319">
        <w:rPr>
          <w:rFonts w:ascii="Verdana" w:hAnsi="Verdana"/>
        </w:rPr>
        <w:t>‘</w:t>
      </w:r>
      <w:r w:rsidRPr="00365319">
        <w:rPr>
          <w:rFonts w:ascii="Verdana" w:hAnsi="Verdana"/>
        </w:rPr>
        <w:t>science communication</w:t>
      </w:r>
      <w:r w:rsidR="00492B6A" w:rsidRPr="00365319">
        <w:rPr>
          <w:rFonts w:ascii="Verdana" w:hAnsi="Verdana"/>
        </w:rPr>
        <w:t>’</w:t>
      </w:r>
      <w:r w:rsidRPr="00365319">
        <w:rPr>
          <w:rFonts w:ascii="Verdana" w:hAnsi="Verdana"/>
        </w:rPr>
        <w:t xml:space="preserve"> came in </w:t>
      </w:r>
      <w:r w:rsidR="001D5DEA" w:rsidRPr="00365319">
        <w:rPr>
          <w:rFonts w:ascii="Verdana" w:hAnsi="Verdana"/>
        </w:rPr>
        <w:t>the late 1960s</w:t>
      </w:r>
      <w:r w:rsidR="00CC019F" w:rsidRPr="00365319">
        <w:rPr>
          <w:rFonts w:ascii="Verdana" w:hAnsi="Verdana"/>
        </w:rPr>
        <w:t xml:space="preserve"> and </w:t>
      </w:r>
      <w:r w:rsidR="001D5DEA" w:rsidRPr="00365319">
        <w:rPr>
          <w:rFonts w:ascii="Verdana" w:hAnsi="Verdana"/>
        </w:rPr>
        <w:t>early 1970s</w:t>
      </w:r>
      <w:r w:rsidR="009513B3" w:rsidRPr="00365319">
        <w:rPr>
          <w:rFonts w:ascii="Verdana" w:hAnsi="Verdana"/>
        </w:rPr>
        <w:t xml:space="preserve"> through</w:t>
      </w:r>
      <w:r w:rsidR="001D5DEA" w:rsidRPr="00365319">
        <w:rPr>
          <w:rFonts w:ascii="Verdana" w:hAnsi="Verdana"/>
        </w:rPr>
        <w:t xml:space="preserve"> the Sociology of Scientific Knowledge (SSK) movement</w:t>
      </w:r>
      <w:r w:rsidR="009513B3" w:rsidRPr="00365319">
        <w:rPr>
          <w:rFonts w:ascii="Verdana" w:hAnsi="Verdana"/>
        </w:rPr>
        <w:t xml:space="preserve">. Scientists felt that </w:t>
      </w:r>
      <w:r w:rsidR="001D5DEA" w:rsidRPr="00365319">
        <w:rPr>
          <w:rFonts w:ascii="Verdana" w:hAnsi="Verdana"/>
        </w:rPr>
        <w:t>the influence of science was declining due to public mistrust, and so embarked on a mission to ‘demystify’ their work. This involved attempts to improve citizens’ ‘scientific literacy’</w:t>
      </w:r>
      <w:r w:rsidR="00897E5A" w:rsidRPr="00365319">
        <w:rPr>
          <w:rFonts w:ascii="Verdana" w:hAnsi="Verdana"/>
        </w:rPr>
        <w:t xml:space="preserve">, or their </w:t>
      </w:r>
      <w:r w:rsidR="00100CD4" w:rsidRPr="00365319">
        <w:rPr>
          <w:rFonts w:ascii="Verdana" w:hAnsi="Verdana"/>
        </w:rPr>
        <w:t>understanding and knowledge of science</w:t>
      </w:r>
      <w:r w:rsidR="00897E5A" w:rsidRPr="00365319">
        <w:rPr>
          <w:rFonts w:ascii="Verdana" w:hAnsi="Verdana"/>
        </w:rPr>
        <w:t>,</w:t>
      </w:r>
      <w:r w:rsidR="00100CD4" w:rsidRPr="00365319">
        <w:rPr>
          <w:rFonts w:ascii="Verdana" w:hAnsi="Verdana"/>
        </w:rPr>
        <w:t xml:space="preserve"> </w:t>
      </w:r>
      <w:r w:rsidR="001D5DEA" w:rsidRPr="00365319">
        <w:rPr>
          <w:rFonts w:ascii="Verdana" w:hAnsi="Verdana"/>
        </w:rPr>
        <w:t>by supplying them with better quality and better communicated technical knowledge</w:t>
      </w:r>
      <w:r w:rsidR="007B03CF">
        <w:rPr>
          <w:rFonts w:ascii="Verdana" w:hAnsi="Verdana"/>
        </w:rPr>
        <w:t xml:space="preserve"> </w:t>
      </w:r>
      <w:r w:rsidR="007B03CF" w:rsidRPr="00365319">
        <w:rPr>
          <w:rFonts w:ascii="Verdana" w:hAnsi="Verdana"/>
        </w:rPr>
        <w:fldChar w:fldCharType="begin" w:fldLock="1"/>
      </w:r>
      <w:r w:rsidR="007B03CF" w:rsidRPr="00365319">
        <w:rPr>
          <w:rFonts w:ascii="Verdana" w:hAnsi="Verdana"/>
        </w:rPr>
        <w:instrText>ADDIN CSL_CITATION {"citationItems":[{"id":"ITEM-1","itemData":{"author":[{"dropping-particle":"","family":"Irwin","given":"Alan","non-dropping-particle":"","parse-names":false,"suffix":""}],"id":"ITEM-1","issued":{"date-parts":[["1995"]]},"publisher":"Taylor &amp; Francis Group, London.","title":"Citizen Science : A Study of People, Expertise and Sustainable Development","type":"book"},"uris":["http://www.mendeley.com/documents/?uuid=7d5377df-5ab8-41a1-a804-42d77234cc7d"]}],"mendeley":{"formattedCitation":"(Irwin, 1995)","plainTextFormattedCitation":"(Irwin, 1995)","previouslyFormattedCitation":"(Irwin, 1995)"},"properties":{"noteIndex":0},"schema":"https://github.com/citation-style-language/schema/raw/master/csl-citation.json"}</w:instrText>
      </w:r>
      <w:r w:rsidR="007B03CF" w:rsidRPr="00365319">
        <w:rPr>
          <w:rFonts w:ascii="Verdana" w:hAnsi="Verdana"/>
        </w:rPr>
        <w:fldChar w:fldCharType="separate"/>
      </w:r>
      <w:r w:rsidR="007B03CF" w:rsidRPr="00365319">
        <w:rPr>
          <w:rFonts w:ascii="Verdana" w:hAnsi="Verdana"/>
          <w:noProof/>
        </w:rPr>
        <w:t>(Irwin, 1995)</w:t>
      </w:r>
      <w:r w:rsidR="007B03CF" w:rsidRPr="00365319">
        <w:rPr>
          <w:rFonts w:ascii="Verdana" w:hAnsi="Verdana"/>
        </w:rPr>
        <w:fldChar w:fldCharType="end"/>
      </w:r>
      <w:r w:rsidR="001D5DEA" w:rsidRPr="00365319">
        <w:rPr>
          <w:rFonts w:ascii="Verdana" w:hAnsi="Verdana"/>
        </w:rPr>
        <w:t>.</w:t>
      </w:r>
    </w:p>
    <w:p w14:paraId="6B818442" w14:textId="77777777" w:rsidR="001D5DEA" w:rsidRPr="00365319" w:rsidRDefault="001D5DEA" w:rsidP="00A22FC8">
      <w:pPr>
        <w:pStyle w:val="CommentText"/>
        <w:spacing w:after="0"/>
        <w:rPr>
          <w:rFonts w:ascii="Verdana" w:hAnsi="Verdana"/>
        </w:rPr>
      </w:pPr>
    </w:p>
    <w:p w14:paraId="7143352D" w14:textId="1C311CC0" w:rsidR="001D5DEA" w:rsidRPr="00365319" w:rsidRDefault="001D5DEA" w:rsidP="00A22FC8">
      <w:pPr>
        <w:pStyle w:val="CommentText"/>
        <w:spacing w:after="0"/>
        <w:rPr>
          <w:rFonts w:ascii="Verdana" w:hAnsi="Verdana"/>
        </w:rPr>
      </w:pPr>
      <w:r w:rsidRPr="00365319">
        <w:rPr>
          <w:rFonts w:ascii="Verdana" w:hAnsi="Verdana"/>
        </w:rPr>
        <w:t>This movement continued into the 1980s and in 1985, the Royal Society published a report on the Public Understanding of Science (PUS), which outline</w:t>
      </w:r>
      <w:r w:rsidR="00100CD4" w:rsidRPr="00365319">
        <w:rPr>
          <w:rFonts w:ascii="Verdana" w:hAnsi="Verdana"/>
        </w:rPr>
        <w:t>d</w:t>
      </w:r>
      <w:r w:rsidRPr="00365319">
        <w:rPr>
          <w:rFonts w:ascii="Verdana" w:hAnsi="Verdana"/>
        </w:rPr>
        <w:t xml:space="preserve"> ways that increased scientific literacy would benefit </w:t>
      </w:r>
      <w:r w:rsidR="00131D7D" w:rsidRPr="00365319">
        <w:rPr>
          <w:rFonts w:ascii="Verdana" w:hAnsi="Verdana"/>
        </w:rPr>
        <w:t>citizens</w:t>
      </w:r>
      <w:r w:rsidRPr="00365319">
        <w:rPr>
          <w:rFonts w:ascii="Verdana" w:hAnsi="Verdana"/>
        </w:rPr>
        <w:t xml:space="preserve"> and wider social systems</w:t>
      </w:r>
      <w:r w:rsidR="00E81433">
        <w:rPr>
          <w:rFonts w:ascii="Verdana" w:hAnsi="Verdana"/>
        </w:rPr>
        <w:t xml:space="preserve"> </w:t>
      </w:r>
      <w:r w:rsidR="00E81433">
        <w:rPr>
          <w:rFonts w:ascii="Verdana" w:hAnsi="Verdana"/>
        </w:rPr>
        <w:fldChar w:fldCharType="begin" w:fldLock="1"/>
      </w:r>
      <w:r w:rsidR="00E81433">
        <w:rPr>
          <w:rFonts w:ascii="Verdana" w:hAnsi="Verdana"/>
        </w:rPr>
        <w:instrText>ADDIN CSL_CITATION {"citationItems":[{"id":"ITEM-1","itemData":{"author":[{"dropping-particle":"","family":"Bodmer","given":"W.F.","non-dropping-particle":"","parse-names":false,"suffix":""}],"id":"ITEM-1","issued":{"date-parts":[["1985"]]},"publisher-place":"London","title":"The Public Understanding of Science","type":"report"},"uris":["http://www.mendeley.com/documents/?uuid=6f18eb40-60bc-4456-8ab9-443d26951127"]}],"mendeley":{"formattedCitation":"(Bodmer, 1985)","plainTextFormattedCitation":"(Bodmer, 1985)","previouslyFormattedCitation":"(Bodmer, 1985)"},"properties":{"noteIndex":0},"schema":"https://github.com/citation-style-language/schema/raw/master/csl-citation.json"}</w:instrText>
      </w:r>
      <w:r w:rsidR="00E81433">
        <w:rPr>
          <w:rFonts w:ascii="Verdana" w:hAnsi="Verdana"/>
        </w:rPr>
        <w:fldChar w:fldCharType="separate"/>
      </w:r>
      <w:r w:rsidR="00E81433" w:rsidRPr="005E5092">
        <w:rPr>
          <w:rFonts w:ascii="Verdana" w:hAnsi="Verdana"/>
          <w:noProof/>
        </w:rPr>
        <w:t>(Bodmer, 1985)</w:t>
      </w:r>
      <w:r w:rsidR="00E81433">
        <w:rPr>
          <w:rFonts w:ascii="Verdana" w:hAnsi="Verdana"/>
        </w:rPr>
        <w:fldChar w:fldCharType="end"/>
      </w:r>
      <w:r w:rsidRPr="00365319">
        <w:rPr>
          <w:rFonts w:ascii="Verdana" w:hAnsi="Verdana"/>
        </w:rPr>
        <w:t>.</w:t>
      </w:r>
      <w:r w:rsidR="00545425" w:rsidRPr="00365319">
        <w:rPr>
          <w:rFonts w:ascii="Verdana" w:hAnsi="Verdana"/>
        </w:rPr>
        <w:t xml:space="preserve"> </w:t>
      </w:r>
      <w:r w:rsidRPr="00365319">
        <w:rPr>
          <w:rFonts w:ascii="Verdana" w:hAnsi="Verdana"/>
        </w:rPr>
        <w:t xml:space="preserve">Irwin (1995: 110) called the SSK movement </w:t>
      </w:r>
      <w:r w:rsidRPr="00365319">
        <w:rPr>
          <w:rFonts w:ascii="Verdana" w:hAnsi="Verdana"/>
          <w:i/>
          <w:iCs/>
        </w:rPr>
        <w:t>‘</w:t>
      </w:r>
      <w:r w:rsidRPr="00365319">
        <w:rPr>
          <w:rFonts w:ascii="Verdana" w:hAnsi="Verdana"/>
        </w:rPr>
        <w:t xml:space="preserve">a science for (but not </w:t>
      </w:r>
      <w:r w:rsidRPr="00156A7A">
        <w:rPr>
          <w:rFonts w:ascii="Verdana" w:hAnsi="Verdana"/>
          <w:i/>
          <w:iCs/>
        </w:rPr>
        <w:t>of</w:t>
      </w:r>
      <w:r w:rsidRPr="00365319">
        <w:rPr>
          <w:rFonts w:ascii="Verdana" w:hAnsi="Verdana"/>
        </w:rPr>
        <w:t xml:space="preserve">) the people’, in other words, this call for citizens to be more involved in scientific activities did not challenge the </w:t>
      </w:r>
      <w:r w:rsidR="00100CD4" w:rsidRPr="00365319">
        <w:rPr>
          <w:rFonts w:ascii="Verdana" w:hAnsi="Verdana"/>
        </w:rPr>
        <w:t xml:space="preserve">deficit-based </w:t>
      </w:r>
      <w:r w:rsidRPr="00365319">
        <w:rPr>
          <w:rFonts w:ascii="Verdana" w:hAnsi="Verdana"/>
        </w:rPr>
        <w:t>assumption that science is the source of knowledge and citizens should be consuming it, rather than actively contributing to it</w:t>
      </w:r>
      <w:r w:rsidR="00156A7A">
        <w:rPr>
          <w:rFonts w:ascii="Verdana" w:hAnsi="Verdana"/>
        </w:rPr>
        <w:t xml:space="preserve"> </w:t>
      </w:r>
      <w:r w:rsidR="00156A7A">
        <w:rPr>
          <w:rFonts w:ascii="Verdana" w:hAnsi="Verdana"/>
        </w:rPr>
        <w:fldChar w:fldCharType="begin" w:fldLock="1"/>
      </w:r>
      <w:r w:rsidR="005D2A6B">
        <w:rPr>
          <w:rFonts w:ascii="Verdana" w:hAnsi="Verdana"/>
        </w:rPr>
        <w:instrText>ADDIN CSL_CITATION {"citationItems":[{"id":"ITEM-1","itemData":{"author":[{"dropping-particle":"","family":"Irwin","given":"Alan","non-dropping-particle":"","parse-names":false,"suffix":""}],"id":"ITEM-1","issued":{"date-parts":[["1995"]]},"publisher":"Taylor &amp; Francis Group, London.","title":"Citizen Science : A Study of People, Expertise and Sustainable Development","type":"book"},"uris":["http://www.mendeley.com/documents/?uuid=7d5377df-5ab8-41a1-a804-42d77234cc7d"]}],"mendeley":{"formattedCitation":"(Irwin, 1995)","plainTextFormattedCitation":"(Irwin, 1995)","previouslyFormattedCitation":"(Irwin, 1995)"},"properties":{"noteIndex":0},"schema":"https://github.com/citation-style-language/schema/raw/master/csl-citation.json"}</w:instrText>
      </w:r>
      <w:r w:rsidR="00156A7A">
        <w:rPr>
          <w:rFonts w:ascii="Verdana" w:hAnsi="Verdana"/>
        </w:rPr>
        <w:fldChar w:fldCharType="separate"/>
      </w:r>
      <w:r w:rsidR="00156A7A" w:rsidRPr="00156A7A">
        <w:rPr>
          <w:rFonts w:ascii="Verdana" w:hAnsi="Verdana"/>
          <w:noProof/>
        </w:rPr>
        <w:t>(Irwin, 1995)</w:t>
      </w:r>
      <w:r w:rsidR="00156A7A">
        <w:rPr>
          <w:rFonts w:ascii="Verdana" w:hAnsi="Verdana"/>
        </w:rPr>
        <w:fldChar w:fldCharType="end"/>
      </w:r>
      <w:r w:rsidRPr="00365319">
        <w:rPr>
          <w:rFonts w:ascii="Verdana" w:hAnsi="Verdana"/>
        </w:rPr>
        <w:t xml:space="preserve">. </w:t>
      </w:r>
    </w:p>
    <w:p w14:paraId="3A5C01E0" w14:textId="77777777" w:rsidR="001D5DEA" w:rsidRPr="00365319" w:rsidRDefault="001D5DEA" w:rsidP="00A22FC8">
      <w:pPr>
        <w:pStyle w:val="CommentText"/>
        <w:spacing w:after="0"/>
        <w:rPr>
          <w:rFonts w:ascii="Verdana" w:hAnsi="Verdana"/>
        </w:rPr>
      </w:pPr>
    </w:p>
    <w:p w14:paraId="76C0B208" w14:textId="7F5F8C2A" w:rsidR="001D5DEA" w:rsidRPr="00365319" w:rsidRDefault="001D5DEA" w:rsidP="00A22FC8">
      <w:pPr>
        <w:pStyle w:val="CommentText"/>
        <w:spacing w:after="0"/>
        <w:rPr>
          <w:rFonts w:ascii="Verdana" w:hAnsi="Verdana"/>
        </w:rPr>
      </w:pPr>
      <w:r w:rsidRPr="00365319">
        <w:rPr>
          <w:rFonts w:ascii="Verdana" w:hAnsi="Verdana"/>
        </w:rPr>
        <w:t xml:space="preserve">In 2000, a House of Lords report discussed an increased appetite for dialogue between scientists and </w:t>
      </w:r>
      <w:r w:rsidR="00545425" w:rsidRPr="00365319">
        <w:rPr>
          <w:rFonts w:ascii="Verdana" w:hAnsi="Verdana"/>
        </w:rPr>
        <w:t>citizens</w:t>
      </w:r>
      <w:r w:rsidRPr="00365319">
        <w:rPr>
          <w:rFonts w:ascii="Verdana" w:hAnsi="Verdana"/>
        </w:rPr>
        <w:t xml:space="preserve"> and recommended approaches for increasing the input of citizens into science</w:t>
      </w:r>
      <w:r w:rsidR="008A7462" w:rsidRPr="00365319">
        <w:rPr>
          <w:rFonts w:ascii="Verdana" w:hAnsi="Verdana"/>
        </w:rPr>
        <w:t>.</w:t>
      </w:r>
      <w:r w:rsidRPr="00365319">
        <w:rPr>
          <w:rFonts w:ascii="Verdana" w:hAnsi="Verdana"/>
        </w:rPr>
        <w:t xml:space="preserve"> The report called for greater engagement with public attitudes and values as a means to garner support </w:t>
      </w:r>
      <w:r w:rsidR="008A7462" w:rsidRPr="00365319">
        <w:rPr>
          <w:rFonts w:ascii="Verdana" w:hAnsi="Verdana"/>
        </w:rPr>
        <w:t xml:space="preserve">and restore public trust </w:t>
      </w:r>
      <w:r w:rsidRPr="00657002">
        <w:rPr>
          <w:rFonts w:ascii="Verdana" w:hAnsi="Verdana"/>
        </w:rPr>
        <w:fldChar w:fldCharType="begin" w:fldLock="1"/>
      </w:r>
      <w:r w:rsidR="00657002" w:rsidRPr="00657002">
        <w:rPr>
          <w:rFonts w:ascii="Verdana" w:hAnsi="Verdana"/>
        </w:rPr>
        <w:instrText>ADDIN CSL_CITATION {"citationItems":[{"id":"ITEM-1","itemData":{"id":"ITEM-1","issued":{"date-parts":[["2000"]]},"title":"House of Lords - Science and Technology - Third Report","type":"report"},"uris":["http://www.mendeley.com/documents/?uuid=667c2d56-53c2-3a67-85bd-ff60ed2d4b13"]}],"mendeley":{"formattedCitation":"(&lt;i&gt;House of Lords - Science and Technology - Third Report&lt;/i&gt;, 2000)","manualFormatting":"(Science and Technology - Third Report, 2000)","plainTextFormattedCitation":"(House of Lords - Science and Technology - Third Report, 2000)","previouslyFormattedCitation":"(&lt;i&gt;House of Lords - Science and Technology - Third Report&lt;/i&gt;, 2000)"},"properties":{"noteIndex":0},"schema":"https://github.com/citation-style-language/schema/raw/master/csl-citation.json"}</w:instrText>
      </w:r>
      <w:r w:rsidRPr="00657002">
        <w:rPr>
          <w:rFonts w:ascii="Verdana" w:hAnsi="Verdana"/>
        </w:rPr>
        <w:fldChar w:fldCharType="separate"/>
      </w:r>
      <w:r w:rsidRPr="00657002">
        <w:rPr>
          <w:rFonts w:ascii="Verdana" w:hAnsi="Verdana"/>
          <w:noProof/>
        </w:rPr>
        <w:t>(</w:t>
      </w:r>
      <w:r w:rsidRPr="00657002">
        <w:rPr>
          <w:rFonts w:ascii="Verdana" w:hAnsi="Verdana"/>
          <w:i/>
          <w:noProof/>
        </w:rPr>
        <w:t>Science and Technology - Third Report</w:t>
      </w:r>
      <w:r w:rsidRPr="00657002">
        <w:rPr>
          <w:rFonts w:ascii="Verdana" w:hAnsi="Verdana"/>
          <w:noProof/>
        </w:rPr>
        <w:t>, 2000)</w:t>
      </w:r>
      <w:r w:rsidRPr="00657002">
        <w:rPr>
          <w:rFonts w:ascii="Verdana" w:hAnsi="Verdana"/>
        </w:rPr>
        <w:fldChar w:fldCharType="end"/>
      </w:r>
      <w:r w:rsidRPr="00657002">
        <w:rPr>
          <w:rFonts w:ascii="Verdana" w:hAnsi="Verdana"/>
        </w:rPr>
        <w:t>.</w:t>
      </w:r>
      <w:r w:rsidRPr="00365319">
        <w:rPr>
          <w:rFonts w:ascii="Verdana" w:hAnsi="Verdana"/>
        </w:rPr>
        <w:t xml:space="preserve"> </w:t>
      </w:r>
      <w:r w:rsidR="00CB044D">
        <w:rPr>
          <w:rFonts w:ascii="Verdana" w:hAnsi="Verdana"/>
        </w:rPr>
        <w:t xml:space="preserve">This </w:t>
      </w:r>
      <w:r w:rsidR="00E546C8">
        <w:rPr>
          <w:rFonts w:ascii="Verdana" w:hAnsi="Verdana"/>
        </w:rPr>
        <w:t xml:space="preserve">report </w:t>
      </w:r>
      <w:proofErr w:type="gramStart"/>
      <w:r w:rsidR="00CB044D">
        <w:rPr>
          <w:rFonts w:ascii="Verdana" w:hAnsi="Verdana"/>
        </w:rPr>
        <w:t>appeared to signal</w:t>
      </w:r>
      <w:proofErr w:type="gramEnd"/>
      <w:r w:rsidR="00CB044D">
        <w:rPr>
          <w:rFonts w:ascii="Verdana" w:hAnsi="Verdana"/>
        </w:rPr>
        <w:t xml:space="preserve"> a tidal shift in </w:t>
      </w:r>
      <w:r w:rsidR="004C3820">
        <w:rPr>
          <w:rFonts w:ascii="Verdana" w:hAnsi="Verdana"/>
        </w:rPr>
        <w:t xml:space="preserve">power dynamics between science and society. </w:t>
      </w:r>
    </w:p>
    <w:p w14:paraId="0E34CFC1" w14:textId="68F937F6" w:rsidR="00507984" w:rsidRPr="00365319" w:rsidRDefault="00507984" w:rsidP="00A22FC8">
      <w:pPr>
        <w:spacing w:after="0"/>
        <w:rPr>
          <w:rFonts w:ascii="Verdana" w:hAnsi="Verdana"/>
          <w:sz w:val="20"/>
          <w:szCs w:val="20"/>
        </w:rPr>
      </w:pPr>
    </w:p>
    <w:p w14:paraId="319E55E0" w14:textId="009EB00A" w:rsidR="0050607E" w:rsidRPr="00365319" w:rsidRDefault="00BD1157" w:rsidP="00A22FC8">
      <w:pPr>
        <w:spacing w:after="0"/>
        <w:rPr>
          <w:rFonts w:ascii="Verdana" w:hAnsi="Verdana"/>
          <w:sz w:val="20"/>
          <w:szCs w:val="20"/>
        </w:rPr>
      </w:pPr>
      <w:r w:rsidRPr="00365319">
        <w:rPr>
          <w:rFonts w:ascii="Verdana" w:hAnsi="Verdana"/>
          <w:sz w:val="20"/>
          <w:szCs w:val="20"/>
        </w:rPr>
        <w:t xml:space="preserve">One </w:t>
      </w:r>
      <w:r w:rsidR="001B0AE4" w:rsidRPr="00365319">
        <w:rPr>
          <w:rFonts w:ascii="Verdana" w:hAnsi="Verdana"/>
          <w:sz w:val="20"/>
          <w:szCs w:val="20"/>
        </w:rPr>
        <w:t xml:space="preserve">type of </w:t>
      </w:r>
      <w:r w:rsidR="00131D7D" w:rsidRPr="00365319">
        <w:rPr>
          <w:rFonts w:ascii="Verdana" w:hAnsi="Verdana"/>
          <w:sz w:val="20"/>
          <w:szCs w:val="20"/>
        </w:rPr>
        <w:t xml:space="preserve">citizen </w:t>
      </w:r>
      <w:r w:rsidR="001B0AE4" w:rsidRPr="00365319">
        <w:rPr>
          <w:rFonts w:ascii="Verdana" w:hAnsi="Verdana"/>
          <w:sz w:val="20"/>
          <w:szCs w:val="20"/>
        </w:rPr>
        <w:t>engagement</w:t>
      </w:r>
      <w:r w:rsidR="0035199A">
        <w:rPr>
          <w:rFonts w:ascii="Verdana" w:hAnsi="Verdana"/>
          <w:sz w:val="20"/>
          <w:szCs w:val="20"/>
        </w:rPr>
        <w:t xml:space="preserve"> activity which rapidly increased in number following </w:t>
      </w:r>
      <w:r w:rsidR="00066499" w:rsidRPr="00365319">
        <w:rPr>
          <w:rFonts w:ascii="Verdana" w:hAnsi="Verdana"/>
          <w:sz w:val="20"/>
          <w:szCs w:val="20"/>
        </w:rPr>
        <w:t xml:space="preserve">the House of Lords report in 2000 was Citizen Science </w:t>
      </w:r>
      <w:r w:rsidR="0035199A">
        <w:rPr>
          <w:rFonts w:ascii="Verdana" w:hAnsi="Verdana"/>
          <w:sz w:val="20"/>
          <w:szCs w:val="20"/>
        </w:rPr>
        <w:fldChar w:fldCharType="begin" w:fldLock="1"/>
      </w:r>
      <w:r w:rsidR="002624F5">
        <w:rPr>
          <w:rFonts w:ascii="Verdana" w:hAnsi="Verdana"/>
          <w:sz w:val="20"/>
          <w:szCs w:val="20"/>
        </w:rPr>
        <w:instrText>ADDIN CSL_CITATION {"citationItems":[{"id":"ITEM-1","itemData":{"author":[{"dropping-particle":"","family":"McKinley","given":"Duncan C.","non-dropping-particle":"","parse-names":false,"suffix":""},{"dropping-particle":"","family":"Miller-Rushing","given":"Abraham J.","non-dropping-particle":"","parse-names":false,"suffix":""},{"dropping-particle":"","family":"Ballard","given":"Heidi L.","non-dropping-particle":"","parse-names":false,"suffix":""},{"dropping-particle":"","family":"Bonney","given":"Rick","non-dropping-particle":"","parse-names":false,"suffix":""},{"dropping-particle":"","family":"Brown","given":"Hutch","non-dropping-particle":"","parse-names":false,"suffix":""},{"dropping-particle":"","family":"Evans","given":"Daniel M.","non-dropping-particle":"","parse-names":false,"suffix":""},{"dropping-particle":"","family":"French","given":"Rebecca A.","non-dropping-particle":"","parse-names":false,"suffix":""},{"dropping-particle":"","family":"Parrish","given":"Julia K.","non-dropping-particle":"","parse-names":false,"suffix":""},{"dropping-particle":"","family":"Phillips","given":"Tina B.","non-dropping-particle":"","parse-names":false,"suffix":""},{"dropping-particle":"","family":"Ryan","given":"Sean F.","non-dropping-particle":"","parse-names":false,"suffix":""},{"dropping-particle":"","family":"Shanley","given":"Lea A.","non-dropping-particle":"","parse-names":false,"suffix":""},{"dropping-particle":"","family":"Shirk","given":"Jennifer L.","non-dropping-particle":"","parse-names":false,"suffix":""},{"dropping-particle":"","family":"Stepenuck","given":"Kristine F.","non-dropping-particle":"","parse-names":false,"suffix":""},{"dropping-particle":"","family":"Weltzin","given":"Jake F.","non-dropping-particle":"","parse-names":false,"suffix":""},{"dropping-particle":"","family":"Wiggins","given":"Andrea","non-dropping-particle":"","parse-names":false,"suffix":""},{"dropping-particle":"","family":"Boyle","given":"Owen D.","non-dropping-particle":"","parse-names":false,"suffix":""},{"dropping-particle":"","family":"Briggs","given":"Russell D.","non-dropping-particle":"","parse-names":false,"suffix":""},{"dropping-particle":"","family":"III","given":"Stuart F. Chapin","non-dropping-particle":"","parse-names":false,"suffix":""},{"dropping-particle":"","family":"Hewitt","given":"David A.","non-dropping-particle":"","parse-names":false,"suffix":""},{"dropping-particle":"","family":"Preuss","given":"Peter W.","non-dropping-particle":"","parse-names":false,"suffix":""},{"dropping-particle":"","family":"Soukup","given":"Michael A.","non-dropping-particle":"","parse-names":false,"suffix":""}],"container-title":"Issues in Ecology","id":"ITEM-1","issued":{"date-parts":[["2015"]]},"title":"Investing in citizen science can improve natural resource management and environmental protection","type":"article-journal","volume":"19"},"uris":["http://www.mendeley.com/documents/?uuid=ab347752-bcff-3c5b-9170-8be2133c1491"]}],"mendeley":{"formattedCitation":"(McKinley &lt;i&gt;et al.&lt;/i&gt;, 2015)","plainTextFormattedCitation":"(McKinley et al., 2015)","previouslyFormattedCitation":"(McKinley &lt;i&gt;et al.&lt;/i&gt;, 2015)"},"properties":{"noteIndex":0},"schema":"https://github.com/citation-style-language/schema/raw/master/csl-citation.json"}</w:instrText>
      </w:r>
      <w:r w:rsidR="0035199A">
        <w:rPr>
          <w:rFonts w:ascii="Verdana" w:hAnsi="Verdana"/>
          <w:sz w:val="20"/>
          <w:szCs w:val="20"/>
        </w:rPr>
        <w:fldChar w:fldCharType="separate"/>
      </w:r>
      <w:r w:rsidR="0035199A" w:rsidRPr="0035199A">
        <w:rPr>
          <w:rFonts w:ascii="Verdana" w:hAnsi="Verdana"/>
          <w:noProof/>
          <w:sz w:val="20"/>
          <w:szCs w:val="20"/>
        </w:rPr>
        <w:t xml:space="preserve">(McKinley </w:t>
      </w:r>
      <w:r w:rsidR="0035199A" w:rsidRPr="0035199A">
        <w:rPr>
          <w:rFonts w:ascii="Verdana" w:hAnsi="Verdana"/>
          <w:i/>
          <w:noProof/>
          <w:sz w:val="20"/>
          <w:szCs w:val="20"/>
        </w:rPr>
        <w:t>et al.</w:t>
      </w:r>
      <w:r w:rsidR="0035199A" w:rsidRPr="0035199A">
        <w:rPr>
          <w:rFonts w:ascii="Verdana" w:hAnsi="Verdana"/>
          <w:noProof/>
          <w:sz w:val="20"/>
          <w:szCs w:val="20"/>
        </w:rPr>
        <w:t>, 2015)</w:t>
      </w:r>
      <w:r w:rsidR="0035199A">
        <w:rPr>
          <w:rFonts w:ascii="Verdana" w:hAnsi="Verdana"/>
          <w:sz w:val="20"/>
          <w:szCs w:val="20"/>
        </w:rPr>
        <w:fldChar w:fldCharType="end"/>
      </w:r>
      <w:r w:rsidR="00561BF9">
        <w:rPr>
          <w:rFonts w:ascii="Verdana" w:hAnsi="Verdana"/>
          <w:sz w:val="20"/>
          <w:szCs w:val="20"/>
        </w:rPr>
        <w:t xml:space="preserve">, </w:t>
      </w:r>
      <w:r w:rsidRPr="00365319">
        <w:rPr>
          <w:rFonts w:ascii="Verdana" w:hAnsi="Verdana"/>
          <w:sz w:val="20"/>
          <w:szCs w:val="20"/>
        </w:rPr>
        <w:t xml:space="preserve">defined by </w:t>
      </w:r>
      <w:r w:rsidR="001B0AE4" w:rsidRPr="00365319">
        <w:rPr>
          <w:rFonts w:ascii="Verdana" w:hAnsi="Verdana"/>
          <w:sz w:val="20"/>
          <w:szCs w:val="20"/>
        </w:rPr>
        <w:t xml:space="preserve">the </w:t>
      </w:r>
      <w:r w:rsidRPr="00365319">
        <w:rPr>
          <w:rFonts w:ascii="Verdana" w:hAnsi="Verdana"/>
          <w:sz w:val="20"/>
          <w:szCs w:val="20"/>
        </w:rPr>
        <w:t xml:space="preserve">Oxford English Dictionary as </w:t>
      </w:r>
      <w:r w:rsidR="0087288D" w:rsidRPr="00365319">
        <w:rPr>
          <w:rFonts w:ascii="Verdana" w:hAnsi="Verdana"/>
          <w:sz w:val="20"/>
          <w:szCs w:val="20"/>
        </w:rPr>
        <w:t>‘</w:t>
      </w:r>
      <w:r w:rsidR="001C42BB" w:rsidRPr="00365319">
        <w:rPr>
          <w:rFonts w:ascii="Verdana" w:hAnsi="Verdana"/>
          <w:sz w:val="20"/>
          <w:szCs w:val="20"/>
        </w:rPr>
        <w:t>s</w:t>
      </w:r>
      <w:r w:rsidRPr="00365319">
        <w:rPr>
          <w:rFonts w:ascii="Verdana" w:hAnsi="Verdana"/>
          <w:sz w:val="20"/>
          <w:szCs w:val="20"/>
        </w:rPr>
        <w:t>cientific work undertaken by members of the general public, often in collaboration with or under the direction of professional scientists and scientific institutions</w:t>
      </w:r>
      <w:r w:rsidR="0087288D" w:rsidRPr="00365319">
        <w:rPr>
          <w:rFonts w:ascii="Verdana" w:hAnsi="Verdana"/>
          <w:sz w:val="20"/>
          <w:szCs w:val="20"/>
        </w:rPr>
        <w:t xml:space="preserve">’ </w:t>
      </w:r>
      <w:r w:rsidR="0087288D" w:rsidRPr="00365319">
        <w:rPr>
          <w:rFonts w:ascii="Verdana" w:hAnsi="Verdana"/>
          <w:sz w:val="20"/>
          <w:szCs w:val="20"/>
        </w:rPr>
        <w:fldChar w:fldCharType="begin" w:fldLock="1"/>
      </w:r>
      <w:r w:rsidR="001518C6">
        <w:rPr>
          <w:rFonts w:ascii="Verdana" w:hAnsi="Verdana"/>
          <w:sz w:val="20"/>
          <w:szCs w:val="20"/>
        </w:rPr>
        <w:instrText>ADDIN CSL_CITATION {"citationItems":[{"id":"ITEM-1","itemData":{"container-title":"Oxford English Dictionary","id":"ITEM-1","issued":{"date-parts":[["2016"]]},"title":"Citizen Science","type":"webpage"},"uris":["http://www.mendeley.com/documents/?uuid=d591e093-de79-4ed9-bade-a89c06ff8284"]}],"mendeley":{"formattedCitation":"(&lt;i&gt;Citizen Science&lt;/i&gt;, 2016)","manualFormatting":"(The Zooniverse, 2014)","plainTextFormattedCitation":"(Citizen Science, 2016)","previouslyFormattedCitation":"(&lt;i&gt;Citizen Science&lt;/i&gt;, 2016)"},"properties":{"noteIndex":0},"schema":"https://github.com/citation-style-language/schema/raw/master/csl-citation.json"}</w:instrText>
      </w:r>
      <w:r w:rsidR="0087288D" w:rsidRPr="00365319">
        <w:rPr>
          <w:rFonts w:ascii="Verdana" w:hAnsi="Verdana"/>
          <w:sz w:val="20"/>
          <w:szCs w:val="20"/>
        </w:rPr>
        <w:fldChar w:fldCharType="separate"/>
      </w:r>
      <w:r w:rsidR="0087288D" w:rsidRPr="00365319">
        <w:rPr>
          <w:rFonts w:ascii="Verdana" w:hAnsi="Verdana"/>
          <w:noProof/>
          <w:sz w:val="20"/>
          <w:szCs w:val="20"/>
        </w:rPr>
        <w:t>(</w:t>
      </w:r>
      <w:r w:rsidR="00CD440A" w:rsidRPr="00CD440A">
        <w:rPr>
          <w:rFonts w:ascii="Verdana" w:hAnsi="Verdana"/>
          <w:iCs/>
          <w:noProof/>
          <w:sz w:val="20"/>
          <w:szCs w:val="20"/>
        </w:rPr>
        <w:t>The Zooniverse</w:t>
      </w:r>
      <w:r w:rsidR="0087288D" w:rsidRPr="00CD440A">
        <w:rPr>
          <w:rFonts w:ascii="Verdana" w:hAnsi="Verdana"/>
          <w:iCs/>
          <w:noProof/>
          <w:sz w:val="20"/>
          <w:szCs w:val="20"/>
        </w:rPr>
        <w:t>,</w:t>
      </w:r>
      <w:r w:rsidR="0087288D" w:rsidRPr="00365319">
        <w:rPr>
          <w:rFonts w:ascii="Verdana" w:hAnsi="Verdana"/>
          <w:noProof/>
          <w:sz w:val="20"/>
          <w:szCs w:val="20"/>
        </w:rPr>
        <w:t xml:space="preserve"> 201</w:t>
      </w:r>
      <w:r w:rsidR="00CD440A">
        <w:rPr>
          <w:rFonts w:ascii="Verdana" w:hAnsi="Verdana"/>
          <w:noProof/>
          <w:sz w:val="20"/>
          <w:szCs w:val="20"/>
        </w:rPr>
        <w:t>4</w:t>
      </w:r>
      <w:r w:rsidR="0087288D" w:rsidRPr="00365319">
        <w:rPr>
          <w:rFonts w:ascii="Verdana" w:hAnsi="Verdana"/>
          <w:noProof/>
          <w:sz w:val="20"/>
          <w:szCs w:val="20"/>
        </w:rPr>
        <w:t>)</w:t>
      </w:r>
      <w:r w:rsidR="0087288D" w:rsidRPr="00365319">
        <w:rPr>
          <w:rFonts w:ascii="Verdana" w:hAnsi="Verdana"/>
          <w:sz w:val="20"/>
          <w:szCs w:val="20"/>
        </w:rPr>
        <w:fldChar w:fldCharType="end"/>
      </w:r>
      <w:r w:rsidR="00467E0A" w:rsidRPr="00365319">
        <w:rPr>
          <w:rFonts w:ascii="Verdana" w:hAnsi="Verdana"/>
          <w:sz w:val="20"/>
          <w:szCs w:val="20"/>
        </w:rPr>
        <w:t xml:space="preserve">. </w:t>
      </w:r>
      <w:r w:rsidR="0035199A">
        <w:rPr>
          <w:rFonts w:ascii="Verdana" w:hAnsi="Verdana"/>
          <w:sz w:val="20"/>
          <w:szCs w:val="20"/>
        </w:rPr>
        <w:t>One</w:t>
      </w:r>
      <w:r w:rsidR="00B952BB" w:rsidRPr="00365319">
        <w:rPr>
          <w:rFonts w:ascii="Verdana" w:hAnsi="Verdana"/>
          <w:sz w:val="20"/>
          <w:szCs w:val="20"/>
        </w:rPr>
        <w:t xml:space="preserve"> of the </w:t>
      </w:r>
      <w:r w:rsidR="005C50CB" w:rsidRPr="00365319">
        <w:rPr>
          <w:rFonts w:ascii="Verdana" w:hAnsi="Verdana"/>
          <w:sz w:val="20"/>
          <w:szCs w:val="20"/>
        </w:rPr>
        <w:t>prominent scholars</w:t>
      </w:r>
      <w:r w:rsidR="00B952BB" w:rsidRPr="00365319">
        <w:rPr>
          <w:rFonts w:ascii="Verdana" w:hAnsi="Verdana"/>
          <w:sz w:val="20"/>
          <w:szCs w:val="20"/>
        </w:rPr>
        <w:t xml:space="preserve"> in </w:t>
      </w:r>
      <w:r w:rsidR="0035199A">
        <w:rPr>
          <w:rFonts w:ascii="Verdana" w:hAnsi="Verdana"/>
          <w:sz w:val="20"/>
          <w:szCs w:val="20"/>
        </w:rPr>
        <w:t>the field of</w:t>
      </w:r>
      <w:r w:rsidR="00A64FBB">
        <w:rPr>
          <w:rFonts w:ascii="Verdana" w:hAnsi="Verdana"/>
          <w:sz w:val="20"/>
          <w:szCs w:val="20"/>
        </w:rPr>
        <w:t xml:space="preserve"> </w:t>
      </w:r>
      <w:r w:rsidR="00A64FBB" w:rsidRPr="00365319">
        <w:rPr>
          <w:rFonts w:ascii="Verdana" w:hAnsi="Verdana"/>
          <w:sz w:val="20"/>
          <w:szCs w:val="20"/>
        </w:rPr>
        <w:t>Citizen Science</w:t>
      </w:r>
      <w:r w:rsidR="00B952BB" w:rsidRPr="00365319">
        <w:rPr>
          <w:rFonts w:ascii="Verdana" w:hAnsi="Verdana"/>
          <w:sz w:val="20"/>
          <w:szCs w:val="20"/>
        </w:rPr>
        <w:t xml:space="preserve">, Rick Bonney, </w:t>
      </w:r>
      <w:r w:rsidR="007E3D8F" w:rsidRPr="00365319">
        <w:rPr>
          <w:rFonts w:ascii="Verdana" w:hAnsi="Verdana"/>
          <w:sz w:val="20"/>
          <w:szCs w:val="20"/>
        </w:rPr>
        <w:t>believes that the</w:t>
      </w:r>
      <w:r w:rsidR="00467E0A" w:rsidRPr="00365319">
        <w:rPr>
          <w:rFonts w:ascii="Verdana" w:hAnsi="Verdana"/>
          <w:sz w:val="20"/>
          <w:szCs w:val="20"/>
        </w:rPr>
        <w:t>re are many</w:t>
      </w:r>
      <w:r w:rsidR="007E3D8F" w:rsidRPr="00365319">
        <w:rPr>
          <w:rFonts w:ascii="Verdana" w:hAnsi="Verdana"/>
          <w:sz w:val="20"/>
          <w:szCs w:val="20"/>
        </w:rPr>
        <w:t xml:space="preserve"> benefits to participants</w:t>
      </w:r>
      <w:r w:rsidR="00066499" w:rsidRPr="00365319">
        <w:rPr>
          <w:rFonts w:ascii="Verdana" w:hAnsi="Verdana"/>
          <w:sz w:val="20"/>
          <w:szCs w:val="20"/>
        </w:rPr>
        <w:t xml:space="preserve"> of taking part in these projects</w:t>
      </w:r>
      <w:r w:rsidR="00467E0A" w:rsidRPr="00365319">
        <w:rPr>
          <w:rFonts w:ascii="Verdana" w:hAnsi="Verdana"/>
          <w:sz w:val="20"/>
          <w:szCs w:val="20"/>
        </w:rPr>
        <w:t xml:space="preserve">, including </w:t>
      </w:r>
      <w:r w:rsidR="007E3D8F" w:rsidRPr="00365319">
        <w:rPr>
          <w:rFonts w:ascii="Verdana" w:hAnsi="Verdana"/>
          <w:sz w:val="20"/>
          <w:szCs w:val="20"/>
        </w:rPr>
        <w:t xml:space="preserve">increased </w:t>
      </w:r>
      <w:r w:rsidR="0050607E" w:rsidRPr="00365319">
        <w:rPr>
          <w:rFonts w:ascii="Verdana" w:hAnsi="Verdana"/>
          <w:sz w:val="20"/>
          <w:szCs w:val="20"/>
        </w:rPr>
        <w:t xml:space="preserve">knowledge about science and its </w:t>
      </w:r>
      <w:r w:rsidR="0050607E" w:rsidRPr="00365319">
        <w:rPr>
          <w:rFonts w:ascii="Verdana" w:hAnsi="Verdana"/>
          <w:sz w:val="20"/>
          <w:szCs w:val="20"/>
        </w:rPr>
        <w:lastRenderedPageBreak/>
        <w:t xml:space="preserve">process, </w:t>
      </w:r>
      <w:r w:rsidR="00467E0A" w:rsidRPr="00365319">
        <w:rPr>
          <w:rFonts w:ascii="Verdana" w:hAnsi="Verdana"/>
          <w:sz w:val="20"/>
          <w:szCs w:val="20"/>
        </w:rPr>
        <w:t xml:space="preserve">giving </w:t>
      </w:r>
      <w:r w:rsidR="00E546C8">
        <w:rPr>
          <w:rFonts w:ascii="Verdana" w:hAnsi="Verdana"/>
          <w:sz w:val="20"/>
          <w:szCs w:val="20"/>
        </w:rPr>
        <w:t xml:space="preserve">participants’ </w:t>
      </w:r>
      <w:r w:rsidR="00467E0A" w:rsidRPr="00365319">
        <w:rPr>
          <w:rFonts w:ascii="Verdana" w:hAnsi="Verdana"/>
          <w:sz w:val="20"/>
          <w:szCs w:val="20"/>
        </w:rPr>
        <w:t>hobbies a</w:t>
      </w:r>
      <w:r w:rsidR="0050607E" w:rsidRPr="00365319">
        <w:rPr>
          <w:rFonts w:ascii="Verdana" w:hAnsi="Verdana"/>
          <w:sz w:val="20"/>
          <w:szCs w:val="20"/>
        </w:rPr>
        <w:t xml:space="preserve"> deeper meaning</w:t>
      </w:r>
      <w:r w:rsidR="00467E0A" w:rsidRPr="00365319">
        <w:rPr>
          <w:rFonts w:ascii="Verdana" w:hAnsi="Verdana"/>
          <w:sz w:val="20"/>
          <w:szCs w:val="20"/>
        </w:rPr>
        <w:t xml:space="preserve">, </w:t>
      </w:r>
      <w:r w:rsidR="0050607E" w:rsidRPr="00365319">
        <w:rPr>
          <w:rFonts w:ascii="Verdana" w:hAnsi="Verdana"/>
          <w:sz w:val="20"/>
          <w:szCs w:val="20"/>
        </w:rPr>
        <w:t>increasing their awareness of the breadth of scientific research taking place</w:t>
      </w:r>
      <w:r w:rsidR="005C50CB" w:rsidRPr="00365319">
        <w:rPr>
          <w:rFonts w:ascii="Verdana" w:hAnsi="Verdana"/>
          <w:sz w:val="20"/>
          <w:szCs w:val="20"/>
        </w:rPr>
        <w:t>,</w:t>
      </w:r>
      <w:r w:rsidR="007E3D8F" w:rsidRPr="00365319">
        <w:rPr>
          <w:rFonts w:ascii="Verdana" w:hAnsi="Verdana"/>
          <w:sz w:val="20"/>
          <w:szCs w:val="20"/>
        </w:rPr>
        <w:t xml:space="preserve"> and even</w:t>
      </w:r>
      <w:r w:rsidR="0050607E" w:rsidRPr="00365319">
        <w:rPr>
          <w:rFonts w:ascii="Verdana" w:hAnsi="Verdana"/>
          <w:sz w:val="20"/>
          <w:szCs w:val="20"/>
        </w:rPr>
        <w:t xml:space="preserve"> improving </w:t>
      </w:r>
      <w:r w:rsidR="00467E0A" w:rsidRPr="00365319">
        <w:rPr>
          <w:rFonts w:ascii="Verdana" w:hAnsi="Verdana"/>
          <w:sz w:val="20"/>
          <w:szCs w:val="20"/>
        </w:rPr>
        <w:t xml:space="preserve">their </w:t>
      </w:r>
      <w:r w:rsidR="0050607E" w:rsidRPr="00365319">
        <w:rPr>
          <w:rFonts w:ascii="Verdana" w:hAnsi="Verdana"/>
          <w:sz w:val="20"/>
          <w:szCs w:val="20"/>
        </w:rPr>
        <w:t xml:space="preserve">engagement with science after the study </w:t>
      </w:r>
      <w:r w:rsidR="0050607E" w:rsidRPr="00365319">
        <w:rPr>
          <w:rFonts w:ascii="Verdana" w:hAnsi="Verdana"/>
          <w:sz w:val="20"/>
          <w:szCs w:val="20"/>
        </w:rPr>
        <w:fldChar w:fldCharType="begin" w:fldLock="1"/>
      </w:r>
      <w:r w:rsidR="0050607E" w:rsidRPr="00365319">
        <w:rPr>
          <w:rFonts w:ascii="Verdana" w:hAnsi="Verdana"/>
          <w:sz w:val="20"/>
          <w:szCs w:val="20"/>
        </w:rPr>
        <w:instrText>ADDIN CSL_CITATION {"citationItems":[{"id":"ITEM-1","itemData":{"DOI":"10.1177/0963662515607406","ISSN":"13616609","abstract":"Over the past 20 years, thousands of citizen science projects engaging millions of participants in collecting and/or processing data have sprung up around the world. Here we review documented outcomes from four categories of citizen science projects which are defined by the nature of the activities in which their participants engage – Data Collection, Data Processing, Curriculum-based, and Community Science. We find strong evidence that scientific outcomes of citizen science are well documented, particularly for Data Collection and Data Processing projects. We find limited but growing evidence that citizen science projects achieve participant gains in knowledge about science knowledge and process, increase public awareness of the diversity of scientific research, and provide deeper meaning to participants’ hobbies. We also find some evidence that citizen science can contribute positively to social well-being by influencing the questions that are being addressed and by giving people a voice in local environmental decision making. While not all citizen science projects are intended to achieve a greater degree of public understanding of science, social change, or improved science -society relationships, those projects that do require effort and resources in four main categories: (1) project design, (2) outcomes measurement, (3) engagement of new audiences, and (4) new directions for research.","author":[{"dropping-particle":"","family":"Bonney","given":"Rick","non-dropping-particle":"","parse-names":false,"suffix":""},{"dropping-particle":"","family":"Phillips","given":"Tina B.","non-dropping-particle":"","parse-names":false,"suffix":""},{"dropping-particle":"","family":"Ballard","given":"Heidi L.","non-dropping-particle":"","parse-names":false,"suffix":""},{"dropping-particle":"","family":"Enck","given":"Jody W.","non-dropping-particle":"","parse-names":false,"suffix":""}],"container-title":"Public Understanding of Science","id":"ITEM-1","issued":{"date-parts":[["2016"]]},"title":"Can citizen science enhance public understanding of science?","type":"article-journal"},"uris":["http://www.mendeley.com/documents/?uuid=43e34fd5-6129-4cf9-88b1-36d359289853"]}],"mendeley":{"formattedCitation":"(Bonney &lt;i&gt;et al.&lt;/i&gt;, 2016)","plainTextFormattedCitation":"(Bonney et al., 2016)","previouslyFormattedCitation":"(Bonney &lt;i&gt;et al.&lt;/i&gt;, 2016)"},"properties":{"noteIndex":0},"schema":"https://github.com/citation-style-language/schema/raw/master/csl-citation.json"}</w:instrText>
      </w:r>
      <w:r w:rsidR="0050607E" w:rsidRPr="00365319">
        <w:rPr>
          <w:rFonts w:ascii="Verdana" w:hAnsi="Verdana"/>
          <w:sz w:val="20"/>
          <w:szCs w:val="20"/>
        </w:rPr>
        <w:fldChar w:fldCharType="separate"/>
      </w:r>
      <w:r w:rsidR="0050607E" w:rsidRPr="00365319">
        <w:rPr>
          <w:rFonts w:ascii="Verdana" w:hAnsi="Verdana"/>
          <w:noProof/>
          <w:sz w:val="20"/>
          <w:szCs w:val="20"/>
        </w:rPr>
        <w:t xml:space="preserve">(Bonney </w:t>
      </w:r>
      <w:r w:rsidR="0050607E" w:rsidRPr="00365319">
        <w:rPr>
          <w:rFonts w:ascii="Verdana" w:hAnsi="Verdana"/>
          <w:i/>
          <w:noProof/>
          <w:sz w:val="20"/>
          <w:szCs w:val="20"/>
        </w:rPr>
        <w:t>et al.</w:t>
      </w:r>
      <w:r w:rsidR="0050607E" w:rsidRPr="00365319">
        <w:rPr>
          <w:rFonts w:ascii="Verdana" w:hAnsi="Verdana"/>
          <w:noProof/>
          <w:sz w:val="20"/>
          <w:szCs w:val="20"/>
        </w:rPr>
        <w:t>, 2016)</w:t>
      </w:r>
      <w:r w:rsidR="0050607E" w:rsidRPr="00365319">
        <w:rPr>
          <w:rFonts w:ascii="Verdana" w:hAnsi="Verdana"/>
          <w:sz w:val="20"/>
          <w:szCs w:val="20"/>
        </w:rPr>
        <w:fldChar w:fldCharType="end"/>
      </w:r>
      <w:r w:rsidR="0050607E" w:rsidRPr="00365319">
        <w:rPr>
          <w:rFonts w:ascii="Verdana" w:hAnsi="Verdana"/>
          <w:sz w:val="20"/>
          <w:szCs w:val="20"/>
        </w:rPr>
        <w:t xml:space="preserve">. </w:t>
      </w:r>
    </w:p>
    <w:p w14:paraId="3FC64D33" w14:textId="358C8634" w:rsidR="005A16A3" w:rsidRPr="00365319" w:rsidRDefault="005A16A3" w:rsidP="00A22FC8">
      <w:pPr>
        <w:spacing w:after="0"/>
        <w:rPr>
          <w:rFonts w:ascii="Verdana" w:hAnsi="Verdana"/>
          <w:sz w:val="20"/>
          <w:szCs w:val="20"/>
        </w:rPr>
      </w:pPr>
    </w:p>
    <w:p w14:paraId="6B054936" w14:textId="0CFD7AC5" w:rsidR="005A16A3" w:rsidRPr="00365319" w:rsidRDefault="00CA394C" w:rsidP="00A22FC8">
      <w:pPr>
        <w:spacing w:after="0"/>
        <w:rPr>
          <w:rFonts w:ascii="Verdana" w:hAnsi="Verdana"/>
          <w:sz w:val="20"/>
          <w:szCs w:val="20"/>
        </w:rPr>
      </w:pPr>
      <w:r w:rsidRPr="00365319">
        <w:rPr>
          <w:rFonts w:ascii="Verdana" w:hAnsi="Verdana"/>
          <w:sz w:val="20"/>
          <w:szCs w:val="20"/>
        </w:rPr>
        <w:t>The problem with these efforts is that they rely on several, inaccurate assumptions about the relationship between science and citizens.</w:t>
      </w:r>
      <w:r w:rsidR="002D0F79" w:rsidRPr="00365319">
        <w:rPr>
          <w:rFonts w:ascii="Verdana" w:hAnsi="Verdana"/>
          <w:sz w:val="20"/>
          <w:szCs w:val="20"/>
        </w:rPr>
        <w:t xml:space="preserve"> </w:t>
      </w:r>
      <w:r w:rsidR="005A16A3" w:rsidRPr="00365319">
        <w:rPr>
          <w:rFonts w:ascii="Verdana" w:hAnsi="Verdana"/>
          <w:sz w:val="20"/>
          <w:szCs w:val="20"/>
        </w:rPr>
        <w:t xml:space="preserve">The AccessLab project </w:t>
      </w:r>
      <w:r w:rsidR="0035199A">
        <w:rPr>
          <w:rFonts w:ascii="Verdana" w:hAnsi="Verdana"/>
          <w:sz w:val="20"/>
          <w:szCs w:val="20"/>
        </w:rPr>
        <w:t xml:space="preserve">partly </w:t>
      </w:r>
      <w:r w:rsidR="0035199A" w:rsidRPr="00365319">
        <w:rPr>
          <w:rFonts w:ascii="Verdana" w:hAnsi="Verdana"/>
          <w:sz w:val="20"/>
          <w:szCs w:val="20"/>
        </w:rPr>
        <w:t>developed</w:t>
      </w:r>
      <w:r w:rsidR="005A16A3" w:rsidRPr="00365319">
        <w:rPr>
          <w:rFonts w:ascii="Verdana" w:hAnsi="Verdana"/>
          <w:sz w:val="20"/>
          <w:szCs w:val="20"/>
        </w:rPr>
        <w:t xml:space="preserve"> out of frustrations with the </w:t>
      </w:r>
      <w:r w:rsidR="0035199A">
        <w:rPr>
          <w:rFonts w:ascii="Verdana" w:hAnsi="Verdana"/>
          <w:sz w:val="20"/>
          <w:szCs w:val="20"/>
        </w:rPr>
        <w:t>limitations of existing methods of</w:t>
      </w:r>
      <w:r w:rsidR="005A16A3" w:rsidRPr="00365319">
        <w:rPr>
          <w:rFonts w:ascii="Verdana" w:hAnsi="Verdana"/>
          <w:sz w:val="20"/>
          <w:szCs w:val="20"/>
        </w:rPr>
        <w:t xml:space="preserve"> public engagement and </w:t>
      </w:r>
      <w:r w:rsidR="005D2A6B">
        <w:rPr>
          <w:rFonts w:ascii="Verdana" w:hAnsi="Verdana"/>
          <w:sz w:val="20"/>
          <w:szCs w:val="20"/>
        </w:rPr>
        <w:t>C</w:t>
      </w:r>
      <w:r w:rsidR="005A16A3" w:rsidRPr="00365319">
        <w:rPr>
          <w:rFonts w:ascii="Verdana" w:hAnsi="Verdana"/>
          <w:sz w:val="20"/>
          <w:szCs w:val="20"/>
        </w:rPr>
        <w:t xml:space="preserve">itizen </w:t>
      </w:r>
      <w:r w:rsidR="005D2A6B">
        <w:rPr>
          <w:rFonts w:ascii="Verdana" w:hAnsi="Verdana"/>
          <w:sz w:val="20"/>
          <w:szCs w:val="20"/>
        </w:rPr>
        <w:t>S</w:t>
      </w:r>
      <w:r w:rsidR="005A16A3" w:rsidRPr="00365319">
        <w:rPr>
          <w:rFonts w:ascii="Verdana" w:hAnsi="Verdana"/>
          <w:sz w:val="20"/>
          <w:szCs w:val="20"/>
        </w:rPr>
        <w:t>cience</w:t>
      </w:r>
      <w:r w:rsidR="00F62EF7">
        <w:rPr>
          <w:rFonts w:ascii="Verdana" w:hAnsi="Verdana"/>
          <w:sz w:val="20"/>
          <w:szCs w:val="20"/>
        </w:rPr>
        <w:t xml:space="preserve"> and</w:t>
      </w:r>
      <w:r w:rsidR="0035199A">
        <w:rPr>
          <w:rFonts w:ascii="Verdana" w:hAnsi="Verdana"/>
          <w:sz w:val="20"/>
          <w:szCs w:val="20"/>
        </w:rPr>
        <w:t xml:space="preserve"> </w:t>
      </w:r>
      <w:r w:rsidR="002D0F79" w:rsidRPr="00365319">
        <w:rPr>
          <w:rFonts w:ascii="Verdana" w:hAnsi="Verdana"/>
          <w:sz w:val="20"/>
          <w:szCs w:val="20"/>
        </w:rPr>
        <w:t>I will now explore in more detail the problems these assumptions can cause</w:t>
      </w:r>
      <w:r w:rsidR="00352047">
        <w:rPr>
          <w:rFonts w:ascii="Verdana" w:hAnsi="Verdana"/>
          <w:sz w:val="20"/>
          <w:szCs w:val="20"/>
        </w:rPr>
        <w:t>.</w:t>
      </w:r>
      <w:r w:rsidR="0035199A">
        <w:rPr>
          <w:rFonts w:ascii="Verdana" w:hAnsi="Verdana"/>
          <w:sz w:val="20"/>
          <w:szCs w:val="20"/>
        </w:rPr>
        <w:t xml:space="preserve"> </w:t>
      </w:r>
    </w:p>
    <w:p w14:paraId="5B4AF6FF" w14:textId="77777777" w:rsidR="00492B6A" w:rsidRPr="00365319" w:rsidRDefault="00492B6A" w:rsidP="00A22FC8">
      <w:pPr>
        <w:spacing w:after="0"/>
        <w:rPr>
          <w:rFonts w:ascii="Verdana" w:hAnsi="Verdana"/>
          <w:sz w:val="20"/>
          <w:szCs w:val="20"/>
        </w:rPr>
      </w:pPr>
    </w:p>
    <w:p w14:paraId="15119840" w14:textId="60EE223B" w:rsidR="0065789A" w:rsidRPr="002E02DC" w:rsidRDefault="001B5E53" w:rsidP="00A22FC8">
      <w:pPr>
        <w:pStyle w:val="Heading2"/>
        <w:spacing w:before="0" w:after="0"/>
        <w:rPr>
          <w:rFonts w:ascii="Verdana" w:hAnsi="Verdana"/>
          <w:sz w:val="22"/>
          <w:szCs w:val="22"/>
        </w:rPr>
      </w:pPr>
      <w:bookmarkStart w:id="9" w:name="_Toc51510053"/>
      <w:r>
        <w:rPr>
          <w:rFonts w:ascii="Verdana" w:hAnsi="Verdana"/>
          <w:sz w:val="22"/>
          <w:szCs w:val="22"/>
        </w:rPr>
        <w:t>1.</w:t>
      </w:r>
      <w:r w:rsidR="0063349B">
        <w:rPr>
          <w:rFonts w:ascii="Verdana" w:hAnsi="Verdana"/>
          <w:sz w:val="22"/>
          <w:szCs w:val="22"/>
        </w:rPr>
        <w:t>2</w:t>
      </w:r>
      <w:r>
        <w:rPr>
          <w:rFonts w:ascii="Verdana" w:hAnsi="Verdana"/>
          <w:sz w:val="22"/>
          <w:szCs w:val="22"/>
        </w:rPr>
        <w:t xml:space="preserve"> </w:t>
      </w:r>
      <w:r w:rsidR="0063349B">
        <w:rPr>
          <w:rFonts w:ascii="Verdana" w:hAnsi="Verdana"/>
          <w:sz w:val="22"/>
          <w:szCs w:val="22"/>
        </w:rPr>
        <w:t>Is deficit useful to science?</w:t>
      </w:r>
      <w:bookmarkEnd w:id="9"/>
    </w:p>
    <w:p w14:paraId="30F7C587" w14:textId="2C6187C3" w:rsidR="00492B6A" w:rsidRPr="00365319" w:rsidRDefault="00492B6A" w:rsidP="00A22FC8">
      <w:pPr>
        <w:spacing w:after="0"/>
        <w:rPr>
          <w:rFonts w:ascii="Verdana" w:hAnsi="Verdana"/>
          <w:sz w:val="20"/>
          <w:szCs w:val="20"/>
        </w:rPr>
      </w:pPr>
    </w:p>
    <w:p w14:paraId="188437DB" w14:textId="3533B5A0" w:rsidR="003E4C2F" w:rsidRPr="00365319" w:rsidRDefault="003E4C2F" w:rsidP="00A22FC8">
      <w:pPr>
        <w:spacing w:after="0"/>
        <w:rPr>
          <w:rFonts w:ascii="Verdana" w:hAnsi="Verdana"/>
          <w:sz w:val="20"/>
          <w:szCs w:val="20"/>
        </w:rPr>
      </w:pPr>
      <w:r>
        <w:rPr>
          <w:rFonts w:ascii="Verdana" w:hAnsi="Verdana"/>
          <w:sz w:val="20"/>
          <w:szCs w:val="20"/>
        </w:rPr>
        <w:t xml:space="preserve">Considering this reluctance to relinquish the deficit model, one might </w:t>
      </w:r>
      <w:proofErr w:type="gramStart"/>
      <w:r>
        <w:rPr>
          <w:rFonts w:ascii="Verdana" w:hAnsi="Verdana"/>
          <w:sz w:val="20"/>
          <w:szCs w:val="20"/>
        </w:rPr>
        <w:t>reasonably assume</w:t>
      </w:r>
      <w:proofErr w:type="gramEnd"/>
      <w:r>
        <w:rPr>
          <w:rFonts w:ascii="Verdana" w:hAnsi="Verdana"/>
          <w:sz w:val="20"/>
          <w:szCs w:val="20"/>
        </w:rPr>
        <w:t xml:space="preserve"> that science benefits from it. However</w:t>
      </w:r>
      <w:r w:rsidR="0098542A">
        <w:rPr>
          <w:rFonts w:ascii="Verdana" w:hAnsi="Verdana"/>
          <w:sz w:val="20"/>
          <w:szCs w:val="20"/>
        </w:rPr>
        <w:t>,</w:t>
      </w:r>
      <w:r>
        <w:rPr>
          <w:rFonts w:ascii="Verdana" w:hAnsi="Verdana"/>
          <w:sz w:val="20"/>
          <w:szCs w:val="20"/>
        </w:rPr>
        <w:t xml:space="preserve"> this is not necessarily the case. If the hope is to convince the public of the sanctity of scientific knowledge, </w:t>
      </w:r>
      <w:proofErr w:type="gramStart"/>
      <w:r>
        <w:rPr>
          <w:rFonts w:ascii="Verdana" w:hAnsi="Verdana"/>
          <w:sz w:val="20"/>
          <w:szCs w:val="20"/>
        </w:rPr>
        <w:t>providing</w:t>
      </w:r>
      <w:proofErr w:type="gramEnd"/>
      <w:r>
        <w:rPr>
          <w:rFonts w:ascii="Verdana" w:hAnsi="Verdana"/>
          <w:sz w:val="20"/>
          <w:szCs w:val="20"/>
        </w:rPr>
        <w:t xml:space="preserve"> more information</w:t>
      </w:r>
      <w:r w:rsidR="0098542A">
        <w:rPr>
          <w:rFonts w:ascii="Verdana" w:hAnsi="Verdana"/>
          <w:sz w:val="20"/>
          <w:szCs w:val="20"/>
        </w:rPr>
        <w:t xml:space="preserve"> </w:t>
      </w:r>
      <w:r w:rsidR="00BF79DE">
        <w:rPr>
          <w:rFonts w:ascii="Verdana" w:hAnsi="Verdana"/>
          <w:sz w:val="20"/>
          <w:szCs w:val="20"/>
        </w:rPr>
        <w:t>is ineffective</w:t>
      </w:r>
      <w:r w:rsidR="0098542A">
        <w:rPr>
          <w:rFonts w:ascii="Verdana" w:hAnsi="Verdana"/>
          <w:sz w:val="20"/>
          <w:szCs w:val="20"/>
        </w:rPr>
        <w:t xml:space="preserve">, as it discounts the emotional element of decision making. There are </w:t>
      </w:r>
      <w:r w:rsidR="005916F8">
        <w:rPr>
          <w:rFonts w:ascii="Verdana" w:hAnsi="Verdana"/>
          <w:sz w:val="20"/>
          <w:szCs w:val="20"/>
        </w:rPr>
        <w:t xml:space="preserve">a </w:t>
      </w:r>
      <w:r w:rsidRPr="00365319">
        <w:rPr>
          <w:rFonts w:ascii="Verdana" w:hAnsi="Verdana"/>
          <w:sz w:val="20"/>
          <w:szCs w:val="20"/>
        </w:rPr>
        <w:t xml:space="preserve">plethora of public engagement studies </w:t>
      </w:r>
      <w:r w:rsidR="0098542A">
        <w:rPr>
          <w:rFonts w:ascii="Verdana" w:hAnsi="Verdana"/>
          <w:sz w:val="20"/>
          <w:szCs w:val="20"/>
        </w:rPr>
        <w:t xml:space="preserve">showing </w:t>
      </w:r>
      <w:r w:rsidRPr="00365319">
        <w:rPr>
          <w:rFonts w:ascii="Verdana" w:hAnsi="Verdana"/>
          <w:sz w:val="20"/>
          <w:szCs w:val="20"/>
        </w:rPr>
        <w:t xml:space="preserve">that the correlation between increased scientific knowledge on a topic and positive attitudes toward it is weak </w:t>
      </w:r>
      <w:r w:rsidR="005916F8">
        <w:rPr>
          <w:rFonts w:ascii="Verdana" w:hAnsi="Verdana"/>
          <w:sz w:val="20"/>
          <w:szCs w:val="20"/>
        </w:rPr>
        <w:fldChar w:fldCharType="begin" w:fldLock="1"/>
      </w:r>
      <w:r w:rsidR="005916F8">
        <w:rPr>
          <w:rFonts w:ascii="Verdana" w:hAnsi="Verdana"/>
          <w:sz w:val="20"/>
          <w:szCs w:val="20"/>
        </w:rPr>
        <w:instrText>ADDIN CSL_CITATION {"citationItems":[{"id":"ITEM-1","itemData":{"DOI":"10.1177/0963662506070159","ISSN":"0963-6625","abstract":"The correlation between knowledge and attitudes has been the source of controversy in research on the public understanding of science (PUS). Although many studies, both quantitative and qualitative, have examined this issue, the results are at best diverse and at worst contradictory. In this paper, we review the evidence on the relationship between public attitudes and public knowledge about science across 40 countries using a meta-analytic approach. We fit multilevel models to data from 193 nationally representative surveys on PUS carried out since 1989. We find a small positive correlation between general attitudes towards science and general knowledge of scientific facts, after controlling for a range of possible confounding variables. This general relationship varies little across cultures but more substantially between different domains of science and technology. Our results suggest that PUS research needs to focus on understanding the mechanisms that underlie the clear association that exists between knowledge and attitudes about science. © SAGE Publications.","author":[{"dropping-particle":"","family":"Allum","given":"Nick","non-dropping-particle":"","parse-names":false,"suffix":""},{"dropping-particle":"","family":"Sturgis","given":"Patrick","non-dropping-particle":"","parse-names":false,"suffix":""},{"dropping-particle":"","family":"Tabourazi","given":"Dimitra","non-dropping-particle":"","parse-names":false,"suffix":""},{"dropping-particle":"","family":"Brunton-Smith","given":"Ian","non-dropping-particle":"","parse-names":false,"suffix":""}],"container-title":"Public Understanding of Science","id":"ITEM-1","issue":"1","issued":{"date-parts":[["2008","1","1"]]},"page":"35-54","publisher":"Sage PublicationsSage UK: London, England","title":"Science knowledge and attitudes across cultures: a meta-analysis","type":"article-journal","volume":"17"},"uris":["http://www.mendeley.com/documents/?uuid=de0a9552-0a9c-30db-8c8d-7bcdbe2bf649"]}],"mendeley":{"formattedCitation":"(Allum &lt;i&gt;et al.&lt;/i&gt;, 2008)","plainTextFormattedCitation":"(Allum et al., 2008)","previouslyFormattedCitation":"(Allum &lt;i&gt;et al.&lt;/i&gt;, 2008)"},"properties":{"noteIndex":0},"schema":"https://github.com/citation-style-language/schema/raw/master/csl-citation.json"}</w:instrText>
      </w:r>
      <w:r w:rsidR="005916F8">
        <w:rPr>
          <w:rFonts w:ascii="Verdana" w:hAnsi="Verdana"/>
          <w:sz w:val="20"/>
          <w:szCs w:val="20"/>
        </w:rPr>
        <w:fldChar w:fldCharType="separate"/>
      </w:r>
      <w:r w:rsidR="005916F8" w:rsidRPr="005916F8">
        <w:rPr>
          <w:rFonts w:ascii="Verdana" w:hAnsi="Verdana"/>
          <w:noProof/>
          <w:sz w:val="20"/>
          <w:szCs w:val="20"/>
        </w:rPr>
        <w:t xml:space="preserve">(Allum </w:t>
      </w:r>
      <w:r w:rsidR="005916F8" w:rsidRPr="005916F8">
        <w:rPr>
          <w:rFonts w:ascii="Verdana" w:hAnsi="Verdana"/>
          <w:i/>
          <w:noProof/>
          <w:sz w:val="20"/>
          <w:szCs w:val="20"/>
        </w:rPr>
        <w:t>et al.</w:t>
      </w:r>
      <w:r w:rsidR="005916F8" w:rsidRPr="005916F8">
        <w:rPr>
          <w:rFonts w:ascii="Verdana" w:hAnsi="Verdana"/>
          <w:noProof/>
          <w:sz w:val="20"/>
          <w:szCs w:val="20"/>
        </w:rPr>
        <w:t>, 2008)</w:t>
      </w:r>
      <w:r w:rsidR="005916F8">
        <w:rPr>
          <w:rFonts w:ascii="Verdana" w:hAnsi="Verdana"/>
          <w:sz w:val="20"/>
          <w:szCs w:val="20"/>
        </w:rPr>
        <w:fldChar w:fldCharType="end"/>
      </w:r>
      <w:r w:rsidR="00E546C8">
        <w:rPr>
          <w:rFonts w:ascii="Verdana" w:hAnsi="Verdana"/>
          <w:sz w:val="20"/>
          <w:szCs w:val="20"/>
        </w:rPr>
        <w:t xml:space="preserve"> </w:t>
      </w:r>
      <w:r w:rsidR="005916F8">
        <w:rPr>
          <w:rFonts w:ascii="Verdana" w:hAnsi="Verdana"/>
          <w:sz w:val="20"/>
          <w:szCs w:val="20"/>
        </w:rPr>
        <w:fldChar w:fldCharType="begin" w:fldLock="1"/>
      </w:r>
      <w:r w:rsidR="005916F8">
        <w:rPr>
          <w:rFonts w:ascii="Verdana" w:hAnsi="Verdana"/>
          <w:sz w:val="20"/>
          <w:szCs w:val="20"/>
        </w:rPr>
        <w:instrText>ADDIN CSL_CITATION {"citationItems":[{"id":"ITEM-1","itemData":{"DOI":"10.1038/nclimate1547","ISSN":"1758678X","abstract":"Seeming public apathy over climate change is often attributed to a deficit in comprehension. The public knows too little science, it is claimed, to understand the evidence or avoid being misled. Widespread limits on technical reasoning aggravate the problem by forcing citizens to use unreliable cognitive heuristics to assess risk. We conducted a study to test this account and found no support for it. Members of the public with the highest degrees of science literacy and technical reasoning capacity were not the most concerned about climate change. Rather, they were the ones among whom cultural polarization was greatest. This result suggests that public divisions over climate change stem not from the publicĝ™s incomprehension of science but from a distinctive conflict of interest: between the personal interest individuals have in forming beliefs in line with those held by others with whom they share close ties and the collective one they all share in making use of the best available science to promote common welfare. © 2012 Macmillan Publishers Limited. All rights reserved.","author":[{"dropping-particle":"","family":"Kahan","given":"Dan M.","non-dropping-particle":"","parse-names":false,"suffix":""},{"dropping-particle":"","family":"Peters","given":"Ellen","non-dropping-particle":"","parse-names":false,"suffix":""},{"dropping-particle":"","family":"Wittlin","given":"Maggie","non-dropping-particle":"","parse-names":false,"suffix":""},{"dropping-particle":"","family":"Slovic","given":"Paul","non-dropping-particle":"","parse-names":false,"suffix":""},{"dropping-particle":"","family":"Ouellette","given":"Lisa Larrimore","non-dropping-particle":"","parse-names":false,"suffix":""},{"dropping-particle":"","family":"Braman","given":"Donald","non-dropping-particle":"","parse-names":false,"suffix":""},{"dropping-particle":"","family":"Mandel","given":"Gregory","non-dropping-particle":"","parse-names":false,"suffix":""}],"container-title":"Nature Climate Change","id":"ITEM-1","issue":"10","issued":{"date-parts":[["2012","10","27"]]},"page":"732-735","publisher":"Nature Publishing Group","title":"The polarizing impact of science literacy and numeracy on perceived climate change risks","type":"article-journal","volume":"2"},"uris":["http://www.mendeley.com/documents/?uuid=47c88961-d7d7-3751-8b06-48e8cf29bdbf"]}],"mendeley":{"formattedCitation":"(Kahan &lt;i&gt;et al.&lt;/i&gt;, 2012)","plainTextFormattedCitation":"(Kahan et al., 2012)","previouslyFormattedCitation":"(Kahan &lt;i&gt;et al.&lt;/i&gt;, 2012)"},"properties":{"noteIndex":0},"schema":"https://github.com/citation-style-language/schema/raw/master/csl-citation.json"}</w:instrText>
      </w:r>
      <w:r w:rsidR="005916F8">
        <w:rPr>
          <w:rFonts w:ascii="Verdana" w:hAnsi="Verdana"/>
          <w:sz w:val="20"/>
          <w:szCs w:val="20"/>
        </w:rPr>
        <w:fldChar w:fldCharType="separate"/>
      </w:r>
      <w:r w:rsidR="005916F8" w:rsidRPr="005916F8">
        <w:rPr>
          <w:rFonts w:ascii="Verdana" w:hAnsi="Verdana"/>
          <w:noProof/>
          <w:sz w:val="20"/>
          <w:szCs w:val="20"/>
        </w:rPr>
        <w:t xml:space="preserve">(Kahan </w:t>
      </w:r>
      <w:r w:rsidR="005916F8" w:rsidRPr="005916F8">
        <w:rPr>
          <w:rFonts w:ascii="Verdana" w:hAnsi="Verdana"/>
          <w:i/>
          <w:noProof/>
          <w:sz w:val="20"/>
          <w:szCs w:val="20"/>
        </w:rPr>
        <w:t>et al.</w:t>
      </w:r>
      <w:r w:rsidR="005916F8" w:rsidRPr="005916F8">
        <w:rPr>
          <w:rFonts w:ascii="Verdana" w:hAnsi="Verdana"/>
          <w:noProof/>
          <w:sz w:val="20"/>
          <w:szCs w:val="20"/>
        </w:rPr>
        <w:t>, 2012)</w:t>
      </w:r>
      <w:r w:rsidR="005916F8">
        <w:rPr>
          <w:rFonts w:ascii="Verdana" w:hAnsi="Verdana"/>
          <w:sz w:val="20"/>
          <w:szCs w:val="20"/>
        </w:rPr>
        <w:fldChar w:fldCharType="end"/>
      </w:r>
      <w:r w:rsidR="00E546C8">
        <w:rPr>
          <w:rFonts w:ascii="Verdana" w:hAnsi="Verdana"/>
          <w:sz w:val="20"/>
          <w:szCs w:val="20"/>
        </w:rPr>
        <w:t xml:space="preserve"> </w:t>
      </w:r>
      <w:r w:rsidR="005916F8">
        <w:rPr>
          <w:rFonts w:ascii="Verdana" w:hAnsi="Verdana"/>
          <w:sz w:val="20"/>
          <w:szCs w:val="20"/>
        </w:rPr>
        <w:fldChar w:fldCharType="begin" w:fldLock="1"/>
      </w:r>
      <w:r w:rsidR="005916F8">
        <w:rPr>
          <w:rFonts w:ascii="Verdana" w:hAnsi="Verdana"/>
          <w:sz w:val="20"/>
          <w:szCs w:val="20"/>
        </w:rPr>
        <w:instrText>ADDIN CSL_CITATION {"citationItems":[{"id":"ITEM-1","itemData":{"DOI":"10.1111/pops.12244","ISSN":"14679221","abstract":"This article examines the science-of-science-communication measurement problem. In its simplest form, the problem reflects the use of externally invalid measures of the dynamics that generate cultural conflict over risk and other policy-relevant facts. But at a more fundamental level, the science-of-science-communication measurement problem inheres in the phenomena being measured themselves. The \"beliefs\" individuals form about a societal risk such as climate change are not of a piece; rather they reflect the distinct clusters of inferences that individuals draw as they engage information for two distinct ends: to gain access to the collective knowledge furnished by science and to enjoy the sense of identity enabled by membership in a community defined by particular cultural commitments. The article shows how appropriately designed \"science comprehension\" tests-one general and one specific to climate change-can be used to measure individuals' reasoning proficiency as collective-knowledge acquirers independently of their reasoning proficiency as cultural-identity protectors. Doing so reveals that there is in fact little disagreement among culturally diverse citizens on what science knows about climate change. The source of the climate-change controversy and like disputes over societal risks is the contamination of the science-communication environment with forms of cultural status competition that make it impossible for diverse citizens to express their reason as both collective-knowledge acquirers and cultural-identity protectors at the same time.","author":[{"dropping-particle":"","family":"Kahan","given":"Dan M.","non-dropping-particle":"","parse-names":false,"suffix":""}],"container-title":"Political Psychology","id":"ITEM-1","issue":"S1","issued":{"date-parts":[["2015","2","1"]]},"page":"1-43","publisher":"Blackwell Publishing Ltd","title":"Climate-science communication and the measurement problem","type":"article-journal","volume":"36"},"uris":["http://www.mendeley.com/documents/?uuid=6b0d432c-101c-3284-92b0-960144bf8c8b"]}],"mendeley":{"formattedCitation":"(Kahan, 2015)","plainTextFormattedCitation":"(Kahan, 2015)","previouslyFormattedCitation":"(Kahan, 2015)"},"properties":{"noteIndex":0},"schema":"https://github.com/citation-style-language/schema/raw/master/csl-citation.json"}</w:instrText>
      </w:r>
      <w:r w:rsidR="005916F8">
        <w:rPr>
          <w:rFonts w:ascii="Verdana" w:hAnsi="Verdana"/>
          <w:sz w:val="20"/>
          <w:szCs w:val="20"/>
        </w:rPr>
        <w:fldChar w:fldCharType="separate"/>
      </w:r>
      <w:r w:rsidR="005916F8" w:rsidRPr="005916F8">
        <w:rPr>
          <w:rFonts w:ascii="Verdana" w:hAnsi="Verdana"/>
          <w:noProof/>
          <w:sz w:val="20"/>
          <w:szCs w:val="20"/>
        </w:rPr>
        <w:t>(Kahan, 2015)</w:t>
      </w:r>
      <w:r w:rsidR="005916F8">
        <w:rPr>
          <w:rFonts w:ascii="Verdana" w:hAnsi="Verdana"/>
          <w:sz w:val="20"/>
          <w:szCs w:val="20"/>
        </w:rPr>
        <w:fldChar w:fldCharType="end"/>
      </w:r>
      <w:r w:rsidR="00E546C8">
        <w:rPr>
          <w:rFonts w:ascii="Verdana" w:hAnsi="Verdana"/>
          <w:sz w:val="20"/>
          <w:szCs w:val="20"/>
        </w:rPr>
        <w:t xml:space="preserve"> </w:t>
      </w:r>
      <w:r w:rsidR="005916F8">
        <w:rPr>
          <w:rFonts w:ascii="Verdana" w:hAnsi="Verdana"/>
          <w:sz w:val="20"/>
          <w:szCs w:val="20"/>
        </w:rPr>
        <w:fldChar w:fldCharType="begin" w:fldLock="1"/>
      </w:r>
      <w:r w:rsidR="005E5092">
        <w:rPr>
          <w:rFonts w:ascii="Verdana" w:hAnsi="Verdana"/>
          <w:sz w:val="20"/>
          <w:szCs w:val="20"/>
        </w:rPr>
        <w:instrText>ADDIN CSL_CITATION {"citationItems":[{"id":"ITEM-1","itemData":{"DOI":"10.1093/ijpor/edh058","ISSN":"09542892","abstract":"When it comes to public opinion about controversial issues related to science and technology, many policy makers and scientists assume that increased public understanding of science will lead to increased public support. Yet, instead of a fully informed and deliberative public, past research indicates that it is more likely that the public by nature is 'miserly', with individuals relying on their value predispositions and only the information most readily available to them from the mass media and other sources in order to formulate an opinion about science controversy. Building on this latter 'accessibility' or 'memory-based' model of opinion formation, this study tests the relationship between an increase in available information - or increasing 'awareness' - and public support for embryonic stem cell research. An analysis of national survey data collected in the USA during the fall of 2001 and the fall of 2002 indicates that although an increase in awareness leads to an increase in support for research, both religious and ideological value predispositions strongly moderate the impact of awareness. © World Association for Public Opinion Research 2005; all rights reserved.","author":[{"dropping-particle":"","family":"Nisbet","given":"Matthew C.","non-dropping-particle":"","parse-names":false,"suffix":""}],"container-title":"International Journal of Public Opinion Research","id":"ITEM-1","issue":"1","issued":{"date-parts":[["2005","3","1"]]},"page":"90-112","publisher":"Oxford Academic","title":"The competition for worldviews: Values, information, and public support for stem cell research","type":"article","volume":"17"},"uris":["http://www.mendeley.com/documents/?uuid=785a14ae-dd47-31b4-a8f3-e3a004576447"]}],"mendeley":{"formattedCitation":"(Nisbet, 2005)","plainTextFormattedCitation":"(Nisbet, 2005)","previouslyFormattedCitation":"(Nisbet, 2005)"},"properties":{"noteIndex":0},"schema":"https://github.com/citation-style-language/schema/raw/master/csl-citation.json"}</w:instrText>
      </w:r>
      <w:r w:rsidR="005916F8">
        <w:rPr>
          <w:rFonts w:ascii="Verdana" w:hAnsi="Verdana"/>
          <w:sz w:val="20"/>
          <w:szCs w:val="20"/>
        </w:rPr>
        <w:fldChar w:fldCharType="separate"/>
      </w:r>
      <w:r w:rsidR="005916F8" w:rsidRPr="005916F8">
        <w:rPr>
          <w:rFonts w:ascii="Verdana" w:hAnsi="Verdana"/>
          <w:noProof/>
          <w:sz w:val="20"/>
          <w:szCs w:val="20"/>
        </w:rPr>
        <w:t>(Nisbet, 2005)</w:t>
      </w:r>
      <w:r w:rsidR="005916F8">
        <w:rPr>
          <w:rFonts w:ascii="Verdana" w:hAnsi="Verdana"/>
          <w:sz w:val="20"/>
          <w:szCs w:val="20"/>
        </w:rPr>
        <w:fldChar w:fldCharType="end"/>
      </w:r>
      <w:r w:rsidR="005916F8">
        <w:rPr>
          <w:rFonts w:ascii="Verdana" w:hAnsi="Verdana"/>
          <w:sz w:val="20"/>
          <w:szCs w:val="20"/>
        </w:rPr>
        <w:t xml:space="preserve">. </w:t>
      </w:r>
      <w:r w:rsidRPr="00365319">
        <w:rPr>
          <w:rFonts w:ascii="Verdana" w:hAnsi="Verdana"/>
          <w:sz w:val="20"/>
          <w:szCs w:val="20"/>
        </w:rPr>
        <w:t xml:space="preserve">Therefore, even if </w:t>
      </w:r>
      <w:r w:rsidR="00E546C8">
        <w:rPr>
          <w:rFonts w:ascii="Verdana" w:hAnsi="Verdana"/>
          <w:sz w:val="20"/>
          <w:szCs w:val="20"/>
        </w:rPr>
        <w:t xml:space="preserve">the aim was to </w:t>
      </w:r>
      <w:r w:rsidRPr="00365319">
        <w:rPr>
          <w:rFonts w:ascii="Verdana" w:hAnsi="Verdana"/>
          <w:sz w:val="20"/>
          <w:szCs w:val="20"/>
        </w:rPr>
        <w:t xml:space="preserve">garner support for preconceived </w:t>
      </w:r>
      <w:r w:rsidR="00E546C8" w:rsidRPr="00365319">
        <w:rPr>
          <w:rFonts w:ascii="Verdana" w:hAnsi="Verdana"/>
          <w:sz w:val="20"/>
          <w:szCs w:val="20"/>
        </w:rPr>
        <w:t>goal</w:t>
      </w:r>
      <w:r w:rsidR="00E546C8">
        <w:rPr>
          <w:rFonts w:ascii="Verdana" w:hAnsi="Verdana"/>
          <w:sz w:val="20"/>
          <w:szCs w:val="20"/>
        </w:rPr>
        <w:t>s</w:t>
      </w:r>
      <w:r w:rsidRPr="00365319">
        <w:rPr>
          <w:rFonts w:ascii="Verdana" w:hAnsi="Verdana"/>
          <w:sz w:val="20"/>
          <w:szCs w:val="20"/>
        </w:rPr>
        <w:t xml:space="preserve">, </w:t>
      </w:r>
      <w:r w:rsidR="0098542A">
        <w:rPr>
          <w:rFonts w:ascii="Verdana" w:hAnsi="Verdana"/>
          <w:sz w:val="20"/>
          <w:szCs w:val="20"/>
        </w:rPr>
        <w:t xml:space="preserve">which I argue it </w:t>
      </w:r>
      <w:r w:rsidR="00E546C8">
        <w:rPr>
          <w:rFonts w:ascii="Verdana" w:hAnsi="Verdana"/>
          <w:sz w:val="20"/>
          <w:szCs w:val="20"/>
        </w:rPr>
        <w:t>should</w:t>
      </w:r>
      <w:r w:rsidR="0098542A">
        <w:rPr>
          <w:rFonts w:ascii="Verdana" w:hAnsi="Verdana"/>
          <w:sz w:val="20"/>
          <w:szCs w:val="20"/>
        </w:rPr>
        <w:t xml:space="preserve"> not</w:t>
      </w:r>
      <w:r w:rsidR="00E546C8">
        <w:rPr>
          <w:rFonts w:ascii="Verdana" w:hAnsi="Verdana"/>
          <w:sz w:val="20"/>
          <w:szCs w:val="20"/>
        </w:rPr>
        <w:t xml:space="preserve"> be</w:t>
      </w:r>
      <w:r w:rsidR="0098542A">
        <w:rPr>
          <w:rFonts w:ascii="Verdana" w:hAnsi="Verdana"/>
          <w:sz w:val="20"/>
          <w:szCs w:val="20"/>
        </w:rPr>
        <w:t xml:space="preserve">, </w:t>
      </w:r>
      <w:r w:rsidRPr="00365319">
        <w:rPr>
          <w:rFonts w:ascii="Verdana" w:hAnsi="Verdana"/>
          <w:sz w:val="20"/>
          <w:szCs w:val="20"/>
        </w:rPr>
        <w:t xml:space="preserve">communicating information ‘to’ citizens without considering their knowledge, experiences and values is unlikely to be effective. </w:t>
      </w:r>
    </w:p>
    <w:p w14:paraId="26A03E58" w14:textId="0380A458" w:rsidR="003E4C2F" w:rsidRDefault="003E4C2F" w:rsidP="00A22FC8">
      <w:pPr>
        <w:spacing w:after="0"/>
        <w:rPr>
          <w:rFonts w:ascii="Verdana" w:hAnsi="Verdana"/>
          <w:sz w:val="20"/>
          <w:szCs w:val="20"/>
        </w:rPr>
      </w:pPr>
    </w:p>
    <w:p w14:paraId="34A214C3" w14:textId="497F2CD7" w:rsidR="00492B6A" w:rsidRPr="00365319" w:rsidRDefault="0098542A" w:rsidP="00A22FC8">
      <w:pPr>
        <w:spacing w:after="0"/>
        <w:rPr>
          <w:rFonts w:ascii="Verdana" w:hAnsi="Verdana"/>
          <w:sz w:val="20"/>
          <w:szCs w:val="20"/>
        </w:rPr>
      </w:pPr>
      <w:r>
        <w:rPr>
          <w:rFonts w:ascii="Verdana" w:hAnsi="Verdana"/>
          <w:sz w:val="20"/>
          <w:szCs w:val="20"/>
        </w:rPr>
        <w:t xml:space="preserve">In addition, keeping </w:t>
      </w:r>
      <w:r w:rsidR="00BF79DE">
        <w:rPr>
          <w:rFonts w:ascii="Verdana" w:hAnsi="Verdana"/>
          <w:sz w:val="20"/>
          <w:szCs w:val="20"/>
        </w:rPr>
        <w:t xml:space="preserve">communication one-way assumes that </w:t>
      </w:r>
      <w:r w:rsidR="00492B6A" w:rsidRPr="00365319">
        <w:rPr>
          <w:rFonts w:ascii="Verdana" w:hAnsi="Verdana"/>
          <w:sz w:val="20"/>
          <w:szCs w:val="20"/>
        </w:rPr>
        <w:t>citizens do</w:t>
      </w:r>
      <w:r w:rsidR="00236E29" w:rsidRPr="00365319">
        <w:rPr>
          <w:rFonts w:ascii="Verdana" w:hAnsi="Verdana"/>
          <w:sz w:val="20"/>
          <w:szCs w:val="20"/>
        </w:rPr>
        <w:t xml:space="preserve"> not</w:t>
      </w:r>
      <w:r w:rsidR="00492B6A" w:rsidRPr="00365319">
        <w:rPr>
          <w:rFonts w:ascii="Verdana" w:hAnsi="Verdana"/>
          <w:sz w:val="20"/>
          <w:szCs w:val="20"/>
        </w:rPr>
        <w:t xml:space="preserve"> have valuable </w:t>
      </w:r>
      <w:r w:rsidR="00ED50EC" w:rsidRPr="00365319">
        <w:rPr>
          <w:rFonts w:ascii="Verdana" w:hAnsi="Verdana"/>
          <w:sz w:val="20"/>
          <w:szCs w:val="20"/>
        </w:rPr>
        <w:t>knowledge</w:t>
      </w:r>
      <w:r w:rsidR="00492B6A" w:rsidRPr="00365319">
        <w:rPr>
          <w:rFonts w:ascii="Verdana" w:hAnsi="Verdana"/>
          <w:sz w:val="20"/>
          <w:szCs w:val="20"/>
        </w:rPr>
        <w:t xml:space="preserve"> to contribute to science, and so science </w:t>
      </w:r>
      <w:r w:rsidR="00236E29" w:rsidRPr="00365319">
        <w:rPr>
          <w:rFonts w:ascii="Verdana" w:hAnsi="Verdana"/>
          <w:sz w:val="20"/>
          <w:szCs w:val="20"/>
        </w:rPr>
        <w:t>misses</w:t>
      </w:r>
      <w:r w:rsidR="00492B6A" w:rsidRPr="00365319">
        <w:rPr>
          <w:rFonts w:ascii="Verdana" w:hAnsi="Verdana"/>
          <w:sz w:val="20"/>
          <w:szCs w:val="20"/>
        </w:rPr>
        <w:t xml:space="preserve"> </w:t>
      </w:r>
      <w:r w:rsidR="00583986" w:rsidRPr="00365319">
        <w:rPr>
          <w:rFonts w:ascii="Verdana" w:hAnsi="Verdana"/>
          <w:sz w:val="20"/>
          <w:szCs w:val="20"/>
        </w:rPr>
        <w:t xml:space="preserve">important </w:t>
      </w:r>
      <w:r w:rsidR="00BF79DE">
        <w:rPr>
          <w:rFonts w:ascii="Verdana" w:hAnsi="Verdana"/>
          <w:sz w:val="20"/>
          <w:szCs w:val="20"/>
        </w:rPr>
        <w:t xml:space="preserve">context which could help it to progress. </w:t>
      </w:r>
      <w:r w:rsidR="00B21993" w:rsidRPr="00365319">
        <w:rPr>
          <w:rFonts w:ascii="Verdana" w:hAnsi="Verdana"/>
          <w:sz w:val="20"/>
          <w:szCs w:val="20"/>
        </w:rPr>
        <w:t xml:space="preserve">In countless examples, from the knowledge of sheep farmers in the Lake District about the grazing patterns of their sheep </w:t>
      </w:r>
      <w:r w:rsidR="00B21993" w:rsidRPr="00365319">
        <w:rPr>
          <w:rFonts w:ascii="Verdana" w:hAnsi="Verdana"/>
          <w:sz w:val="20"/>
          <w:szCs w:val="20"/>
        </w:rPr>
        <w:fldChar w:fldCharType="begin" w:fldLock="1"/>
      </w:r>
      <w:r w:rsidR="00B21993" w:rsidRPr="00365319">
        <w:rPr>
          <w:rFonts w:ascii="Verdana" w:hAnsi="Verdana"/>
          <w:sz w:val="20"/>
          <w:szCs w:val="20"/>
        </w:rPr>
        <w:instrText>ADDIN CSL_CITATION {"citationItems":[{"id":"ITEM-1","itemData":{"DOI":"10.1088/0963-6625/1/3/004","ISSN":"09636625","author":[{"dropping-particle":"","family":"Wynne","given":"B.","non-dropping-particle":"","parse-names":false,"suffix":""}],"container-title":"Public Understanding of Science","id":"ITEM-1","issued":{"date-parts":[["1992"]]},"title":"Misunderstood misunderstanding: Social identities and public uptake of science","type":"article-journal"},"uris":["http://www.mendeley.com/documents/?uuid=679720f4-92e6-487c-beec-733fc72983c2"]}],"mendeley":{"formattedCitation":"(Wynne, 1992)","plainTextFormattedCitation":"(Wynne, 1992)","previouslyFormattedCitation":"(Wynne, 1992)"},"properties":{"noteIndex":0},"schema":"https://github.com/citation-style-language/schema/raw/master/csl-citation.json"}</w:instrText>
      </w:r>
      <w:r w:rsidR="00B21993" w:rsidRPr="00365319">
        <w:rPr>
          <w:rFonts w:ascii="Verdana" w:hAnsi="Verdana"/>
          <w:sz w:val="20"/>
          <w:szCs w:val="20"/>
        </w:rPr>
        <w:fldChar w:fldCharType="separate"/>
      </w:r>
      <w:r w:rsidR="00B21993" w:rsidRPr="00365319">
        <w:rPr>
          <w:rFonts w:ascii="Verdana" w:hAnsi="Verdana"/>
          <w:noProof/>
          <w:sz w:val="20"/>
          <w:szCs w:val="20"/>
        </w:rPr>
        <w:t>(Wynne, 1992)</w:t>
      </w:r>
      <w:r w:rsidR="00B21993" w:rsidRPr="00365319">
        <w:rPr>
          <w:rFonts w:ascii="Verdana" w:hAnsi="Verdana"/>
          <w:sz w:val="20"/>
          <w:szCs w:val="20"/>
        </w:rPr>
        <w:fldChar w:fldCharType="end"/>
      </w:r>
      <w:r w:rsidR="00B21993" w:rsidRPr="00365319">
        <w:rPr>
          <w:rFonts w:ascii="Verdana" w:hAnsi="Verdana"/>
          <w:sz w:val="20"/>
          <w:szCs w:val="20"/>
        </w:rPr>
        <w:t xml:space="preserve">, to Inuit knowledge about the behaviour of bowhead whales in the Arctic </w:t>
      </w:r>
      <w:r w:rsidR="00B21993" w:rsidRPr="00365319">
        <w:rPr>
          <w:rFonts w:ascii="Verdana" w:hAnsi="Verdana"/>
          <w:sz w:val="20"/>
          <w:szCs w:val="20"/>
        </w:rPr>
        <w:fldChar w:fldCharType="begin" w:fldLock="1"/>
      </w:r>
      <w:r w:rsidR="001D11CD" w:rsidRPr="00365319">
        <w:rPr>
          <w:rFonts w:ascii="Verdana" w:hAnsi="Verdana"/>
          <w:sz w:val="20"/>
          <w:szCs w:val="20"/>
        </w:rPr>
        <w:instrText>ADDIN CSL_CITATION {"citationItems":[{"id":"ITEM-1","itemData":{"author":[{"dropping-particle":"","family":"Albert","given":"Thomas","non-dropping-particle":"","parse-names":false,"suffix":""}],"container-title":"Fifty More Years Below Zero","id":"ITEM-1","issued":{"date-parts":[["2000"]]},"number-of-pages":"265-278","title":"The Influence of Harry Brower, Sr., an Iñupiaq Eskimo Hunter, on the Bowhead Whale Research Program Conducted at the UIC-NARL Facility by the North Slope Borough","type":"book"},"uris":["http://www.mendeley.com/documents/?uuid=d414c290-b161-4289-8f24-e2d0d354669f"]}],"mendeley":{"formattedCitation":"(Albert, 2000)","plainTextFormattedCitation":"(Albert, 2000)","previouslyFormattedCitation":"(Albert, 2000)"},"properties":{"noteIndex":0},"schema":"https://github.com/citation-style-language/schema/raw/master/csl-citation.json"}</w:instrText>
      </w:r>
      <w:r w:rsidR="00B21993" w:rsidRPr="00365319">
        <w:rPr>
          <w:rFonts w:ascii="Verdana" w:hAnsi="Verdana"/>
          <w:sz w:val="20"/>
          <w:szCs w:val="20"/>
        </w:rPr>
        <w:fldChar w:fldCharType="separate"/>
      </w:r>
      <w:r w:rsidR="00B21993" w:rsidRPr="00365319">
        <w:rPr>
          <w:rFonts w:ascii="Verdana" w:hAnsi="Verdana"/>
          <w:noProof/>
          <w:sz w:val="20"/>
          <w:szCs w:val="20"/>
        </w:rPr>
        <w:t>(Albert, 2000)</w:t>
      </w:r>
      <w:r w:rsidR="00B21993" w:rsidRPr="00365319">
        <w:rPr>
          <w:rFonts w:ascii="Verdana" w:hAnsi="Verdana"/>
          <w:sz w:val="20"/>
          <w:szCs w:val="20"/>
        </w:rPr>
        <w:fldChar w:fldCharType="end"/>
      </w:r>
      <w:r w:rsidR="00B21993" w:rsidRPr="00365319">
        <w:rPr>
          <w:rFonts w:ascii="Verdana" w:hAnsi="Verdana"/>
          <w:sz w:val="20"/>
          <w:szCs w:val="20"/>
        </w:rPr>
        <w:t xml:space="preserve">, </w:t>
      </w:r>
      <w:r w:rsidR="001D11CD" w:rsidRPr="00365319">
        <w:rPr>
          <w:rFonts w:ascii="Verdana" w:hAnsi="Verdana"/>
          <w:sz w:val="20"/>
          <w:szCs w:val="20"/>
        </w:rPr>
        <w:t xml:space="preserve">to AIDS activists participating in clinical trials </w:t>
      </w:r>
      <w:r w:rsidR="001D11CD" w:rsidRPr="00365319">
        <w:rPr>
          <w:rFonts w:ascii="Verdana" w:hAnsi="Verdana"/>
          <w:sz w:val="20"/>
          <w:szCs w:val="20"/>
        </w:rPr>
        <w:fldChar w:fldCharType="begin" w:fldLock="1"/>
      </w:r>
      <w:r w:rsidR="006F4146" w:rsidRPr="00365319">
        <w:rPr>
          <w:rFonts w:ascii="Verdana" w:hAnsi="Verdana"/>
          <w:sz w:val="20"/>
          <w:szCs w:val="20"/>
        </w:rPr>
        <w:instrText>ADDIN CSL_CITATION {"citationItems":[{"id":"ITEM-1","itemData":{"DOI":"10.1177/016224399502000402","ISSN":"15528251","PMID":"11653331","abstract":"In an unusual instance of lay participation in biomedical research, U.S. AIDS treatment activists have constituted themselves as credible participants in the process of knowledge construction, thereby bringing about changes in the epistemic practices of biomedical research. This article examines the mechanisms or tactics by which these lay activists have constructed their credibility in the eyes of AIDS researchers and government officials. It considers the inwlications of such interventions for the conduct of medical research; examines some of the ironies, tensions, and limitations in the process; and argues for the importance of studying social movements that engage with expert knowledge. © 1995, Sage Publications. All rights reserved.","author":[{"dropping-particle":"","family":"Epstein","given":"Steven","non-dropping-particle":"","parse-names":false,"suffix":""}],"container-title":"Science, Technology &amp; Human Values","id":"ITEM-1","issue":"4","issued":{"date-parts":[["1995","10","18"]]},"page":"408-437","publisher":"Sage PublicationsSage CA: Thousand Oaks, CA","title":"The Construction of Lay Expertise: AIDS Activism and the Forging of Credibility in the Reform of Clinical Trials","type":"article-journal","volume":"20"},"uris":["http://www.mendeley.com/documents/?uuid=2e858034-36ec-337a-a65e-770d05d0ec64"]}],"mendeley":{"formattedCitation":"(Epstein, 1995)","plainTextFormattedCitation":"(Epstein, 1995)","previouslyFormattedCitation":"(Epstein, 1995)"},"properties":{"noteIndex":0},"schema":"https://github.com/citation-style-language/schema/raw/master/csl-citation.json"}</w:instrText>
      </w:r>
      <w:r w:rsidR="001D11CD" w:rsidRPr="00365319">
        <w:rPr>
          <w:rFonts w:ascii="Verdana" w:hAnsi="Verdana"/>
          <w:sz w:val="20"/>
          <w:szCs w:val="20"/>
        </w:rPr>
        <w:fldChar w:fldCharType="separate"/>
      </w:r>
      <w:r w:rsidR="001D11CD" w:rsidRPr="00365319">
        <w:rPr>
          <w:rFonts w:ascii="Verdana" w:hAnsi="Verdana"/>
          <w:noProof/>
          <w:sz w:val="20"/>
          <w:szCs w:val="20"/>
        </w:rPr>
        <w:t>(Epstein, 1995)</w:t>
      </w:r>
      <w:r w:rsidR="001D11CD" w:rsidRPr="00365319">
        <w:rPr>
          <w:rFonts w:ascii="Verdana" w:hAnsi="Verdana"/>
          <w:sz w:val="20"/>
          <w:szCs w:val="20"/>
        </w:rPr>
        <w:fldChar w:fldCharType="end"/>
      </w:r>
      <w:r w:rsidR="001D11CD" w:rsidRPr="00365319">
        <w:rPr>
          <w:rFonts w:ascii="Verdana" w:hAnsi="Verdana"/>
          <w:sz w:val="20"/>
          <w:szCs w:val="20"/>
        </w:rPr>
        <w:t xml:space="preserve"> </w:t>
      </w:r>
      <w:r w:rsidR="00B21993" w:rsidRPr="00365319">
        <w:rPr>
          <w:rFonts w:ascii="Verdana" w:hAnsi="Verdana"/>
          <w:sz w:val="20"/>
          <w:szCs w:val="20"/>
        </w:rPr>
        <w:t xml:space="preserve">we have learnt how science </w:t>
      </w:r>
      <w:r w:rsidR="00B21993" w:rsidRPr="00365319">
        <w:rPr>
          <w:rFonts w:ascii="Verdana" w:hAnsi="Verdana"/>
          <w:sz w:val="20"/>
          <w:szCs w:val="20"/>
        </w:rPr>
        <w:lastRenderedPageBreak/>
        <w:t xml:space="preserve">benefits significantly when it finds a way to incorporate the ideas and knowledge of ‘outsiders’.   </w:t>
      </w:r>
    </w:p>
    <w:p w14:paraId="211E1781" w14:textId="77777777" w:rsidR="00492B6A" w:rsidRPr="00365319" w:rsidRDefault="00492B6A" w:rsidP="00A22FC8">
      <w:pPr>
        <w:spacing w:after="0"/>
        <w:rPr>
          <w:rFonts w:ascii="Verdana" w:hAnsi="Verdana"/>
          <w:sz w:val="20"/>
          <w:szCs w:val="20"/>
        </w:rPr>
      </w:pPr>
    </w:p>
    <w:p w14:paraId="1211449B" w14:textId="5F201A53" w:rsidR="00507984" w:rsidRPr="002E02DC" w:rsidRDefault="001B5E53" w:rsidP="00A22FC8">
      <w:pPr>
        <w:pStyle w:val="Heading2"/>
        <w:spacing w:before="0" w:after="0"/>
        <w:rPr>
          <w:rFonts w:ascii="Verdana" w:hAnsi="Verdana"/>
          <w:sz w:val="22"/>
          <w:szCs w:val="22"/>
        </w:rPr>
      </w:pPr>
      <w:bookmarkStart w:id="10" w:name="_Toc51510054"/>
      <w:r>
        <w:rPr>
          <w:rFonts w:ascii="Verdana" w:hAnsi="Verdana"/>
          <w:sz w:val="22"/>
          <w:szCs w:val="22"/>
        </w:rPr>
        <w:t>1.</w:t>
      </w:r>
      <w:r w:rsidR="00995491">
        <w:rPr>
          <w:rFonts w:ascii="Verdana" w:hAnsi="Verdana"/>
          <w:sz w:val="22"/>
          <w:szCs w:val="22"/>
        </w:rPr>
        <w:t>3</w:t>
      </w:r>
      <w:r>
        <w:rPr>
          <w:rFonts w:ascii="Verdana" w:hAnsi="Verdana"/>
          <w:sz w:val="22"/>
          <w:szCs w:val="22"/>
        </w:rPr>
        <w:t xml:space="preserve"> </w:t>
      </w:r>
      <w:r w:rsidR="004B04BB" w:rsidRPr="002E02DC">
        <w:rPr>
          <w:rFonts w:ascii="Verdana" w:hAnsi="Verdana"/>
          <w:sz w:val="22"/>
          <w:szCs w:val="22"/>
        </w:rPr>
        <w:t>Power and democracy – who gets a say?</w:t>
      </w:r>
      <w:bookmarkEnd w:id="10"/>
    </w:p>
    <w:p w14:paraId="0C0E8329" w14:textId="32784388" w:rsidR="001D11CD" w:rsidRPr="00365319" w:rsidRDefault="001D11CD" w:rsidP="00A22FC8">
      <w:pPr>
        <w:spacing w:after="0"/>
        <w:rPr>
          <w:rFonts w:ascii="Verdana" w:hAnsi="Verdana"/>
          <w:b/>
          <w:bCs/>
          <w:sz w:val="20"/>
          <w:szCs w:val="20"/>
        </w:rPr>
      </w:pPr>
    </w:p>
    <w:p w14:paraId="598910F3" w14:textId="4663E4E8" w:rsidR="0007296A" w:rsidRPr="00365319" w:rsidRDefault="0007296A" w:rsidP="00A22FC8">
      <w:pPr>
        <w:spacing w:after="0"/>
        <w:rPr>
          <w:rFonts w:ascii="Verdana" w:hAnsi="Verdana"/>
          <w:sz w:val="20"/>
          <w:szCs w:val="20"/>
        </w:rPr>
      </w:pPr>
      <w:r w:rsidRPr="00365319">
        <w:rPr>
          <w:rFonts w:ascii="Verdana" w:hAnsi="Verdana"/>
          <w:sz w:val="20"/>
          <w:szCs w:val="20"/>
        </w:rPr>
        <w:t xml:space="preserve">Historically, science has </w:t>
      </w:r>
      <w:proofErr w:type="gramStart"/>
      <w:r w:rsidRPr="00365319">
        <w:rPr>
          <w:rFonts w:ascii="Verdana" w:hAnsi="Verdana"/>
          <w:sz w:val="20"/>
          <w:szCs w:val="20"/>
        </w:rPr>
        <w:t>been regarded</w:t>
      </w:r>
      <w:proofErr w:type="gramEnd"/>
      <w:r w:rsidRPr="00365319">
        <w:rPr>
          <w:rFonts w:ascii="Verdana" w:hAnsi="Verdana"/>
          <w:sz w:val="20"/>
          <w:szCs w:val="20"/>
        </w:rPr>
        <w:t xml:space="preserve"> as an instrument for democracy</w:t>
      </w:r>
      <w:r w:rsidR="00802F28">
        <w:rPr>
          <w:rFonts w:ascii="Verdana" w:hAnsi="Verdana"/>
          <w:sz w:val="20"/>
          <w:szCs w:val="20"/>
        </w:rPr>
        <w:t>. S</w:t>
      </w:r>
      <w:r w:rsidRPr="00365319">
        <w:rPr>
          <w:rFonts w:ascii="Verdana" w:hAnsi="Verdana"/>
          <w:sz w:val="20"/>
          <w:szCs w:val="20"/>
        </w:rPr>
        <w:t>ome</w:t>
      </w:r>
      <w:r w:rsidR="008E7F0B" w:rsidRPr="00365319">
        <w:rPr>
          <w:rFonts w:ascii="Verdana" w:hAnsi="Verdana"/>
          <w:sz w:val="20"/>
          <w:szCs w:val="20"/>
        </w:rPr>
        <w:t xml:space="preserve"> </w:t>
      </w:r>
      <w:r w:rsidRPr="00365319">
        <w:rPr>
          <w:rFonts w:ascii="Verdana" w:hAnsi="Verdana"/>
          <w:sz w:val="20"/>
          <w:szCs w:val="20"/>
        </w:rPr>
        <w:t xml:space="preserve">historians even believe that modern democracy was a result of the </w:t>
      </w:r>
      <w:r w:rsidR="000E4E58" w:rsidRPr="00365319">
        <w:rPr>
          <w:rFonts w:ascii="Verdana" w:hAnsi="Verdana"/>
          <w:sz w:val="20"/>
          <w:szCs w:val="20"/>
        </w:rPr>
        <w:t xml:space="preserve">shift in </w:t>
      </w:r>
      <w:r w:rsidRPr="00365319">
        <w:rPr>
          <w:rFonts w:ascii="Verdana" w:hAnsi="Verdana"/>
          <w:sz w:val="20"/>
          <w:szCs w:val="20"/>
        </w:rPr>
        <w:t xml:space="preserve">access to information, free inquiry and debate brought about by the scientific revolution </w:t>
      </w:r>
      <w:r w:rsidRPr="00365319">
        <w:rPr>
          <w:rFonts w:ascii="Verdana" w:hAnsi="Verdana"/>
          <w:sz w:val="20"/>
          <w:szCs w:val="20"/>
        </w:rPr>
        <w:fldChar w:fldCharType="begin" w:fldLock="1"/>
      </w:r>
      <w:r w:rsidRPr="00365319">
        <w:rPr>
          <w:rFonts w:ascii="Verdana" w:hAnsi="Verdana"/>
          <w:sz w:val="20"/>
          <w:szCs w:val="20"/>
        </w:rPr>
        <w:instrText>ADDIN CSL_CITATION {"citationItems":[{"id":"ITEM-1","itemData":{"author":[{"dropping-particle":"","family":"Jasanoff","given":"Sheila","non-dropping-particle":"","parse-names":false,"suffix":""}],"container-title":"Science and Technology","id":"ITEM-1","issued":{"date-parts":[["1996"]]},"page":"63-70","title":"The Dilemma of Environmental Democracy","type":"article-journal","volume":"13"},"uris":["http://www.mendeley.com/documents/?uuid=ba960ca8-2f90-3148-8032-cbbacfe45d05"]}],"mendeley":{"formattedCitation":"(Jasanoff, 1996)","plainTextFormattedCitation":"(Jasanoff, 1996)","previouslyFormattedCitation":"(Jasanoff, 1996)"},"properties":{"noteIndex":0},"schema":"https://github.com/citation-style-language/schema/raw/master/csl-citation.json"}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(Jasanoff, 1996)</w:t>
      </w:r>
      <w:r w:rsidRPr="00365319">
        <w:rPr>
          <w:rFonts w:ascii="Verdana" w:hAnsi="Verdana"/>
          <w:sz w:val="20"/>
          <w:szCs w:val="20"/>
        </w:rPr>
        <w:fldChar w:fldCharType="end"/>
      </w:r>
      <w:r w:rsidR="00F94D37" w:rsidRPr="00365319">
        <w:rPr>
          <w:rFonts w:ascii="Verdana" w:hAnsi="Verdana"/>
          <w:sz w:val="20"/>
          <w:szCs w:val="20"/>
        </w:rPr>
        <w:t xml:space="preserve"> and s</w:t>
      </w:r>
      <w:r w:rsidRPr="00365319">
        <w:rPr>
          <w:rFonts w:ascii="Verdana" w:hAnsi="Verdana"/>
          <w:sz w:val="20"/>
          <w:szCs w:val="20"/>
        </w:rPr>
        <w:t xml:space="preserve">cience and technology have </w:t>
      </w:r>
      <w:r w:rsidR="00802F28">
        <w:rPr>
          <w:rFonts w:ascii="Verdana" w:hAnsi="Verdana"/>
          <w:sz w:val="20"/>
          <w:szCs w:val="20"/>
        </w:rPr>
        <w:t xml:space="preserve">long </w:t>
      </w:r>
      <w:r w:rsidRPr="00365319">
        <w:rPr>
          <w:rFonts w:ascii="Verdana" w:hAnsi="Verdana"/>
          <w:sz w:val="20"/>
          <w:szCs w:val="20"/>
        </w:rPr>
        <w:t xml:space="preserve">been regarded as tools for citizens to educate and therefore liberate themselves </w:t>
      </w:r>
      <w:r w:rsidRPr="00365319">
        <w:rPr>
          <w:rFonts w:ascii="Verdana" w:hAnsi="Verdana"/>
          <w:sz w:val="20"/>
          <w:szCs w:val="20"/>
        </w:rPr>
        <w:fldChar w:fldCharType="begin" w:fldLock="1"/>
      </w:r>
      <w:r w:rsidR="007118F6" w:rsidRPr="00365319">
        <w:rPr>
          <w:rFonts w:ascii="Verdana" w:hAnsi="Verdana"/>
          <w:sz w:val="20"/>
          <w:szCs w:val="20"/>
        </w:rPr>
        <w:instrText>ADDIN CSL_CITATION {"citationItems":[{"id":"ITEM-1","itemData":{"author":[{"dropping-particle":"","family":"Jasanoff","given":"Sheila","non-dropping-particle":"","parse-names":false,"suffix":""}],"container-title":"Princeton University Press","id":"ITEM-1","issued":{"date-parts":[["2005"]]},"title":"Designs on Nature: Science and Democracy in Europe and the United States","type":"book"},"uris":["http://www.mendeley.com/documents/?uuid=017c4453-f946-31ea-bca3-2aefc351b098"]}],"mendeley":{"formattedCitation":"(Jasanoff, 2005)","plainTextFormattedCitation":"(Jasanoff, 2005)","previouslyFormattedCitation":"(Jasanoff, 2005)"},"properties":{"noteIndex":0},"schema":"https://github.com/citation-style-language/schema/raw/master/csl-citation.json"}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(Jasanoff, 2005)</w:t>
      </w:r>
      <w:r w:rsidRPr="00365319">
        <w:rPr>
          <w:rFonts w:ascii="Verdana" w:hAnsi="Verdana"/>
          <w:sz w:val="20"/>
          <w:szCs w:val="20"/>
        </w:rPr>
        <w:fldChar w:fldCharType="end"/>
      </w:r>
      <w:r w:rsidR="002A63F7" w:rsidRPr="00365319">
        <w:rPr>
          <w:rFonts w:ascii="Verdana" w:hAnsi="Verdana"/>
          <w:sz w:val="20"/>
          <w:szCs w:val="20"/>
        </w:rPr>
        <w:t xml:space="preserve">. </w:t>
      </w:r>
    </w:p>
    <w:p w14:paraId="3AEC8404" w14:textId="77777777" w:rsidR="0007296A" w:rsidRPr="00365319" w:rsidRDefault="0007296A" w:rsidP="00A22FC8">
      <w:pPr>
        <w:spacing w:after="0"/>
        <w:rPr>
          <w:rFonts w:ascii="Verdana" w:hAnsi="Verdana"/>
          <w:sz w:val="20"/>
          <w:szCs w:val="20"/>
        </w:rPr>
      </w:pPr>
    </w:p>
    <w:p w14:paraId="19BA1C63" w14:textId="245AADDD" w:rsidR="00195BC8" w:rsidRPr="00365319" w:rsidRDefault="00BF3D5B" w:rsidP="00A22FC8">
      <w:pPr>
        <w:spacing w:after="0"/>
        <w:rPr>
          <w:rFonts w:ascii="Verdana" w:hAnsi="Verdana"/>
          <w:sz w:val="20"/>
          <w:szCs w:val="20"/>
        </w:rPr>
      </w:pPr>
      <w:r w:rsidRPr="00365319">
        <w:rPr>
          <w:rFonts w:ascii="Verdana" w:hAnsi="Verdana"/>
          <w:sz w:val="20"/>
          <w:szCs w:val="20"/>
        </w:rPr>
        <w:t>Despite the apparent</w:t>
      </w:r>
      <w:r w:rsidR="000D60B4">
        <w:rPr>
          <w:rFonts w:ascii="Verdana" w:hAnsi="Verdana"/>
          <w:sz w:val="20"/>
          <w:szCs w:val="20"/>
        </w:rPr>
        <w:t>ly close</w:t>
      </w:r>
      <w:r w:rsidRPr="00365319">
        <w:rPr>
          <w:rFonts w:ascii="Verdana" w:hAnsi="Verdana"/>
          <w:sz w:val="20"/>
          <w:szCs w:val="20"/>
        </w:rPr>
        <w:t xml:space="preserve"> link between science and democracy, </w:t>
      </w:r>
      <w:r w:rsidR="00BF79DE">
        <w:rPr>
          <w:rFonts w:ascii="Verdana" w:hAnsi="Verdana"/>
          <w:sz w:val="20"/>
          <w:szCs w:val="20"/>
        </w:rPr>
        <w:t>in the past</w:t>
      </w:r>
      <w:r w:rsidR="001D5F6D" w:rsidRPr="00365319">
        <w:rPr>
          <w:rFonts w:ascii="Verdana" w:hAnsi="Verdana"/>
          <w:sz w:val="20"/>
          <w:szCs w:val="20"/>
        </w:rPr>
        <w:t xml:space="preserve">, </w:t>
      </w:r>
      <w:r w:rsidR="00F94D37" w:rsidRPr="00365319">
        <w:rPr>
          <w:rFonts w:ascii="Verdana" w:hAnsi="Verdana"/>
          <w:sz w:val="20"/>
          <w:szCs w:val="20"/>
        </w:rPr>
        <w:t>scien</w:t>
      </w:r>
      <w:r w:rsidR="000D60B4">
        <w:rPr>
          <w:rFonts w:ascii="Verdana" w:hAnsi="Verdana"/>
          <w:sz w:val="20"/>
          <w:szCs w:val="20"/>
        </w:rPr>
        <w:t xml:space="preserve">ce </w:t>
      </w:r>
      <w:r w:rsidR="00F94D37" w:rsidRPr="00365319">
        <w:rPr>
          <w:rFonts w:ascii="Verdana" w:hAnsi="Verdana"/>
          <w:sz w:val="20"/>
          <w:szCs w:val="20"/>
        </w:rPr>
        <w:t xml:space="preserve">has </w:t>
      </w:r>
      <w:r w:rsidR="00B51CB8">
        <w:rPr>
          <w:rFonts w:ascii="Verdana" w:hAnsi="Verdana"/>
          <w:sz w:val="20"/>
          <w:szCs w:val="20"/>
        </w:rPr>
        <w:t>operated outside of</w:t>
      </w:r>
      <w:r w:rsidR="00F94D37" w:rsidRPr="00365319">
        <w:rPr>
          <w:rFonts w:ascii="Verdana" w:hAnsi="Verdana"/>
          <w:sz w:val="20"/>
          <w:szCs w:val="20"/>
        </w:rPr>
        <w:t xml:space="preserve"> the accountability of other democratic processes, </w:t>
      </w:r>
      <w:r w:rsidR="00B51CB8" w:rsidRPr="00365319">
        <w:rPr>
          <w:rFonts w:ascii="Verdana" w:hAnsi="Verdana"/>
          <w:sz w:val="20"/>
          <w:szCs w:val="20"/>
        </w:rPr>
        <w:t>working</w:t>
      </w:r>
      <w:r w:rsidRPr="00365319">
        <w:rPr>
          <w:rFonts w:ascii="Verdana" w:hAnsi="Verdana"/>
          <w:sz w:val="20"/>
          <w:szCs w:val="20"/>
        </w:rPr>
        <w:t xml:space="preserve"> </w:t>
      </w:r>
      <w:r w:rsidR="00B51CB8">
        <w:rPr>
          <w:rFonts w:ascii="Verdana" w:hAnsi="Verdana"/>
          <w:sz w:val="20"/>
          <w:szCs w:val="20"/>
        </w:rPr>
        <w:t>with</w:t>
      </w:r>
      <w:r w:rsidRPr="00365319">
        <w:rPr>
          <w:rFonts w:ascii="Verdana" w:hAnsi="Verdana"/>
          <w:sz w:val="20"/>
          <w:szCs w:val="20"/>
        </w:rPr>
        <w:t xml:space="preserve"> a</w:t>
      </w:r>
      <w:r w:rsidR="001D5F6D" w:rsidRPr="00365319">
        <w:rPr>
          <w:rFonts w:ascii="Verdana" w:hAnsi="Verdana"/>
          <w:sz w:val="20"/>
          <w:szCs w:val="20"/>
        </w:rPr>
        <w:t xml:space="preserve"> ‘because we can, we should’ attitude, </w:t>
      </w:r>
      <w:r w:rsidR="00BB31D9" w:rsidRPr="00365319">
        <w:rPr>
          <w:rFonts w:ascii="Verdana" w:hAnsi="Verdana"/>
          <w:sz w:val="20"/>
          <w:szCs w:val="20"/>
        </w:rPr>
        <w:t>based on the assumption that i</w:t>
      </w:r>
      <w:r w:rsidR="001D5F6D" w:rsidRPr="00365319">
        <w:rPr>
          <w:rFonts w:ascii="Verdana" w:hAnsi="Verdana"/>
          <w:sz w:val="20"/>
          <w:szCs w:val="20"/>
        </w:rPr>
        <w:t xml:space="preserve">nnovation </w:t>
      </w:r>
      <w:r w:rsidR="00BB31D9" w:rsidRPr="00365319">
        <w:rPr>
          <w:rFonts w:ascii="Verdana" w:hAnsi="Verdana"/>
          <w:sz w:val="20"/>
          <w:szCs w:val="20"/>
        </w:rPr>
        <w:t>is</w:t>
      </w:r>
      <w:r w:rsidR="001D5F6D" w:rsidRPr="00365319">
        <w:rPr>
          <w:rFonts w:ascii="Verdana" w:hAnsi="Verdana"/>
          <w:sz w:val="20"/>
          <w:szCs w:val="20"/>
        </w:rPr>
        <w:t xml:space="preserve"> self-evidently </w:t>
      </w:r>
      <w:r w:rsidR="00C63FA4" w:rsidRPr="00365319">
        <w:rPr>
          <w:rFonts w:ascii="Verdana" w:hAnsi="Verdana"/>
          <w:sz w:val="20"/>
          <w:szCs w:val="20"/>
        </w:rPr>
        <w:t>good both</w:t>
      </w:r>
      <w:r w:rsidR="001D5F6D" w:rsidRPr="00365319">
        <w:rPr>
          <w:rFonts w:ascii="Verdana" w:hAnsi="Verdana"/>
          <w:sz w:val="20"/>
          <w:szCs w:val="20"/>
        </w:rPr>
        <w:t xml:space="preserve"> </w:t>
      </w:r>
      <w:r w:rsidR="008E7F0B" w:rsidRPr="00365319">
        <w:rPr>
          <w:rFonts w:ascii="Verdana" w:hAnsi="Verdana"/>
          <w:sz w:val="20"/>
          <w:szCs w:val="20"/>
        </w:rPr>
        <w:t xml:space="preserve">economically and socially </w:t>
      </w:r>
      <w:r w:rsidR="008E7F0B" w:rsidRPr="00365319">
        <w:rPr>
          <w:rFonts w:ascii="Verdana" w:hAnsi="Verdana"/>
          <w:sz w:val="20"/>
          <w:szCs w:val="20"/>
        </w:rPr>
        <w:fldChar w:fldCharType="begin" w:fldLock="1"/>
      </w:r>
      <w:r w:rsidR="00C44A8E">
        <w:rPr>
          <w:rFonts w:ascii="Verdana" w:hAnsi="Verdana"/>
          <w:sz w:val="20"/>
          <w:szCs w:val="20"/>
        </w:rPr>
        <w:instrText>ADDIN CSL_CITATION {"citationItems":[{"id":"ITEM-1","itemData":{"author":[{"dropping-particle":"","family":"Wilsdon","given":"James","non-dropping-particle":"","parse-names":false,"suffix":""},{"dropping-particle":"","family":"Willis","given":"Rebecca","non-dropping-particle":"","parse-names":false,"suffix":""}],"container-title":"Demos","id":"ITEM-1","issued":{"date-parts":[["2004"]]},"title":"See-through Science: Why Public Engagement Needs to Move Upstream","type":"book"},"uris":["http://www.mendeley.com/documents/?uuid=3934eec1-676a-3707-879e-443ecb741f5c"]}],"mendeley":{"formattedCitation":"(Wilsdon and Willis, 2004)","manualFormatting":"(Wilsdon &amp; Willis, 2004)","plainTextFormattedCitation":"(Wilsdon and Willis, 2004)","previouslyFormattedCitation":"(Wilsdon and Willis, 2004)"},"properties":{"noteIndex":0},"schema":"https://github.com/citation-style-language/schema/raw/master/csl-citation.json"}</w:instrText>
      </w:r>
      <w:r w:rsidR="008E7F0B" w:rsidRPr="00365319">
        <w:rPr>
          <w:rFonts w:ascii="Verdana" w:hAnsi="Verdana"/>
          <w:sz w:val="20"/>
          <w:szCs w:val="20"/>
        </w:rPr>
        <w:fldChar w:fldCharType="separate"/>
      </w:r>
      <w:r w:rsidR="008E7F0B" w:rsidRPr="00365319">
        <w:rPr>
          <w:rFonts w:ascii="Verdana" w:hAnsi="Verdana"/>
          <w:noProof/>
          <w:sz w:val="20"/>
          <w:szCs w:val="20"/>
        </w:rPr>
        <w:t xml:space="preserve">(Wilsdon </w:t>
      </w:r>
      <w:r w:rsidR="00C44A8E">
        <w:rPr>
          <w:rFonts w:ascii="Verdana" w:hAnsi="Verdana"/>
          <w:noProof/>
          <w:sz w:val="20"/>
          <w:szCs w:val="20"/>
        </w:rPr>
        <w:t>&amp;</w:t>
      </w:r>
      <w:r w:rsidR="008E7F0B" w:rsidRPr="00365319">
        <w:rPr>
          <w:rFonts w:ascii="Verdana" w:hAnsi="Verdana"/>
          <w:noProof/>
          <w:sz w:val="20"/>
          <w:szCs w:val="20"/>
        </w:rPr>
        <w:t xml:space="preserve"> Willis, 2004)</w:t>
      </w:r>
      <w:r w:rsidR="008E7F0B" w:rsidRPr="00365319">
        <w:rPr>
          <w:rFonts w:ascii="Verdana" w:hAnsi="Verdana"/>
          <w:sz w:val="20"/>
          <w:szCs w:val="20"/>
        </w:rPr>
        <w:fldChar w:fldCharType="end"/>
      </w:r>
      <w:r w:rsidRPr="00365319">
        <w:rPr>
          <w:rFonts w:ascii="Verdana" w:hAnsi="Verdana"/>
          <w:sz w:val="20"/>
          <w:szCs w:val="20"/>
        </w:rPr>
        <w:t xml:space="preserve"> </w:t>
      </w:r>
      <w:r w:rsidR="001D5F6D" w:rsidRPr="00365319">
        <w:rPr>
          <w:rFonts w:ascii="Verdana" w:hAnsi="Verdana"/>
          <w:sz w:val="20"/>
          <w:szCs w:val="20"/>
        </w:rPr>
        <w:fldChar w:fldCharType="begin" w:fldLock="1"/>
      </w:r>
      <w:r w:rsidR="001D5F6D" w:rsidRPr="00365319">
        <w:rPr>
          <w:rFonts w:ascii="Verdana" w:hAnsi="Verdana"/>
          <w:sz w:val="20"/>
          <w:szCs w:val="20"/>
        </w:rPr>
        <w:instrText>ADDIN CSL_CITATION {"citationItems":[{"id":"ITEM-1","itemData":{"DOI":"10.1177/0162243907311265","ISSN":"0162-2439","abstract":"Discursive deference in the governance of science and technology is rebalancing from expert analysis toward participatory deliberation. Linear, scientistic conceptions of innovation are giving ground to more plural, socially situated understandings. Yet, growing recognition of social agency in technology choice is countered by persistently deterministic notions of technological progress. This article addresses this increasingly stark disjuncture. Distinguishing between \"appraisal\" and \"commitment\" in technology choice, it highlights contrasting implications of normative, instrumental, and substantive imperatives in appraisal. Focusing on the role of power, it identifies key commonalities transcending the analysis/participation dichotomy. Each is equally susceptible to instrumental framing for variously weak and strong forms of justification. To address the disjuncture, it is concluded that greater appreciation is required-in both analytic and participatory appraisal-to facilitating the opening up (rather than the closing down) of governance commitments on science and technology. © 2008 Sage Publications.","author":[{"dropping-particle":"","family":"Stirling","given":"Andy","non-dropping-particle":"","parse-names":false,"suffix":""}],"container-title":"Science, Technology, &amp; Human Values","id":"ITEM-1","issue":"2","issued":{"date-parts":[["2008","3","12"]]},"page":"262-294","publisher":"SAGE PublicationsSage CA: Los Angeles, CA","title":"“Opening Up” and “Closing Down”","type":"article-journal","volume":"33"},"uris":["http://www.mendeley.com/documents/?uuid=9355b0f6-0b07-3509-99d9-ba91cd049f53"]}],"mendeley":{"formattedCitation":"(Stirling, 2008)","plainTextFormattedCitation":"(Stirling, 2008)","previouslyFormattedCitation":"(Stirling, 2008)"},"properties":{"noteIndex":0},"schema":"https://github.com/citation-style-language/schema/raw/master/csl-citation.json"}</w:instrText>
      </w:r>
      <w:r w:rsidR="001D5F6D" w:rsidRPr="00365319">
        <w:rPr>
          <w:rFonts w:ascii="Verdana" w:hAnsi="Verdana"/>
          <w:sz w:val="20"/>
          <w:szCs w:val="20"/>
        </w:rPr>
        <w:fldChar w:fldCharType="separate"/>
      </w:r>
      <w:r w:rsidR="001D5F6D" w:rsidRPr="00365319">
        <w:rPr>
          <w:rFonts w:ascii="Verdana" w:hAnsi="Verdana"/>
          <w:noProof/>
          <w:sz w:val="20"/>
          <w:szCs w:val="20"/>
        </w:rPr>
        <w:t>(Stirling, 2008)</w:t>
      </w:r>
      <w:r w:rsidR="001D5F6D" w:rsidRPr="00365319">
        <w:rPr>
          <w:rFonts w:ascii="Verdana" w:hAnsi="Verdana"/>
          <w:sz w:val="20"/>
          <w:szCs w:val="20"/>
        </w:rPr>
        <w:fldChar w:fldCharType="end"/>
      </w:r>
      <w:r w:rsidRPr="00365319">
        <w:rPr>
          <w:rFonts w:ascii="Verdana" w:hAnsi="Verdana"/>
          <w:sz w:val="20"/>
          <w:szCs w:val="20"/>
        </w:rPr>
        <w:t xml:space="preserve"> </w:t>
      </w:r>
      <w:r w:rsidR="001D5F6D" w:rsidRPr="00365319">
        <w:rPr>
          <w:rFonts w:ascii="Verdana" w:hAnsi="Verdana"/>
          <w:sz w:val="20"/>
          <w:szCs w:val="20"/>
        </w:rPr>
        <w:fldChar w:fldCharType="begin" w:fldLock="1"/>
      </w:r>
      <w:r w:rsidR="004E63E6" w:rsidRPr="00365319">
        <w:rPr>
          <w:rFonts w:ascii="Verdana" w:hAnsi="Verdana"/>
          <w:sz w:val="20"/>
          <w:szCs w:val="20"/>
        </w:rPr>
        <w:instrText>ADDIN CSL_CITATION {"citationItems":[{"id":"ITEM-1","itemData":{"id":"ITEM-1","issued":{"date-parts":[["2004"]]},"title":"Science &amp; innovation investment framework","type":"report"},"uris":["http://www.mendeley.com/documents/?uuid=19100b09-31c9-342b-b82e-6c5a3e76e880"]}],"mendeley":{"formattedCitation":"(&lt;i&gt;Science &amp; innovation investment framework&lt;/i&gt;, 2004)","plainTextFormattedCitation":"(Science &amp; innovation investment framework, 2004)","previouslyFormattedCitation":"(&lt;i&gt;Science &amp; innovation investment framework&lt;/i&gt;, 2004)"},"properties":{"noteIndex":0},"schema":"https://github.com/citation-style-language/schema/raw/master/csl-citation.json"}</w:instrText>
      </w:r>
      <w:r w:rsidR="001D5F6D" w:rsidRPr="00365319">
        <w:rPr>
          <w:rFonts w:ascii="Verdana" w:hAnsi="Verdana"/>
          <w:sz w:val="20"/>
          <w:szCs w:val="20"/>
        </w:rPr>
        <w:fldChar w:fldCharType="separate"/>
      </w:r>
      <w:r w:rsidR="001D5F6D" w:rsidRPr="00365319">
        <w:rPr>
          <w:rFonts w:ascii="Verdana" w:hAnsi="Verdana"/>
          <w:noProof/>
          <w:sz w:val="20"/>
          <w:szCs w:val="20"/>
        </w:rPr>
        <w:t>(</w:t>
      </w:r>
      <w:r w:rsidR="001D5F6D" w:rsidRPr="00365319">
        <w:rPr>
          <w:rFonts w:ascii="Verdana" w:hAnsi="Verdana"/>
          <w:i/>
          <w:noProof/>
          <w:sz w:val="20"/>
          <w:szCs w:val="20"/>
        </w:rPr>
        <w:t>Science &amp; innovation investment framework</w:t>
      </w:r>
      <w:r w:rsidR="001D5F6D" w:rsidRPr="00365319">
        <w:rPr>
          <w:rFonts w:ascii="Verdana" w:hAnsi="Verdana"/>
          <w:noProof/>
          <w:sz w:val="20"/>
          <w:szCs w:val="20"/>
        </w:rPr>
        <w:t>, 2004)</w:t>
      </w:r>
      <w:r w:rsidR="001D5F6D" w:rsidRPr="00365319">
        <w:rPr>
          <w:rFonts w:ascii="Verdana" w:hAnsi="Verdana"/>
          <w:sz w:val="20"/>
          <w:szCs w:val="20"/>
        </w:rPr>
        <w:fldChar w:fldCharType="end"/>
      </w:r>
      <w:r w:rsidR="000C3111">
        <w:rPr>
          <w:rFonts w:ascii="Verdana" w:hAnsi="Verdana"/>
          <w:sz w:val="20"/>
          <w:szCs w:val="20"/>
        </w:rPr>
        <w:t>.</w:t>
      </w:r>
    </w:p>
    <w:p w14:paraId="7ACEFCFD" w14:textId="77777777" w:rsidR="002F6C06" w:rsidRPr="00365319" w:rsidRDefault="002F6C06" w:rsidP="00A22FC8">
      <w:pPr>
        <w:spacing w:after="0"/>
        <w:rPr>
          <w:rFonts w:ascii="Verdana" w:hAnsi="Verdana"/>
          <w:sz w:val="20"/>
          <w:szCs w:val="20"/>
        </w:rPr>
      </w:pPr>
    </w:p>
    <w:p w14:paraId="16734DA0" w14:textId="14F2427C" w:rsidR="009960A4" w:rsidRPr="00365319" w:rsidRDefault="00195BC8" w:rsidP="00A22FC8">
      <w:pPr>
        <w:spacing w:after="0"/>
        <w:rPr>
          <w:rFonts w:ascii="Verdana" w:hAnsi="Verdana"/>
          <w:sz w:val="20"/>
          <w:szCs w:val="20"/>
        </w:rPr>
      </w:pPr>
      <w:r w:rsidRPr="00365319">
        <w:rPr>
          <w:rFonts w:ascii="Verdana" w:hAnsi="Verdana"/>
          <w:sz w:val="20"/>
          <w:szCs w:val="20"/>
        </w:rPr>
        <w:t>This is a theme of</w:t>
      </w:r>
      <w:r w:rsidR="009960A4" w:rsidRPr="00365319">
        <w:rPr>
          <w:rFonts w:ascii="Verdana" w:hAnsi="Verdana"/>
          <w:sz w:val="20"/>
          <w:szCs w:val="20"/>
        </w:rPr>
        <w:t xml:space="preserve"> Ulrich Beck’s 1992 book ‘Risk Society. Towards a New Modernity’</w:t>
      </w:r>
      <w:r w:rsidRPr="00365319">
        <w:rPr>
          <w:rFonts w:ascii="Verdana" w:hAnsi="Verdana"/>
          <w:sz w:val="20"/>
          <w:szCs w:val="20"/>
        </w:rPr>
        <w:t xml:space="preserve">. </w:t>
      </w:r>
      <w:r w:rsidR="009960A4" w:rsidRPr="00365319">
        <w:rPr>
          <w:rFonts w:ascii="Verdana" w:hAnsi="Verdana"/>
          <w:sz w:val="20"/>
          <w:szCs w:val="20"/>
        </w:rPr>
        <w:t xml:space="preserve">Beck </w:t>
      </w:r>
      <w:r w:rsidR="00483C10">
        <w:rPr>
          <w:rFonts w:ascii="Verdana" w:hAnsi="Verdana"/>
          <w:sz w:val="20"/>
          <w:szCs w:val="20"/>
        </w:rPr>
        <w:t xml:space="preserve">(1992) </w:t>
      </w:r>
      <w:r w:rsidR="009960A4" w:rsidRPr="00365319">
        <w:rPr>
          <w:rFonts w:ascii="Verdana" w:hAnsi="Verdana"/>
          <w:sz w:val="20"/>
          <w:szCs w:val="20"/>
        </w:rPr>
        <w:t xml:space="preserve">discusses how society </w:t>
      </w:r>
      <w:r w:rsidR="00A534AC">
        <w:rPr>
          <w:rFonts w:ascii="Verdana" w:hAnsi="Verdana"/>
          <w:sz w:val="20"/>
          <w:szCs w:val="20"/>
        </w:rPr>
        <w:t>is entering</w:t>
      </w:r>
      <w:r w:rsidR="009960A4" w:rsidRPr="00365319">
        <w:rPr>
          <w:rFonts w:ascii="Verdana" w:hAnsi="Verdana"/>
          <w:sz w:val="20"/>
          <w:szCs w:val="20"/>
        </w:rPr>
        <w:t xml:space="preserve"> </w:t>
      </w:r>
      <w:r w:rsidR="00BE070A" w:rsidRPr="00365319">
        <w:rPr>
          <w:rFonts w:ascii="Verdana" w:hAnsi="Verdana"/>
          <w:sz w:val="20"/>
          <w:szCs w:val="20"/>
        </w:rPr>
        <w:t xml:space="preserve">a phase in which </w:t>
      </w:r>
      <w:r w:rsidR="008C02E6" w:rsidRPr="00365319">
        <w:rPr>
          <w:rFonts w:ascii="Verdana" w:hAnsi="Verdana"/>
          <w:sz w:val="20"/>
          <w:szCs w:val="20"/>
        </w:rPr>
        <w:t>citizens</w:t>
      </w:r>
      <w:r w:rsidR="00BE070A" w:rsidRPr="00365319">
        <w:rPr>
          <w:rFonts w:ascii="Verdana" w:hAnsi="Verdana"/>
          <w:sz w:val="20"/>
          <w:szCs w:val="20"/>
        </w:rPr>
        <w:t xml:space="preserve"> </w:t>
      </w:r>
      <w:proofErr w:type="gramStart"/>
      <w:r w:rsidR="00BE070A" w:rsidRPr="00365319">
        <w:rPr>
          <w:rFonts w:ascii="Verdana" w:hAnsi="Verdana"/>
          <w:sz w:val="20"/>
          <w:szCs w:val="20"/>
        </w:rPr>
        <w:t>are focused</w:t>
      </w:r>
      <w:proofErr w:type="gramEnd"/>
      <w:r w:rsidR="00BE070A" w:rsidRPr="00365319">
        <w:rPr>
          <w:rFonts w:ascii="Verdana" w:hAnsi="Verdana"/>
          <w:sz w:val="20"/>
          <w:szCs w:val="20"/>
        </w:rPr>
        <w:t xml:space="preserve"> on</w:t>
      </w:r>
      <w:r w:rsidR="009960A4" w:rsidRPr="00365319">
        <w:rPr>
          <w:rFonts w:ascii="Verdana" w:hAnsi="Verdana"/>
          <w:sz w:val="20"/>
          <w:szCs w:val="20"/>
        </w:rPr>
        <w:t xml:space="preserve"> solving the primarily environmental problems created by</w:t>
      </w:r>
      <w:r w:rsidR="00BE070A" w:rsidRPr="00365319">
        <w:rPr>
          <w:rFonts w:ascii="Verdana" w:hAnsi="Verdana"/>
          <w:sz w:val="20"/>
          <w:szCs w:val="20"/>
        </w:rPr>
        <w:t xml:space="preserve"> industrial, </w:t>
      </w:r>
      <w:r w:rsidR="009960A4" w:rsidRPr="00365319">
        <w:rPr>
          <w:rFonts w:ascii="Verdana" w:hAnsi="Verdana"/>
          <w:sz w:val="20"/>
          <w:szCs w:val="20"/>
        </w:rPr>
        <w:t>technological</w:t>
      </w:r>
      <w:r w:rsidR="00BE070A" w:rsidRPr="00365319">
        <w:rPr>
          <w:rFonts w:ascii="Verdana" w:hAnsi="Verdana"/>
          <w:sz w:val="20"/>
          <w:szCs w:val="20"/>
        </w:rPr>
        <w:t xml:space="preserve"> </w:t>
      </w:r>
      <w:r w:rsidR="009960A4" w:rsidRPr="00365319">
        <w:rPr>
          <w:rFonts w:ascii="Verdana" w:hAnsi="Verdana"/>
          <w:sz w:val="20"/>
          <w:szCs w:val="20"/>
        </w:rPr>
        <w:t xml:space="preserve">solutions to earlier problems. </w:t>
      </w:r>
      <w:r w:rsidR="00DD5F92" w:rsidRPr="00365319">
        <w:rPr>
          <w:rFonts w:ascii="Verdana" w:hAnsi="Verdana"/>
          <w:sz w:val="20"/>
          <w:szCs w:val="20"/>
        </w:rPr>
        <w:t>A</w:t>
      </w:r>
      <w:r w:rsidR="00A21047" w:rsidRPr="00365319">
        <w:rPr>
          <w:rFonts w:ascii="Verdana" w:hAnsi="Verdana"/>
          <w:sz w:val="20"/>
          <w:szCs w:val="20"/>
        </w:rPr>
        <w:t xml:space="preserve"> complex dynamic </w:t>
      </w:r>
      <w:r w:rsidR="00A534AC">
        <w:rPr>
          <w:rFonts w:ascii="Verdana" w:hAnsi="Verdana"/>
          <w:sz w:val="20"/>
          <w:szCs w:val="20"/>
        </w:rPr>
        <w:t xml:space="preserve">is arising </w:t>
      </w:r>
      <w:r w:rsidR="00A21047" w:rsidRPr="00365319">
        <w:rPr>
          <w:rFonts w:ascii="Verdana" w:hAnsi="Verdana"/>
          <w:sz w:val="20"/>
          <w:szCs w:val="20"/>
        </w:rPr>
        <w:t>where s</w:t>
      </w:r>
      <w:r w:rsidR="009960A4" w:rsidRPr="00365319">
        <w:rPr>
          <w:rFonts w:ascii="Verdana" w:hAnsi="Verdana"/>
          <w:sz w:val="20"/>
          <w:szCs w:val="20"/>
        </w:rPr>
        <w:t xml:space="preserve">cience and technology </w:t>
      </w:r>
      <w:proofErr w:type="gramStart"/>
      <w:r w:rsidR="009960A4" w:rsidRPr="00365319">
        <w:rPr>
          <w:rFonts w:ascii="Verdana" w:hAnsi="Verdana"/>
          <w:sz w:val="20"/>
          <w:szCs w:val="20"/>
        </w:rPr>
        <w:t>are seen as</w:t>
      </w:r>
      <w:proofErr w:type="gramEnd"/>
      <w:r w:rsidR="009960A4" w:rsidRPr="00365319">
        <w:rPr>
          <w:rFonts w:ascii="Verdana" w:hAnsi="Verdana"/>
          <w:sz w:val="20"/>
          <w:szCs w:val="20"/>
        </w:rPr>
        <w:t xml:space="preserve"> both the creator o</w:t>
      </w:r>
      <w:r w:rsidR="00DD5F92" w:rsidRPr="00365319">
        <w:rPr>
          <w:rFonts w:ascii="Verdana" w:hAnsi="Verdana"/>
          <w:sz w:val="20"/>
          <w:szCs w:val="20"/>
        </w:rPr>
        <w:t xml:space="preserve">f </w:t>
      </w:r>
      <w:r w:rsidR="009960A4" w:rsidRPr="00365319">
        <w:rPr>
          <w:rFonts w:ascii="Verdana" w:hAnsi="Verdana"/>
          <w:sz w:val="20"/>
          <w:szCs w:val="20"/>
        </w:rPr>
        <w:t xml:space="preserve">risk and the solution. </w:t>
      </w:r>
    </w:p>
    <w:p w14:paraId="38E10099" w14:textId="2AE0C4BA" w:rsidR="009960A4" w:rsidRPr="00365319" w:rsidRDefault="009960A4" w:rsidP="00A22FC8">
      <w:pPr>
        <w:spacing w:after="0"/>
        <w:rPr>
          <w:rFonts w:ascii="Verdana" w:hAnsi="Verdana"/>
          <w:sz w:val="20"/>
          <w:szCs w:val="20"/>
        </w:rPr>
      </w:pPr>
    </w:p>
    <w:p w14:paraId="6C7AB647" w14:textId="1CDE066A" w:rsidR="004D67DA" w:rsidRPr="00365319" w:rsidRDefault="009960A4" w:rsidP="00A22FC8">
      <w:pPr>
        <w:spacing w:after="0"/>
        <w:rPr>
          <w:rFonts w:ascii="Verdana" w:hAnsi="Verdana"/>
          <w:sz w:val="20"/>
          <w:szCs w:val="20"/>
        </w:rPr>
      </w:pPr>
      <w:r w:rsidRPr="00365319">
        <w:rPr>
          <w:rFonts w:ascii="Verdana" w:hAnsi="Verdana"/>
          <w:sz w:val="20"/>
          <w:szCs w:val="20"/>
        </w:rPr>
        <w:t>Beck’s theory continues that as these negative consequences of industrialisation tend to affect those with lower socioeconomic status disproportionately,</w:t>
      </w:r>
      <w:r w:rsidR="00131D7D" w:rsidRPr="00365319">
        <w:rPr>
          <w:rFonts w:ascii="Verdana" w:hAnsi="Verdana"/>
          <w:sz w:val="20"/>
          <w:szCs w:val="20"/>
        </w:rPr>
        <w:t xml:space="preserve"> citizens</w:t>
      </w:r>
      <w:r w:rsidR="008E7F0B" w:rsidRPr="00365319">
        <w:rPr>
          <w:rFonts w:ascii="Verdana" w:hAnsi="Verdana"/>
          <w:sz w:val="20"/>
          <w:szCs w:val="20"/>
        </w:rPr>
        <w:t xml:space="preserve"> </w:t>
      </w:r>
      <w:r w:rsidR="00131D7D" w:rsidRPr="00365319">
        <w:rPr>
          <w:rFonts w:ascii="Verdana" w:hAnsi="Verdana"/>
          <w:sz w:val="20"/>
          <w:szCs w:val="20"/>
        </w:rPr>
        <w:t>who are less well</w:t>
      </w:r>
      <w:r w:rsidR="004D67DA" w:rsidRPr="00365319">
        <w:rPr>
          <w:rFonts w:ascii="Verdana" w:hAnsi="Verdana"/>
          <w:sz w:val="20"/>
          <w:szCs w:val="20"/>
        </w:rPr>
        <w:t>-</w:t>
      </w:r>
      <w:r w:rsidR="00131D7D" w:rsidRPr="00365319">
        <w:rPr>
          <w:rFonts w:ascii="Verdana" w:hAnsi="Verdana"/>
          <w:sz w:val="20"/>
          <w:szCs w:val="20"/>
        </w:rPr>
        <w:t xml:space="preserve">off </w:t>
      </w:r>
      <w:r w:rsidR="008E7F0B" w:rsidRPr="00365319">
        <w:rPr>
          <w:rFonts w:ascii="Verdana" w:hAnsi="Verdana"/>
          <w:sz w:val="20"/>
          <w:szCs w:val="20"/>
        </w:rPr>
        <w:t xml:space="preserve">are </w:t>
      </w:r>
      <w:r w:rsidRPr="00365319">
        <w:rPr>
          <w:rFonts w:ascii="Verdana" w:hAnsi="Verdana"/>
          <w:sz w:val="20"/>
          <w:szCs w:val="20"/>
        </w:rPr>
        <w:t>less trusting of industry</w:t>
      </w:r>
      <w:r w:rsidR="008C02E6" w:rsidRPr="00365319">
        <w:rPr>
          <w:rFonts w:ascii="Verdana" w:hAnsi="Verdana"/>
          <w:sz w:val="20"/>
          <w:szCs w:val="20"/>
        </w:rPr>
        <w:t xml:space="preserve"> </w:t>
      </w:r>
      <w:r w:rsidRPr="00365319">
        <w:rPr>
          <w:rFonts w:ascii="Verdana" w:hAnsi="Verdana"/>
          <w:sz w:val="20"/>
          <w:szCs w:val="20"/>
        </w:rPr>
        <w:t>and ‘progress’ and the</w:t>
      </w:r>
      <w:r w:rsidR="00483C10">
        <w:rPr>
          <w:rFonts w:ascii="Verdana" w:hAnsi="Verdana"/>
          <w:sz w:val="20"/>
          <w:szCs w:val="20"/>
        </w:rPr>
        <w:t xml:space="preserve"> powerful</w:t>
      </w:r>
      <w:r w:rsidRPr="00365319">
        <w:rPr>
          <w:rFonts w:ascii="Verdana" w:hAnsi="Verdana"/>
          <w:sz w:val="20"/>
          <w:szCs w:val="20"/>
        </w:rPr>
        <w:t xml:space="preserve"> institutions</w:t>
      </w:r>
      <w:r w:rsidR="00483C10">
        <w:rPr>
          <w:rFonts w:ascii="Verdana" w:hAnsi="Verdana"/>
          <w:sz w:val="20"/>
          <w:szCs w:val="20"/>
        </w:rPr>
        <w:t xml:space="preserve"> </w:t>
      </w:r>
      <w:r w:rsidRPr="00365319">
        <w:rPr>
          <w:rFonts w:ascii="Verdana" w:hAnsi="Verdana"/>
          <w:sz w:val="20"/>
          <w:szCs w:val="20"/>
        </w:rPr>
        <w:t>which make decisions on how to deal with the risks</w:t>
      </w:r>
      <w:r w:rsidR="004D67DA" w:rsidRPr="00365319">
        <w:rPr>
          <w:rFonts w:ascii="Verdana" w:hAnsi="Verdana"/>
          <w:sz w:val="20"/>
          <w:szCs w:val="20"/>
        </w:rPr>
        <w:t xml:space="preserve"> create</w:t>
      </w:r>
      <w:r w:rsidR="00A534AC">
        <w:rPr>
          <w:rFonts w:ascii="Verdana" w:hAnsi="Verdana"/>
          <w:sz w:val="20"/>
          <w:szCs w:val="20"/>
        </w:rPr>
        <w:t>d</w:t>
      </w:r>
      <w:r w:rsidR="004D67DA" w:rsidRPr="00365319">
        <w:rPr>
          <w:rFonts w:ascii="Verdana" w:hAnsi="Verdana"/>
          <w:sz w:val="20"/>
          <w:szCs w:val="20"/>
        </w:rPr>
        <w:t xml:space="preserve"> </w:t>
      </w:r>
      <w:r w:rsidR="001057C7" w:rsidRPr="00365319">
        <w:rPr>
          <w:rFonts w:ascii="Verdana" w:hAnsi="Verdana"/>
          <w:sz w:val="20"/>
          <w:szCs w:val="20"/>
        </w:rPr>
        <w:fldChar w:fldCharType="begin" w:fldLock="1"/>
      </w:r>
      <w:r w:rsidR="000A5D1A" w:rsidRPr="00365319">
        <w:rPr>
          <w:rFonts w:ascii="Verdana" w:hAnsi="Verdana"/>
          <w:sz w:val="20"/>
          <w:szCs w:val="20"/>
        </w:rPr>
        <w:instrText>ADDIN CSL_CITATION {"citationItems":[{"id":"ITEM-1","itemData":{"DOI":"10.1177/026327692009001006","ISSN":"14603616","author":[{"dropping-particle":"","family":"Beck","given":"Ulrich","non-dropping-particle":"","parse-names":false,"suffix":""}],"container-title":"Theory, Culture &amp; Society","id":"ITEM-1","issue":"1","issued":{"date-parts":[["1992"]]},"page":"97-123","title":"From Industrial Society to the Risk Society: Questions of Survival, Social Structure and Ecological Enlightenment","type":"article-journal","volume":"9"},"uris":["http://www.mendeley.com/documents/?uuid=9cd2fde3-3bd5-3921-9f82-d3ad8b68052a"]}],"mendeley":{"formattedCitation":"(Beck, 1992)","plainTextFormattedCitation":"(Beck, 1992)","previouslyFormattedCitation":"(Beck, 1992)"},"properties":{"noteIndex":0},"schema":"https://github.com/citation-style-language/schema/raw/master/csl-citation.json"}</w:instrText>
      </w:r>
      <w:r w:rsidR="001057C7" w:rsidRPr="00365319">
        <w:rPr>
          <w:rFonts w:ascii="Verdana" w:hAnsi="Verdana"/>
          <w:sz w:val="20"/>
          <w:szCs w:val="20"/>
        </w:rPr>
        <w:fldChar w:fldCharType="separate"/>
      </w:r>
      <w:r w:rsidR="001057C7" w:rsidRPr="00365319">
        <w:rPr>
          <w:rFonts w:ascii="Verdana" w:hAnsi="Verdana"/>
          <w:noProof/>
          <w:sz w:val="20"/>
          <w:szCs w:val="20"/>
        </w:rPr>
        <w:t>(Beck, 1992)</w:t>
      </w:r>
      <w:r w:rsidR="001057C7" w:rsidRPr="00365319">
        <w:rPr>
          <w:rFonts w:ascii="Verdana" w:hAnsi="Verdana"/>
          <w:sz w:val="20"/>
          <w:szCs w:val="20"/>
        </w:rPr>
        <w:fldChar w:fldCharType="end"/>
      </w:r>
      <w:r w:rsidR="004D67DA" w:rsidRPr="00365319">
        <w:rPr>
          <w:rFonts w:ascii="Verdana" w:hAnsi="Verdana"/>
          <w:sz w:val="20"/>
          <w:szCs w:val="20"/>
        </w:rPr>
        <w:t xml:space="preserve">. </w:t>
      </w:r>
      <w:r w:rsidR="000C3111" w:rsidRPr="00365319">
        <w:rPr>
          <w:rFonts w:ascii="Verdana" w:hAnsi="Verdana"/>
          <w:sz w:val="20"/>
          <w:szCs w:val="20"/>
        </w:rPr>
        <w:t xml:space="preserve">As ‘expert elites’ continue unencumbered by complicated processes of public participation, scientific </w:t>
      </w:r>
      <w:r w:rsidR="000C3111" w:rsidRPr="00365319">
        <w:rPr>
          <w:rFonts w:ascii="Verdana" w:hAnsi="Verdana"/>
          <w:sz w:val="20"/>
          <w:szCs w:val="20"/>
        </w:rPr>
        <w:lastRenderedPageBreak/>
        <w:t xml:space="preserve">knowledge becomes more closely aligned with powerful institutions and the gap between the governors and the governed widens </w:t>
      </w:r>
      <w:r w:rsidR="000C3111" w:rsidRPr="00365319">
        <w:rPr>
          <w:rFonts w:ascii="Verdana" w:hAnsi="Verdana"/>
          <w:sz w:val="20"/>
          <w:szCs w:val="20"/>
        </w:rPr>
        <w:fldChar w:fldCharType="begin" w:fldLock="1"/>
      </w:r>
      <w:r w:rsidR="000C3111" w:rsidRPr="00365319">
        <w:rPr>
          <w:rFonts w:ascii="Verdana" w:hAnsi="Verdana"/>
          <w:sz w:val="20"/>
          <w:szCs w:val="20"/>
        </w:rPr>
        <w:instrText>ADDIN CSL_CITATION {"citationItems":[{"id":"ITEM-1","itemData":{"author":[{"dropping-particle":"","family":"Jasanoff","given":"Sheila","non-dropping-particle":"","parse-names":false,"suffix":""}],"container-title":"Princeton University Press","id":"ITEM-1","issued":{"date-parts":[["2005"]]},"title":"Designs on Nature: Science and Democracy in Europe and the United States","type":"book"},"uris":["http://www.mendeley.com/documents/?uuid=017c4453-f946-31ea-bca3-2aefc351b098"]}],"mendeley":{"formattedCitation":"(Jasanoff, 2005)","plainTextFormattedCitation":"(Jasanoff, 2005)","previouslyFormattedCitation":"(Jasanoff, 2005)"},"properties":{"noteIndex":0},"schema":"https://github.com/citation-style-language/schema/raw/master/csl-citation.json"}</w:instrText>
      </w:r>
      <w:r w:rsidR="000C3111" w:rsidRPr="00365319">
        <w:rPr>
          <w:rFonts w:ascii="Verdana" w:hAnsi="Verdana"/>
          <w:sz w:val="20"/>
          <w:szCs w:val="20"/>
        </w:rPr>
        <w:fldChar w:fldCharType="separate"/>
      </w:r>
      <w:r w:rsidR="000C3111" w:rsidRPr="00365319">
        <w:rPr>
          <w:rFonts w:ascii="Verdana" w:hAnsi="Verdana"/>
          <w:noProof/>
          <w:sz w:val="20"/>
          <w:szCs w:val="20"/>
        </w:rPr>
        <w:t>(Jasanoff, 2005)</w:t>
      </w:r>
      <w:r w:rsidR="000C3111" w:rsidRPr="00365319">
        <w:rPr>
          <w:rFonts w:ascii="Verdana" w:hAnsi="Verdana"/>
          <w:sz w:val="20"/>
          <w:szCs w:val="20"/>
        </w:rPr>
        <w:fldChar w:fldCharType="end"/>
      </w:r>
      <w:r w:rsidR="000C3111" w:rsidRPr="00365319">
        <w:rPr>
          <w:rFonts w:ascii="Verdana" w:hAnsi="Verdana"/>
          <w:sz w:val="20"/>
          <w:szCs w:val="20"/>
        </w:rPr>
        <w:t>.</w:t>
      </w:r>
    </w:p>
    <w:p w14:paraId="0DB5D3A4" w14:textId="77777777" w:rsidR="00195BC8" w:rsidRPr="00365319" w:rsidRDefault="00195BC8" w:rsidP="00A22FC8">
      <w:pPr>
        <w:spacing w:after="0"/>
        <w:rPr>
          <w:rFonts w:ascii="Verdana" w:hAnsi="Verdana"/>
          <w:sz w:val="20"/>
          <w:szCs w:val="20"/>
        </w:rPr>
      </w:pPr>
    </w:p>
    <w:p w14:paraId="04D7CD84" w14:textId="38A8793B" w:rsidR="004D67DA" w:rsidRPr="00365319" w:rsidRDefault="00195BC8" w:rsidP="00A22FC8">
      <w:pPr>
        <w:spacing w:after="0"/>
        <w:rPr>
          <w:rFonts w:ascii="Verdana" w:hAnsi="Verdana"/>
          <w:sz w:val="20"/>
          <w:szCs w:val="20"/>
        </w:rPr>
      </w:pPr>
      <w:r w:rsidRPr="00365319">
        <w:rPr>
          <w:rFonts w:ascii="Verdana" w:hAnsi="Verdana"/>
          <w:sz w:val="20"/>
          <w:szCs w:val="20"/>
        </w:rPr>
        <w:t xml:space="preserve">This shift in </w:t>
      </w:r>
      <w:r w:rsidR="00483C10">
        <w:rPr>
          <w:rFonts w:ascii="Verdana" w:hAnsi="Verdana"/>
          <w:sz w:val="20"/>
          <w:szCs w:val="20"/>
        </w:rPr>
        <w:t xml:space="preserve">societal </w:t>
      </w:r>
      <w:r w:rsidRPr="00365319">
        <w:rPr>
          <w:rFonts w:ascii="Verdana" w:hAnsi="Verdana"/>
          <w:sz w:val="20"/>
          <w:szCs w:val="20"/>
        </w:rPr>
        <w:t>priorities has exposed the inequalit</w:t>
      </w:r>
      <w:r w:rsidR="00483C10">
        <w:rPr>
          <w:rFonts w:ascii="Verdana" w:hAnsi="Verdana"/>
          <w:sz w:val="20"/>
          <w:szCs w:val="20"/>
        </w:rPr>
        <w:t>ies</w:t>
      </w:r>
      <w:r w:rsidRPr="00365319">
        <w:rPr>
          <w:rFonts w:ascii="Verdana" w:hAnsi="Verdana"/>
          <w:sz w:val="20"/>
          <w:szCs w:val="20"/>
        </w:rPr>
        <w:t xml:space="preserve"> created by science and technology, which has revealed</w:t>
      </w:r>
      <w:r w:rsidR="002F6C06" w:rsidRPr="00365319">
        <w:rPr>
          <w:rFonts w:ascii="Verdana" w:hAnsi="Verdana"/>
          <w:sz w:val="20"/>
          <w:szCs w:val="20"/>
        </w:rPr>
        <w:t xml:space="preserve"> </w:t>
      </w:r>
      <w:r w:rsidR="00AD3E95">
        <w:rPr>
          <w:rFonts w:ascii="Verdana" w:hAnsi="Verdana"/>
          <w:sz w:val="20"/>
          <w:szCs w:val="20"/>
        </w:rPr>
        <w:t xml:space="preserve">in tandem </w:t>
      </w:r>
      <w:r w:rsidR="002F6C06" w:rsidRPr="00365319">
        <w:rPr>
          <w:rFonts w:ascii="Verdana" w:hAnsi="Verdana"/>
          <w:sz w:val="20"/>
          <w:szCs w:val="20"/>
        </w:rPr>
        <w:t xml:space="preserve">that </w:t>
      </w:r>
      <w:r w:rsidRPr="00365319">
        <w:rPr>
          <w:rFonts w:ascii="Verdana" w:hAnsi="Verdana"/>
          <w:sz w:val="20"/>
          <w:szCs w:val="20"/>
        </w:rPr>
        <w:t>science is not in fact</w:t>
      </w:r>
      <w:r w:rsidR="00411BEA" w:rsidRPr="00365319">
        <w:rPr>
          <w:rFonts w:ascii="Verdana" w:hAnsi="Verdana"/>
          <w:sz w:val="20"/>
          <w:szCs w:val="20"/>
        </w:rPr>
        <w:t xml:space="preserve"> led by </w:t>
      </w:r>
      <w:r w:rsidR="00E71FC4" w:rsidRPr="00365319">
        <w:rPr>
          <w:rFonts w:ascii="Verdana" w:hAnsi="Verdana"/>
          <w:sz w:val="20"/>
          <w:szCs w:val="20"/>
        </w:rPr>
        <w:t>discover</w:t>
      </w:r>
      <w:r w:rsidR="00411BEA" w:rsidRPr="00365319">
        <w:rPr>
          <w:rFonts w:ascii="Verdana" w:hAnsi="Verdana"/>
          <w:sz w:val="20"/>
          <w:szCs w:val="20"/>
        </w:rPr>
        <w:t>ing the inevitable</w:t>
      </w:r>
      <w:r w:rsidR="00E71FC4" w:rsidRPr="00365319">
        <w:rPr>
          <w:rFonts w:ascii="Verdana" w:hAnsi="Verdana"/>
          <w:sz w:val="20"/>
          <w:szCs w:val="20"/>
        </w:rPr>
        <w:t xml:space="preserve"> </w:t>
      </w:r>
      <w:r w:rsidR="00411BEA" w:rsidRPr="00365319">
        <w:rPr>
          <w:rFonts w:ascii="Verdana" w:hAnsi="Verdana"/>
          <w:sz w:val="20"/>
          <w:szCs w:val="20"/>
        </w:rPr>
        <w:t xml:space="preserve">secrets of </w:t>
      </w:r>
      <w:r w:rsidR="00E71FC4" w:rsidRPr="00365319">
        <w:rPr>
          <w:rFonts w:ascii="Verdana" w:hAnsi="Verdana"/>
          <w:sz w:val="20"/>
          <w:szCs w:val="20"/>
        </w:rPr>
        <w:t xml:space="preserve">the natural world, </w:t>
      </w:r>
      <w:r w:rsidR="00AD3E95">
        <w:rPr>
          <w:rFonts w:ascii="Verdana" w:hAnsi="Verdana"/>
          <w:sz w:val="20"/>
          <w:szCs w:val="20"/>
        </w:rPr>
        <w:t>but</w:t>
      </w:r>
      <w:r w:rsidR="00E71FC4" w:rsidRPr="00365319">
        <w:rPr>
          <w:rFonts w:ascii="Verdana" w:hAnsi="Verdana"/>
          <w:sz w:val="20"/>
          <w:szCs w:val="20"/>
        </w:rPr>
        <w:t xml:space="preserve"> </w:t>
      </w:r>
      <w:r w:rsidRPr="00365319">
        <w:rPr>
          <w:rFonts w:ascii="Verdana" w:hAnsi="Verdana"/>
          <w:sz w:val="20"/>
          <w:szCs w:val="20"/>
        </w:rPr>
        <w:t>is in fact an</w:t>
      </w:r>
      <w:r w:rsidR="00E71FC4" w:rsidRPr="00365319">
        <w:rPr>
          <w:rFonts w:ascii="Verdana" w:hAnsi="Verdana"/>
          <w:sz w:val="20"/>
          <w:szCs w:val="20"/>
        </w:rPr>
        <w:t xml:space="preserve"> exercise of values </w:t>
      </w:r>
      <w:r w:rsidRPr="00365319">
        <w:rPr>
          <w:rFonts w:ascii="Verdana" w:hAnsi="Verdana"/>
          <w:sz w:val="20"/>
          <w:szCs w:val="20"/>
        </w:rPr>
        <w:t xml:space="preserve">and therefore power </w:t>
      </w:r>
      <w:r w:rsidR="00E71FC4" w:rsidRPr="00365319">
        <w:rPr>
          <w:rFonts w:ascii="Verdana" w:hAnsi="Verdana"/>
          <w:sz w:val="20"/>
          <w:szCs w:val="20"/>
        </w:rPr>
        <w:fldChar w:fldCharType="begin" w:fldLock="1"/>
      </w:r>
      <w:r w:rsidR="00C44A8E">
        <w:rPr>
          <w:rFonts w:ascii="Verdana" w:hAnsi="Verdana"/>
          <w:sz w:val="20"/>
          <w:szCs w:val="20"/>
        </w:rPr>
        <w:instrText>ADDIN CSL_CITATION {"citationItems":[{"id":"ITEM-1","itemData":{"author":[{"dropping-particle":"","family":"Wilsdon","given":"James","non-dropping-particle":"","parse-names":false,"suffix":""},{"dropping-particle":"","family":"Willis","given":"Rebecca","non-dropping-particle":"","parse-names":false,"suffix":""}],"container-title":"Demos","id":"ITEM-1","issued":{"date-parts":[["2004"]]},"title":"See-through Science: Why Public Engagement Needs to Move Upstream","type":"book"},"uris":["http://www.mendeley.com/documents/?uuid=3934eec1-676a-3707-879e-443ecb741f5c"]}],"mendeley":{"formattedCitation":"(Wilsdon and Willis, 2004)","manualFormatting":"(Wilsdon &amp; Willis, 2004)","plainTextFormattedCitation":"(Wilsdon and Willis, 2004)","previouslyFormattedCitation":"(Wilsdon and Willis, 2004)"},"properties":{"noteIndex":0},"schema":"https://github.com/citation-style-language/schema/raw/master/csl-citation.json"}</w:instrText>
      </w:r>
      <w:r w:rsidR="00E71FC4" w:rsidRPr="00365319">
        <w:rPr>
          <w:rFonts w:ascii="Verdana" w:hAnsi="Verdana"/>
          <w:sz w:val="20"/>
          <w:szCs w:val="20"/>
        </w:rPr>
        <w:fldChar w:fldCharType="separate"/>
      </w:r>
      <w:r w:rsidR="00E71FC4" w:rsidRPr="00365319">
        <w:rPr>
          <w:rFonts w:ascii="Verdana" w:hAnsi="Verdana"/>
          <w:noProof/>
          <w:sz w:val="20"/>
          <w:szCs w:val="20"/>
        </w:rPr>
        <w:t xml:space="preserve">(Wilsdon </w:t>
      </w:r>
      <w:r w:rsidR="00C44A8E">
        <w:rPr>
          <w:rFonts w:ascii="Verdana" w:hAnsi="Verdana"/>
          <w:noProof/>
          <w:sz w:val="20"/>
          <w:szCs w:val="20"/>
        </w:rPr>
        <w:t>&amp;</w:t>
      </w:r>
      <w:r w:rsidR="00E71FC4" w:rsidRPr="00365319">
        <w:rPr>
          <w:rFonts w:ascii="Verdana" w:hAnsi="Verdana"/>
          <w:noProof/>
          <w:sz w:val="20"/>
          <w:szCs w:val="20"/>
        </w:rPr>
        <w:t xml:space="preserve"> Willis, 2004)</w:t>
      </w:r>
      <w:r w:rsidR="00E71FC4" w:rsidRPr="00365319">
        <w:rPr>
          <w:rFonts w:ascii="Verdana" w:hAnsi="Verdana"/>
          <w:sz w:val="20"/>
          <w:szCs w:val="20"/>
        </w:rPr>
        <w:fldChar w:fldCharType="end"/>
      </w:r>
      <w:r w:rsidR="001F5101" w:rsidRPr="00365319">
        <w:rPr>
          <w:rFonts w:ascii="Verdana" w:hAnsi="Verdana"/>
          <w:sz w:val="20"/>
          <w:szCs w:val="20"/>
        </w:rPr>
        <w:t xml:space="preserve"> </w:t>
      </w:r>
      <w:r w:rsidRPr="00365319">
        <w:rPr>
          <w:rFonts w:ascii="Verdana" w:hAnsi="Verdana"/>
          <w:sz w:val="20"/>
          <w:szCs w:val="20"/>
        </w:rPr>
        <w:fldChar w:fldCharType="begin" w:fldLock="1"/>
      </w:r>
      <w:r w:rsidR="0035199A">
        <w:rPr>
          <w:rFonts w:ascii="Verdana" w:hAnsi="Verdana"/>
          <w:sz w:val="20"/>
          <w:szCs w:val="20"/>
        </w:rPr>
        <w:instrText>ADDIN CSL_CITATION {"citationItems":[{"id":"ITEM-1","itemData":{"DOI":"10.1002/sd.347","ISSN":"09680802","abstract":"There is much high profile concern over apparent tensions between sustainability and precaution on the one hand, and 'competitive innovation' and 'technological progress on the other. How can we balance risk with opportunity and public engagement with 'sound science'? The outcomes of such debates may undoubtedly be serious for particular technologies, but are there really grounds for concern over the implications for innovation in general? This paper argues that such anxieties often stem from impoverished understandings and strategic misrepresentations of the real nature of scientific creativity and technological possibilities. This can obscure possibilities for achieving more truly sustainable and socially deliberate technological futures. Copyright © 2007 John Wiley &amp; Sons, Ltd and ERP Environment.","author":[{"dropping-particle":"","family":"Stirling","given":"Andy","non-dropping-particle":"","parse-names":false,"suffix":""}],"container-title":"Sustainable Development","id":"ITEM-1","issue":"5","issued":{"date-parts":[["2007","9","1"]]},"page":"286-295","publisher":"John Wiley &amp; Sons, Ltd","title":"Deliberate futures: precaution and progress in social choice of sustainable technology","type":"article-journal","volume":"15"},"uris":["http://www.mendeley.com/documents/?uuid=c64a1e7a-65f6-3ad0-a5b3-a9b3daa1b2b7"]}],"mendeley":{"formattedCitation":"(Stirling, 2007)","plainTextFormattedCitation":"(Stirling, 2007)","previouslyFormattedCitation":"(Stirling, 2007)"},"properties":{"noteIndex":0},"schema":"https://github.com/citation-style-language/schema/raw/master/csl-citation.json"}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(Stirling, 2007)</w:t>
      </w:r>
      <w:r w:rsidRPr="00365319">
        <w:rPr>
          <w:rFonts w:ascii="Verdana" w:hAnsi="Verdana"/>
          <w:sz w:val="20"/>
          <w:szCs w:val="20"/>
        </w:rPr>
        <w:fldChar w:fldCharType="end"/>
      </w:r>
      <w:r w:rsidR="00E71FC4" w:rsidRPr="00365319">
        <w:rPr>
          <w:rFonts w:ascii="Verdana" w:hAnsi="Verdana"/>
          <w:sz w:val="20"/>
          <w:szCs w:val="20"/>
        </w:rPr>
        <w:t xml:space="preserve"> which is open to</w:t>
      </w:r>
      <w:r w:rsidR="00FF6FB2" w:rsidRPr="00365319">
        <w:rPr>
          <w:rFonts w:ascii="Verdana" w:hAnsi="Verdana"/>
          <w:sz w:val="20"/>
          <w:szCs w:val="20"/>
        </w:rPr>
        <w:t xml:space="preserve"> both individual and institutional interests</w:t>
      </w:r>
      <w:r w:rsidR="00BF79DE">
        <w:rPr>
          <w:rFonts w:ascii="Verdana" w:hAnsi="Verdana"/>
          <w:sz w:val="20"/>
          <w:szCs w:val="20"/>
        </w:rPr>
        <w:t>,</w:t>
      </w:r>
      <w:r w:rsidR="006A1D9F" w:rsidRPr="00365319">
        <w:rPr>
          <w:rFonts w:ascii="Verdana" w:hAnsi="Verdana"/>
          <w:sz w:val="20"/>
          <w:szCs w:val="20"/>
        </w:rPr>
        <w:t xml:space="preserve"> and </w:t>
      </w:r>
      <w:r w:rsidR="00FF6FB2" w:rsidRPr="00365319">
        <w:rPr>
          <w:rFonts w:ascii="Verdana" w:hAnsi="Verdana"/>
          <w:sz w:val="20"/>
          <w:szCs w:val="20"/>
        </w:rPr>
        <w:t>economic priorities</w:t>
      </w:r>
      <w:r w:rsidRPr="00365319">
        <w:rPr>
          <w:rFonts w:ascii="Verdana" w:hAnsi="Verdana"/>
          <w:sz w:val="20"/>
          <w:szCs w:val="20"/>
        </w:rPr>
        <w:t xml:space="preserve">. </w:t>
      </w:r>
      <w:r w:rsidR="00AD3E95">
        <w:rPr>
          <w:rFonts w:ascii="Verdana" w:hAnsi="Verdana"/>
          <w:sz w:val="20"/>
          <w:szCs w:val="20"/>
        </w:rPr>
        <w:t>Therefore s</w:t>
      </w:r>
      <w:r w:rsidR="004D67DA" w:rsidRPr="00365319">
        <w:rPr>
          <w:rFonts w:ascii="Verdana" w:hAnsi="Verdana"/>
          <w:sz w:val="20"/>
          <w:szCs w:val="20"/>
        </w:rPr>
        <w:t xml:space="preserve">cience can be viewed as a resource for the powerful and against the interests of people with lower socioeconomic status </w:t>
      </w:r>
      <w:r w:rsidR="004D67DA" w:rsidRPr="00365319">
        <w:rPr>
          <w:rFonts w:ascii="Verdana" w:hAnsi="Verdana"/>
          <w:sz w:val="20"/>
          <w:szCs w:val="20"/>
        </w:rPr>
        <w:fldChar w:fldCharType="begin" w:fldLock="1"/>
      </w:r>
      <w:r w:rsidR="00C44A8E">
        <w:rPr>
          <w:rFonts w:ascii="Verdana" w:hAnsi="Verdana"/>
          <w:sz w:val="20"/>
          <w:szCs w:val="20"/>
        </w:rPr>
        <w:instrText>ADDIN CSL_CITATION {"citationItems":[{"id":"ITEM-1","itemData":{"author":[{"dropping-particle":"","family":"Irwin","given":"Alan","non-dropping-particle":"","parse-names":false,"suffix":""},{"dropping-particle":"","family":"Wynne","given":"Brian","non-dropping-particle":"","parse-names":false,"suffix":""}],"id":"ITEM-1","issued":{"date-parts":[["1996"]]},"title":"Misunderstanding science? The public reconstruction of science and technology","type":"book"},"uris":["http://www.mendeley.com/documents/?uuid=a9029af0-f001-4d0b-af37-eceaa030249f"]}],"mendeley":{"formattedCitation":"(Irwin and Wynne, 1996)","manualFormatting":"(Irwin &amp; Wynne, 1996)","plainTextFormattedCitation":"(Irwin and Wynne, 1996)","previouslyFormattedCitation":"(Irwin and Wynne, 1996)"},"properties":{"noteIndex":0},"schema":"https://github.com/citation-style-language/schema/raw/master/csl-citation.json"}</w:instrText>
      </w:r>
      <w:r w:rsidR="004D67DA" w:rsidRPr="00365319">
        <w:rPr>
          <w:rFonts w:ascii="Verdana" w:hAnsi="Verdana"/>
          <w:sz w:val="20"/>
          <w:szCs w:val="20"/>
        </w:rPr>
        <w:fldChar w:fldCharType="separate"/>
      </w:r>
      <w:r w:rsidR="004D67DA" w:rsidRPr="00365319">
        <w:rPr>
          <w:rFonts w:ascii="Verdana" w:hAnsi="Verdana"/>
          <w:noProof/>
          <w:sz w:val="20"/>
          <w:szCs w:val="20"/>
        </w:rPr>
        <w:t xml:space="preserve">(Irwin </w:t>
      </w:r>
      <w:r w:rsidR="00C44A8E">
        <w:rPr>
          <w:rFonts w:ascii="Verdana" w:hAnsi="Verdana"/>
          <w:noProof/>
          <w:sz w:val="20"/>
          <w:szCs w:val="20"/>
        </w:rPr>
        <w:t>&amp;</w:t>
      </w:r>
      <w:r w:rsidR="004D67DA" w:rsidRPr="00365319">
        <w:rPr>
          <w:rFonts w:ascii="Verdana" w:hAnsi="Verdana"/>
          <w:noProof/>
          <w:sz w:val="20"/>
          <w:szCs w:val="20"/>
        </w:rPr>
        <w:t xml:space="preserve"> Wynne, 1996)</w:t>
      </w:r>
      <w:r w:rsidR="004D67DA" w:rsidRPr="00365319">
        <w:rPr>
          <w:rFonts w:ascii="Verdana" w:hAnsi="Verdana"/>
          <w:sz w:val="20"/>
          <w:szCs w:val="20"/>
        </w:rPr>
        <w:fldChar w:fldCharType="end"/>
      </w:r>
      <w:r w:rsidR="004D67DA" w:rsidRPr="00365319">
        <w:rPr>
          <w:rFonts w:ascii="Verdana" w:hAnsi="Verdana"/>
          <w:sz w:val="20"/>
          <w:szCs w:val="20"/>
        </w:rPr>
        <w:t xml:space="preserve">. </w:t>
      </w:r>
    </w:p>
    <w:p w14:paraId="6DAC639D" w14:textId="3DDD562C" w:rsidR="006F4146" w:rsidRPr="00365319" w:rsidRDefault="006F4146" w:rsidP="00A22FC8">
      <w:pPr>
        <w:spacing w:after="0"/>
        <w:rPr>
          <w:rFonts w:ascii="Verdana" w:hAnsi="Verdana"/>
          <w:color w:val="000000" w:themeColor="text1"/>
          <w:sz w:val="20"/>
          <w:szCs w:val="20"/>
        </w:rPr>
      </w:pPr>
    </w:p>
    <w:p w14:paraId="44F265D7" w14:textId="32C2D322" w:rsidR="00BD0CF4" w:rsidRPr="00365319" w:rsidRDefault="00583986" w:rsidP="00A22FC8">
      <w:pPr>
        <w:spacing w:after="0"/>
        <w:rPr>
          <w:rFonts w:ascii="Verdana" w:hAnsi="Verdana"/>
          <w:color w:val="000000" w:themeColor="text1"/>
          <w:sz w:val="20"/>
          <w:szCs w:val="20"/>
        </w:rPr>
      </w:pPr>
      <w:r w:rsidRPr="00365319">
        <w:rPr>
          <w:rFonts w:ascii="Verdana" w:hAnsi="Verdana"/>
          <w:color w:val="000000" w:themeColor="text1"/>
          <w:sz w:val="20"/>
          <w:szCs w:val="20"/>
        </w:rPr>
        <w:t xml:space="preserve">Whilst awareness of the importance of citizen input into science is growing in engagement activities, </w:t>
      </w:r>
      <w:r w:rsidR="007B22F9" w:rsidRPr="00365319">
        <w:rPr>
          <w:rFonts w:ascii="Verdana" w:hAnsi="Verdana"/>
          <w:sz w:val="20"/>
          <w:szCs w:val="20"/>
        </w:rPr>
        <w:t>e</w:t>
      </w:r>
      <w:r w:rsidR="006F4146" w:rsidRPr="00365319">
        <w:rPr>
          <w:rFonts w:ascii="Verdana" w:hAnsi="Verdana"/>
          <w:color w:val="000000" w:themeColor="text1"/>
          <w:sz w:val="20"/>
          <w:szCs w:val="20"/>
        </w:rPr>
        <w:t xml:space="preserve">ven in </w:t>
      </w:r>
      <w:r w:rsidR="00A66001" w:rsidRPr="00365319">
        <w:rPr>
          <w:rFonts w:ascii="Verdana" w:hAnsi="Verdana"/>
          <w:color w:val="000000" w:themeColor="text1"/>
          <w:sz w:val="20"/>
          <w:szCs w:val="20"/>
        </w:rPr>
        <w:t>activities</w:t>
      </w:r>
      <w:r w:rsidR="00233086" w:rsidRPr="00365319">
        <w:rPr>
          <w:rFonts w:ascii="Verdana" w:hAnsi="Verdana"/>
          <w:color w:val="000000" w:themeColor="text1"/>
          <w:sz w:val="20"/>
          <w:szCs w:val="20"/>
        </w:rPr>
        <w:t xml:space="preserve"> </w:t>
      </w:r>
      <w:r w:rsidR="006F4146" w:rsidRPr="00365319">
        <w:rPr>
          <w:rFonts w:ascii="Verdana" w:hAnsi="Verdana"/>
          <w:color w:val="000000" w:themeColor="text1"/>
          <w:sz w:val="20"/>
          <w:szCs w:val="20"/>
        </w:rPr>
        <w:t>in which</w:t>
      </w:r>
      <w:r w:rsidR="00233086" w:rsidRPr="00365319">
        <w:rPr>
          <w:rFonts w:ascii="Verdana" w:hAnsi="Verdana"/>
          <w:color w:val="000000" w:themeColor="text1"/>
          <w:sz w:val="20"/>
          <w:szCs w:val="20"/>
        </w:rPr>
        <w:t xml:space="preserve"> input from outsiders to science is being </w:t>
      </w:r>
      <w:proofErr w:type="gramStart"/>
      <w:r w:rsidR="00233086" w:rsidRPr="00365319">
        <w:rPr>
          <w:rFonts w:ascii="Verdana" w:hAnsi="Verdana"/>
          <w:color w:val="000000" w:themeColor="text1"/>
          <w:sz w:val="20"/>
          <w:szCs w:val="20"/>
        </w:rPr>
        <w:t>sought</w:t>
      </w:r>
      <w:proofErr w:type="gramEnd"/>
      <w:r w:rsidR="00233086" w:rsidRPr="00365319">
        <w:rPr>
          <w:rFonts w:ascii="Verdana" w:hAnsi="Verdana"/>
          <w:color w:val="000000" w:themeColor="text1"/>
          <w:sz w:val="20"/>
          <w:szCs w:val="20"/>
        </w:rPr>
        <w:t xml:space="preserve">, it is </w:t>
      </w:r>
      <w:r w:rsidR="006F4146" w:rsidRPr="00365319">
        <w:rPr>
          <w:rFonts w:ascii="Verdana" w:hAnsi="Verdana"/>
          <w:color w:val="000000" w:themeColor="text1"/>
          <w:sz w:val="20"/>
          <w:szCs w:val="20"/>
        </w:rPr>
        <w:t xml:space="preserve">often </w:t>
      </w:r>
      <w:r w:rsidR="00233086" w:rsidRPr="00365319">
        <w:rPr>
          <w:rFonts w:ascii="Verdana" w:hAnsi="Verdana"/>
          <w:color w:val="000000" w:themeColor="text1"/>
          <w:sz w:val="20"/>
          <w:szCs w:val="20"/>
        </w:rPr>
        <w:t>downstream</w:t>
      </w:r>
      <w:r w:rsidR="00C72DD5" w:rsidRPr="00365319">
        <w:rPr>
          <w:rFonts w:ascii="Verdana" w:hAnsi="Verdana"/>
          <w:color w:val="000000" w:themeColor="text1"/>
          <w:sz w:val="20"/>
          <w:szCs w:val="20"/>
        </w:rPr>
        <w:t xml:space="preserve"> </w:t>
      </w:r>
      <w:r w:rsidR="00233086" w:rsidRPr="00365319">
        <w:rPr>
          <w:rFonts w:ascii="Verdana" w:hAnsi="Verdana"/>
          <w:color w:val="000000" w:themeColor="text1"/>
          <w:sz w:val="20"/>
          <w:szCs w:val="20"/>
        </w:rPr>
        <w:t xml:space="preserve">of many </w:t>
      </w:r>
      <w:r w:rsidR="002E461B" w:rsidRPr="00365319">
        <w:rPr>
          <w:rFonts w:ascii="Verdana" w:hAnsi="Verdana"/>
          <w:color w:val="000000" w:themeColor="text1"/>
          <w:sz w:val="20"/>
          <w:szCs w:val="20"/>
        </w:rPr>
        <w:t xml:space="preserve">of the </w:t>
      </w:r>
      <w:r w:rsidR="00DE18F0" w:rsidRPr="00365319">
        <w:rPr>
          <w:rFonts w:ascii="Verdana" w:hAnsi="Verdana"/>
          <w:color w:val="000000" w:themeColor="text1"/>
          <w:sz w:val="20"/>
          <w:szCs w:val="20"/>
        </w:rPr>
        <w:t>decision-making</w:t>
      </w:r>
      <w:r w:rsidR="00233086" w:rsidRPr="00365319">
        <w:rPr>
          <w:rFonts w:ascii="Verdana" w:hAnsi="Verdana"/>
          <w:color w:val="000000" w:themeColor="text1"/>
          <w:sz w:val="20"/>
          <w:szCs w:val="20"/>
        </w:rPr>
        <w:t xml:space="preserve"> processes</w:t>
      </w:r>
      <w:r w:rsidR="00A00FF7" w:rsidRPr="00365319">
        <w:rPr>
          <w:rFonts w:ascii="Verdana" w:hAnsi="Verdana"/>
          <w:color w:val="000000" w:themeColor="text1"/>
          <w:sz w:val="20"/>
          <w:szCs w:val="20"/>
        </w:rPr>
        <w:t>.</w:t>
      </w:r>
      <w:r w:rsidR="00233086" w:rsidRPr="00365319">
        <w:rPr>
          <w:rFonts w:ascii="Verdana" w:hAnsi="Verdana"/>
          <w:color w:val="000000" w:themeColor="text1"/>
          <w:sz w:val="20"/>
          <w:szCs w:val="20"/>
        </w:rPr>
        <w:t xml:space="preserve"> In other words, engagement in science </w:t>
      </w:r>
      <w:proofErr w:type="gramStart"/>
      <w:r w:rsidR="0038045A">
        <w:rPr>
          <w:rFonts w:ascii="Verdana" w:hAnsi="Verdana"/>
          <w:color w:val="000000" w:themeColor="text1"/>
          <w:sz w:val="20"/>
          <w:szCs w:val="20"/>
        </w:rPr>
        <w:t>is</w:t>
      </w:r>
      <w:r w:rsidR="00233086" w:rsidRPr="00365319">
        <w:rPr>
          <w:rFonts w:ascii="Verdana" w:hAnsi="Verdana"/>
          <w:color w:val="000000" w:themeColor="text1"/>
          <w:sz w:val="20"/>
          <w:szCs w:val="20"/>
        </w:rPr>
        <w:t xml:space="preserve"> sought</w:t>
      </w:r>
      <w:proofErr w:type="gramEnd"/>
      <w:r w:rsidR="00233086" w:rsidRPr="00365319">
        <w:rPr>
          <w:rFonts w:ascii="Verdana" w:hAnsi="Verdana"/>
          <w:color w:val="000000" w:themeColor="text1"/>
          <w:sz w:val="20"/>
          <w:szCs w:val="20"/>
        </w:rPr>
        <w:t xml:space="preserve"> after agendas have been set</w:t>
      </w:r>
      <w:r w:rsidR="00DE18F0">
        <w:rPr>
          <w:rFonts w:ascii="Verdana" w:hAnsi="Verdana"/>
          <w:color w:val="000000" w:themeColor="text1"/>
          <w:sz w:val="20"/>
          <w:szCs w:val="20"/>
        </w:rPr>
        <w:t xml:space="preserve">. </w:t>
      </w:r>
      <w:r w:rsidRPr="00365319">
        <w:rPr>
          <w:rFonts w:ascii="Verdana" w:hAnsi="Verdana"/>
          <w:color w:val="000000" w:themeColor="text1"/>
          <w:sz w:val="20"/>
          <w:szCs w:val="20"/>
        </w:rPr>
        <w:t>By</w:t>
      </w:r>
      <w:r w:rsidR="00A00FF7" w:rsidRPr="00365319">
        <w:rPr>
          <w:rFonts w:ascii="Verdana" w:hAnsi="Verdana"/>
          <w:color w:val="000000" w:themeColor="text1"/>
          <w:sz w:val="20"/>
          <w:szCs w:val="20"/>
        </w:rPr>
        <w:t xml:space="preserve"> assum</w:t>
      </w:r>
      <w:r w:rsidRPr="00365319">
        <w:rPr>
          <w:rFonts w:ascii="Verdana" w:hAnsi="Verdana"/>
          <w:color w:val="000000" w:themeColor="text1"/>
          <w:sz w:val="20"/>
          <w:szCs w:val="20"/>
        </w:rPr>
        <w:t>ing</w:t>
      </w:r>
      <w:r w:rsidR="00A00FF7" w:rsidRPr="00365319">
        <w:rPr>
          <w:rFonts w:ascii="Verdana" w:hAnsi="Verdana"/>
          <w:color w:val="000000" w:themeColor="text1"/>
          <w:sz w:val="20"/>
          <w:szCs w:val="20"/>
        </w:rPr>
        <w:t xml:space="preserve"> that new technologies are wanted</w:t>
      </w:r>
      <w:r w:rsidRPr="00365319">
        <w:rPr>
          <w:rFonts w:ascii="Verdana" w:hAnsi="Verdana"/>
          <w:color w:val="000000" w:themeColor="text1"/>
          <w:sz w:val="20"/>
          <w:szCs w:val="20"/>
        </w:rPr>
        <w:t>,</w:t>
      </w:r>
      <w:r w:rsidR="00A00FF7" w:rsidRPr="00365319">
        <w:rPr>
          <w:rFonts w:ascii="Verdana" w:hAnsi="Verdana"/>
          <w:color w:val="000000" w:themeColor="text1"/>
          <w:sz w:val="20"/>
          <w:szCs w:val="20"/>
        </w:rPr>
        <w:t xml:space="preserve"> </w:t>
      </w:r>
      <w:r w:rsidRPr="00365319">
        <w:rPr>
          <w:rFonts w:ascii="Verdana" w:hAnsi="Verdana"/>
          <w:color w:val="000000" w:themeColor="text1"/>
          <w:sz w:val="20"/>
          <w:szCs w:val="20"/>
        </w:rPr>
        <w:t xml:space="preserve">this means that </w:t>
      </w:r>
      <w:r w:rsidR="00A00FF7" w:rsidRPr="00365319">
        <w:rPr>
          <w:rFonts w:ascii="Verdana" w:hAnsi="Verdana"/>
          <w:color w:val="000000" w:themeColor="text1"/>
          <w:sz w:val="20"/>
          <w:szCs w:val="20"/>
        </w:rPr>
        <w:t>conversations about risks only occur once the wheels are in motion</w:t>
      </w:r>
      <w:r w:rsidR="00DE18F0">
        <w:rPr>
          <w:rFonts w:ascii="Verdana" w:hAnsi="Verdana"/>
          <w:color w:val="000000" w:themeColor="text1"/>
          <w:sz w:val="20"/>
          <w:szCs w:val="20"/>
        </w:rPr>
        <w:t xml:space="preserve">, </w:t>
      </w:r>
      <w:r w:rsidR="00DE18F0" w:rsidRPr="00365319">
        <w:rPr>
          <w:rFonts w:ascii="Verdana" w:hAnsi="Verdana"/>
          <w:color w:val="000000" w:themeColor="text1"/>
          <w:sz w:val="20"/>
          <w:szCs w:val="20"/>
        </w:rPr>
        <w:t>when it may be too late to change the trajectory of the research</w:t>
      </w:r>
      <w:r w:rsidR="00A00FF7" w:rsidRPr="00365319">
        <w:rPr>
          <w:rFonts w:ascii="Verdana" w:hAnsi="Verdana"/>
          <w:color w:val="000000" w:themeColor="text1"/>
          <w:sz w:val="20"/>
          <w:szCs w:val="20"/>
        </w:rPr>
        <w:t xml:space="preserve"> </w:t>
      </w:r>
      <w:r w:rsidR="006F4146" w:rsidRPr="00365319">
        <w:rPr>
          <w:rFonts w:ascii="Verdana" w:hAnsi="Verdana"/>
          <w:color w:val="000000" w:themeColor="text1"/>
          <w:sz w:val="20"/>
          <w:szCs w:val="20"/>
        </w:rPr>
        <w:fldChar w:fldCharType="begin" w:fldLock="1"/>
      </w:r>
      <w:r w:rsidR="00C44A8E">
        <w:rPr>
          <w:rFonts w:ascii="Verdana" w:hAnsi="Verdana"/>
          <w:color w:val="000000" w:themeColor="text1"/>
          <w:sz w:val="20"/>
          <w:szCs w:val="20"/>
        </w:rPr>
        <w:instrText>ADDIN CSL_CITATION {"citationItems":[{"id":"ITEM-1","itemData":{"author":[{"dropping-particle":"","family":"Wilsdon","given":"James","non-dropping-particle":"","parse-names":false,"suffix":""},{"dropping-particle":"","family":"Willis","given":"Rebecca","non-dropping-particle":"","parse-names":false,"suffix":""}],"container-title":"Demos","id":"ITEM-1","issued":{"date-parts":[["2004"]]},"title":"See-through Science: Why Public Engagement Needs to Move Upstream","type":"book"},"uris":["http://www.mendeley.com/documents/?uuid=3934eec1-676a-3707-879e-443ecb741f5c"]}],"mendeley":{"formattedCitation":"(Wilsdon and Willis, 2004)","manualFormatting":"(Wilsdon &amp; Willis, 2004)","plainTextFormattedCitation":"(Wilsdon and Willis, 2004)","previouslyFormattedCitation":"(Wilsdon and Willis, 2004)"},"properties":{"noteIndex":0},"schema":"https://github.com/citation-style-language/schema/raw/master/csl-citation.json"}</w:instrText>
      </w:r>
      <w:r w:rsidR="006F4146" w:rsidRPr="00365319">
        <w:rPr>
          <w:rFonts w:ascii="Verdana" w:hAnsi="Verdana"/>
          <w:color w:val="000000" w:themeColor="text1"/>
          <w:sz w:val="20"/>
          <w:szCs w:val="20"/>
        </w:rPr>
        <w:fldChar w:fldCharType="separate"/>
      </w:r>
      <w:r w:rsidR="006F4146" w:rsidRPr="00365319">
        <w:rPr>
          <w:rFonts w:ascii="Verdana" w:hAnsi="Verdana"/>
          <w:noProof/>
          <w:color w:val="000000" w:themeColor="text1"/>
          <w:sz w:val="20"/>
          <w:szCs w:val="20"/>
        </w:rPr>
        <w:t xml:space="preserve">(Wilsdon </w:t>
      </w:r>
      <w:r w:rsidR="00C44A8E">
        <w:rPr>
          <w:rFonts w:ascii="Verdana" w:hAnsi="Verdana"/>
          <w:noProof/>
          <w:color w:val="000000" w:themeColor="text1"/>
          <w:sz w:val="20"/>
          <w:szCs w:val="20"/>
        </w:rPr>
        <w:t>&amp;</w:t>
      </w:r>
      <w:r w:rsidR="006F4146" w:rsidRPr="00365319">
        <w:rPr>
          <w:rFonts w:ascii="Verdana" w:hAnsi="Verdana"/>
          <w:noProof/>
          <w:color w:val="000000" w:themeColor="text1"/>
          <w:sz w:val="20"/>
          <w:szCs w:val="20"/>
        </w:rPr>
        <w:t xml:space="preserve"> Willis, 2004)</w:t>
      </w:r>
      <w:r w:rsidR="006F4146" w:rsidRPr="00365319">
        <w:rPr>
          <w:rFonts w:ascii="Verdana" w:hAnsi="Verdana"/>
          <w:color w:val="000000" w:themeColor="text1"/>
          <w:sz w:val="20"/>
          <w:szCs w:val="20"/>
        </w:rPr>
        <w:fldChar w:fldCharType="end"/>
      </w:r>
      <w:r w:rsidR="00233086" w:rsidRPr="00365319">
        <w:rPr>
          <w:rFonts w:ascii="Verdana" w:hAnsi="Verdana"/>
          <w:color w:val="000000" w:themeColor="text1"/>
          <w:sz w:val="20"/>
          <w:szCs w:val="20"/>
        </w:rPr>
        <w:t xml:space="preserve">. </w:t>
      </w:r>
    </w:p>
    <w:p w14:paraId="75409449" w14:textId="77777777" w:rsidR="005604AB" w:rsidRPr="00365319" w:rsidRDefault="005604AB" w:rsidP="00A22FC8">
      <w:pPr>
        <w:spacing w:after="0"/>
        <w:rPr>
          <w:rFonts w:ascii="Verdana" w:hAnsi="Verdana"/>
          <w:color w:val="000000" w:themeColor="text1"/>
          <w:sz w:val="20"/>
          <w:szCs w:val="20"/>
        </w:rPr>
      </w:pPr>
    </w:p>
    <w:p w14:paraId="53BE5836" w14:textId="751FE1D2" w:rsidR="00BD0CF4" w:rsidRPr="00365319" w:rsidRDefault="00156A7A" w:rsidP="00A22FC8">
      <w:pPr>
        <w:spacing w:after="0"/>
        <w:rPr>
          <w:rFonts w:ascii="Verdana" w:hAnsi="Verdana"/>
          <w:sz w:val="20"/>
          <w:szCs w:val="20"/>
          <w:highlight w:val="yellow"/>
        </w:rPr>
      </w:pPr>
      <w:r>
        <w:rPr>
          <w:rFonts w:ascii="Verdana" w:hAnsi="Verdana"/>
          <w:color w:val="000000" w:themeColor="text1"/>
          <w:sz w:val="20"/>
          <w:szCs w:val="20"/>
        </w:rPr>
        <w:t xml:space="preserve">Thorpe and Gregory (2010: 1) </w:t>
      </w:r>
      <w:r w:rsidR="00F72EBD" w:rsidRPr="00365319">
        <w:rPr>
          <w:rFonts w:ascii="Verdana" w:hAnsi="Verdana"/>
          <w:color w:val="000000" w:themeColor="text1"/>
          <w:sz w:val="20"/>
          <w:szCs w:val="20"/>
        </w:rPr>
        <w:t>describe how ‘public engagement exercises prepare the product for the market and the market for the product’ – in order words,</w:t>
      </w:r>
      <w:r w:rsidR="0038045A">
        <w:rPr>
          <w:rFonts w:ascii="Verdana" w:hAnsi="Verdana"/>
          <w:color w:val="000000" w:themeColor="text1"/>
          <w:sz w:val="20"/>
          <w:szCs w:val="20"/>
        </w:rPr>
        <w:t xml:space="preserve"> these </w:t>
      </w:r>
      <w:r w:rsidR="00BD0CF4" w:rsidRPr="00365319">
        <w:rPr>
          <w:rFonts w:ascii="Verdana" w:hAnsi="Verdana"/>
          <w:color w:val="000000" w:themeColor="text1"/>
          <w:sz w:val="20"/>
          <w:szCs w:val="20"/>
        </w:rPr>
        <w:t xml:space="preserve">exercises can </w:t>
      </w:r>
      <w:r w:rsidR="001A7CD9" w:rsidRPr="00365319">
        <w:rPr>
          <w:rFonts w:ascii="Verdana" w:hAnsi="Verdana"/>
          <w:color w:val="000000" w:themeColor="text1"/>
          <w:sz w:val="20"/>
          <w:szCs w:val="20"/>
        </w:rPr>
        <w:t xml:space="preserve">be used to </w:t>
      </w:r>
      <w:r w:rsidR="00BD0CF4" w:rsidRPr="00365319">
        <w:rPr>
          <w:rFonts w:ascii="Verdana" w:hAnsi="Verdana"/>
          <w:color w:val="000000" w:themeColor="text1"/>
          <w:sz w:val="20"/>
          <w:szCs w:val="20"/>
        </w:rPr>
        <w:t>ensure buy-in</w:t>
      </w:r>
      <w:r w:rsidR="00131D7D" w:rsidRPr="00365319">
        <w:rPr>
          <w:rFonts w:ascii="Verdana" w:hAnsi="Verdana"/>
          <w:color w:val="000000" w:themeColor="text1"/>
          <w:sz w:val="20"/>
          <w:szCs w:val="20"/>
        </w:rPr>
        <w:t xml:space="preserve"> by citizens</w:t>
      </w:r>
      <w:r w:rsidR="00BD0CF4" w:rsidRPr="00365319">
        <w:rPr>
          <w:rFonts w:ascii="Verdana" w:hAnsi="Verdana"/>
          <w:color w:val="000000" w:themeColor="text1"/>
          <w:sz w:val="20"/>
          <w:szCs w:val="20"/>
        </w:rPr>
        <w:t xml:space="preserve"> </w:t>
      </w:r>
      <w:r w:rsidR="001A7CD9" w:rsidRPr="00365319">
        <w:rPr>
          <w:rFonts w:ascii="Verdana" w:hAnsi="Verdana"/>
          <w:color w:val="000000" w:themeColor="text1"/>
          <w:sz w:val="20"/>
          <w:szCs w:val="20"/>
        </w:rPr>
        <w:t>to advance pre-determined goals.</w:t>
      </w:r>
      <w:r w:rsidR="00BD0CF4" w:rsidRPr="00365319">
        <w:rPr>
          <w:rFonts w:ascii="Verdana" w:hAnsi="Verdana"/>
          <w:color w:val="000000" w:themeColor="text1"/>
          <w:sz w:val="20"/>
          <w:szCs w:val="20"/>
        </w:rPr>
        <w:t xml:space="preserve"> </w:t>
      </w:r>
    </w:p>
    <w:p w14:paraId="68A16B3C" w14:textId="139BD163" w:rsidR="00BD0CF4" w:rsidRPr="00365319" w:rsidRDefault="00BD0CF4" w:rsidP="00A22FC8">
      <w:pPr>
        <w:spacing w:after="0"/>
        <w:rPr>
          <w:rFonts w:ascii="Verdana" w:hAnsi="Verdana"/>
          <w:color w:val="000000" w:themeColor="text1"/>
          <w:sz w:val="20"/>
          <w:szCs w:val="20"/>
        </w:rPr>
      </w:pPr>
    </w:p>
    <w:p w14:paraId="49BD76D8" w14:textId="6DA13DA1" w:rsidR="00BD0CF4" w:rsidRDefault="00BD0CF4" w:rsidP="00A22FC8">
      <w:pPr>
        <w:spacing w:after="0"/>
        <w:rPr>
          <w:rFonts w:ascii="Verdana" w:hAnsi="Verdana"/>
          <w:sz w:val="20"/>
          <w:szCs w:val="20"/>
        </w:rPr>
      </w:pPr>
      <w:r w:rsidRPr="00365319">
        <w:rPr>
          <w:rFonts w:ascii="Verdana" w:hAnsi="Verdana"/>
          <w:color w:val="000000" w:themeColor="text1"/>
          <w:sz w:val="20"/>
          <w:szCs w:val="20"/>
        </w:rPr>
        <w:t xml:space="preserve">This effect is reinforced by the language used, as democratic rhetoric can </w:t>
      </w:r>
      <w:r w:rsidRPr="00365319">
        <w:rPr>
          <w:rFonts w:ascii="Verdana" w:hAnsi="Verdana"/>
          <w:sz w:val="20"/>
          <w:szCs w:val="20"/>
        </w:rPr>
        <w:t xml:space="preserve">actually promote co-option and control </w:t>
      </w:r>
      <w:r w:rsidRPr="00365319">
        <w:rPr>
          <w:rFonts w:ascii="Verdana" w:hAnsi="Verdana"/>
          <w:sz w:val="20"/>
          <w:szCs w:val="20"/>
        </w:rPr>
        <w:fldChar w:fldCharType="begin" w:fldLock="1"/>
      </w:r>
      <w:r w:rsidR="00C44A8E">
        <w:rPr>
          <w:rFonts w:ascii="Verdana" w:hAnsi="Verdana"/>
          <w:sz w:val="20"/>
          <w:szCs w:val="20"/>
        </w:rPr>
        <w:instrText>ADDIN CSL_CITATION {"citationItems":[{"id":"ITEM-1","itemData":{"DOI":"10.1080/09505430903194504","ISSN":"09505431","abstract":"The commercial exploitation of scientific knowledge and increased public participation in democratic decision-making about science and technology have emerged as the two central themes of contemporary science policy in Britain. We argue that the prominence of participatory discourse in contemporary science policy is primarily due to the close fit of this discourse with the post-Fordist and post-industrial economic strategy of the British state. Participation is a form of immaterial labour which gains currency in this phase of capitalism, blurring the distinctions between production and consumption, and between the economy and the political or communicative public sphere. Participation is cognitive, interpretative, affective, and social work which enters into the construction of technologies as bundled material artefacts and cultural meanings. Participation operates both in the production and consumption of goods and in the legitimation of social and political relations. Public engagement exercises prepare the product for the market and the market for the product. Such exercises therefore instantiate the way in which immaterial labour is both productive and political. Participation activates, but also disciplines, the subjectivities of post-Fordist publics. Contrary to the rhetoric of democratization that has accompanied public engagement efforts, these programmes potentially operate as forms of control and co-optation, and promote the shaping of publics as markets. © 2010 Process Press.","author":[{"dropping-particle":"","family":"Thorpe","given":"Charles","non-dropping-particle":"","parse-names":false,"suffix":""},{"dropping-particle":"","family":"Gregory","given":"Jane","non-dropping-particle":"","parse-names":false,"suffix":""}],"container-title":"Science as Culture","id":"ITEM-1","issue":"3","issued":{"date-parts":[["2010","9"]]},"page":"273-301","publisher":" Routledge ","title":"Producing the post-fordist public: The political economy of public engagement with science","type":"article-journal","volume":"19"},"uris":["http://www.mendeley.com/documents/?uuid=3e1719b4-4dba-3fca-a08a-fac5d0c15dae"]}],"mendeley":{"formattedCitation":"(Thorpe and Gregory, 2010)","manualFormatting":"(Thorpe &amp; Gregory, 2010)","plainTextFormattedCitation":"(Thorpe and Gregory, 2010)","previouslyFormattedCitation":"(Thorpe and Gregory, 2010)"},"properties":{"noteIndex":0},"schema":"https://github.com/citation-style-language/schema/raw/master/csl-citation.json"}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 xml:space="preserve">(Thorpe </w:t>
      </w:r>
      <w:r w:rsidR="00C44A8E">
        <w:rPr>
          <w:rFonts w:ascii="Verdana" w:hAnsi="Verdana"/>
          <w:noProof/>
          <w:sz w:val="20"/>
          <w:szCs w:val="20"/>
        </w:rPr>
        <w:t>&amp;</w:t>
      </w:r>
      <w:r w:rsidRPr="00365319">
        <w:rPr>
          <w:rFonts w:ascii="Verdana" w:hAnsi="Verdana"/>
          <w:noProof/>
          <w:sz w:val="20"/>
          <w:szCs w:val="20"/>
        </w:rPr>
        <w:t xml:space="preserve"> Gregory, 2010)</w:t>
      </w:r>
      <w:r w:rsidRPr="00365319">
        <w:rPr>
          <w:rFonts w:ascii="Verdana" w:hAnsi="Verdana"/>
          <w:sz w:val="20"/>
          <w:szCs w:val="20"/>
        </w:rPr>
        <w:fldChar w:fldCharType="end"/>
      </w:r>
      <w:r w:rsidRPr="00365319">
        <w:rPr>
          <w:rFonts w:ascii="Verdana" w:hAnsi="Verdana"/>
          <w:sz w:val="20"/>
          <w:szCs w:val="20"/>
        </w:rPr>
        <w:t>.</w:t>
      </w:r>
      <w:r w:rsidRPr="00365319">
        <w:rPr>
          <w:rFonts w:ascii="Verdana" w:hAnsi="Verdana"/>
          <w:color w:val="000000" w:themeColor="text1"/>
          <w:sz w:val="20"/>
          <w:szCs w:val="20"/>
        </w:rPr>
        <w:t xml:space="preserve"> </w:t>
      </w:r>
      <w:r w:rsidR="00156A7A">
        <w:rPr>
          <w:rFonts w:ascii="Verdana" w:hAnsi="Verdana"/>
          <w:color w:val="000000" w:themeColor="text1"/>
          <w:sz w:val="20"/>
          <w:szCs w:val="20"/>
        </w:rPr>
        <w:t xml:space="preserve">Woolley </w:t>
      </w:r>
      <w:r w:rsidR="00156A7A" w:rsidRPr="00156A7A">
        <w:rPr>
          <w:rFonts w:ascii="Verdana" w:hAnsi="Verdana"/>
          <w:i/>
          <w:iCs/>
          <w:color w:val="000000" w:themeColor="text1"/>
          <w:sz w:val="20"/>
          <w:szCs w:val="20"/>
        </w:rPr>
        <w:t>et al</w:t>
      </w:r>
      <w:r w:rsidR="00156A7A">
        <w:rPr>
          <w:rFonts w:ascii="Verdana" w:hAnsi="Verdana"/>
          <w:color w:val="000000" w:themeColor="text1"/>
          <w:sz w:val="20"/>
          <w:szCs w:val="20"/>
        </w:rPr>
        <w:t xml:space="preserve">. (2016) </w:t>
      </w:r>
      <w:r w:rsidRPr="00365319">
        <w:rPr>
          <w:rFonts w:ascii="Verdana" w:hAnsi="Verdana"/>
          <w:color w:val="000000" w:themeColor="text1"/>
          <w:sz w:val="20"/>
          <w:szCs w:val="20"/>
        </w:rPr>
        <w:t xml:space="preserve">highlight how increasing numbers of </w:t>
      </w:r>
      <w:r w:rsidRPr="00365319">
        <w:rPr>
          <w:rFonts w:ascii="Verdana" w:hAnsi="Verdana"/>
          <w:sz w:val="20"/>
          <w:szCs w:val="20"/>
        </w:rPr>
        <w:t>science initiatives us</w:t>
      </w:r>
      <w:r w:rsidR="00D918C4" w:rsidRPr="00365319">
        <w:rPr>
          <w:rFonts w:ascii="Verdana" w:hAnsi="Verdana"/>
          <w:sz w:val="20"/>
          <w:szCs w:val="20"/>
        </w:rPr>
        <w:t>ing</w:t>
      </w:r>
      <w:r w:rsidRPr="00365319">
        <w:rPr>
          <w:rFonts w:ascii="Verdana" w:hAnsi="Verdana"/>
          <w:sz w:val="20"/>
          <w:szCs w:val="20"/>
        </w:rPr>
        <w:t xml:space="preserve"> words like ‘participatory’, ‘involvement’ and ‘engagement’ in relation to their relationship with </w:t>
      </w:r>
      <w:r w:rsidR="00131D7D" w:rsidRPr="00365319">
        <w:rPr>
          <w:rFonts w:ascii="Verdana" w:hAnsi="Verdana"/>
          <w:sz w:val="20"/>
          <w:szCs w:val="20"/>
        </w:rPr>
        <w:t>citizens may</w:t>
      </w:r>
      <w:r w:rsidRPr="00365319">
        <w:rPr>
          <w:rFonts w:ascii="Verdana" w:hAnsi="Verdana"/>
          <w:sz w:val="20"/>
          <w:szCs w:val="20"/>
        </w:rPr>
        <w:t xml:space="preserve"> appear to be a positive step, </w:t>
      </w:r>
      <w:r w:rsidR="00D918C4" w:rsidRPr="00365319">
        <w:rPr>
          <w:rFonts w:ascii="Verdana" w:hAnsi="Verdana"/>
          <w:sz w:val="20"/>
          <w:szCs w:val="20"/>
        </w:rPr>
        <w:t xml:space="preserve">however </w:t>
      </w:r>
      <w:r w:rsidRPr="00365319">
        <w:rPr>
          <w:rFonts w:ascii="Verdana" w:hAnsi="Verdana"/>
          <w:sz w:val="20"/>
          <w:szCs w:val="20"/>
        </w:rPr>
        <w:t xml:space="preserve">these words have many meanings in different contexts and obfuscation about their definitions </w:t>
      </w:r>
      <w:r w:rsidR="00441ACD" w:rsidRPr="00365319">
        <w:rPr>
          <w:rFonts w:ascii="Verdana" w:hAnsi="Verdana"/>
          <w:sz w:val="20"/>
          <w:szCs w:val="20"/>
        </w:rPr>
        <w:t xml:space="preserve">in different cases </w:t>
      </w:r>
      <w:r w:rsidR="00F43463" w:rsidRPr="00365319">
        <w:rPr>
          <w:rFonts w:ascii="Verdana" w:hAnsi="Verdana"/>
          <w:sz w:val="20"/>
          <w:szCs w:val="20"/>
        </w:rPr>
        <w:t xml:space="preserve">can </w:t>
      </w:r>
      <w:r w:rsidRPr="00365319">
        <w:rPr>
          <w:rFonts w:ascii="Verdana" w:hAnsi="Verdana"/>
          <w:sz w:val="20"/>
          <w:szCs w:val="20"/>
        </w:rPr>
        <w:t xml:space="preserve">allow projects to benefit </w:t>
      </w:r>
      <w:r w:rsidRPr="00365319">
        <w:rPr>
          <w:rFonts w:ascii="Verdana" w:hAnsi="Verdana"/>
          <w:sz w:val="20"/>
          <w:szCs w:val="20"/>
        </w:rPr>
        <w:lastRenderedPageBreak/>
        <w:t xml:space="preserve">from the popularity of the terms, without actually operating in dialogic, democratic ways you might expect from them. </w:t>
      </w:r>
    </w:p>
    <w:p w14:paraId="0D6104EA" w14:textId="5E062A52" w:rsidR="006B426C" w:rsidRDefault="006B426C" w:rsidP="00A22FC8">
      <w:pPr>
        <w:spacing w:after="0"/>
        <w:rPr>
          <w:rFonts w:ascii="Verdana" w:hAnsi="Verdana"/>
          <w:sz w:val="20"/>
          <w:szCs w:val="20"/>
        </w:rPr>
      </w:pPr>
    </w:p>
    <w:p w14:paraId="66F244E5" w14:textId="60FD1B39" w:rsidR="006B426C" w:rsidRPr="00E41304" w:rsidRDefault="006B426C" w:rsidP="00A22FC8">
      <w:pPr>
        <w:spacing w:after="0"/>
        <w:rPr>
          <w:rFonts w:ascii="Verdana" w:hAnsi="Verdana"/>
          <w:sz w:val="20"/>
          <w:szCs w:val="20"/>
        </w:rPr>
      </w:pPr>
      <w:r w:rsidRPr="00E41304">
        <w:rPr>
          <w:rFonts w:ascii="Verdana" w:hAnsi="Verdana"/>
          <w:sz w:val="20"/>
          <w:szCs w:val="20"/>
        </w:rPr>
        <w:t xml:space="preserve">In the case of </w:t>
      </w:r>
      <w:r w:rsidR="00A64FBB" w:rsidRPr="00365319">
        <w:rPr>
          <w:rFonts w:ascii="Verdana" w:hAnsi="Verdana"/>
          <w:sz w:val="20"/>
          <w:szCs w:val="20"/>
        </w:rPr>
        <w:t>Citizen Science</w:t>
      </w:r>
      <w:r w:rsidRPr="00E41304">
        <w:rPr>
          <w:rFonts w:ascii="Verdana" w:hAnsi="Verdana"/>
          <w:sz w:val="20"/>
          <w:szCs w:val="20"/>
        </w:rPr>
        <w:t xml:space="preserve"> projects, these terms are used to describe the full range of </w:t>
      </w:r>
      <w:r>
        <w:rPr>
          <w:rFonts w:ascii="Verdana" w:hAnsi="Verdana"/>
          <w:sz w:val="20"/>
          <w:szCs w:val="20"/>
        </w:rPr>
        <w:t xml:space="preserve">citizen </w:t>
      </w:r>
      <w:r w:rsidRPr="00E41304">
        <w:rPr>
          <w:rFonts w:ascii="Verdana" w:hAnsi="Verdana"/>
          <w:sz w:val="20"/>
          <w:szCs w:val="20"/>
        </w:rPr>
        <w:t xml:space="preserve">participation levels from the very minimum of data entry or categorisation through to co-designing and creating a study, however most of these projects are designed for limited </w:t>
      </w:r>
      <w:r>
        <w:rPr>
          <w:rFonts w:ascii="Verdana" w:hAnsi="Verdana"/>
          <w:sz w:val="20"/>
          <w:szCs w:val="20"/>
        </w:rPr>
        <w:t xml:space="preserve">citizen </w:t>
      </w:r>
      <w:r w:rsidRPr="00E41304">
        <w:rPr>
          <w:rFonts w:ascii="Verdana" w:hAnsi="Verdana"/>
          <w:sz w:val="20"/>
          <w:szCs w:val="20"/>
        </w:rPr>
        <w:t xml:space="preserve">participation within carefully constrained parameters </w:t>
      </w:r>
      <w:r w:rsidRPr="00E41304">
        <w:rPr>
          <w:rFonts w:ascii="Verdana" w:hAnsi="Verdana"/>
          <w:sz w:val="20"/>
          <w:szCs w:val="20"/>
        </w:rPr>
        <w:fldChar w:fldCharType="begin" w:fldLock="1"/>
      </w:r>
      <w:r w:rsidRPr="00E41304">
        <w:rPr>
          <w:rFonts w:ascii="Verdana" w:hAnsi="Verdana"/>
          <w:sz w:val="20"/>
          <w:szCs w:val="20"/>
        </w:rPr>
        <w:instrText>ADDIN CSL_CITATION {"citationItems":[{"id":"ITEM-1","itemData":{"DOI":"10.1145/2145204.2145238","ISBN":"9781450310864","abstract":"Online citizen science projects engage volunteers in collecting, analyzing, and curating scientific data. Existing projects have demonstrated the value of using volunteers to collect data, but few projects have reached the full collaborative potential of scientists and volunteers. Understanding the shared and unique motivations of these two groups can help designers establish the technical and social infrastructures needed to promote effective partnerships. We present findings from a study of the motivational factors affecting participation in ecological citizen science projects. We show that volunteers are motivated by a complex framework of factors that dynamically change throughout their cycle of work on scientific projects; this motivational framework is strongly affected by personal interests as well as external factors such as attribution and acknowledgment. Identifying the pivotal points of motivational shift and addressing them in the design of citizen-science systems will facilitate improved collaboration between scientists and volunteers. © 2012 ACM.","author":[{"dropping-particle":"","family":"Rotman","given":"Dana","non-dropping-particle":"","parse-names":false,"suffix":""},{"dropping-particle":"","family":"Preece","given":"Jenny","non-dropping-particle":"","parse-names":false,"suffix":""},{"dropping-particle":"","family":"Hammock","given":"Jen","non-dropping-particle":"","parse-names":false,"suffix":""},{"dropping-particle":"","family":"Procita","given":"Kezee","non-dropping-particle":"","parse-names":false,"suffix":""},{"dropping-particle":"","family":"Hansen","given":"Derek","non-dropping-particle":"","parse-names":false,"suffix":""},{"dropping-particle":"","family":"Parr","given":"Cynthia","non-dropping-particle":"","parse-names":false,"suffix":""},{"dropping-particle":"","family":"Lewis","given":"Darcy","non-dropping-particle":"","parse-names":false,"suffix":""},{"dropping-particle":"","family":"Jacobs","given":"David","non-dropping-particle":"","parse-names":false,"suffix":""}],"container-title":"Proceedings of the ACM Conference on Computer Supported Cooperative Work, CSCW","id":"ITEM-1","issued":{"date-parts":[["2012"]]},"page":"217-226","publisher":"ACM Press","publisher-place":"New York, New York, USA","title":"Dynamic changes in motivation in collaborative citizen-science projects","type":"paper-conference"},"uris":["http://www.mendeley.com/documents/?uuid=1c1911cc-7d2b-384a-8e21-a04ae4ba80a7"]}],"mendeley":{"formattedCitation":"(Rotman &lt;i&gt;et al.&lt;/i&gt;, 2012)","plainTextFormattedCitation":"(Rotman et al., 2012)","previouslyFormattedCitation":"(Rotman &lt;i&gt;et al.&lt;/i&gt;, 2012)"},"properties":{"noteIndex":0},"schema":"https://github.com/citation-style-language/schema/raw/master/csl-citation.json"}</w:instrText>
      </w:r>
      <w:r w:rsidRPr="00E41304">
        <w:rPr>
          <w:rFonts w:ascii="Verdana" w:hAnsi="Verdana"/>
          <w:sz w:val="20"/>
          <w:szCs w:val="20"/>
        </w:rPr>
        <w:fldChar w:fldCharType="separate"/>
      </w:r>
      <w:r w:rsidRPr="00E41304">
        <w:rPr>
          <w:rFonts w:ascii="Verdana" w:hAnsi="Verdana"/>
          <w:noProof/>
          <w:sz w:val="20"/>
          <w:szCs w:val="20"/>
        </w:rPr>
        <w:t xml:space="preserve">(Rotman </w:t>
      </w:r>
      <w:r w:rsidRPr="00E41304">
        <w:rPr>
          <w:rFonts w:ascii="Verdana" w:hAnsi="Verdana"/>
          <w:i/>
          <w:noProof/>
          <w:sz w:val="20"/>
          <w:szCs w:val="20"/>
        </w:rPr>
        <w:t>et al.</w:t>
      </w:r>
      <w:r w:rsidRPr="00E41304">
        <w:rPr>
          <w:rFonts w:ascii="Verdana" w:hAnsi="Verdana"/>
          <w:noProof/>
          <w:sz w:val="20"/>
          <w:szCs w:val="20"/>
        </w:rPr>
        <w:t>, 2012)</w:t>
      </w:r>
      <w:r w:rsidRPr="00E41304">
        <w:rPr>
          <w:rFonts w:ascii="Verdana" w:hAnsi="Verdana"/>
          <w:sz w:val="20"/>
          <w:szCs w:val="20"/>
        </w:rPr>
        <w:fldChar w:fldCharType="end"/>
      </w:r>
      <w:r w:rsidRPr="00E41304">
        <w:rPr>
          <w:rFonts w:ascii="Verdana" w:hAnsi="Verdana"/>
          <w:sz w:val="20"/>
          <w:szCs w:val="20"/>
        </w:rPr>
        <w:t xml:space="preserve">, as </w:t>
      </w:r>
      <w:r w:rsidR="00F90683">
        <w:rPr>
          <w:rFonts w:ascii="Verdana" w:hAnsi="Verdana"/>
          <w:sz w:val="20"/>
          <w:szCs w:val="20"/>
        </w:rPr>
        <w:t>one paper</w:t>
      </w:r>
      <w:r w:rsidR="00686C9B">
        <w:rPr>
          <w:rFonts w:ascii="Verdana" w:hAnsi="Verdana"/>
          <w:sz w:val="20"/>
          <w:szCs w:val="20"/>
        </w:rPr>
        <w:t xml:space="preserve"> by </w:t>
      </w:r>
      <w:r w:rsidR="00686C9B" w:rsidRPr="00E41304">
        <w:rPr>
          <w:rFonts w:ascii="Verdana" w:hAnsi="Verdana"/>
          <w:noProof/>
          <w:sz w:val="20"/>
          <w:szCs w:val="20"/>
        </w:rPr>
        <w:t>Lukyanenko, Parsons and Wiersma</w:t>
      </w:r>
      <w:r w:rsidR="00F90683">
        <w:rPr>
          <w:rFonts w:ascii="Verdana" w:hAnsi="Verdana"/>
          <w:sz w:val="20"/>
          <w:szCs w:val="20"/>
        </w:rPr>
        <w:t xml:space="preserve"> puts it</w:t>
      </w:r>
      <w:r w:rsidR="00686C9B">
        <w:rPr>
          <w:rFonts w:ascii="Verdana" w:hAnsi="Verdana"/>
          <w:sz w:val="20"/>
          <w:szCs w:val="20"/>
        </w:rPr>
        <w:t xml:space="preserve"> (2016: 447)</w:t>
      </w:r>
      <w:r w:rsidRPr="00E41304">
        <w:rPr>
          <w:rFonts w:ascii="Verdana" w:hAnsi="Verdana"/>
          <w:sz w:val="20"/>
          <w:szCs w:val="20"/>
        </w:rPr>
        <w:t xml:space="preserve"> ‘citizen science amounts to asking citizens to fill in the blanks in a story written by scientists’</w:t>
      </w:r>
      <w:r w:rsidR="00686C9B">
        <w:rPr>
          <w:rFonts w:ascii="Verdana" w:hAnsi="Verdana"/>
          <w:sz w:val="20"/>
          <w:szCs w:val="20"/>
        </w:rPr>
        <w:t>.</w:t>
      </w:r>
    </w:p>
    <w:p w14:paraId="7749FFB2" w14:textId="77777777" w:rsidR="006B426C" w:rsidRPr="00E41304" w:rsidRDefault="006B426C" w:rsidP="00A22FC8">
      <w:pPr>
        <w:spacing w:after="0"/>
        <w:rPr>
          <w:rFonts w:ascii="Verdana" w:hAnsi="Verdana"/>
          <w:sz w:val="20"/>
          <w:szCs w:val="20"/>
        </w:rPr>
      </w:pPr>
    </w:p>
    <w:p w14:paraId="2D92772A" w14:textId="2ED6F125" w:rsidR="006B426C" w:rsidRPr="00365319" w:rsidRDefault="000746AA" w:rsidP="00A22FC8">
      <w:pPr>
        <w:spacing w:after="0"/>
        <w:rPr>
          <w:rFonts w:ascii="Verdana" w:hAnsi="Verdana"/>
          <w:sz w:val="20"/>
          <w:szCs w:val="20"/>
        </w:rPr>
      </w:pPr>
      <w:r>
        <w:rPr>
          <w:rFonts w:ascii="Verdana" w:hAnsi="Verdana"/>
          <w:sz w:val="20"/>
          <w:szCs w:val="20"/>
        </w:rPr>
        <w:t>S</w:t>
      </w:r>
      <w:r w:rsidR="006B426C" w:rsidRPr="00E41304">
        <w:rPr>
          <w:rFonts w:ascii="Verdana" w:hAnsi="Verdana"/>
          <w:sz w:val="20"/>
          <w:szCs w:val="20"/>
        </w:rPr>
        <w:t xml:space="preserve">cientists can benefit from the input of citizens </w:t>
      </w:r>
      <w:r>
        <w:rPr>
          <w:rFonts w:ascii="Verdana" w:hAnsi="Verdana"/>
          <w:sz w:val="20"/>
          <w:szCs w:val="20"/>
        </w:rPr>
        <w:t xml:space="preserve">into Citizen Science </w:t>
      </w:r>
      <w:r w:rsidR="006B426C" w:rsidRPr="00E41304">
        <w:rPr>
          <w:rFonts w:ascii="Verdana" w:hAnsi="Verdana"/>
          <w:sz w:val="20"/>
          <w:szCs w:val="20"/>
        </w:rPr>
        <w:t xml:space="preserve">through increased capabilities for data collection, increased impact of their research in terms of greater numbers of citations </w:t>
      </w:r>
      <w:r w:rsidR="006B426C" w:rsidRPr="00E41304">
        <w:rPr>
          <w:rFonts w:ascii="Verdana" w:hAnsi="Verdana"/>
          <w:sz w:val="20"/>
          <w:szCs w:val="20"/>
        </w:rPr>
        <w:fldChar w:fldCharType="begin" w:fldLock="1"/>
      </w:r>
      <w:r w:rsidR="006B426C" w:rsidRPr="00E41304">
        <w:rPr>
          <w:rFonts w:ascii="Verdana" w:hAnsi="Verdana"/>
          <w:sz w:val="20"/>
          <w:szCs w:val="20"/>
        </w:rPr>
        <w:instrText>ADDIN CSL_CITATION {"citationItems":[{"id":"ITEM-1","itemData":{"URL":"https://www.natureindex.com/news-blog/data-brief-citizen-science-papers-have-more-impact","accessed":{"date-parts":[["2020","7","21"]]},"author":[{"dropping-particle":"","family":"Mallapaty","given":"Smriti","non-dropping-particle":"","parse-names":false,"suffix":""}],"container-title":"Nature Index","id":"ITEM-1","issued":{"date-parts":[["2018"]]},"title":"Data brief: Citizen science papers have more impact","type":"webpage"},"uris":["http://www.mendeley.com/documents/?uuid=00e6ba60-f42a-3cdd-bcc4-4ce74db74c36"]}],"mendeley":{"formattedCitation":"(Mallapaty, 2018)","plainTextFormattedCitation":"(Mallapaty, 2018)","previouslyFormattedCitation":"(Mallapaty, 2018)"},"properties":{"noteIndex":0},"schema":"https://github.com/citation-style-language/schema/raw/master/csl-citation.json"}</w:instrText>
      </w:r>
      <w:r w:rsidR="006B426C" w:rsidRPr="00E41304">
        <w:rPr>
          <w:rFonts w:ascii="Verdana" w:hAnsi="Verdana"/>
          <w:sz w:val="20"/>
          <w:szCs w:val="20"/>
        </w:rPr>
        <w:fldChar w:fldCharType="separate"/>
      </w:r>
      <w:r w:rsidR="006B426C" w:rsidRPr="00E41304">
        <w:rPr>
          <w:rFonts w:ascii="Verdana" w:hAnsi="Verdana"/>
          <w:noProof/>
          <w:sz w:val="20"/>
          <w:szCs w:val="20"/>
        </w:rPr>
        <w:t>(Mallapaty, 2018)</w:t>
      </w:r>
      <w:r w:rsidR="006B426C" w:rsidRPr="00E41304">
        <w:rPr>
          <w:rFonts w:ascii="Verdana" w:hAnsi="Verdana"/>
          <w:sz w:val="20"/>
          <w:szCs w:val="20"/>
        </w:rPr>
        <w:fldChar w:fldCharType="end"/>
      </w:r>
      <w:r w:rsidR="006B426C" w:rsidRPr="00E41304">
        <w:rPr>
          <w:rFonts w:ascii="Verdana" w:hAnsi="Verdana"/>
          <w:sz w:val="20"/>
          <w:szCs w:val="20"/>
        </w:rPr>
        <w:t xml:space="preserve"> and from the collective power of the voices of citizens to influence policy decisions </w:t>
      </w:r>
      <w:r w:rsidR="006B426C" w:rsidRPr="00E41304">
        <w:rPr>
          <w:rFonts w:ascii="Verdana" w:hAnsi="Verdana"/>
          <w:sz w:val="20"/>
          <w:szCs w:val="20"/>
        </w:rPr>
        <w:fldChar w:fldCharType="begin" w:fldLock="1"/>
      </w:r>
      <w:r w:rsidR="006B426C" w:rsidRPr="00E41304">
        <w:rPr>
          <w:rFonts w:ascii="Verdana" w:hAnsi="Verdana"/>
          <w:sz w:val="20"/>
          <w:szCs w:val="20"/>
        </w:rPr>
        <w:instrText>ADDIN CSL_CITATION {"citationItems":[{"id":"ITEM-1","itemData":{"DOI":"10.1038/d41586-018-07106-5","ISSN":"14764687","author":[{"dropping-particle":"","family":"Irwin","given":"Aisling","non-dropping-particle":"","parse-names":false,"suffix":""}],"container-title":"Nature","id":"ITEM-1","issue":"7728","issued":{"date-parts":[["2018","10","1"]]},"page":"480-482","publisher":"NLM (Medline)","title":"No PhDs needed: how citizen science is transforming research","type":"article","volume":"562"},"uris":["http://www.mendeley.com/documents/?uuid=1c2a0ae1-78a4-32b3-812d-b4cbd4c5999d"]}],"mendeley":{"formattedCitation":"(Irwin, 2018)","plainTextFormattedCitation":"(Irwin, 2018)","previouslyFormattedCitation":"(Irwin, 2018)"},"properties":{"noteIndex":0},"schema":"https://github.com/citation-style-language/schema/raw/master/csl-citation.json"}</w:instrText>
      </w:r>
      <w:r w:rsidR="006B426C" w:rsidRPr="00E41304">
        <w:rPr>
          <w:rFonts w:ascii="Verdana" w:hAnsi="Verdana"/>
          <w:sz w:val="20"/>
          <w:szCs w:val="20"/>
        </w:rPr>
        <w:fldChar w:fldCharType="separate"/>
      </w:r>
      <w:r w:rsidR="006B426C" w:rsidRPr="00E41304">
        <w:rPr>
          <w:rFonts w:ascii="Verdana" w:hAnsi="Verdana"/>
          <w:noProof/>
          <w:sz w:val="20"/>
          <w:szCs w:val="20"/>
        </w:rPr>
        <w:t>(Irwin, 2018)</w:t>
      </w:r>
      <w:r w:rsidR="006B426C" w:rsidRPr="00E41304">
        <w:rPr>
          <w:rFonts w:ascii="Verdana" w:hAnsi="Verdana"/>
          <w:sz w:val="20"/>
          <w:szCs w:val="20"/>
        </w:rPr>
        <w:fldChar w:fldCharType="end"/>
      </w:r>
      <w:r w:rsidR="006B426C" w:rsidRPr="00E41304">
        <w:rPr>
          <w:rFonts w:ascii="Verdana" w:hAnsi="Verdana"/>
          <w:sz w:val="20"/>
          <w:szCs w:val="20"/>
        </w:rPr>
        <w:t>, without being dialogic or responsive to their needs.</w:t>
      </w:r>
    </w:p>
    <w:p w14:paraId="200C3AF0" w14:textId="32AA9B62" w:rsidR="00E41304" w:rsidRPr="00365319" w:rsidRDefault="00E41304" w:rsidP="00A22FC8">
      <w:pPr>
        <w:pStyle w:val="CommentText"/>
        <w:spacing w:after="0"/>
        <w:rPr>
          <w:rFonts w:ascii="Verdana" w:hAnsi="Verdana"/>
        </w:rPr>
      </w:pPr>
    </w:p>
    <w:p w14:paraId="3EA4284E" w14:textId="0A0C24C8" w:rsidR="00460422" w:rsidRPr="00365319" w:rsidRDefault="000746AA" w:rsidP="00A22FC8">
      <w:pPr>
        <w:pStyle w:val="CommentText"/>
        <w:spacing w:after="0"/>
        <w:rPr>
          <w:rFonts w:ascii="Verdana" w:hAnsi="Verdana"/>
        </w:rPr>
      </w:pPr>
      <w:r>
        <w:rPr>
          <w:rFonts w:ascii="Verdana" w:hAnsi="Verdana"/>
        </w:rPr>
        <w:t xml:space="preserve">Considering this, </w:t>
      </w:r>
      <w:r w:rsidR="006B426C">
        <w:rPr>
          <w:rFonts w:ascii="Verdana" w:hAnsi="Verdana"/>
        </w:rPr>
        <w:t>I argue that</w:t>
      </w:r>
      <w:r w:rsidR="0053256E" w:rsidRPr="00365319">
        <w:rPr>
          <w:rFonts w:ascii="Verdana" w:hAnsi="Verdana"/>
        </w:rPr>
        <w:t xml:space="preserve"> d</w:t>
      </w:r>
      <w:r w:rsidR="00E41304" w:rsidRPr="00365319">
        <w:rPr>
          <w:rFonts w:ascii="Verdana" w:hAnsi="Verdana"/>
        </w:rPr>
        <w:t xml:space="preserve">emocratic </w:t>
      </w:r>
      <w:r w:rsidR="00441ACD" w:rsidRPr="00365319">
        <w:rPr>
          <w:rFonts w:ascii="Verdana" w:hAnsi="Verdana"/>
        </w:rPr>
        <w:t xml:space="preserve">rhetoric </w:t>
      </w:r>
      <w:r w:rsidR="00E41304" w:rsidRPr="00365319">
        <w:rPr>
          <w:rFonts w:ascii="Verdana" w:hAnsi="Verdana"/>
        </w:rPr>
        <w:t>can disguise the continuation of the deficit model of communication</w:t>
      </w:r>
      <w:r w:rsidR="0053256E" w:rsidRPr="00365319">
        <w:rPr>
          <w:rFonts w:ascii="Verdana" w:hAnsi="Verdana"/>
        </w:rPr>
        <w:t>. W</w:t>
      </w:r>
      <w:r w:rsidR="00E41304" w:rsidRPr="00365319">
        <w:rPr>
          <w:rFonts w:ascii="Verdana" w:hAnsi="Verdana"/>
        </w:rPr>
        <w:t>ithout criticism,</w:t>
      </w:r>
      <w:r w:rsidR="00441ACD" w:rsidRPr="00365319">
        <w:rPr>
          <w:rFonts w:ascii="Verdana" w:hAnsi="Verdana"/>
        </w:rPr>
        <w:t xml:space="preserve"> </w:t>
      </w:r>
      <w:r w:rsidR="0053256E" w:rsidRPr="00365319">
        <w:rPr>
          <w:rFonts w:ascii="Verdana" w:hAnsi="Verdana"/>
        </w:rPr>
        <w:t>this rhetoric</w:t>
      </w:r>
      <w:r w:rsidR="00441ACD" w:rsidRPr="00365319">
        <w:rPr>
          <w:rFonts w:ascii="Verdana" w:hAnsi="Verdana"/>
        </w:rPr>
        <w:t xml:space="preserve"> </w:t>
      </w:r>
      <w:r w:rsidR="00E41304" w:rsidRPr="00365319">
        <w:rPr>
          <w:rFonts w:ascii="Verdana" w:hAnsi="Verdana"/>
        </w:rPr>
        <w:t xml:space="preserve">might </w:t>
      </w:r>
      <w:r w:rsidR="00441ACD" w:rsidRPr="00365319">
        <w:rPr>
          <w:rFonts w:ascii="Verdana" w:hAnsi="Verdana"/>
        </w:rPr>
        <w:t>strengthen</w:t>
      </w:r>
      <w:r w:rsidR="00E41304" w:rsidRPr="00365319">
        <w:rPr>
          <w:rFonts w:ascii="Verdana" w:hAnsi="Verdana"/>
        </w:rPr>
        <w:t xml:space="preserve"> power structures. </w:t>
      </w:r>
      <w:proofErr w:type="gramStart"/>
      <w:r w:rsidR="00E41304" w:rsidRPr="00365319">
        <w:rPr>
          <w:rFonts w:ascii="Verdana" w:hAnsi="Verdana"/>
        </w:rPr>
        <w:t>Therefore</w:t>
      </w:r>
      <w:proofErr w:type="gramEnd"/>
      <w:r w:rsidR="00E41304" w:rsidRPr="00365319">
        <w:rPr>
          <w:rFonts w:ascii="Verdana" w:hAnsi="Verdana"/>
        </w:rPr>
        <w:t xml:space="preserve"> it is vital that initiatives using these terms</w:t>
      </w:r>
      <w:r w:rsidR="00460422" w:rsidRPr="00365319">
        <w:rPr>
          <w:rFonts w:ascii="Verdana" w:hAnsi="Verdana"/>
        </w:rPr>
        <w:t>, including the AccessLab project,</w:t>
      </w:r>
      <w:r w:rsidR="00E41304" w:rsidRPr="00365319">
        <w:rPr>
          <w:rFonts w:ascii="Verdana" w:hAnsi="Verdana"/>
        </w:rPr>
        <w:t xml:space="preserve"> </w:t>
      </w:r>
      <w:r w:rsidR="00460422" w:rsidRPr="00365319">
        <w:rPr>
          <w:rFonts w:ascii="Verdana" w:hAnsi="Verdana"/>
        </w:rPr>
        <w:t>are questioned.</w:t>
      </w:r>
    </w:p>
    <w:p w14:paraId="41E84FBD" w14:textId="0847CC52" w:rsidR="00167D01" w:rsidRPr="00365319" w:rsidRDefault="00167D01" w:rsidP="00A22FC8">
      <w:pPr>
        <w:pStyle w:val="CommentText"/>
        <w:spacing w:after="0"/>
        <w:rPr>
          <w:rFonts w:ascii="Verdana" w:hAnsi="Verdana"/>
        </w:rPr>
      </w:pPr>
    </w:p>
    <w:p w14:paraId="52C4F674" w14:textId="59946F7B" w:rsidR="00167D01" w:rsidRDefault="00167D01" w:rsidP="00A22FC8">
      <w:pPr>
        <w:spacing w:after="0"/>
        <w:rPr>
          <w:rFonts w:ascii="Verdana" w:hAnsi="Verdana"/>
          <w:color w:val="000000" w:themeColor="text1"/>
        </w:rPr>
      </w:pPr>
      <w:r w:rsidRPr="00365319">
        <w:rPr>
          <w:rFonts w:ascii="Verdana" w:hAnsi="Verdana"/>
          <w:sz w:val="20"/>
          <w:szCs w:val="20"/>
        </w:rPr>
        <w:t xml:space="preserve">The </w:t>
      </w:r>
      <w:r w:rsidRPr="00365319">
        <w:rPr>
          <w:rFonts w:ascii="Verdana" w:hAnsi="Verdana"/>
          <w:color w:val="000000" w:themeColor="text1"/>
          <w:sz w:val="20"/>
          <w:szCs w:val="20"/>
        </w:rPr>
        <w:t xml:space="preserve">revelation that scientific research priorities are in fact flexible as opposed to inevitable, coupled with the </w:t>
      </w:r>
      <w:r w:rsidR="00530232" w:rsidRPr="00365319">
        <w:rPr>
          <w:rFonts w:ascii="Verdana" w:hAnsi="Verdana"/>
          <w:color w:val="000000" w:themeColor="text1"/>
          <w:sz w:val="20"/>
          <w:szCs w:val="20"/>
        </w:rPr>
        <w:t>disproportionate impact of</w:t>
      </w:r>
      <w:r w:rsidRPr="00365319">
        <w:rPr>
          <w:rFonts w:ascii="Verdana" w:hAnsi="Verdana"/>
          <w:color w:val="000000" w:themeColor="text1"/>
          <w:sz w:val="20"/>
          <w:szCs w:val="20"/>
        </w:rPr>
        <w:t xml:space="preserve"> environmental </w:t>
      </w:r>
      <w:r w:rsidR="00530232" w:rsidRPr="00365319">
        <w:rPr>
          <w:rFonts w:ascii="Verdana" w:hAnsi="Verdana"/>
          <w:color w:val="000000" w:themeColor="text1"/>
          <w:sz w:val="20"/>
          <w:szCs w:val="20"/>
        </w:rPr>
        <w:t xml:space="preserve">threats caused by historically inequitable decision making processes means that it is vital that future efforts </w:t>
      </w:r>
      <w:r w:rsidRPr="00365319">
        <w:rPr>
          <w:rFonts w:ascii="Verdana" w:hAnsi="Verdana"/>
          <w:color w:val="000000" w:themeColor="text1"/>
          <w:sz w:val="20"/>
          <w:szCs w:val="20"/>
        </w:rPr>
        <w:t xml:space="preserve">seek a diversity of voices to help steer research priorities </w:t>
      </w:r>
      <w:r w:rsidR="00530232" w:rsidRPr="00365319">
        <w:rPr>
          <w:rFonts w:ascii="Verdana" w:hAnsi="Verdana"/>
          <w:color w:val="000000" w:themeColor="text1"/>
          <w:sz w:val="20"/>
          <w:szCs w:val="20"/>
        </w:rPr>
        <w:t xml:space="preserve">to better </w:t>
      </w:r>
      <w:r w:rsidRPr="00365319">
        <w:rPr>
          <w:rFonts w:ascii="Verdana" w:hAnsi="Verdana"/>
          <w:color w:val="000000" w:themeColor="text1"/>
          <w:sz w:val="20"/>
          <w:szCs w:val="20"/>
        </w:rPr>
        <w:t xml:space="preserve">reflect the needs of </w:t>
      </w:r>
      <w:r w:rsidR="00CE184D">
        <w:rPr>
          <w:rFonts w:ascii="Verdana" w:hAnsi="Verdana"/>
          <w:color w:val="000000" w:themeColor="text1"/>
          <w:sz w:val="20"/>
          <w:szCs w:val="20"/>
        </w:rPr>
        <w:t xml:space="preserve">all </w:t>
      </w:r>
      <w:r w:rsidRPr="00365319">
        <w:rPr>
          <w:rFonts w:ascii="Verdana" w:hAnsi="Verdana"/>
          <w:color w:val="000000" w:themeColor="text1"/>
          <w:sz w:val="20"/>
          <w:szCs w:val="20"/>
        </w:rPr>
        <w:t>citizens</w:t>
      </w:r>
      <w:r w:rsidR="0054782D">
        <w:rPr>
          <w:rFonts w:ascii="Verdana" w:hAnsi="Verdana"/>
          <w:color w:val="000000" w:themeColor="text1"/>
          <w:sz w:val="20"/>
          <w:szCs w:val="20"/>
        </w:rPr>
        <w:t>, particularly for research funded by taxpayers.</w:t>
      </w:r>
      <w:r w:rsidR="00530232" w:rsidRPr="00365319">
        <w:rPr>
          <w:rFonts w:ascii="Verdana" w:hAnsi="Verdana"/>
          <w:color w:val="000000" w:themeColor="text1"/>
          <w:sz w:val="20"/>
          <w:szCs w:val="20"/>
        </w:rPr>
        <w:t xml:space="preserve"> T</w:t>
      </w:r>
      <w:r w:rsidRPr="00365319">
        <w:rPr>
          <w:rFonts w:ascii="Verdana" w:hAnsi="Verdana"/>
          <w:color w:val="000000" w:themeColor="text1"/>
          <w:sz w:val="20"/>
          <w:szCs w:val="20"/>
        </w:rPr>
        <w:t xml:space="preserve">his will require early, productive conversations between decision makers and </w:t>
      </w:r>
      <w:r w:rsidRPr="001316A7">
        <w:rPr>
          <w:rFonts w:ascii="Verdana" w:hAnsi="Verdana"/>
          <w:color w:val="000000" w:themeColor="text1"/>
          <w:sz w:val="20"/>
          <w:szCs w:val="20"/>
        </w:rPr>
        <w:t>citizens.</w:t>
      </w:r>
      <w:r w:rsidR="001316A7" w:rsidRPr="001316A7">
        <w:rPr>
          <w:rFonts w:ascii="Verdana" w:hAnsi="Verdana"/>
          <w:color w:val="000000" w:themeColor="text1"/>
          <w:sz w:val="20"/>
          <w:szCs w:val="20"/>
        </w:rPr>
        <w:t xml:space="preserve"> </w:t>
      </w:r>
    </w:p>
    <w:p w14:paraId="2C710285" w14:textId="17025818" w:rsidR="009C6C8F" w:rsidRDefault="009C6C8F" w:rsidP="00A22FC8">
      <w:pPr>
        <w:spacing w:after="0"/>
        <w:rPr>
          <w:rFonts w:ascii="Verdana" w:hAnsi="Verdana"/>
          <w:sz w:val="20"/>
          <w:szCs w:val="20"/>
        </w:rPr>
      </w:pPr>
      <w:r w:rsidRPr="00365319">
        <w:rPr>
          <w:rFonts w:ascii="Verdana" w:hAnsi="Verdana"/>
          <w:sz w:val="20"/>
          <w:szCs w:val="20"/>
        </w:rPr>
        <w:lastRenderedPageBreak/>
        <w:t>I began researching public engagement activities which attempted to address these issues of responsiveness and dialogue, and I found the AccessLa</w:t>
      </w:r>
      <w:r>
        <w:rPr>
          <w:rFonts w:ascii="Verdana" w:hAnsi="Verdana"/>
          <w:sz w:val="20"/>
          <w:szCs w:val="20"/>
        </w:rPr>
        <w:t>b project</w:t>
      </w:r>
      <w:r w:rsidRPr="00365319">
        <w:rPr>
          <w:rFonts w:ascii="Verdana" w:hAnsi="Verdana"/>
          <w:sz w:val="20"/>
          <w:szCs w:val="20"/>
        </w:rPr>
        <w:t xml:space="preserve"> particularly compelling compared to other </w:t>
      </w:r>
      <w:r>
        <w:rPr>
          <w:rFonts w:ascii="Verdana" w:hAnsi="Verdana"/>
          <w:sz w:val="20"/>
          <w:szCs w:val="20"/>
        </w:rPr>
        <w:t>efforts</w:t>
      </w:r>
      <w:r w:rsidRPr="00365319">
        <w:rPr>
          <w:rFonts w:ascii="Verdana" w:hAnsi="Verdana"/>
          <w:sz w:val="20"/>
          <w:szCs w:val="20"/>
        </w:rPr>
        <w:t xml:space="preserve"> due to their focus on the skills rather than the knowledge of scientists, on solving problems important to citizens, their openness about the aims and format of the workshops, and their careful attention to detail in creating comfortable spaces for effective dialogue. </w:t>
      </w:r>
    </w:p>
    <w:p w14:paraId="4FFA5846" w14:textId="77777777" w:rsidR="00A22FC8" w:rsidRPr="00365319" w:rsidRDefault="00A22FC8" w:rsidP="00A22FC8">
      <w:pPr>
        <w:spacing w:after="0"/>
        <w:rPr>
          <w:rFonts w:ascii="Verdana" w:hAnsi="Verdana"/>
          <w:sz w:val="20"/>
          <w:szCs w:val="20"/>
        </w:rPr>
      </w:pPr>
    </w:p>
    <w:p w14:paraId="22825E04" w14:textId="0C669207" w:rsidR="00392ABA" w:rsidRDefault="001B5E53" w:rsidP="00A22FC8">
      <w:pPr>
        <w:pStyle w:val="Heading2"/>
        <w:spacing w:before="0" w:after="0"/>
        <w:rPr>
          <w:rFonts w:ascii="Verdana" w:hAnsi="Verdana"/>
          <w:sz w:val="22"/>
          <w:szCs w:val="22"/>
        </w:rPr>
      </w:pPr>
      <w:bookmarkStart w:id="11" w:name="_Toc51510055"/>
      <w:r>
        <w:rPr>
          <w:rFonts w:ascii="Verdana" w:hAnsi="Verdana"/>
          <w:sz w:val="22"/>
          <w:szCs w:val="22"/>
        </w:rPr>
        <w:t>1.</w:t>
      </w:r>
      <w:r w:rsidR="00995491">
        <w:rPr>
          <w:rFonts w:ascii="Verdana" w:hAnsi="Verdana"/>
          <w:sz w:val="22"/>
          <w:szCs w:val="22"/>
        </w:rPr>
        <w:t>4</w:t>
      </w:r>
      <w:r>
        <w:rPr>
          <w:rFonts w:ascii="Verdana" w:hAnsi="Verdana"/>
          <w:sz w:val="22"/>
          <w:szCs w:val="22"/>
        </w:rPr>
        <w:t xml:space="preserve"> </w:t>
      </w:r>
      <w:r w:rsidR="00181468" w:rsidRPr="002E02DC">
        <w:rPr>
          <w:rFonts w:ascii="Verdana" w:hAnsi="Verdana"/>
          <w:sz w:val="22"/>
          <w:szCs w:val="22"/>
        </w:rPr>
        <w:t>The AccessLab project</w:t>
      </w:r>
      <w:bookmarkEnd w:id="11"/>
      <w:r w:rsidR="00181468" w:rsidRPr="002E02DC">
        <w:rPr>
          <w:rFonts w:ascii="Verdana" w:hAnsi="Verdana"/>
          <w:sz w:val="22"/>
          <w:szCs w:val="22"/>
        </w:rPr>
        <w:t xml:space="preserve"> </w:t>
      </w:r>
    </w:p>
    <w:p w14:paraId="55FCC261" w14:textId="77777777" w:rsidR="003B0352" w:rsidRPr="003B0352" w:rsidRDefault="003B0352" w:rsidP="003B0352"/>
    <w:p w14:paraId="4AAA740F" w14:textId="204F3C43" w:rsidR="00296EAB" w:rsidRDefault="00296EAB" w:rsidP="00A22FC8">
      <w:pPr>
        <w:spacing w:after="0"/>
        <w:rPr>
          <w:rFonts w:ascii="Verdana" w:hAnsi="Verdana"/>
          <w:sz w:val="20"/>
          <w:szCs w:val="20"/>
        </w:rPr>
      </w:pPr>
      <w:r w:rsidRPr="00365319">
        <w:rPr>
          <w:rFonts w:ascii="Verdana" w:hAnsi="Verdana"/>
          <w:sz w:val="20"/>
          <w:szCs w:val="20"/>
        </w:rPr>
        <w:t xml:space="preserve">The AccessLabs are a series of workshops which were initially run by the British Science Association (BSA) and </w:t>
      </w:r>
      <w:proofErr w:type="spellStart"/>
      <w:r w:rsidRPr="00365319">
        <w:rPr>
          <w:rFonts w:ascii="Verdana" w:hAnsi="Verdana"/>
          <w:sz w:val="20"/>
          <w:szCs w:val="20"/>
        </w:rPr>
        <w:t>FoAM</w:t>
      </w:r>
      <w:proofErr w:type="spellEnd"/>
      <w:r w:rsidRPr="00365319">
        <w:rPr>
          <w:rFonts w:ascii="Verdana" w:hAnsi="Verdana"/>
          <w:sz w:val="20"/>
          <w:szCs w:val="20"/>
        </w:rPr>
        <w:t xml:space="preserve"> Kernow, with primary aims of decentralising research skills and creat</w:t>
      </w:r>
      <w:r w:rsidR="000C0FE3" w:rsidRPr="00365319">
        <w:rPr>
          <w:rFonts w:ascii="Verdana" w:hAnsi="Verdana"/>
          <w:sz w:val="20"/>
          <w:szCs w:val="20"/>
        </w:rPr>
        <w:t>ing</w:t>
      </w:r>
      <w:r w:rsidRPr="00365319">
        <w:rPr>
          <w:rFonts w:ascii="Verdana" w:hAnsi="Verdana"/>
          <w:sz w:val="20"/>
          <w:szCs w:val="20"/>
        </w:rPr>
        <w:t xml:space="preserve"> open research advocates</w:t>
      </w:r>
      <w:r w:rsidR="002624F5">
        <w:rPr>
          <w:rFonts w:ascii="Verdana" w:hAnsi="Verdana"/>
          <w:sz w:val="20"/>
          <w:szCs w:val="20"/>
        </w:rPr>
        <w:t xml:space="preserve"> </w:t>
      </w:r>
      <w:r w:rsidR="00DD33B8">
        <w:rPr>
          <w:rFonts w:ascii="Verdana" w:hAnsi="Verdana"/>
          <w:sz w:val="20"/>
          <w:szCs w:val="20"/>
        </w:rPr>
        <w:fldChar w:fldCharType="begin" w:fldLock="1"/>
      </w:r>
      <w:r w:rsidR="009E37E0">
        <w:rPr>
          <w:rFonts w:ascii="Verdana" w:hAnsi="Verdana"/>
          <w:sz w:val="20"/>
          <w:szCs w:val="20"/>
        </w:rPr>
        <w:instrText>ADDIN CSL_CITATION {"citationItems":[{"id":"ITEM-1","itemData":{"URL":"https://www.britishscienceassociation.org/Blog/introducing-accesslab","accessed":{"date-parts":[["2020","8","5"]]},"author":[{"dropping-particle":"","family":"Modinou","given":"Ivvet","non-dropping-particle":"","parse-names":false,"suffix":""}],"id":"ITEM-1","issued":{"date-parts":[["2017"]]},"title":"Introducing: AccessLab | British Science Association","type":"webpage"},"uris":["http://www.mendeley.com/documents/?uuid=cb88a3ec-cf82-3854-9816-5bb4c5cc2087"]}],"mendeley":{"formattedCitation":"(Modinou, 2017)","plainTextFormattedCitation":"(Modinou, 2017)","previouslyFormattedCitation":"(Modinou, 2017)"},"properties":{"noteIndex":0},"schema":"https://github.com/citation-style-language/schema/raw/master/csl-citation.json"}</w:instrText>
      </w:r>
      <w:r w:rsidR="00DD33B8">
        <w:rPr>
          <w:rFonts w:ascii="Verdana" w:hAnsi="Verdana"/>
          <w:sz w:val="20"/>
          <w:szCs w:val="20"/>
        </w:rPr>
        <w:fldChar w:fldCharType="separate"/>
      </w:r>
      <w:r w:rsidR="00DD33B8" w:rsidRPr="00DD33B8">
        <w:rPr>
          <w:rFonts w:ascii="Verdana" w:hAnsi="Verdana"/>
          <w:noProof/>
          <w:sz w:val="20"/>
          <w:szCs w:val="20"/>
        </w:rPr>
        <w:t>(Modinou, 2017)</w:t>
      </w:r>
      <w:r w:rsidR="00DD33B8">
        <w:rPr>
          <w:rFonts w:ascii="Verdana" w:hAnsi="Verdana"/>
          <w:sz w:val="20"/>
          <w:szCs w:val="20"/>
        </w:rPr>
        <w:fldChar w:fldCharType="end"/>
      </w:r>
      <w:r w:rsidR="00C44A8E">
        <w:rPr>
          <w:rFonts w:ascii="Verdana" w:hAnsi="Verdana"/>
          <w:sz w:val="20"/>
          <w:szCs w:val="20"/>
        </w:rPr>
        <w:t xml:space="preserve"> </w:t>
      </w:r>
      <w:r w:rsidR="002624F5">
        <w:rPr>
          <w:rFonts w:ascii="Verdana" w:hAnsi="Verdana"/>
          <w:sz w:val="20"/>
          <w:szCs w:val="20"/>
        </w:rPr>
        <w:fldChar w:fldCharType="begin" w:fldLock="1"/>
      </w:r>
      <w:r w:rsidR="00DD33B8">
        <w:rPr>
          <w:rFonts w:ascii="Verdana" w:hAnsi="Verdana"/>
          <w:sz w:val="20"/>
          <w:szCs w:val="20"/>
        </w:rPr>
        <w:instrText>ADDIN CSL_CITATION {"citationItems":[{"id":"ITEM-1","itemData":{"URL":"https://fo.am/blog/2018/05/03/Accesslab2018/","accessed":{"date-parts":[["2020","9","10"]]},"author":[{"dropping-particle":"","family":"Griffiths","given":"Amber","non-dropping-particle":"","parse-names":false,"suffix":""}],"container-title":"FoAM Blogs","id":"ITEM-1","issued":{"date-parts":[["2018"]]},"title":"AccessLab 2018: The launch of a new workshop series","type":"webpage"},"uris":["http://www.mendeley.com/documents/?uuid=3403f51f-7cda-497a-a6b0-90d9b2a8e0be"]}],"mendeley":{"formattedCitation":"(Griffiths, 2018)","plainTextFormattedCitation":"(Griffiths, 2018)","previouslyFormattedCitation":"(Griffiths, 2018)"},"properties":{"noteIndex":0},"schema":"https://github.com/citation-style-language/schema/raw/master/csl-citation.json"}</w:instrText>
      </w:r>
      <w:r w:rsidR="002624F5">
        <w:rPr>
          <w:rFonts w:ascii="Verdana" w:hAnsi="Verdana"/>
          <w:sz w:val="20"/>
          <w:szCs w:val="20"/>
        </w:rPr>
        <w:fldChar w:fldCharType="separate"/>
      </w:r>
      <w:r w:rsidR="002624F5" w:rsidRPr="002624F5">
        <w:rPr>
          <w:rFonts w:ascii="Verdana" w:hAnsi="Verdana"/>
          <w:noProof/>
          <w:sz w:val="20"/>
          <w:szCs w:val="20"/>
        </w:rPr>
        <w:t>(Griffiths, 2018)</w:t>
      </w:r>
      <w:r w:rsidR="002624F5">
        <w:rPr>
          <w:rFonts w:ascii="Verdana" w:hAnsi="Verdana"/>
          <w:sz w:val="20"/>
          <w:szCs w:val="20"/>
        </w:rPr>
        <w:fldChar w:fldCharType="end"/>
      </w:r>
      <w:r w:rsidRPr="00365319">
        <w:rPr>
          <w:rFonts w:ascii="Verdana" w:hAnsi="Verdana"/>
          <w:sz w:val="20"/>
          <w:szCs w:val="20"/>
        </w:rPr>
        <w:t xml:space="preserve">. Eight scientific researchers and eight </w:t>
      </w:r>
      <w:r w:rsidR="00C51C8A" w:rsidRPr="00365319">
        <w:rPr>
          <w:rFonts w:ascii="Verdana" w:hAnsi="Verdana"/>
          <w:sz w:val="20"/>
          <w:szCs w:val="20"/>
        </w:rPr>
        <w:t xml:space="preserve">citizens </w:t>
      </w:r>
      <w:r w:rsidRPr="00365319">
        <w:rPr>
          <w:rFonts w:ascii="Verdana" w:hAnsi="Verdana"/>
          <w:sz w:val="20"/>
          <w:szCs w:val="20"/>
        </w:rPr>
        <w:t xml:space="preserve">from </w:t>
      </w:r>
      <w:proofErr w:type="gramStart"/>
      <w:r w:rsidRPr="00365319">
        <w:rPr>
          <w:rFonts w:ascii="Verdana" w:hAnsi="Verdana"/>
          <w:sz w:val="20"/>
          <w:szCs w:val="20"/>
        </w:rPr>
        <w:t>roughly the</w:t>
      </w:r>
      <w:proofErr w:type="gramEnd"/>
      <w:r w:rsidRPr="00365319">
        <w:rPr>
          <w:rFonts w:ascii="Verdana" w:hAnsi="Verdana"/>
          <w:sz w:val="20"/>
          <w:szCs w:val="20"/>
        </w:rPr>
        <w:t xml:space="preserve"> same local area are invited to sign up. Each event </w:t>
      </w:r>
      <w:proofErr w:type="gramStart"/>
      <w:r w:rsidRPr="00365319">
        <w:rPr>
          <w:rFonts w:ascii="Verdana" w:hAnsi="Verdana"/>
          <w:sz w:val="20"/>
          <w:szCs w:val="20"/>
        </w:rPr>
        <w:t>is split</w:t>
      </w:r>
      <w:proofErr w:type="gramEnd"/>
      <w:r w:rsidRPr="00365319">
        <w:rPr>
          <w:rFonts w:ascii="Verdana" w:hAnsi="Verdana"/>
          <w:sz w:val="20"/>
          <w:szCs w:val="20"/>
        </w:rPr>
        <w:t xml:space="preserve"> into two days, the first day is a preparatory workshop for just the scientists and the next day is for all 16 participants.</w:t>
      </w:r>
    </w:p>
    <w:p w14:paraId="1AC7ACA9" w14:textId="77777777" w:rsidR="003B0352" w:rsidRPr="00365319" w:rsidRDefault="003B0352" w:rsidP="00A22FC8">
      <w:pPr>
        <w:spacing w:after="0"/>
        <w:rPr>
          <w:rFonts w:ascii="Verdana" w:hAnsi="Verdana"/>
          <w:sz w:val="20"/>
          <w:szCs w:val="20"/>
        </w:rPr>
      </w:pPr>
    </w:p>
    <w:p w14:paraId="08334862" w14:textId="5CB9D7AC" w:rsidR="00296EAB" w:rsidRDefault="00296EAB" w:rsidP="00A22FC8">
      <w:pPr>
        <w:spacing w:after="0"/>
        <w:rPr>
          <w:rFonts w:ascii="Verdana" w:hAnsi="Verdana"/>
          <w:sz w:val="20"/>
          <w:szCs w:val="20"/>
        </w:rPr>
      </w:pPr>
      <w:r w:rsidRPr="00365319">
        <w:rPr>
          <w:rFonts w:ascii="Verdana" w:hAnsi="Verdana"/>
          <w:sz w:val="20"/>
          <w:szCs w:val="20"/>
        </w:rPr>
        <w:t>For the first part of the full workshop, speakers give talks on the process of scientific research including funding and publishing papers. This is followed by further talks and exercises aim</w:t>
      </w:r>
      <w:r w:rsidR="000C0FE3" w:rsidRPr="00365319">
        <w:rPr>
          <w:rFonts w:ascii="Verdana" w:hAnsi="Verdana"/>
          <w:sz w:val="20"/>
          <w:szCs w:val="20"/>
        </w:rPr>
        <w:t>ing</w:t>
      </w:r>
      <w:r w:rsidRPr="00365319">
        <w:rPr>
          <w:rFonts w:ascii="Verdana" w:hAnsi="Verdana"/>
          <w:sz w:val="20"/>
          <w:szCs w:val="20"/>
        </w:rPr>
        <w:t xml:space="preserve"> to show </w:t>
      </w:r>
      <w:r w:rsidR="00C51C8A" w:rsidRPr="00365319">
        <w:rPr>
          <w:rFonts w:ascii="Verdana" w:hAnsi="Verdana"/>
          <w:sz w:val="20"/>
          <w:szCs w:val="20"/>
        </w:rPr>
        <w:t>citizens</w:t>
      </w:r>
      <w:r w:rsidRPr="00365319">
        <w:rPr>
          <w:rFonts w:ascii="Verdana" w:hAnsi="Verdana"/>
          <w:sz w:val="20"/>
          <w:szCs w:val="20"/>
        </w:rPr>
        <w:t xml:space="preserve"> how to </w:t>
      </w:r>
      <w:proofErr w:type="gramStart"/>
      <w:r w:rsidRPr="00365319">
        <w:rPr>
          <w:rFonts w:ascii="Verdana" w:hAnsi="Verdana"/>
          <w:sz w:val="20"/>
          <w:szCs w:val="20"/>
        </w:rPr>
        <w:t>locate</w:t>
      </w:r>
      <w:proofErr w:type="gramEnd"/>
      <w:r w:rsidRPr="00365319">
        <w:rPr>
          <w:rFonts w:ascii="Verdana" w:hAnsi="Verdana"/>
          <w:sz w:val="20"/>
          <w:szCs w:val="20"/>
        </w:rPr>
        <w:t xml:space="preserve">, access and assess the credibility of scientific information, and to make the scientists aware of the difficulties of accessing research as an outsider. </w:t>
      </w:r>
    </w:p>
    <w:p w14:paraId="6093C73C" w14:textId="77777777" w:rsidR="003B0352" w:rsidRPr="00365319" w:rsidRDefault="003B0352" w:rsidP="00A22FC8">
      <w:pPr>
        <w:spacing w:after="0"/>
        <w:rPr>
          <w:rFonts w:ascii="Verdana" w:hAnsi="Verdana"/>
          <w:sz w:val="20"/>
          <w:szCs w:val="20"/>
        </w:rPr>
      </w:pPr>
    </w:p>
    <w:p w14:paraId="326C7E6A" w14:textId="7FEDACA9" w:rsidR="00296EAB" w:rsidRDefault="00296EAB" w:rsidP="00A22FC8">
      <w:pPr>
        <w:spacing w:after="0"/>
        <w:rPr>
          <w:rFonts w:ascii="Verdana" w:hAnsi="Verdana"/>
          <w:sz w:val="20"/>
          <w:szCs w:val="20"/>
        </w:rPr>
      </w:pPr>
      <w:r w:rsidRPr="00365319">
        <w:rPr>
          <w:rFonts w:ascii="Verdana" w:hAnsi="Verdana"/>
          <w:sz w:val="20"/>
          <w:szCs w:val="20"/>
        </w:rPr>
        <w:t xml:space="preserve">For the final part of the workshop, scientists and </w:t>
      </w:r>
      <w:r w:rsidR="00C51C8A" w:rsidRPr="00365319">
        <w:rPr>
          <w:rFonts w:ascii="Verdana" w:hAnsi="Verdana"/>
          <w:sz w:val="20"/>
          <w:szCs w:val="20"/>
        </w:rPr>
        <w:t>citizens</w:t>
      </w:r>
      <w:r w:rsidRPr="00365319">
        <w:rPr>
          <w:rFonts w:ascii="Verdana" w:hAnsi="Verdana"/>
          <w:sz w:val="20"/>
          <w:szCs w:val="20"/>
        </w:rPr>
        <w:t xml:space="preserve"> </w:t>
      </w:r>
      <w:proofErr w:type="gramStart"/>
      <w:r w:rsidRPr="00365319">
        <w:rPr>
          <w:rFonts w:ascii="Verdana" w:hAnsi="Verdana"/>
          <w:sz w:val="20"/>
          <w:szCs w:val="20"/>
        </w:rPr>
        <w:t>are paired</w:t>
      </w:r>
      <w:proofErr w:type="gramEnd"/>
      <w:r w:rsidRPr="00365319">
        <w:rPr>
          <w:rFonts w:ascii="Verdana" w:hAnsi="Verdana"/>
          <w:sz w:val="20"/>
          <w:szCs w:val="20"/>
        </w:rPr>
        <w:t xml:space="preserve"> up to co</w:t>
      </w:r>
      <w:r w:rsidR="00E21D02">
        <w:rPr>
          <w:rFonts w:ascii="Verdana" w:hAnsi="Verdana"/>
          <w:sz w:val="20"/>
          <w:szCs w:val="20"/>
        </w:rPr>
        <w:t xml:space="preserve">llaboratively solve </w:t>
      </w:r>
      <w:r w:rsidRPr="00365319">
        <w:rPr>
          <w:rFonts w:ascii="Verdana" w:hAnsi="Verdana"/>
          <w:sz w:val="20"/>
          <w:szCs w:val="20"/>
        </w:rPr>
        <w:t xml:space="preserve">a research problem of interest to the </w:t>
      </w:r>
      <w:r w:rsidR="007318E6" w:rsidRPr="00365319">
        <w:rPr>
          <w:rFonts w:ascii="Verdana" w:hAnsi="Verdana"/>
          <w:sz w:val="20"/>
          <w:szCs w:val="20"/>
        </w:rPr>
        <w:t>citizen participant</w:t>
      </w:r>
      <w:r w:rsidRPr="00365319">
        <w:rPr>
          <w:rFonts w:ascii="Verdana" w:hAnsi="Verdana"/>
          <w:sz w:val="20"/>
          <w:szCs w:val="20"/>
        </w:rPr>
        <w:t xml:space="preserve"> and their community. As an </w:t>
      </w:r>
      <w:proofErr w:type="gramStart"/>
      <w:r w:rsidRPr="00365319">
        <w:rPr>
          <w:rFonts w:ascii="Verdana" w:hAnsi="Verdana"/>
          <w:sz w:val="20"/>
          <w:szCs w:val="20"/>
        </w:rPr>
        <w:t>example</w:t>
      </w:r>
      <w:proofErr w:type="gramEnd"/>
      <w:r w:rsidR="00A621E4">
        <w:rPr>
          <w:rFonts w:ascii="Verdana" w:hAnsi="Verdana"/>
          <w:sz w:val="20"/>
          <w:szCs w:val="20"/>
        </w:rPr>
        <w:t xml:space="preserve"> question</w:t>
      </w:r>
      <w:r w:rsidRPr="00365319">
        <w:rPr>
          <w:rFonts w:ascii="Verdana" w:hAnsi="Verdana"/>
          <w:sz w:val="20"/>
          <w:szCs w:val="20"/>
        </w:rPr>
        <w:t xml:space="preserve">, a town councillor might wish to find out how </w:t>
      </w:r>
      <w:r w:rsidR="00B83297" w:rsidRPr="00365319">
        <w:rPr>
          <w:rFonts w:ascii="Verdana" w:hAnsi="Verdana"/>
          <w:sz w:val="20"/>
          <w:szCs w:val="20"/>
        </w:rPr>
        <w:t xml:space="preserve">plans for a new </w:t>
      </w:r>
      <w:r w:rsidRPr="00365319">
        <w:rPr>
          <w:rFonts w:ascii="Verdana" w:hAnsi="Verdana"/>
          <w:sz w:val="20"/>
          <w:szCs w:val="20"/>
        </w:rPr>
        <w:t xml:space="preserve">building development might </w:t>
      </w:r>
      <w:r w:rsidR="00D64999">
        <w:rPr>
          <w:rFonts w:ascii="Verdana" w:hAnsi="Verdana"/>
          <w:sz w:val="20"/>
          <w:szCs w:val="20"/>
        </w:rPr>
        <w:t>impact</w:t>
      </w:r>
      <w:r w:rsidRPr="00365319">
        <w:rPr>
          <w:rFonts w:ascii="Verdana" w:hAnsi="Verdana"/>
          <w:sz w:val="20"/>
          <w:szCs w:val="20"/>
        </w:rPr>
        <w:t xml:space="preserve"> the </w:t>
      </w:r>
      <w:r w:rsidR="00B83297" w:rsidRPr="00365319">
        <w:rPr>
          <w:rFonts w:ascii="Verdana" w:hAnsi="Verdana"/>
          <w:sz w:val="20"/>
          <w:szCs w:val="20"/>
        </w:rPr>
        <w:t xml:space="preserve">local </w:t>
      </w:r>
      <w:r w:rsidRPr="00365319">
        <w:rPr>
          <w:rFonts w:ascii="Verdana" w:hAnsi="Verdana"/>
          <w:sz w:val="20"/>
          <w:szCs w:val="20"/>
        </w:rPr>
        <w:t xml:space="preserve">environment. The organisers deliberately pair the </w:t>
      </w:r>
      <w:r w:rsidR="007318E6" w:rsidRPr="00365319">
        <w:rPr>
          <w:rFonts w:ascii="Verdana" w:hAnsi="Verdana"/>
          <w:sz w:val="20"/>
          <w:szCs w:val="20"/>
        </w:rPr>
        <w:t>citizens</w:t>
      </w:r>
      <w:r w:rsidRPr="00365319">
        <w:rPr>
          <w:rFonts w:ascii="Verdana" w:hAnsi="Verdana"/>
          <w:sz w:val="20"/>
          <w:szCs w:val="20"/>
        </w:rPr>
        <w:t xml:space="preserve"> and scientists to ensure that the questions are outside of the scientists’ area of expertise</w:t>
      </w:r>
      <w:r w:rsidR="00D64999">
        <w:rPr>
          <w:rFonts w:ascii="Verdana" w:hAnsi="Verdana"/>
          <w:sz w:val="20"/>
          <w:szCs w:val="20"/>
        </w:rPr>
        <w:t>,</w:t>
      </w:r>
      <w:r w:rsidRPr="00365319">
        <w:rPr>
          <w:rFonts w:ascii="Verdana" w:hAnsi="Verdana"/>
          <w:sz w:val="20"/>
          <w:szCs w:val="20"/>
        </w:rPr>
        <w:t xml:space="preserve"> in order to remove the view of scientists as having ‘the answers’ and </w:t>
      </w:r>
      <w:r w:rsidRPr="00365319">
        <w:rPr>
          <w:rFonts w:ascii="Verdana" w:hAnsi="Verdana"/>
          <w:sz w:val="20"/>
          <w:szCs w:val="20"/>
        </w:rPr>
        <w:lastRenderedPageBreak/>
        <w:t>rather show that their research skills are learnable</w:t>
      </w:r>
      <w:r w:rsidR="005219C9" w:rsidRPr="00365319">
        <w:rPr>
          <w:rFonts w:ascii="Verdana" w:hAnsi="Verdana"/>
          <w:sz w:val="20"/>
          <w:szCs w:val="20"/>
        </w:rPr>
        <w:t xml:space="preserve"> and therefore accessible</w:t>
      </w:r>
      <w:r w:rsidR="00010FDD">
        <w:rPr>
          <w:rFonts w:ascii="Verdana" w:hAnsi="Verdana"/>
          <w:sz w:val="20"/>
          <w:szCs w:val="20"/>
        </w:rPr>
        <w:t xml:space="preserve"> </w:t>
      </w:r>
      <w:r w:rsidR="00010FDD" w:rsidRPr="00365319">
        <w:rPr>
          <w:rFonts w:ascii="Verdana" w:hAnsi="Verdana"/>
          <w:sz w:val="20"/>
          <w:szCs w:val="20"/>
        </w:rPr>
        <w:fldChar w:fldCharType="begin" w:fldLock="1"/>
      </w:r>
      <w:r w:rsidR="00010FDD" w:rsidRPr="00365319">
        <w:rPr>
          <w:rFonts w:ascii="Verdana" w:hAnsi="Verdana"/>
          <w:sz w:val="20"/>
          <w:szCs w:val="20"/>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2019)","plainTextFormattedCitation":"(Griffiths et al., 2019)","previouslyFormattedCitation":"(Griffiths &lt;i&gt;et al.&lt;/i&gt;, 2019)"},"properties":{"noteIndex":0},"schema":"https://github.com/citation-style-language/schema/raw/master/csl-citation.json"}</w:instrText>
      </w:r>
      <w:r w:rsidR="00010FDD" w:rsidRPr="00365319">
        <w:rPr>
          <w:rFonts w:ascii="Verdana" w:hAnsi="Verdana"/>
          <w:sz w:val="20"/>
          <w:szCs w:val="20"/>
        </w:rPr>
        <w:fldChar w:fldCharType="separate"/>
      </w:r>
      <w:r w:rsidR="00010FDD" w:rsidRPr="00365319">
        <w:rPr>
          <w:rFonts w:ascii="Verdana" w:hAnsi="Verdana"/>
          <w:noProof/>
          <w:sz w:val="20"/>
          <w:szCs w:val="20"/>
        </w:rPr>
        <w:t xml:space="preserve">(Griffiths </w:t>
      </w:r>
      <w:r w:rsidR="00010FDD" w:rsidRPr="00365319">
        <w:rPr>
          <w:rFonts w:ascii="Verdana" w:hAnsi="Verdana"/>
          <w:i/>
          <w:noProof/>
          <w:sz w:val="20"/>
          <w:szCs w:val="20"/>
        </w:rPr>
        <w:t>et al.</w:t>
      </w:r>
      <w:r w:rsidR="00010FDD" w:rsidRPr="00365319">
        <w:rPr>
          <w:rFonts w:ascii="Verdana" w:hAnsi="Verdana"/>
          <w:noProof/>
          <w:sz w:val="20"/>
          <w:szCs w:val="20"/>
        </w:rPr>
        <w:t>, 2019)</w:t>
      </w:r>
      <w:r w:rsidR="00010FDD" w:rsidRPr="00365319">
        <w:rPr>
          <w:rFonts w:ascii="Verdana" w:hAnsi="Verdana"/>
          <w:sz w:val="20"/>
          <w:szCs w:val="20"/>
        </w:rPr>
        <w:fldChar w:fldCharType="end"/>
      </w:r>
      <w:r w:rsidR="00010FDD" w:rsidRPr="00365319">
        <w:rPr>
          <w:rFonts w:ascii="Verdana" w:hAnsi="Verdana"/>
          <w:sz w:val="20"/>
          <w:szCs w:val="20"/>
        </w:rPr>
        <w:t>.</w:t>
      </w:r>
    </w:p>
    <w:p w14:paraId="63146621" w14:textId="77777777" w:rsidR="003B0352" w:rsidRPr="00365319" w:rsidRDefault="003B0352" w:rsidP="00A22FC8">
      <w:pPr>
        <w:spacing w:after="0"/>
        <w:rPr>
          <w:rFonts w:ascii="Verdana" w:hAnsi="Verdana"/>
          <w:sz w:val="20"/>
          <w:szCs w:val="20"/>
        </w:rPr>
      </w:pPr>
    </w:p>
    <w:p w14:paraId="55EB4E99" w14:textId="3D42D2F6" w:rsidR="006908CD" w:rsidRDefault="00296EAB" w:rsidP="00A22FC8">
      <w:pPr>
        <w:spacing w:after="0"/>
        <w:rPr>
          <w:rFonts w:ascii="Verdana" w:hAnsi="Verdana"/>
          <w:sz w:val="20"/>
          <w:szCs w:val="20"/>
        </w:rPr>
      </w:pPr>
      <w:r w:rsidRPr="00365319">
        <w:rPr>
          <w:rFonts w:ascii="Verdana" w:hAnsi="Verdana"/>
          <w:sz w:val="20"/>
          <w:szCs w:val="20"/>
        </w:rPr>
        <w:t xml:space="preserve">Five labs were run as a collaboration between </w:t>
      </w:r>
      <w:proofErr w:type="spellStart"/>
      <w:r w:rsidRPr="00365319">
        <w:rPr>
          <w:rFonts w:ascii="Verdana" w:hAnsi="Verdana"/>
          <w:sz w:val="20"/>
          <w:szCs w:val="20"/>
        </w:rPr>
        <w:t>F</w:t>
      </w:r>
      <w:r w:rsidR="002624F5">
        <w:rPr>
          <w:rFonts w:ascii="Verdana" w:hAnsi="Verdana"/>
          <w:sz w:val="20"/>
          <w:szCs w:val="20"/>
        </w:rPr>
        <w:t>o</w:t>
      </w:r>
      <w:r w:rsidRPr="00365319">
        <w:rPr>
          <w:rFonts w:ascii="Verdana" w:hAnsi="Verdana"/>
          <w:sz w:val="20"/>
          <w:szCs w:val="20"/>
        </w:rPr>
        <w:t>AM</w:t>
      </w:r>
      <w:proofErr w:type="spellEnd"/>
      <w:r w:rsidRPr="00365319">
        <w:rPr>
          <w:rFonts w:ascii="Verdana" w:hAnsi="Verdana"/>
          <w:sz w:val="20"/>
          <w:szCs w:val="20"/>
        </w:rPr>
        <w:t xml:space="preserve"> </w:t>
      </w:r>
      <w:r w:rsidR="002624F5">
        <w:rPr>
          <w:rFonts w:ascii="Verdana" w:hAnsi="Verdana"/>
          <w:sz w:val="20"/>
          <w:szCs w:val="20"/>
        </w:rPr>
        <w:t xml:space="preserve">Kernow </w:t>
      </w:r>
      <w:r w:rsidRPr="00365319">
        <w:rPr>
          <w:rFonts w:ascii="Verdana" w:hAnsi="Verdana"/>
          <w:sz w:val="20"/>
          <w:szCs w:val="20"/>
        </w:rPr>
        <w:t>and the BSA between 201</w:t>
      </w:r>
      <w:r w:rsidR="00C634DD" w:rsidRPr="00365319">
        <w:rPr>
          <w:rFonts w:ascii="Verdana" w:hAnsi="Verdana"/>
          <w:sz w:val="20"/>
          <w:szCs w:val="20"/>
        </w:rPr>
        <w:t>7</w:t>
      </w:r>
      <w:r w:rsidRPr="00365319">
        <w:rPr>
          <w:rFonts w:ascii="Verdana" w:hAnsi="Verdana"/>
          <w:sz w:val="20"/>
          <w:szCs w:val="20"/>
        </w:rPr>
        <w:t xml:space="preserve"> and 2018, with themed sessions for </w:t>
      </w:r>
      <w:r w:rsidR="007318E6" w:rsidRPr="00365319">
        <w:rPr>
          <w:rFonts w:ascii="Verdana" w:hAnsi="Verdana"/>
          <w:sz w:val="20"/>
          <w:szCs w:val="20"/>
        </w:rPr>
        <w:t>citizens</w:t>
      </w:r>
      <w:r w:rsidRPr="00365319">
        <w:rPr>
          <w:rFonts w:ascii="Verdana" w:hAnsi="Verdana"/>
          <w:sz w:val="20"/>
          <w:szCs w:val="20"/>
        </w:rPr>
        <w:t xml:space="preserve"> with different job roles or interests</w:t>
      </w:r>
      <w:r w:rsidR="00D64999">
        <w:rPr>
          <w:rFonts w:ascii="Verdana" w:hAnsi="Verdana"/>
          <w:sz w:val="20"/>
          <w:szCs w:val="20"/>
        </w:rPr>
        <w:t>,</w:t>
      </w:r>
      <w:r w:rsidRPr="00365319">
        <w:rPr>
          <w:rFonts w:ascii="Verdana" w:hAnsi="Verdana"/>
          <w:sz w:val="20"/>
          <w:szCs w:val="20"/>
        </w:rPr>
        <w:t xml:space="preserve"> including artists, activists, community groups, as well as people working in the media and marine sectors. The organisers published a</w:t>
      </w:r>
      <w:r w:rsidR="00BC3E3E">
        <w:rPr>
          <w:rFonts w:ascii="Verdana" w:hAnsi="Verdana"/>
          <w:sz w:val="20"/>
          <w:szCs w:val="20"/>
        </w:rPr>
        <w:t xml:space="preserve"> </w:t>
      </w:r>
      <w:r w:rsidRPr="00365319">
        <w:rPr>
          <w:rFonts w:ascii="Verdana" w:hAnsi="Verdana"/>
          <w:sz w:val="20"/>
          <w:szCs w:val="20"/>
        </w:rPr>
        <w:t xml:space="preserve">paper in 2019 </w:t>
      </w:r>
      <w:r w:rsidR="002624F5">
        <w:rPr>
          <w:rFonts w:ascii="Verdana" w:hAnsi="Verdana"/>
          <w:sz w:val="20"/>
          <w:szCs w:val="20"/>
        </w:rPr>
        <w:t xml:space="preserve">which provided </w:t>
      </w:r>
      <w:r w:rsidRPr="00365319">
        <w:rPr>
          <w:rFonts w:ascii="Verdana" w:hAnsi="Verdana"/>
          <w:sz w:val="20"/>
          <w:szCs w:val="20"/>
        </w:rPr>
        <w:t xml:space="preserve">detailed information about the format of the </w:t>
      </w:r>
      <w:r w:rsidR="005219C9" w:rsidRPr="00365319">
        <w:rPr>
          <w:rFonts w:ascii="Verdana" w:hAnsi="Verdana"/>
          <w:sz w:val="20"/>
          <w:szCs w:val="20"/>
        </w:rPr>
        <w:t>workshops</w:t>
      </w:r>
      <w:r w:rsidRPr="00365319">
        <w:rPr>
          <w:rFonts w:ascii="Verdana" w:hAnsi="Verdana"/>
          <w:sz w:val="20"/>
          <w:szCs w:val="20"/>
        </w:rPr>
        <w:t xml:space="preserve">, with the intention that this would be an open-source resource for others to run similar events </w:t>
      </w:r>
      <w:r w:rsidRPr="00365319">
        <w:rPr>
          <w:rFonts w:ascii="Verdana" w:hAnsi="Verdana"/>
          <w:sz w:val="20"/>
          <w:szCs w:val="20"/>
        </w:rPr>
        <w:fldChar w:fldCharType="begin" w:fldLock="1"/>
      </w:r>
      <w:r w:rsidRPr="00365319">
        <w:rPr>
          <w:rFonts w:ascii="Verdana" w:hAnsi="Verdana"/>
          <w:sz w:val="20"/>
          <w:szCs w:val="20"/>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2019)","plainTextFormattedCitation":"(Griffiths et al., 2019)","previouslyFormattedCitation":"(Griffiths &lt;i&gt;et al.&lt;/i&gt;, 2019)"},"properties":{"noteIndex":0},"schema":"https://github.com/citation-style-language/schema/raw/master/csl-citation.json"}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 xml:space="preserve">(Griffiths </w:t>
      </w:r>
      <w:r w:rsidRPr="00365319">
        <w:rPr>
          <w:rFonts w:ascii="Verdana" w:hAnsi="Verdana"/>
          <w:i/>
          <w:noProof/>
          <w:sz w:val="20"/>
          <w:szCs w:val="20"/>
        </w:rPr>
        <w:t>et al.</w:t>
      </w:r>
      <w:r w:rsidRPr="00365319">
        <w:rPr>
          <w:rFonts w:ascii="Verdana" w:hAnsi="Verdana"/>
          <w:noProof/>
          <w:sz w:val="20"/>
          <w:szCs w:val="20"/>
        </w:rPr>
        <w:t>, 2019)</w:t>
      </w:r>
      <w:r w:rsidRPr="00365319">
        <w:rPr>
          <w:rFonts w:ascii="Verdana" w:hAnsi="Verdana"/>
          <w:sz w:val="20"/>
          <w:szCs w:val="20"/>
        </w:rPr>
        <w:fldChar w:fldCharType="end"/>
      </w:r>
      <w:r w:rsidRPr="00365319">
        <w:rPr>
          <w:rFonts w:ascii="Verdana" w:hAnsi="Verdana"/>
          <w:sz w:val="20"/>
          <w:szCs w:val="20"/>
        </w:rPr>
        <w:t xml:space="preserve">. </w:t>
      </w:r>
    </w:p>
    <w:p w14:paraId="32B1DCD5" w14:textId="77777777" w:rsidR="00A22FC8" w:rsidRPr="00365319" w:rsidRDefault="00A22FC8" w:rsidP="00A22FC8">
      <w:pPr>
        <w:spacing w:after="0"/>
        <w:rPr>
          <w:rFonts w:ascii="Verdana" w:hAnsi="Verdana"/>
          <w:sz w:val="20"/>
          <w:szCs w:val="20"/>
        </w:rPr>
      </w:pPr>
    </w:p>
    <w:p w14:paraId="209D0D2F" w14:textId="29083C09" w:rsidR="0065789A" w:rsidRPr="002E02DC" w:rsidRDefault="001B5E53" w:rsidP="00A22FC8">
      <w:pPr>
        <w:pStyle w:val="Heading2"/>
        <w:spacing w:before="0" w:after="0"/>
        <w:rPr>
          <w:rFonts w:ascii="Verdana" w:hAnsi="Verdana"/>
          <w:sz w:val="22"/>
          <w:szCs w:val="22"/>
        </w:rPr>
      </w:pPr>
      <w:bookmarkStart w:id="12" w:name="_Toc51510056"/>
      <w:r>
        <w:rPr>
          <w:rFonts w:ascii="Verdana" w:hAnsi="Verdana"/>
          <w:sz w:val="22"/>
          <w:szCs w:val="22"/>
        </w:rPr>
        <w:t>1.</w:t>
      </w:r>
      <w:r w:rsidR="00995491">
        <w:rPr>
          <w:rFonts w:ascii="Verdana" w:hAnsi="Verdana"/>
          <w:sz w:val="22"/>
          <w:szCs w:val="22"/>
        </w:rPr>
        <w:t>5</w:t>
      </w:r>
      <w:r>
        <w:rPr>
          <w:rFonts w:ascii="Verdana" w:hAnsi="Verdana"/>
          <w:sz w:val="22"/>
          <w:szCs w:val="22"/>
        </w:rPr>
        <w:t xml:space="preserve"> </w:t>
      </w:r>
      <w:r w:rsidR="0065789A" w:rsidRPr="002E02DC">
        <w:rPr>
          <w:rFonts w:ascii="Verdana" w:hAnsi="Verdana"/>
          <w:sz w:val="22"/>
          <w:szCs w:val="22"/>
        </w:rPr>
        <w:t>Methodology</w:t>
      </w:r>
      <w:bookmarkEnd w:id="12"/>
    </w:p>
    <w:p w14:paraId="1A21B2A2" w14:textId="19CEC17A" w:rsidR="00211ACB" w:rsidRPr="00365319" w:rsidRDefault="00211ACB" w:rsidP="00A22FC8">
      <w:pPr>
        <w:spacing w:after="0"/>
        <w:rPr>
          <w:rFonts w:ascii="Verdana" w:hAnsi="Verdana"/>
          <w:sz w:val="20"/>
          <w:szCs w:val="20"/>
        </w:rPr>
      </w:pPr>
    </w:p>
    <w:p w14:paraId="7CD82F39" w14:textId="1B69B05C" w:rsidR="00335539" w:rsidRPr="00365319" w:rsidRDefault="00D07092" w:rsidP="00A22FC8">
      <w:pPr>
        <w:spacing w:after="0"/>
        <w:rPr>
          <w:rFonts w:ascii="Verdana" w:hAnsi="Verdana"/>
          <w:sz w:val="20"/>
          <w:szCs w:val="20"/>
        </w:rPr>
      </w:pPr>
      <w:r>
        <w:rPr>
          <w:rFonts w:ascii="Verdana" w:hAnsi="Verdana"/>
          <w:sz w:val="20"/>
          <w:szCs w:val="20"/>
        </w:rPr>
        <w:t>The paper by</w:t>
      </w:r>
      <w:r w:rsidR="007C0CBC">
        <w:rPr>
          <w:rFonts w:ascii="Verdana" w:hAnsi="Verdana"/>
          <w:sz w:val="20"/>
          <w:szCs w:val="20"/>
        </w:rPr>
        <w:t xml:space="preserve"> </w:t>
      </w:r>
      <w:r w:rsidR="00335539" w:rsidRPr="00365319">
        <w:rPr>
          <w:rFonts w:ascii="Verdana" w:hAnsi="Verdana"/>
          <w:sz w:val="20"/>
          <w:szCs w:val="20"/>
        </w:rPr>
        <w:fldChar w:fldCharType="begin" w:fldLock="1"/>
      </w:r>
      <w:r w:rsidR="005D2A6B">
        <w:rPr>
          <w:rFonts w:ascii="Verdana" w:hAnsi="Verdana"/>
          <w:sz w:val="20"/>
          <w:szCs w:val="20"/>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2019)","manualFormatting":"Griffiths et al. (2019)","plainTextFormattedCitation":"(Griffiths et al., 2019)","previouslyFormattedCitation":"(Griffiths &lt;i&gt;et al.&lt;/i&gt;, 2019)"},"properties":{"noteIndex":0},"schema":"https://github.com/citation-style-language/schema/raw/master/csl-citation.json"}</w:instrText>
      </w:r>
      <w:r w:rsidR="00335539" w:rsidRPr="00365319">
        <w:rPr>
          <w:rFonts w:ascii="Verdana" w:hAnsi="Verdana"/>
          <w:sz w:val="20"/>
          <w:szCs w:val="20"/>
        </w:rPr>
        <w:fldChar w:fldCharType="separate"/>
      </w:r>
      <w:r w:rsidR="00335539" w:rsidRPr="00365319">
        <w:rPr>
          <w:rFonts w:ascii="Verdana" w:hAnsi="Verdana"/>
          <w:noProof/>
          <w:sz w:val="20"/>
          <w:szCs w:val="20"/>
        </w:rPr>
        <w:t xml:space="preserve">Griffiths </w:t>
      </w:r>
      <w:r w:rsidR="00335539" w:rsidRPr="00365319">
        <w:rPr>
          <w:rFonts w:ascii="Verdana" w:hAnsi="Verdana"/>
          <w:i/>
          <w:noProof/>
          <w:sz w:val="20"/>
          <w:szCs w:val="20"/>
        </w:rPr>
        <w:t>et al.</w:t>
      </w:r>
      <w:r>
        <w:rPr>
          <w:rFonts w:ascii="Verdana" w:hAnsi="Verdana"/>
          <w:noProof/>
          <w:sz w:val="20"/>
          <w:szCs w:val="20"/>
        </w:rPr>
        <w:t xml:space="preserve"> (</w:t>
      </w:r>
      <w:r w:rsidR="00335539" w:rsidRPr="00365319">
        <w:rPr>
          <w:rFonts w:ascii="Verdana" w:hAnsi="Verdana"/>
          <w:noProof/>
          <w:sz w:val="20"/>
          <w:szCs w:val="20"/>
        </w:rPr>
        <w:t>2019)</w:t>
      </w:r>
      <w:r w:rsidR="00335539" w:rsidRPr="00365319">
        <w:rPr>
          <w:rFonts w:ascii="Verdana" w:hAnsi="Verdana"/>
          <w:sz w:val="20"/>
          <w:szCs w:val="20"/>
        </w:rPr>
        <w:fldChar w:fldCharType="end"/>
      </w:r>
      <w:r w:rsidR="00335539" w:rsidRPr="00365319">
        <w:rPr>
          <w:rFonts w:ascii="Verdana" w:hAnsi="Verdana"/>
          <w:sz w:val="20"/>
          <w:szCs w:val="20"/>
        </w:rPr>
        <w:t xml:space="preserve"> </w:t>
      </w:r>
      <w:r w:rsidR="007C0CBC">
        <w:rPr>
          <w:rFonts w:ascii="Verdana" w:hAnsi="Verdana"/>
          <w:sz w:val="20"/>
          <w:szCs w:val="20"/>
        </w:rPr>
        <w:t>was an extremely valuable source of</w:t>
      </w:r>
      <w:r w:rsidR="00335539" w:rsidRPr="00365319">
        <w:rPr>
          <w:rFonts w:ascii="Verdana" w:hAnsi="Verdana"/>
          <w:sz w:val="20"/>
          <w:szCs w:val="20"/>
        </w:rPr>
        <w:t xml:space="preserve"> detailed information on the format of the </w:t>
      </w:r>
      <w:r w:rsidR="0051370B" w:rsidRPr="00365319">
        <w:rPr>
          <w:rFonts w:ascii="Verdana" w:hAnsi="Verdana"/>
          <w:sz w:val="20"/>
          <w:szCs w:val="20"/>
        </w:rPr>
        <w:t>AccessLab workshops</w:t>
      </w:r>
      <w:r w:rsidR="00335539" w:rsidRPr="00365319">
        <w:rPr>
          <w:rFonts w:ascii="Verdana" w:hAnsi="Verdana"/>
          <w:sz w:val="20"/>
          <w:szCs w:val="20"/>
        </w:rPr>
        <w:t xml:space="preserve"> and some of the principles behind decisions made</w:t>
      </w:r>
      <w:r w:rsidR="007C0CBC">
        <w:rPr>
          <w:rFonts w:ascii="Verdana" w:hAnsi="Verdana"/>
          <w:sz w:val="20"/>
          <w:szCs w:val="20"/>
        </w:rPr>
        <w:t xml:space="preserve">. </w:t>
      </w:r>
      <w:r w:rsidR="00335539" w:rsidRPr="00365319">
        <w:rPr>
          <w:rFonts w:ascii="Verdana" w:hAnsi="Verdana"/>
          <w:sz w:val="20"/>
          <w:szCs w:val="20"/>
        </w:rPr>
        <w:t>I spoke</w:t>
      </w:r>
      <w:r w:rsidR="0051370B" w:rsidRPr="00365319">
        <w:rPr>
          <w:rFonts w:ascii="Verdana" w:hAnsi="Verdana"/>
          <w:sz w:val="20"/>
          <w:szCs w:val="20"/>
        </w:rPr>
        <w:t xml:space="preserve"> informally </w:t>
      </w:r>
      <w:r w:rsidR="00335539" w:rsidRPr="00365319">
        <w:rPr>
          <w:rFonts w:ascii="Verdana" w:hAnsi="Verdana"/>
          <w:sz w:val="20"/>
          <w:szCs w:val="20"/>
        </w:rPr>
        <w:t xml:space="preserve">to one of the organisers, </w:t>
      </w:r>
      <w:proofErr w:type="spellStart"/>
      <w:r w:rsidR="00335539" w:rsidRPr="00365319">
        <w:rPr>
          <w:rFonts w:ascii="Verdana" w:hAnsi="Verdana"/>
          <w:sz w:val="20"/>
          <w:szCs w:val="20"/>
        </w:rPr>
        <w:t>Ivvet</w:t>
      </w:r>
      <w:proofErr w:type="spellEnd"/>
      <w:r w:rsidR="00335539" w:rsidRPr="00365319">
        <w:rPr>
          <w:rFonts w:ascii="Verdana" w:hAnsi="Verdana"/>
          <w:sz w:val="20"/>
          <w:szCs w:val="20"/>
        </w:rPr>
        <w:t xml:space="preserve"> </w:t>
      </w:r>
      <w:proofErr w:type="spellStart"/>
      <w:r w:rsidR="00335539" w:rsidRPr="00365319">
        <w:rPr>
          <w:rFonts w:ascii="Verdana" w:hAnsi="Verdana"/>
          <w:sz w:val="20"/>
          <w:szCs w:val="20"/>
        </w:rPr>
        <w:t>Modinou</w:t>
      </w:r>
      <w:proofErr w:type="spellEnd"/>
      <w:r w:rsidR="00335539" w:rsidRPr="00365319">
        <w:rPr>
          <w:rFonts w:ascii="Verdana" w:hAnsi="Verdana"/>
          <w:sz w:val="20"/>
          <w:szCs w:val="20"/>
        </w:rPr>
        <w:t>, Head of Engagement at the B</w:t>
      </w:r>
      <w:r w:rsidR="00D64999">
        <w:rPr>
          <w:rFonts w:ascii="Verdana" w:hAnsi="Verdana"/>
          <w:sz w:val="20"/>
          <w:szCs w:val="20"/>
        </w:rPr>
        <w:t>SA</w:t>
      </w:r>
      <w:r w:rsidR="00335539" w:rsidRPr="00365319">
        <w:rPr>
          <w:rFonts w:ascii="Verdana" w:hAnsi="Verdana"/>
          <w:sz w:val="20"/>
          <w:szCs w:val="20"/>
        </w:rPr>
        <w:t xml:space="preserve">, </w:t>
      </w:r>
      <w:r w:rsidR="0051370B" w:rsidRPr="00365319">
        <w:rPr>
          <w:rFonts w:ascii="Verdana" w:hAnsi="Verdana"/>
          <w:sz w:val="20"/>
          <w:szCs w:val="20"/>
        </w:rPr>
        <w:t>via videoconference</w:t>
      </w:r>
      <w:r w:rsidR="00C63C14">
        <w:rPr>
          <w:rFonts w:ascii="Verdana" w:hAnsi="Verdana"/>
          <w:sz w:val="20"/>
          <w:szCs w:val="20"/>
        </w:rPr>
        <w:t>,</w:t>
      </w:r>
      <w:r w:rsidR="0051370B" w:rsidRPr="00365319">
        <w:rPr>
          <w:rFonts w:ascii="Verdana" w:hAnsi="Verdana"/>
          <w:sz w:val="20"/>
          <w:szCs w:val="20"/>
        </w:rPr>
        <w:t xml:space="preserve"> </w:t>
      </w:r>
      <w:r w:rsidR="00335539" w:rsidRPr="00365319">
        <w:rPr>
          <w:rFonts w:ascii="Verdana" w:hAnsi="Verdana"/>
          <w:sz w:val="20"/>
          <w:szCs w:val="20"/>
        </w:rPr>
        <w:t>to learn more about the ideas</w:t>
      </w:r>
      <w:r w:rsidR="0051370B" w:rsidRPr="00365319">
        <w:rPr>
          <w:rFonts w:ascii="Verdana" w:hAnsi="Verdana"/>
          <w:sz w:val="20"/>
          <w:szCs w:val="20"/>
        </w:rPr>
        <w:t xml:space="preserve"> which</w:t>
      </w:r>
      <w:r w:rsidR="00335539" w:rsidRPr="00365319">
        <w:rPr>
          <w:rFonts w:ascii="Verdana" w:hAnsi="Verdana"/>
          <w:sz w:val="20"/>
          <w:szCs w:val="20"/>
        </w:rPr>
        <w:t xml:space="preserve"> </w:t>
      </w:r>
      <w:r w:rsidR="0024206E" w:rsidRPr="00365319">
        <w:rPr>
          <w:rFonts w:ascii="Verdana" w:hAnsi="Verdana"/>
          <w:sz w:val="20"/>
          <w:szCs w:val="20"/>
        </w:rPr>
        <w:t xml:space="preserve">had </w:t>
      </w:r>
      <w:r w:rsidR="0051370B" w:rsidRPr="00365319">
        <w:rPr>
          <w:rFonts w:ascii="Verdana" w:hAnsi="Verdana"/>
          <w:sz w:val="20"/>
          <w:szCs w:val="20"/>
        </w:rPr>
        <w:t xml:space="preserve">formed </w:t>
      </w:r>
      <w:r w:rsidR="00335539" w:rsidRPr="00365319">
        <w:rPr>
          <w:rFonts w:ascii="Verdana" w:hAnsi="Verdana"/>
          <w:sz w:val="20"/>
          <w:szCs w:val="20"/>
        </w:rPr>
        <w:t xml:space="preserve">the workshops and how they had </w:t>
      </w:r>
      <w:proofErr w:type="gramStart"/>
      <w:r w:rsidR="00335539" w:rsidRPr="00365319">
        <w:rPr>
          <w:rFonts w:ascii="Verdana" w:hAnsi="Verdana"/>
          <w:sz w:val="20"/>
          <w:szCs w:val="20"/>
        </w:rPr>
        <w:t>been embedded</w:t>
      </w:r>
      <w:proofErr w:type="gramEnd"/>
      <w:r w:rsidR="00335539" w:rsidRPr="00365319">
        <w:rPr>
          <w:rFonts w:ascii="Verdana" w:hAnsi="Verdana"/>
          <w:sz w:val="20"/>
          <w:szCs w:val="20"/>
        </w:rPr>
        <w:t xml:space="preserve">. </w:t>
      </w:r>
    </w:p>
    <w:p w14:paraId="21EC9650" w14:textId="7C3412AE" w:rsidR="00335539" w:rsidRPr="00365319" w:rsidRDefault="00335539" w:rsidP="00A22FC8">
      <w:pPr>
        <w:spacing w:after="0"/>
        <w:rPr>
          <w:rFonts w:ascii="Verdana" w:hAnsi="Verdana"/>
          <w:sz w:val="20"/>
          <w:szCs w:val="20"/>
        </w:rPr>
      </w:pPr>
    </w:p>
    <w:p w14:paraId="44A10585" w14:textId="209EE31F" w:rsidR="00C644F9" w:rsidRDefault="00065B97" w:rsidP="00A22FC8">
      <w:pPr>
        <w:spacing w:after="0"/>
        <w:rPr>
          <w:rFonts w:ascii="Verdana" w:hAnsi="Verdana"/>
          <w:sz w:val="20"/>
          <w:szCs w:val="20"/>
        </w:rPr>
      </w:pPr>
      <w:r w:rsidRPr="00365319">
        <w:rPr>
          <w:rFonts w:ascii="Verdana" w:hAnsi="Verdana"/>
          <w:sz w:val="20"/>
          <w:szCs w:val="20"/>
        </w:rPr>
        <w:t xml:space="preserve">I was interested to know how </w:t>
      </w:r>
      <w:r w:rsidR="007C0CBC">
        <w:rPr>
          <w:rFonts w:ascii="Verdana" w:hAnsi="Verdana"/>
          <w:sz w:val="20"/>
          <w:szCs w:val="20"/>
        </w:rPr>
        <w:t>the careful planning of the workshops,</w:t>
      </w:r>
      <w:r w:rsidRPr="00365319">
        <w:rPr>
          <w:rFonts w:ascii="Verdana" w:hAnsi="Verdana"/>
          <w:sz w:val="20"/>
          <w:szCs w:val="20"/>
        </w:rPr>
        <w:t xml:space="preserve"> which theoretically sounded </w:t>
      </w:r>
      <w:r w:rsidR="007C0CBC">
        <w:rPr>
          <w:rFonts w:ascii="Verdana" w:hAnsi="Verdana"/>
          <w:sz w:val="20"/>
          <w:szCs w:val="20"/>
        </w:rPr>
        <w:t>promising for addressing some of the problems I have outlined</w:t>
      </w:r>
      <w:r w:rsidRPr="00365319">
        <w:rPr>
          <w:rFonts w:ascii="Verdana" w:hAnsi="Verdana"/>
          <w:sz w:val="20"/>
          <w:szCs w:val="20"/>
        </w:rPr>
        <w:t xml:space="preserve">, had been experienced in reality by participants in the labs and </w:t>
      </w:r>
      <w:r w:rsidR="00335539" w:rsidRPr="00365319">
        <w:rPr>
          <w:rFonts w:ascii="Verdana" w:hAnsi="Verdana"/>
          <w:sz w:val="20"/>
          <w:szCs w:val="20"/>
        </w:rPr>
        <w:t xml:space="preserve">so </w:t>
      </w:r>
      <w:proofErr w:type="spellStart"/>
      <w:r w:rsidR="00450FC7" w:rsidRPr="00365319">
        <w:rPr>
          <w:rFonts w:ascii="Verdana" w:hAnsi="Verdana"/>
          <w:sz w:val="20"/>
          <w:szCs w:val="20"/>
        </w:rPr>
        <w:t>Ivvet</w:t>
      </w:r>
      <w:proofErr w:type="spellEnd"/>
      <w:r w:rsidR="00450FC7" w:rsidRPr="00365319">
        <w:rPr>
          <w:rFonts w:ascii="Verdana" w:hAnsi="Verdana"/>
          <w:sz w:val="20"/>
          <w:szCs w:val="20"/>
        </w:rPr>
        <w:t xml:space="preserve"> and Dr Amber Griffiths, founding Director of </w:t>
      </w:r>
      <w:proofErr w:type="spellStart"/>
      <w:r w:rsidR="00450FC7" w:rsidRPr="00365319">
        <w:rPr>
          <w:rFonts w:ascii="Verdana" w:hAnsi="Verdana"/>
          <w:sz w:val="20"/>
          <w:szCs w:val="20"/>
        </w:rPr>
        <w:t>FoAM</w:t>
      </w:r>
      <w:proofErr w:type="spellEnd"/>
      <w:r w:rsidR="00450FC7" w:rsidRPr="00365319">
        <w:rPr>
          <w:rFonts w:ascii="Verdana" w:hAnsi="Verdana"/>
          <w:sz w:val="20"/>
          <w:szCs w:val="20"/>
        </w:rPr>
        <w:t xml:space="preserve"> Kernow,</w:t>
      </w:r>
      <w:r w:rsidR="00335539" w:rsidRPr="00365319">
        <w:rPr>
          <w:rFonts w:ascii="Verdana" w:hAnsi="Verdana"/>
          <w:sz w:val="20"/>
          <w:szCs w:val="20"/>
        </w:rPr>
        <w:t xml:space="preserve"> reached out to participants </w:t>
      </w:r>
      <w:r w:rsidR="00C7783C" w:rsidRPr="00365319">
        <w:rPr>
          <w:rFonts w:ascii="Verdana" w:hAnsi="Verdana"/>
          <w:sz w:val="20"/>
          <w:szCs w:val="20"/>
        </w:rPr>
        <w:t>to</w:t>
      </w:r>
      <w:r w:rsidR="00335539" w:rsidRPr="00365319">
        <w:rPr>
          <w:rFonts w:ascii="Verdana" w:hAnsi="Verdana"/>
          <w:sz w:val="20"/>
          <w:szCs w:val="20"/>
        </w:rPr>
        <w:t xml:space="preserve"> arrange interviews.</w:t>
      </w:r>
      <w:r w:rsidR="0051370B" w:rsidRPr="00365319">
        <w:rPr>
          <w:rFonts w:ascii="Verdana" w:hAnsi="Verdana"/>
          <w:sz w:val="20"/>
          <w:szCs w:val="20"/>
        </w:rPr>
        <w:t xml:space="preserve"> I decided that interviews with two scientist and two citizen participants would be the most </w:t>
      </w:r>
      <w:proofErr w:type="gramStart"/>
      <w:r w:rsidR="0051370B" w:rsidRPr="00365319">
        <w:rPr>
          <w:rFonts w:ascii="Verdana" w:hAnsi="Verdana"/>
          <w:sz w:val="20"/>
          <w:szCs w:val="20"/>
        </w:rPr>
        <w:t>appropriate method</w:t>
      </w:r>
      <w:proofErr w:type="gramEnd"/>
      <w:r w:rsidR="0051370B" w:rsidRPr="00365319">
        <w:rPr>
          <w:rFonts w:ascii="Verdana" w:hAnsi="Verdana"/>
          <w:sz w:val="20"/>
          <w:szCs w:val="20"/>
        </w:rPr>
        <w:t xml:space="preserve"> for my project.</w:t>
      </w:r>
      <w:r w:rsidR="00ED1351" w:rsidRPr="00365319">
        <w:rPr>
          <w:rFonts w:ascii="Verdana" w:hAnsi="Verdana"/>
          <w:sz w:val="20"/>
          <w:szCs w:val="20"/>
        </w:rPr>
        <w:t xml:space="preserve"> </w:t>
      </w:r>
    </w:p>
    <w:p w14:paraId="0A7BDBA8" w14:textId="77777777" w:rsidR="003B0352" w:rsidRPr="00365319" w:rsidRDefault="003B0352" w:rsidP="00A22FC8">
      <w:pPr>
        <w:spacing w:after="0"/>
        <w:rPr>
          <w:rFonts w:ascii="Verdana" w:hAnsi="Verdana"/>
          <w:sz w:val="20"/>
          <w:szCs w:val="20"/>
        </w:rPr>
      </w:pPr>
    </w:p>
    <w:p w14:paraId="5F18D968" w14:textId="527D904E" w:rsidR="004F59E7" w:rsidRDefault="00C63C14" w:rsidP="00A22FC8">
      <w:pPr>
        <w:spacing w:after="0"/>
        <w:rPr>
          <w:rFonts w:ascii="Verdana" w:hAnsi="Verdana"/>
          <w:sz w:val="20"/>
          <w:szCs w:val="20"/>
        </w:rPr>
      </w:pPr>
      <w:r>
        <w:rPr>
          <w:rFonts w:ascii="Verdana" w:hAnsi="Verdana"/>
          <w:sz w:val="20"/>
          <w:szCs w:val="20"/>
        </w:rPr>
        <w:t>I felt that the</w:t>
      </w:r>
      <w:r w:rsidR="004A4245" w:rsidRPr="00365319">
        <w:rPr>
          <w:rFonts w:ascii="Verdana" w:hAnsi="Verdana"/>
          <w:sz w:val="20"/>
          <w:szCs w:val="20"/>
        </w:rPr>
        <w:t xml:space="preserve"> best way to access the direct, critical, honest and detailed information and opinions about the AccessLabs encounters I required for the project was to build rapport with my interviewees, and this would be most effectively achieved by a one-on-one interview.</w:t>
      </w:r>
      <w:r>
        <w:rPr>
          <w:rFonts w:ascii="Verdana" w:hAnsi="Verdana"/>
          <w:sz w:val="20"/>
          <w:szCs w:val="20"/>
        </w:rPr>
        <w:t xml:space="preserve"> </w:t>
      </w:r>
      <w:r w:rsidR="004A4245" w:rsidRPr="00365319">
        <w:rPr>
          <w:rFonts w:ascii="Verdana" w:hAnsi="Verdana"/>
          <w:sz w:val="20"/>
          <w:szCs w:val="20"/>
        </w:rPr>
        <w:t xml:space="preserve">I </w:t>
      </w:r>
      <w:r w:rsidR="0024206E" w:rsidRPr="00365319">
        <w:rPr>
          <w:rFonts w:ascii="Verdana" w:hAnsi="Verdana"/>
          <w:sz w:val="20"/>
          <w:szCs w:val="20"/>
        </w:rPr>
        <w:t xml:space="preserve">also </w:t>
      </w:r>
      <w:r w:rsidR="004A4245" w:rsidRPr="00365319">
        <w:rPr>
          <w:rFonts w:ascii="Verdana" w:hAnsi="Verdana"/>
          <w:sz w:val="20"/>
          <w:szCs w:val="20"/>
        </w:rPr>
        <w:t xml:space="preserve">chose one-on-one interviews to try to ensure </w:t>
      </w:r>
      <w:r w:rsidR="00D64999">
        <w:rPr>
          <w:rFonts w:ascii="Verdana" w:hAnsi="Verdana"/>
          <w:sz w:val="20"/>
          <w:szCs w:val="20"/>
        </w:rPr>
        <w:t xml:space="preserve">that </w:t>
      </w:r>
      <w:r w:rsidR="004A4245" w:rsidRPr="00365319">
        <w:rPr>
          <w:rFonts w:ascii="Verdana" w:hAnsi="Verdana"/>
          <w:sz w:val="20"/>
          <w:szCs w:val="20"/>
        </w:rPr>
        <w:t>the interviews did</w:t>
      </w:r>
      <w:r w:rsidR="00D64999">
        <w:rPr>
          <w:rFonts w:ascii="Verdana" w:hAnsi="Verdana"/>
          <w:sz w:val="20"/>
          <w:szCs w:val="20"/>
        </w:rPr>
        <w:t xml:space="preserve"> not</w:t>
      </w:r>
      <w:r w:rsidR="004A4245" w:rsidRPr="00365319">
        <w:rPr>
          <w:rFonts w:ascii="Verdana" w:hAnsi="Verdana"/>
          <w:sz w:val="20"/>
          <w:szCs w:val="20"/>
        </w:rPr>
        <w:t xml:space="preserve"> </w:t>
      </w:r>
      <w:r w:rsidR="004A4245" w:rsidRPr="00365319">
        <w:rPr>
          <w:rFonts w:ascii="Verdana" w:hAnsi="Verdana"/>
          <w:sz w:val="20"/>
          <w:szCs w:val="20"/>
        </w:rPr>
        <w:lastRenderedPageBreak/>
        <w:t>feel too formal, in the hope that interviewees would be more relaxed</w:t>
      </w:r>
      <w:r w:rsidR="00C7783C" w:rsidRPr="00365319">
        <w:rPr>
          <w:rFonts w:ascii="Verdana" w:hAnsi="Verdana"/>
          <w:sz w:val="20"/>
          <w:szCs w:val="20"/>
        </w:rPr>
        <w:t xml:space="preserve"> and c</w:t>
      </w:r>
      <w:r w:rsidR="004A4245" w:rsidRPr="00365319">
        <w:rPr>
          <w:rFonts w:ascii="Verdana" w:hAnsi="Verdana"/>
          <w:sz w:val="20"/>
          <w:szCs w:val="20"/>
        </w:rPr>
        <w:t>omfortable and therefore open in their responses</w:t>
      </w:r>
      <w:r w:rsidR="0024206E" w:rsidRPr="00365319">
        <w:rPr>
          <w:rFonts w:ascii="Verdana" w:hAnsi="Verdana"/>
          <w:sz w:val="20"/>
          <w:szCs w:val="20"/>
        </w:rPr>
        <w:t>. G</w:t>
      </w:r>
      <w:r w:rsidR="004A4245" w:rsidRPr="00365319">
        <w:rPr>
          <w:rFonts w:ascii="Verdana" w:hAnsi="Verdana"/>
          <w:sz w:val="20"/>
          <w:szCs w:val="20"/>
        </w:rPr>
        <w:t xml:space="preserve">iven the timing of the project, during the COVID-19 pandemic, </w:t>
      </w:r>
      <w:r w:rsidR="000D12F1" w:rsidRPr="00365319">
        <w:rPr>
          <w:rFonts w:ascii="Verdana" w:hAnsi="Verdana"/>
          <w:sz w:val="20"/>
          <w:szCs w:val="20"/>
        </w:rPr>
        <w:t xml:space="preserve">I decided to </w:t>
      </w:r>
      <w:proofErr w:type="gramStart"/>
      <w:r w:rsidR="000D12F1" w:rsidRPr="00365319">
        <w:rPr>
          <w:rFonts w:ascii="Verdana" w:hAnsi="Verdana"/>
          <w:sz w:val="20"/>
          <w:szCs w:val="20"/>
        </w:rPr>
        <w:t>eliminate</w:t>
      </w:r>
      <w:proofErr w:type="gramEnd"/>
      <w:r w:rsidR="004A4245" w:rsidRPr="00365319">
        <w:rPr>
          <w:rFonts w:ascii="Verdana" w:hAnsi="Verdana"/>
          <w:sz w:val="20"/>
          <w:szCs w:val="20"/>
        </w:rPr>
        <w:t xml:space="preserve"> travel and conduct the interviews via videoconference. Though it would have been preferable to meet in person </w:t>
      </w:r>
      <w:r w:rsidR="00392ABA" w:rsidRPr="00365319">
        <w:rPr>
          <w:rFonts w:ascii="Verdana" w:hAnsi="Verdana"/>
          <w:sz w:val="20"/>
          <w:szCs w:val="20"/>
        </w:rPr>
        <w:t xml:space="preserve">to help build rapport, </w:t>
      </w:r>
      <w:r w:rsidR="004A4245" w:rsidRPr="00365319">
        <w:rPr>
          <w:rFonts w:ascii="Verdana" w:hAnsi="Verdana"/>
          <w:sz w:val="20"/>
          <w:szCs w:val="20"/>
        </w:rPr>
        <w:t xml:space="preserve">the benefit of a remote meeting was that interviewees could be in a comfortable and familiar environment, which may have increased their openness. </w:t>
      </w:r>
    </w:p>
    <w:p w14:paraId="2627F5E3" w14:textId="77777777" w:rsidR="003B0352" w:rsidRPr="00365319" w:rsidRDefault="003B0352" w:rsidP="00A22FC8">
      <w:pPr>
        <w:spacing w:after="0"/>
        <w:rPr>
          <w:rFonts w:ascii="Verdana" w:hAnsi="Verdana"/>
          <w:sz w:val="20"/>
          <w:szCs w:val="20"/>
        </w:rPr>
      </w:pPr>
    </w:p>
    <w:p w14:paraId="18C10162" w14:textId="1FB5B5B2" w:rsidR="004F59E7" w:rsidRDefault="004F59E7" w:rsidP="00A22FC8">
      <w:pPr>
        <w:spacing w:after="0"/>
        <w:rPr>
          <w:rFonts w:ascii="Verdana" w:hAnsi="Verdana"/>
          <w:sz w:val="20"/>
          <w:szCs w:val="20"/>
        </w:rPr>
      </w:pPr>
      <w:r w:rsidRPr="00365319">
        <w:rPr>
          <w:rFonts w:ascii="Verdana" w:hAnsi="Verdana"/>
          <w:sz w:val="20"/>
          <w:szCs w:val="20"/>
        </w:rPr>
        <w:t>I prepared open questions that would probe into the details of the interactions that took place</w:t>
      </w:r>
      <w:r w:rsidR="001E067A" w:rsidRPr="00365319">
        <w:rPr>
          <w:rFonts w:ascii="Verdana" w:hAnsi="Verdana"/>
          <w:sz w:val="20"/>
          <w:szCs w:val="20"/>
        </w:rPr>
        <w:t xml:space="preserve"> at the workshops</w:t>
      </w:r>
      <w:r w:rsidR="0024206E" w:rsidRPr="00365319">
        <w:rPr>
          <w:rFonts w:ascii="Verdana" w:hAnsi="Verdana"/>
          <w:sz w:val="20"/>
          <w:szCs w:val="20"/>
        </w:rPr>
        <w:t xml:space="preserve">. </w:t>
      </w:r>
      <w:r w:rsidRPr="00365319">
        <w:rPr>
          <w:rFonts w:ascii="Verdana" w:hAnsi="Verdana"/>
          <w:sz w:val="20"/>
          <w:szCs w:val="20"/>
        </w:rPr>
        <w:t>As the themes I wa</w:t>
      </w:r>
      <w:r w:rsidR="00D64999">
        <w:rPr>
          <w:rFonts w:ascii="Verdana" w:hAnsi="Verdana"/>
          <w:sz w:val="20"/>
          <w:szCs w:val="20"/>
        </w:rPr>
        <w:t>nted to</w:t>
      </w:r>
      <w:r w:rsidRPr="00365319">
        <w:rPr>
          <w:rFonts w:ascii="Verdana" w:hAnsi="Verdana"/>
          <w:sz w:val="20"/>
          <w:szCs w:val="20"/>
        </w:rPr>
        <w:t xml:space="preserve"> explor</w:t>
      </w:r>
      <w:r w:rsidR="00D64999">
        <w:rPr>
          <w:rFonts w:ascii="Verdana" w:hAnsi="Verdana"/>
          <w:sz w:val="20"/>
          <w:szCs w:val="20"/>
        </w:rPr>
        <w:t>e</w:t>
      </w:r>
      <w:r w:rsidRPr="00365319">
        <w:rPr>
          <w:rFonts w:ascii="Verdana" w:hAnsi="Verdana"/>
          <w:sz w:val="20"/>
          <w:szCs w:val="20"/>
        </w:rPr>
        <w:t xml:space="preserve"> around power structures in science engagement were possibly unfamiliar topics for my interviewees, I had designed the questions to reveal what their underlying assumptions were about the power dynamics at play</w:t>
      </w:r>
      <w:r w:rsidR="00D64999">
        <w:rPr>
          <w:rFonts w:ascii="Verdana" w:hAnsi="Verdana"/>
          <w:sz w:val="20"/>
          <w:szCs w:val="20"/>
        </w:rPr>
        <w:t xml:space="preserve"> during the workshops</w:t>
      </w:r>
      <w:r w:rsidRPr="00365319">
        <w:rPr>
          <w:rFonts w:ascii="Verdana" w:hAnsi="Verdana"/>
          <w:sz w:val="20"/>
          <w:szCs w:val="20"/>
        </w:rPr>
        <w:t>, whilst ensuring t</w:t>
      </w:r>
      <w:r w:rsidR="00D64999">
        <w:rPr>
          <w:rFonts w:ascii="Verdana" w:hAnsi="Verdana"/>
          <w:sz w:val="20"/>
          <w:szCs w:val="20"/>
        </w:rPr>
        <w:t xml:space="preserve">hat the questions did not </w:t>
      </w:r>
      <w:r w:rsidRPr="00365319">
        <w:rPr>
          <w:rFonts w:ascii="Verdana" w:hAnsi="Verdana"/>
          <w:sz w:val="20"/>
          <w:szCs w:val="20"/>
        </w:rPr>
        <w:t>lead towards my argument. Example questions I asked were ‘who took the lead in your pair?’ and ‘who from your pair do you think had the most to gain?’.</w:t>
      </w:r>
      <w:r w:rsidR="00C63C14">
        <w:rPr>
          <w:rFonts w:ascii="Verdana" w:hAnsi="Verdana"/>
          <w:sz w:val="20"/>
          <w:szCs w:val="20"/>
        </w:rPr>
        <w:t xml:space="preserve"> </w:t>
      </w:r>
    </w:p>
    <w:p w14:paraId="2C03B6AC" w14:textId="77777777" w:rsidR="003B0352" w:rsidRPr="00365319" w:rsidRDefault="003B0352" w:rsidP="00A22FC8">
      <w:pPr>
        <w:spacing w:after="0"/>
        <w:rPr>
          <w:rFonts w:ascii="Verdana" w:hAnsi="Verdana"/>
          <w:sz w:val="20"/>
          <w:szCs w:val="20"/>
        </w:rPr>
      </w:pPr>
    </w:p>
    <w:p w14:paraId="48D34957" w14:textId="75DACF9D" w:rsidR="003B0352" w:rsidRDefault="000D12F1" w:rsidP="00A22FC8">
      <w:pPr>
        <w:spacing w:after="0"/>
        <w:rPr>
          <w:rFonts w:ascii="Verdana" w:hAnsi="Verdana"/>
          <w:sz w:val="20"/>
          <w:szCs w:val="20"/>
        </w:rPr>
      </w:pPr>
      <w:r w:rsidRPr="00365319">
        <w:rPr>
          <w:rFonts w:ascii="Verdana" w:hAnsi="Verdana"/>
          <w:sz w:val="20"/>
          <w:szCs w:val="20"/>
        </w:rPr>
        <w:t xml:space="preserve">I began </w:t>
      </w:r>
      <w:r w:rsidR="00617550" w:rsidRPr="00365319">
        <w:rPr>
          <w:rFonts w:ascii="Verdana" w:hAnsi="Verdana"/>
          <w:sz w:val="20"/>
          <w:szCs w:val="20"/>
        </w:rPr>
        <w:t xml:space="preserve">the interviews </w:t>
      </w:r>
      <w:r w:rsidR="004F59E7" w:rsidRPr="00365319">
        <w:rPr>
          <w:rFonts w:ascii="Verdana" w:hAnsi="Verdana"/>
          <w:sz w:val="20"/>
          <w:szCs w:val="20"/>
        </w:rPr>
        <w:t xml:space="preserve">by introducing my project and </w:t>
      </w:r>
      <w:r w:rsidR="0024206E" w:rsidRPr="00365319">
        <w:rPr>
          <w:rFonts w:ascii="Verdana" w:hAnsi="Verdana"/>
          <w:sz w:val="20"/>
          <w:szCs w:val="20"/>
        </w:rPr>
        <w:t xml:space="preserve">asked each participant to introduce themselves and their work. </w:t>
      </w:r>
      <w:r w:rsidR="004F59E7" w:rsidRPr="00365319">
        <w:rPr>
          <w:rFonts w:ascii="Verdana" w:hAnsi="Verdana"/>
          <w:sz w:val="20"/>
          <w:szCs w:val="20"/>
        </w:rPr>
        <w:t xml:space="preserve">I attempted to ease participants in </w:t>
      </w:r>
      <w:r w:rsidR="0024206E" w:rsidRPr="00365319">
        <w:rPr>
          <w:rFonts w:ascii="Verdana" w:hAnsi="Verdana"/>
          <w:sz w:val="20"/>
          <w:szCs w:val="20"/>
        </w:rPr>
        <w:t>with questions which had more</w:t>
      </w:r>
      <w:r w:rsidR="004F59E7" w:rsidRPr="00365319">
        <w:rPr>
          <w:rFonts w:ascii="Verdana" w:hAnsi="Verdana"/>
          <w:sz w:val="20"/>
          <w:szCs w:val="20"/>
        </w:rPr>
        <w:t xml:space="preserve"> factual </w:t>
      </w:r>
      <w:r w:rsidR="0024206E" w:rsidRPr="00365319">
        <w:rPr>
          <w:rFonts w:ascii="Verdana" w:hAnsi="Verdana"/>
          <w:sz w:val="20"/>
          <w:szCs w:val="20"/>
        </w:rPr>
        <w:t>answers</w:t>
      </w:r>
      <w:r w:rsidR="009A3DE7">
        <w:rPr>
          <w:rFonts w:ascii="Verdana" w:hAnsi="Verdana"/>
          <w:sz w:val="20"/>
          <w:szCs w:val="20"/>
        </w:rPr>
        <w:t xml:space="preserve">, </w:t>
      </w:r>
      <w:r w:rsidR="0024206E" w:rsidRPr="00365319">
        <w:rPr>
          <w:rFonts w:ascii="Verdana" w:hAnsi="Verdana"/>
          <w:sz w:val="20"/>
          <w:szCs w:val="20"/>
        </w:rPr>
        <w:t>for example ‘how did you find out about the labs?’</w:t>
      </w:r>
      <w:r w:rsidR="00D202F5">
        <w:rPr>
          <w:rFonts w:ascii="Verdana" w:hAnsi="Verdana"/>
          <w:sz w:val="20"/>
          <w:szCs w:val="20"/>
        </w:rPr>
        <w:t xml:space="preserve"> and</w:t>
      </w:r>
      <w:r w:rsidR="0024206E" w:rsidRPr="00365319">
        <w:rPr>
          <w:rFonts w:ascii="Verdana" w:hAnsi="Verdana"/>
          <w:sz w:val="20"/>
          <w:szCs w:val="20"/>
        </w:rPr>
        <w:t xml:space="preserve"> ‘which of the labs did you attend?’</w:t>
      </w:r>
      <w:r w:rsidR="009A3DE7">
        <w:rPr>
          <w:rFonts w:ascii="Verdana" w:hAnsi="Verdana"/>
          <w:sz w:val="20"/>
          <w:szCs w:val="20"/>
        </w:rPr>
        <w:t>,</w:t>
      </w:r>
      <w:r w:rsidR="0024206E" w:rsidRPr="00365319">
        <w:rPr>
          <w:rFonts w:ascii="Verdana" w:hAnsi="Verdana"/>
          <w:sz w:val="20"/>
          <w:szCs w:val="20"/>
        </w:rPr>
        <w:t xml:space="preserve"> before moving on to the open</w:t>
      </w:r>
      <w:r w:rsidR="00771E13" w:rsidRPr="00365319">
        <w:rPr>
          <w:rFonts w:ascii="Verdana" w:hAnsi="Verdana"/>
          <w:sz w:val="20"/>
          <w:szCs w:val="20"/>
        </w:rPr>
        <w:t xml:space="preserve">-ended </w:t>
      </w:r>
      <w:r w:rsidR="0024206E" w:rsidRPr="00365319">
        <w:rPr>
          <w:rFonts w:ascii="Verdana" w:hAnsi="Verdana"/>
          <w:sz w:val="20"/>
          <w:szCs w:val="20"/>
        </w:rPr>
        <w:t xml:space="preserve">and more </w:t>
      </w:r>
      <w:r w:rsidR="005F5F88" w:rsidRPr="00365319">
        <w:rPr>
          <w:rFonts w:ascii="Verdana" w:hAnsi="Verdana"/>
          <w:sz w:val="20"/>
          <w:szCs w:val="20"/>
        </w:rPr>
        <w:t>probing</w:t>
      </w:r>
      <w:r w:rsidR="0024206E" w:rsidRPr="00365319">
        <w:rPr>
          <w:rFonts w:ascii="Verdana" w:hAnsi="Verdana"/>
          <w:sz w:val="20"/>
          <w:szCs w:val="20"/>
        </w:rPr>
        <w:t xml:space="preserve"> questions</w:t>
      </w:r>
      <w:r w:rsidR="004F59E7" w:rsidRPr="00365319">
        <w:rPr>
          <w:rFonts w:ascii="Verdana" w:hAnsi="Verdana"/>
          <w:sz w:val="20"/>
          <w:szCs w:val="20"/>
        </w:rPr>
        <w:t xml:space="preserve">. </w:t>
      </w:r>
    </w:p>
    <w:p w14:paraId="6EAFDBAF" w14:textId="77777777" w:rsidR="003B0352" w:rsidRDefault="003B0352" w:rsidP="00A22FC8">
      <w:pPr>
        <w:spacing w:after="0"/>
        <w:rPr>
          <w:rFonts w:ascii="Verdana" w:hAnsi="Verdana"/>
          <w:sz w:val="20"/>
          <w:szCs w:val="20"/>
        </w:rPr>
      </w:pPr>
    </w:p>
    <w:p w14:paraId="236BAFB3" w14:textId="6CB173AE" w:rsidR="000D12F1" w:rsidRPr="00365319" w:rsidRDefault="004F59E7" w:rsidP="00A22FC8">
      <w:pPr>
        <w:spacing w:after="0"/>
        <w:rPr>
          <w:rFonts w:ascii="Verdana" w:hAnsi="Verdana"/>
          <w:sz w:val="20"/>
          <w:szCs w:val="20"/>
        </w:rPr>
      </w:pPr>
      <w:r w:rsidRPr="00365319">
        <w:rPr>
          <w:rFonts w:ascii="Verdana" w:hAnsi="Verdana"/>
          <w:sz w:val="20"/>
          <w:szCs w:val="20"/>
        </w:rPr>
        <w:t xml:space="preserve">For the main body of the interview I </w:t>
      </w:r>
      <w:r w:rsidR="000D12F1" w:rsidRPr="00365319">
        <w:rPr>
          <w:rFonts w:ascii="Verdana" w:hAnsi="Verdana"/>
          <w:sz w:val="20"/>
          <w:szCs w:val="20"/>
        </w:rPr>
        <w:t xml:space="preserve">split the questions into three sections: </w:t>
      </w:r>
    </w:p>
    <w:p w14:paraId="48DF6E40" w14:textId="48EBF259" w:rsidR="000D12F1" w:rsidRPr="00365319" w:rsidRDefault="005F5F88" w:rsidP="00A22FC8">
      <w:pPr>
        <w:pStyle w:val="ListParagraph"/>
        <w:numPr>
          <w:ilvl w:val="0"/>
          <w:numId w:val="24"/>
        </w:numPr>
        <w:spacing w:after="0"/>
        <w:rPr>
          <w:rFonts w:ascii="Verdana" w:hAnsi="Verdana"/>
          <w:sz w:val="20"/>
          <w:szCs w:val="20"/>
        </w:rPr>
      </w:pPr>
      <w:r w:rsidRPr="00365319">
        <w:rPr>
          <w:rFonts w:ascii="Verdana" w:hAnsi="Verdana"/>
          <w:sz w:val="20"/>
          <w:szCs w:val="20"/>
        </w:rPr>
        <w:t>T</w:t>
      </w:r>
      <w:r w:rsidR="000D12F1" w:rsidRPr="00365319">
        <w:rPr>
          <w:rFonts w:ascii="Verdana" w:hAnsi="Verdana"/>
          <w:sz w:val="20"/>
          <w:szCs w:val="20"/>
        </w:rPr>
        <w:t xml:space="preserve">he first section explored </w:t>
      </w:r>
      <w:r w:rsidR="00B54AFF" w:rsidRPr="00365319">
        <w:rPr>
          <w:rFonts w:ascii="Verdana" w:hAnsi="Verdana"/>
          <w:sz w:val="20"/>
          <w:szCs w:val="20"/>
        </w:rPr>
        <w:t>participants’</w:t>
      </w:r>
      <w:r w:rsidR="000D12F1" w:rsidRPr="00365319">
        <w:rPr>
          <w:rFonts w:ascii="Verdana" w:hAnsi="Verdana"/>
          <w:sz w:val="20"/>
          <w:szCs w:val="20"/>
        </w:rPr>
        <w:t xml:space="preserve"> existing relationship</w:t>
      </w:r>
      <w:r w:rsidR="00B54AFF" w:rsidRPr="00365319">
        <w:rPr>
          <w:rFonts w:ascii="Verdana" w:hAnsi="Verdana"/>
          <w:sz w:val="20"/>
          <w:szCs w:val="20"/>
        </w:rPr>
        <w:t>s</w:t>
      </w:r>
      <w:r w:rsidR="000D12F1" w:rsidRPr="00365319">
        <w:rPr>
          <w:rFonts w:ascii="Verdana" w:hAnsi="Verdana"/>
          <w:sz w:val="20"/>
          <w:szCs w:val="20"/>
        </w:rPr>
        <w:t xml:space="preserve"> with science</w:t>
      </w:r>
      <w:r w:rsidR="000D40E8" w:rsidRPr="00365319">
        <w:rPr>
          <w:rFonts w:ascii="Verdana" w:hAnsi="Verdana"/>
          <w:sz w:val="20"/>
          <w:szCs w:val="20"/>
        </w:rPr>
        <w:t>.</w:t>
      </w:r>
      <w:r w:rsidR="000D12F1" w:rsidRPr="00365319">
        <w:rPr>
          <w:rFonts w:ascii="Verdana" w:hAnsi="Verdana"/>
          <w:sz w:val="20"/>
          <w:szCs w:val="20"/>
        </w:rPr>
        <w:t xml:space="preserve"> </w:t>
      </w:r>
    </w:p>
    <w:p w14:paraId="02EC55AA" w14:textId="26AC5A32" w:rsidR="000D12F1" w:rsidRPr="00365319" w:rsidRDefault="005F5F88" w:rsidP="00A22FC8">
      <w:pPr>
        <w:pStyle w:val="ListParagraph"/>
        <w:numPr>
          <w:ilvl w:val="0"/>
          <w:numId w:val="24"/>
        </w:numPr>
        <w:spacing w:after="0"/>
        <w:rPr>
          <w:rFonts w:ascii="Verdana" w:hAnsi="Verdana"/>
          <w:sz w:val="20"/>
          <w:szCs w:val="20"/>
        </w:rPr>
      </w:pPr>
      <w:r w:rsidRPr="00365319">
        <w:rPr>
          <w:rFonts w:ascii="Verdana" w:hAnsi="Verdana"/>
          <w:sz w:val="20"/>
          <w:szCs w:val="20"/>
        </w:rPr>
        <w:t>T</w:t>
      </w:r>
      <w:r w:rsidR="000D12F1" w:rsidRPr="00365319">
        <w:rPr>
          <w:rFonts w:ascii="Verdana" w:hAnsi="Verdana"/>
          <w:sz w:val="20"/>
          <w:szCs w:val="20"/>
        </w:rPr>
        <w:t xml:space="preserve">he second section explored </w:t>
      </w:r>
      <w:r w:rsidR="00B54AFF" w:rsidRPr="00365319">
        <w:rPr>
          <w:rFonts w:ascii="Verdana" w:hAnsi="Verdana"/>
          <w:sz w:val="20"/>
          <w:szCs w:val="20"/>
        </w:rPr>
        <w:t>participants’</w:t>
      </w:r>
      <w:r w:rsidR="000D12F1" w:rsidRPr="00365319">
        <w:rPr>
          <w:rFonts w:ascii="Verdana" w:hAnsi="Verdana"/>
          <w:sz w:val="20"/>
          <w:szCs w:val="20"/>
        </w:rPr>
        <w:t xml:space="preserve"> experience</w:t>
      </w:r>
      <w:r w:rsidR="00B54AFF" w:rsidRPr="00365319">
        <w:rPr>
          <w:rFonts w:ascii="Verdana" w:hAnsi="Verdana"/>
          <w:sz w:val="20"/>
          <w:szCs w:val="20"/>
        </w:rPr>
        <w:t>s</w:t>
      </w:r>
      <w:r w:rsidR="000D12F1" w:rsidRPr="00365319">
        <w:rPr>
          <w:rFonts w:ascii="Verdana" w:hAnsi="Verdana"/>
          <w:sz w:val="20"/>
          <w:szCs w:val="20"/>
        </w:rPr>
        <w:t xml:space="preserve"> </w:t>
      </w:r>
      <w:r w:rsidR="00BF5EC9" w:rsidRPr="00365319">
        <w:rPr>
          <w:rFonts w:ascii="Verdana" w:hAnsi="Verdana"/>
          <w:sz w:val="20"/>
          <w:szCs w:val="20"/>
        </w:rPr>
        <w:t xml:space="preserve">and interactions with others at the AccessLab </w:t>
      </w:r>
      <w:r w:rsidR="00D64999">
        <w:rPr>
          <w:rFonts w:ascii="Verdana" w:hAnsi="Verdana"/>
          <w:sz w:val="20"/>
          <w:szCs w:val="20"/>
        </w:rPr>
        <w:t xml:space="preserve">workshop </w:t>
      </w:r>
      <w:r w:rsidR="00BF5EC9" w:rsidRPr="00365319">
        <w:rPr>
          <w:rFonts w:ascii="Verdana" w:hAnsi="Verdana"/>
          <w:sz w:val="20"/>
          <w:szCs w:val="20"/>
        </w:rPr>
        <w:t>they attended,</w:t>
      </w:r>
      <w:r w:rsidR="00B54AFF" w:rsidRPr="00365319">
        <w:rPr>
          <w:rFonts w:ascii="Verdana" w:hAnsi="Verdana"/>
          <w:sz w:val="20"/>
          <w:szCs w:val="20"/>
        </w:rPr>
        <w:t xml:space="preserve"> </w:t>
      </w:r>
      <w:r w:rsidR="004554B9">
        <w:rPr>
          <w:rFonts w:ascii="Verdana" w:hAnsi="Verdana"/>
          <w:sz w:val="20"/>
          <w:szCs w:val="20"/>
        </w:rPr>
        <w:t>with a focus on</w:t>
      </w:r>
      <w:r w:rsidR="000D12F1" w:rsidRPr="00365319">
        <w:rPr>
          <w:rFonts w:ascii="Verdana" w:hAnsi="Verdana"/>
          <w:sz w:val="20"/>
          <w:szCs w:val="20"/>
        </w:rPr>
        <w:t xml:space="preserve"> how they</w:t>
      </w:r>
      <w:r w:rsidR="004554B9">
        <w:rPr>
          <w:rFonts w:ascii="Verdana" w:hAnsi="Verdana"/>
          <w:sz w:val="20"/>
          <w:szCs w:val="20"/>
        </w:rPr>
        <w:t xml:space="preserve"> felt about their</w:t>
      </w:r>
      <w:r w:rsidR="000D12F1" w:rsidRPr="00365319">
        <w:rPr>
          <w:rFonts w:ascii="Verdana" w:hAnsi="Verdana"/>
          <w:sz w:val="20"/>
          <w:szCs w:val="20"/>
        </w:rPr>
        <w:t xml:space="preserve"> interact</w:t>
      </w:r>
      <w:r w:rsidR="004554B9">
        <w:rPr>
          <w:rFonts w:ascii="Verdana" w:hAnsi="Verdana"/>
          <w:sz w:val="20"/>
          <w:szCs w:val="20"/>
        </w:rPr>
        <w:t>ion</w:t>
      </w:r>
      <w:r w:rsidR="000D12F1" w:rsidRPr="00365319">
        <w:rPr>
          <w:rFonts w:ascii="Verdana" w:hAnsi="Verdana"/>
          <w:sz w:val="20"/>
          <w:szCs w:val="20"/>
        </w:rPr>
        <w:t xml:space="preserve"> with their partner </w:t>
      </w:r>
      <w:r w:rsidR="004F59E7" w:rsidRPr="00365319">
        <w:rPr>
          <w:rFonts w:ascii="Verdana" w:hAnsi="Verdana"/>
          <w:sz w:val="20"/>
          <w:szCs w:val="20"/>
        </w:rPr>
        <w:t>in the citizen-scientist pairings</w:t>
      </w:r>
      <w:r w:rsidR="000D40E8" w:rsidRPr="00365319">
        <w:rPr>
          <w:rFonts w:ascii="Verdana" w:hAnsi="Verdana"/>
          <w:sz w:val="20"/>
          <w:szCs w:val="20"/>
        </w:rPr>
        <w:t>.</w:t>
      </w:r>
    </w:p>
    <w:p w14:paraId="7B41AAD0" w14:textId="2583A11A" w:rsidR="000D12F1" w:rsidRDefault="005F5F88" w:rsidP="00A22FC8">
      <w:pPr>
        <w:pStyle w:val="ListParagraph"/>
        <w:numPr>
          <w:ilvl w:val="0"/>
          <w:numId w:val="24"/>
        </w:numPr>
        <w:spacing w:after="0"/>
        <w:rPr>
          <w:rFonts w:ascii="Verdana" w:hAnsi="Verdana"/>
          <w:sz w:val="20"/>
          <w:szCs w:val="20"/>
        </w:rPr>
      </w:pPr>
      <w:r w:rsidRPr="00365319">
        <w:rPr>
          <w:rFonts w:ascii="Verdana" w:hAnsi="Verdana"/>
          <w:sz w:val="20"/>
          <w:szCs w:val="20"/>
        </w:rPr>
        <w:t>T</w:t>
      </w:r>
      <w:r w:rsidR="000D12F1" w:rsidRPr="00365319">
        <w:rPr>
          <w:rFonts w:ascii="Verdana" w:hAnsi="Verdana"/>
          <w:sz w:val="20"/>
          <w:szCs w:val="20"/>
        </w:rPr>
        <w:t xml:space="preserve">he third section explored the outcomes of </w:t>
      </w:r>
      <w:r w:rsidR="00BA06EF" w:rsidRPr="00365319">
        <w:rPr>
          <w:rFonts w:ascii="Verdana" w:hAnsi="Verdana"/>
          <w:sz w:val="20"/>
          <w:szCs w:val="20"/>
        </w:rPr>
        <w:t xml:space="preserve">the </w:t>
      </w:r>
      <w:r w:rsidR="000D12F1" w:rsidRPr="00365319">
        <w:rPr>
          <w:rFonts w:ascii="Verdana" w:hAnsi="Verdana"/>
          <w:sz w:val="20"/>
          <w:szCs w:val="20"/>
        </w:rPr>
        <w:t>AccessLab</w:t>
      </w:r>
      <w:r w:rsidR="00BA06EF" w:rsidRPr="00365319">
        <w:rPr>
          <w:rFonts w:ascii="Verdana" w:hAnsi="Verdana"/>
          <w:sz w:val="20"/>
          <w:szCs w:val="20"/>
        </w:rPr>
        <w:t>s</w:t>
      </w:r>
      <w:r w:rsidR="000D12F1" w:rsidRPr="00365319">
        <w:rPr>
          <w:rFonts w:ascii="Verdana" w:hAnsi="Verdana"/>
          <w:sz w:val="20"/>
          <w:szCs w:val="20"/>
        </w:rPr>
        <w:t xml:space="preserve"> for </w:t>
      </w:r>
      <w:r w:rsidR="00D800B4" w:rsidRPr="00365319">
        <w:rPr>
          <w:rFonts w:ascii="Verdana" w:hAnsi="Verdana"/>
          <w:sz w:val="20"/>
          <w:szCs w:val="20"/>
        </w:rPr>
        <w:t xml:space="preserve">each </w:t>
      </w:r>
      <w:r w:rsidR="00B54AFF" w:rsidRPr="00365319">
        <w:rPr>
          <w:rFonts w:ascii="Verdana" w:hAnsi="Verdana"/>
          <w:sz w:val="20"/>
          <w:szCs w:val="20"/>
        </w:rPr>
        <w:t>participant</w:t>
      </w:r>
      <w:r w:rsidR="005718BA">
        <w:rPr>
          <w:rFonts w:ascii="Verdana" w:hAnsi="Verdana"/>
          <w:sz w:val="20"/>
          <w:szCs w:val="20"/>
        </w:rPr>
        <w:t xml:space="preserve">. </w:t>
      </w:r>
    </w:p>
    <w:p w14:paraId="45C83A43" w14:textId="77777777" w:rsidR="003B0352" w:rsidRPr="003B0352" w:rsidRDefault="003B0352" w:rsidP="003B0352">
      <w:pPr>
        <w:spacing w:after="0"/>
        <w:rPr>
          <w:rFonts w:ascii="Verdana" w:hAnsi="Verdana"/>
          <w:sz w:val="20"/>
          <w:szCs w:val="20"/>
        </w:rPr>
      </w:pPr>
    </w:p>
    <w:p w14:paraId="0E96CB95" w14:textId="64ABEE72" w:rsidR="00341829" w:rsidRDefault="006D793F" w:rsidP="00A22FC8">
      <w:pPr>
        <w:spacing w:after="0"/>
        <w:rPr>
          <w:rFonts w:ascii="Verdana" w:hAnsi="Verdana"/>
          <w:sz w:val="20"/>
          <w:szCs w:val="20"/>
        </w:rPr>
      </w:pPr>
      <w:r w:rsidRPr="00365319">
        <w:rPr>
          <w:rFonts w:ascii="Verdana" w:hAnsi="Verdana"/>
          <w:sz w:val="20"/>
          <w:szCs w:val="20"/>
        </w:rPr>
        <w:lastRenderedPageBreak/>
        <w:t xml:space="preserve">The interviews lasted between 35 and 50 minutes depending on the brevity of answers from interviewees. </w:t>
      </w:r>
      <w:r w:rsidR="00D64999" w:rsidRPr="00365319">
        <w:rPr>
          <w:rFonts w:ascii="Verdana" w:hAnsi="Verdana"/>
          <w:sz w:val="20"/>
          <w:szCs w:val="20"/>
        </w:rPr>
        <w:t xml:space="preserve">The </w:t>
      </w:r>
      <w:r w:rsidR="00D64999">
        <w:rPr>
          <w:rFonts w:ascii="Verdana" w:hAnsi="Verdana"/>
          <w:sz w:val="20"/>
          <w:szCs w:val="20"/>
        </w:rPr>
        <w:t xml:space="preserve">interviews were </w:t>
      </w:r>
      <w:r w:rsidR="00D64999" w:rsidRPr="00365319">
        <w:rPr>
          <w:rFonts w:ascii="Verdana" w:hAnsi="Verdana"/>
          <w:sz w:val="20"/>
          <w:szCs w:val="20"/>
        </w:rPr>
        <w:t xml:space="preserve">semi-structured </w:t>
      </w:r>
      <w:r w:rsidR="00D64999">
        <w:rPr>
          <w:rFonts w:ascii="Verdana" w:hAnsi="Verdana"/>
          <w:sz w:val="20"/>
          <w:szCs w:val="20"/>
        </w:rPr>
        <w:t xml:space="preserve">to </w:t>
      </w:r>
      <w:r w:rsidR="00D64999" w:rsidRPr="00365319">
        <w:rPr>
          <w:rFonts w:ascii="Verdana" w:hAnsi="Verdana"/>
          <w:sz w:val="20"/>
          <w:szCs w:val="20"/>
        </w:rPr>
        <w:t>allow me to divert and open new lines of questioning and clarify ambiguities.</w:t>
      </w:r>
      <w:r w:rsidR="00D202F5">
        <w:rPr>
          <w:rFonts w:ascii="Verdana" w:hAnsi="Verdana"/>
          <w:sz w:val="20"/>
          <w:szCs w:val="20"/>
        </w:rPr>
        <w:t xml:space="preserve"> </w:t>
      </w:r>
      <w:proofErr w:type="gramStart"/>
      <w:r w:rsidR="00D800B4" w:rsidRPr="00365319">
        <w:rPr>
          <w:rFonts w:ascii="Verdana" w:hAnsi="Verdana"/>
          <w:sz w:val="20"/>
          <w:szCs w:val="20"/>
        </w:rPr>
        <w:t>The majority of</w:t>
      </w:r>
      <w:proofErr w:type="gramEnd"/>
      <w:r w:rsidR="00D800B4" w:rsidRPr="00365319">
        <w:rPr>
          <w:rFonts w:ascii="Verdana" w:hAnsi="Verdana"/>
          <w:sz w:val="20"/>
          <w:szCs w:val="20"/>
        </w:rPr>
        <w:t xml:space="preserve"> questions</w:t>
      </w:r>
      <w:r w:rsidR="000D12F1" w:rsidRPr="00365319">
        <w:rPr>
          <w:rFonts w:ascii="Verdana" w:hAnsi="Verdana"/>
          <w:sz w:val="20"/>
          <w:szCs w:val="20"/>
        </w:rPr>
        <w:t xml:space="preserve"> were the same for all participants</w:t>
      </w:r>
      <w:r w:rsidR="00BA06EF" w:rsidRPr="00365319">
        <w:rPr>
          <w:rFonts w:ascii="Verdana" w:hAnsi="Verdana"/>
          <w:sz w:val="20"/>
          <w:szCs w:val="20"/>
        </w:rPr>
        <w:t>,</w:t>
      </w:r>
      <w:r w:rsidR="000D12F1" w:rsidRPr="00365319">
        <w:rPr>
          <w:rFonts w:ascii="Verdana" w:hAnsi="Verdana"/>
          <w:sz w:val="20"/>
          <w:szCs w:val="20"/>
        </w:rPr>
        <w:t xml:space="preserve"> </w:t>
      </w:r>
      <w:r w:rsidR="00D800B4" w:rsidRPr="00365319">
        <w:rPr>
          <w:rFonts w:ascii="Verdana" w:hAnsi="Verdana"/>
          <w:sz w:val="20"/>
          <w:szCs w:val="20"/>
        </w:rPr>
        <w:t>however</w:t>
      </w:r>
      <w:r w:rsidR="000D12F1" w:rsidRPr="00365319">
        <w:rPr>
          <w:rFonts w:ascii="Verdana" w:hAnsi="Verdana"/>
          <w:sz w:val="20"/>
          <w:szCs w:val="20"/>
        </w:rPr>
        <w:t xml:space="preserve"> there were some </w:t>
      </w:r>
      <w:r w:rsidR="004F59E7" w:rsidRPr="00365319">
        <w:rPr>
          <w:rFonts w:ascii="Verdana" w:hAnsi="Verdana"/>
          <w:sz w:val="20"/>
          <w:szCs w:val="20"/>
        </w:rPr>
        <w:t xml:space="preserve">that </w:t>
      </w:r>
      <w:r w:rsidR="00D800B4" w:rsidRPr="00365319">
        <w:rPr>
          <w:rFonts w:ascii="Verdana" w:hAnsi="Verdana"/>
          <w:sz w:val="20"/>
          <w:szCs w:val="20"/>
        </w:rPr>
        <w:t xml:space="preserve">I only asked to either the </w:t>
      </w:r>
      <w:r w:rsidR="004F59E7" w:rsidRPr="00365319">
        <w:rPr>
          <w:rFonts w:ascii="Verdana" w:hAnsi="Verdana"/>
          <w:sz w:val="20"/>
          <w:szCs w:val="20"/>
        </w:rPr>
        <w:t>citizen</w:t>
      </w:r>
      <w:r w:rsidR="00D800B4" w:rsidRPr="00365319">
        <w:rPr>
          <w:rFonts w:ascii="Verdana" w:hAnsi="Verdana"/>
          <w:sz w:val="20"/>
          <w:szCs w:val="20"/>
        </w:rPr>
        <w:t>s</w:t>
      </w:r>
      <w:r w:rsidR="004F59E7" w:rsidRPr="00365319">
        <w:rPr>
          <w:rFonts w:ascii="Verdana" w:hAnsi="Verdana"/>
          <w:sz w:val="20"/>
          <w:szCs w:val="20"/>
        </w:rPr>
        <w:t xml:space="preserve"> or scientis</w:t>
      </w:r>
      <w:r w:rsidR="00D800B4" w:rsidRPr="00365319">
        <w:rPr>
          <w:rFonts w:ascii="Verdana" w:hAnsi="Verdana"/>
          <w:sz w:val="20"/>
          <w:szCs w:val="20"/>
        </w:rPr>
        <w:t>ts</w:t>
      </w:r>
      <w:r w:rsidR="004F59E7" w:rsidRPr="00365319">
        <w:rPr>
          <w:rFonts w:ascii="Verdana" w:hAnsi="Verdana"/>
          <w:sz w:val="20"/>
          <w:szCs w:val="20"/>
        </w:rPr>
        <w:t xml:space="preserve">. For example, </w:t>
      </w:r>
      <w:r w:rsidR="00D800B4" w:rsidRPr="00365319">
        <w:rPr>
          <w:rFonts w:ascii="Verdana" w:hAnsi="Verdana"/>
          <w:sz w:val="20"/>
          <w:szCs w:val="20"/>
        </w:rPr>
        <w:t xml:space="preserve">I </w:t>
      </w:r>
      <w:r w:rsidR="000C3111">
        <w:rPr>
          <w:rFonts w:ascii="Verdana" w:hAnsi="Verdana"/>
          <w:sz w:val="20"/>
          <w:szCs w:val="20"/>
        </w:rPr>
        <w:t xml:space="preserve">only </w:t>
      </w:r>
      <w:r w:rsidR="00D800B4" w:rsidRPr="00365319">
        <w:rPr>
          <w:rFonts w:ascii="Verdana" w:hAnsi="Verdana"/>
          <w:sz w:val="20"/>
          <w:szCs w:val="20"/>
        </w:rPr>
        <w:t>asked</w:t>
      </w:r>
      <w:r w:rsidR="004F59E7" w:rsidRPr="00365319">
        <w:rPr>
          <w:rFonts w:ascii="Verdana" w:hAnsi="Verdana"/>
          <w:sz w:val="20"/>
          <w:szCs w:val="20"/>
        </w:rPr>
        <w:t xml:space="preserve"> the scientists </w:t>
      </w:r>
      <w:r w:rsidR="00D800B4" w:rsidRPr="00365319">
        <w:rPr>
          <w:rFonts w:ascii="Verdana" w:hAnsi="Verdana"/>
          <w:sz w:val="20"/>
          <w:szCs w:val="20"/>
        </w:rPr>
        <w:t>what they thought science should be for, to understand their motivations</w:t>
      </w:r>
      <w:r w:rsidR="00A621E4">
        <w:rPr>
          <w:rFonts w:ascii="Verdana" w:hAnsi="Verdana"/>
          <w:sz w:val="20"/>
          <w:szCs w:val="20"/>
        </w:rPr>
        <w:t xml:space="preserve"> </w:t>
      </w:r>
      <w:r w:rsidR="00772C59">
        <w:rPr>
          <w:rFonts w:ascii="Verdana" w:hAnsi="Verdana"/>
          <w:sz w:val="20"/>
          <w:szCs w:val="20"/>
        </w:rPr>
        <w:t>for</w:t>
      </w:r>
      <w:r w:rsidR="00A621E4">
        <w:rPr>
          <w:rFonts w:ascii="Verdana" w:hAnsi="Verdana"/>
          <w:sz w:val="20"/>
          <w:szCs w:val="20"/>
        </w:rPr>
        <w:t xml:space="preserve"> working in science and taking part in public engagement</w:t>
      </w:r>
      <w:r w:rsidR="00772C59">
        <w:rPr>
          <w:rFonts w:ascii="Verdana" w:hAnsi="Verdana"/>
          <w:sz w:val="20"/>
          <w:szCs w:val="20"/>
        </w:rPr>
        <w:t xml:space="preserve"> activities</w:t>
      </w:r>
      <w:r w:rsidR="00D800B4" w:rsidRPr="00365319">
        <w:rPr>
          <w:rFonts w:ascii="Verdana" w:hAnsi="Verdana"/>
          <w:sz w:val="20"/>
          <w:szCs w:val="20"/>
        </w:rPr>
        <w:t xml:space="preserve">, and I </w:t>
      </w:r>
      <w:r w:rsidR="000C3111">
        <w:rPr>
          <w:rFonts w:ascii="Verdana" w:hAnsi="Verdana"/>
          <w:sz w:val="20"/>
          <w:szCs w:val="20"/>
        </w:rPr>
        <w:t xml:space="preserve">only </w:t>
      </w:r>
      <w:r w:rsidR="00D800B4" w:rsidRPr="00365319">
        <w:rPr>
          <w:rFonts w:ascii="Verdana" w:hAnsi="Verdana"/>
          <w:sz w:val="20"/>
          <w:szCs w:val="20"/>
        </w:rPr>
        <w:t>asked citizen</w:t>
      </w:r>
      <w:r w:rsidR="000C3111">
        <w:rPr>
          <w:rFonts w:ascii="Verdana" w:hAnsi="Verdana"/>
          <w:sz w:val="20"/>
          <w:szCs w:val="20"/>
        </w:rPr>
        <w:t xml:space="preserve"> participants</w:t>
      </w:r>
      <w:r w:rsidR="00D800B4" w:rsidRPr="00365319">
        <w:rPr>
          <w:rFonts w:ascii="Verdana" w:hAnsi="Verdana"/>
          <w:sz w:val="20"/>
          <w:szCs w:val="20"/>
        </w:rPr>
        <w:t xml:space="preserve"> whether they felt more confident finding and assessing the credibility of information post-event, as the dissemination of these skills was a large part of the workshops. </w:t>
      </w:r>
    </w:p>
    <w:p w14:paraId="7D2EB6BD" w14:textId="77777777" w:rsidR="00BD7F4F" w:rsidRPr="00365319" w:rsidRDefault="00BD7F4F" w:rsidP="00A22FC8">
      <w:pPr>
        <w:spacing w:after="0"/>
        <w:rPr>
          <w:rFonts w:ascii="Verdana" w:hAnsi="Verdana"/>
          <w:sz w:val="20"/>
          <w:szCs w:val="20"/>
        </w:rPr>
      </w:pPr>
    </w:p>
    <w:p w14:paraId="26BEA626" w14:textId="1D74BF7A" w:rsidR="00855C68" w:rsidRDefault="00EC148A" w:rsidP="00A22FC8">
      <w:pPr>
        <w:spacing w:after="0"/>
        <w:rPr>
          <w:rFonts w:ascii="Verdana" w:hAnsi="Verdana"/>
          <w:sz w:val="20"/>
          <w:szCs w:val="20"/>
        </w:rPr>
      </w:pPr>
      <w:r>
        <w:rPr>
          <w:rFonts w:ascii="Verdana" w:hAnsi="Verdana"/>
          <w:sz w:val="20"/>
          <w:szCs w:val="20"/>
        </w:rPr>
        <w:t>To address the</w:t>
      </w:r>
      <w:r w:rsidR="00855C68" w:rsidRPr="00365319">
        <w:rPr>
          <w:rFonts w:ascii="Verdana" w:hAnsi="Verdana"/>
          <w:sz w:val="20"/>
          <w:szCs w:val="20"/>
        </w:rPr>
        <w:t xml:space="preserve"> limitations of my method, </w:t>
      </w:r>
      <w:r>
        <w:rPr>
          <w:rFonts w:ascii="Verdana" w:hAnsi="Verdana"/>
          <w:sz w:val="20"/>
          <w:szCs w:val="20"/>
        </w:rPr>
        <w:t xml:space="preserve">though </w:t>
      </w:r>
      <w:r w:rsidR="00855C68" w:rsidRPr="00365319">
        <w:rPr>
          <w:rFonts w:ascii="Verdana" w:hAnsi="Verdana"/>
          <w:sz w:val="20"/>
          <w:szCs w:val="20"/>
        </w:rPr>
        <w:t xml:space="preserve">initial contact </w:t>
      </w:r>
      <w:r w:rsidR="00D64999">
        <w:rPr>
          <w:rFonts w:ascii="Verdana" w:hAnsi="Verdana"/>
          <w:sz w:val="20"/>
          <w:szCs w:val="20"/>
        </w:rPr>
        <w:t xml:space="preserve">with interviewees </w:t>
      </w:r>
      <w:r w:rsidR="00855C68" w:rsidRPr="00365319">
        <w:rPr>
          <w:rFonts w:ascii="Verdana" w:hAnsi="Verdana"/>
          <w:sz w:val="20"/>
          <w:szCs w:val="20"/>
        </w:rPr>
        <w:t>via the organisers</w:t>
      </w:r>
      <w:r w:rsidR="00D64999">
        <w:rPr>
          <w:rFonts w:ascii="Verdana" w:hAnsi="Verdana"/>
          <w:sz w:val="20"/>
          <w:szCs w:val="20"/>
        </w:rPr>
        <w:t xml:space="preserve"> </w:t>
      </w:r>
      <w:r w:rsidR="00855C68" w:rsidRPr="00365319">
        <w:rPr>
          <w:rFonts w:ascii="Verdana" w:hAnsi="Verdana"/>
          <w:sz w:val="20"/>
          <w:szCs w:val="20"/>
        </w:rPr>
        <w:t>avoided</w:t>
      </w:r>
      <w:r w:rsidR="00D64999">
        <w:rPr>
          <w:rFonts w:ascii="Verdana" w:hAnsi="Verdana"/>
          <w:sz w:val="20"/>
          <w:szCs w:val="20"/>
        </w:rPr>
        <w:t xml:space="preserve"> </w:t>
      </w:r>
      <w:r w:rsidR="00855C68" w:rsidRPr="00365319">
        <w:rPr>
          <w:rFonts w:ascii="Verdana" w:hAnsi="Verdana"/>
          <w:sz w:val="20"/>
          <w:szCs w:val="20"/>
        </w:rPr>
        <w:t>data protection issues, it also meant that the organisers approached participants that they had been in recent contact with, and as my interviewees had all participated</w:t>
      </w:r>
      <w:r w:rsidR="00FA1C0D">
        <w:rPr>
          <w:rFonts w:ascii="Verdana" w:hAnsi="Verdana"/>
          <w:sz w:val="20"/>
          <w:szCs w:val="20"/>
        </w:rPr>
        <w:t xml:space="preserve"> in workshops that had occurred</w:t>
      </w:r>
      <w:r w:rsidR="00855C68" w:rsidRPr="00365319">
        <w:rPr>
          <w:rFonts w:ascii="Verdana" w:hAnsi="Verdana"/>
          <w:sz w:val="20"/>
          <w:szCs w:val="20"/>
        </w:rPr>
        <w:t xml:space="preserve"> two years prior</w:t>
      </w:r>
      <w:r w:rsidR="00FA1C0D">
        <w:rPr>
          <w:rFonts w:ascii="Verdana" w:hAnsi="Verdana"/>
          <w:sz w:val="20"/>
          <w:szCs w:val="20"/>
        </w:rPr>
        <w:t xml:space="preserve"> to our conversations</w:t>
      </w:r>
      <w:r w:rsidR="00855C68" w:rsidRPr="00365319">
        <w:rPr>
          <w:rFonts w:ascii="Verdana" w:hAnsi="Verdana"/>
          <w:sz w:val="20"/>
          <w:szCs w:val="20"/>
        </w:rPr>
        <w:t>, it implied that there had been lasting relationships and outcomes from the labs for th</w:t>
      </w:r>
      <w:r w:rsidR="00A621E4">
        <w:rPr>
          <w:rFonts w:ascii="Verdana" w:hAnsi="Verdana"/>
          <w:sz w:val="20"/>
          <w:szCs w:val="20"/>
        </w:rPr>
        <w:t>o</w:t>
      </w:r>
      <w:r w:rsidR="00855C68" w:rsidRPr="00365319">
        <w:rPr>
          <w:rFonts w:ascii="Verdana" w:hAnsi="Verdana"/>
          <w:sz w:val="20"/>
          <w:szCs w:val="20"/>
        </w:rPr>
        <w:t xml:space="preserve">se participants. The other limitation of this method of choosing interviewees was that their memories and </w:t>
      </w:r>
      <w:proofErr w:type="gramStart"/>
      <w:r w:rsidR="00855C68" w:rsidRPr="00365319">
        <w:rPr>
          <w:rFonts w:ascii="Verdana" w:hAnsi="Verdana"/>
          <w:sz w:val="20"/>
          <w:szCs w:val="20"/>
        </w:rPr>
        <w:t>perceptions</w:t>
      </w:r>
      <w:proofErr w:type="gramEnd"/>
      <w:r w:rsidR="00855C68" w:rsidRPr="00365319">
        <w:rPr>
          <w:rFonts w:ascii="Verdana" w:hAnsi="Verdana"/>
          <w:sz w:val="20"/>
          <w:szCs w:val="20"/>
        </w:rPr>
        <w:t xml:space="preserve"> of events might have altered in the two years since the labs they were involved in. </w:t>
      </w:r>
    </w:p>
    <w:p w14:paraId="2099CF55" w14:textId="77777777" w:rsidR="00BD7F4F" w:rsidRPr="00365319" w:rsidRDefault="00BD7F4F" w:rsidP="00A22FC8">
      <w:pPr>
        <w:spacing w:after="0"/>
        <w:rPr>
          <w:rFonts w:ascii="Verdana" w:hAnsi="Verdana"/>
          <w:sz w:val="20"/>
          <w:szCs w:val="20"/>
        </w:rPr>
      </w:pPr>
    </w:p>
    <w:p w14:paraId="7AF8B6B9" w14:textId="7309E45C" w:rsidR="00855C68" w:rsidRPr="00365319" w:rsidRDefault="00855C68" w:rsidP="00A22FC8">
      <w:pPr>
        <w:spacing w:after="0"/>
        <w:rPr>
          <w:rFonts w:ascii="Verdana" w:hAnsi="Verdana"/>
          <w:sz w:val="20"/>
          <w:szCs w:val="20"/>
        </w:rPr>
      </w:pPr>
      <w:r w:rsidRPr="00365319">
        <w:rPr>
          <w:rFonts w:ascii="Verdana" w:hAnsi="Verdana"/>
          <w:sz w:val="20"/>
          <w:szCs w:val="20"/>
        </w:rPr>
        <w:t xml:space="preserve">The scientists I interviewed were two of the 12 authors on the AccessLab paper </w:t>
      </w:r>
      <w:r w:rsidR="00275B03" w:rsidRPr="00365319">
        <w:rPr>
          <w:rFonts w:ascii="Verdana" w:hAnsi="Verdana"/>
          <w:sz w:val="20"/>
          <w:szCs w:val="20"/>
        </w:rPr>
        <w:fldChar w:fldCharType="begin" w:fldLock="1"/>
      </w:r>
      <w:r w:rsidR="005D2A6B">
        <w:rPr>
          <w:rFonts w:ascii="Verdana" w:hAnsi="Verdana"/>
          <w:sz w:val="20"/>
          <w:szCs w:val="20"/>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2019)","manualFormatting":"by Griffiths et al. (2019)","plainTextFormattedCitation":"(Griffiths et al., 2019)","previouslyFormattedCitation":"(Griffiths &lt;i&gt;et al.&lt;/i&gt;, 2019)"},"properties":{"noteIndex":0},"schema":"https://github.com/citation-style-language/schema/raw/master/csl-citation.json"}</w:instrText>
      </w:r>
      <w:r w:rsidR="00275B03" w:rsidRPr="00365319">
        <w:rPr>
          <w:rFonts w:ascii="Verdana" w:hAnsi="Verdana"/>
          <w:sz w:val="20"/>
          <w:szCs w:val="20"/>
        </w:rPr>
        <w:fldChar w:fldCharType="separate"/>
      </w:r>
      <w:r w:rsidR="00275B03">
        <w:rPr>
          <w:rFonts w:ascii="Verdana" w:hAnsi="Verdana"/>
          <w:noProof/>
          <w:sz w:val="20"/>
          <w:szCs w:val="20"/>
        </w:rPr>
        <w:t xml:space="preserve">by </w:t>
      </w:r>
      <w:r w:rsidR="00275B03" w:rsidRPr="00365319">
        <w:rPr>
          <w:rFonts w:ascii="Verdana" w:hAnsi="Verdana"/>
          <w:noProof/>
          <w:sz w:val="20"/>
          <w:szCs w:val="20"/>
        </w:rPr>
        <w:t xml:space="preserve">Griffiths </w:t>
      </w:r>
      <w:r w:rsidR="00275B03" w:rsidRPr="00365319">
        <w:rPr>
          <w:rFonts w:ascii="Verdana" w:hAnsi="Verdana"/>
          <w:i/>
          <w:noProof/>
          <w:sz w:val="20"/>
          <w:szCs w:val="20"/>
        </w:rPr>
        <w:t>et al.</w:t>
      </w:r>
      <w:r w:rsidR="00275B03">
        <w:rPr>
          <w:rFonts w:ascii="Verdana" w:hAnsi="Verdana"/>
          <w:noProof/>
          <w:sz w:val="20"/>
          <w:szCs w:val="20"/>
        </w:rPr>
        <w:t xml:space="preserve"> (</w:t>
      </w:r>
      <w:r w:rsidR="00275B03" w:rsidRPr="00365319">
        <w:rPr>
          <w:rFonts w:ascii="Verdana" w:hAnsi="Verdana"/>
          <w:noProof/>
          <w:sz w:val="20"/>
          <w:szCs w:val="20"/>
        </w:rPr>
        <w:t>2019)</w:t>
      </w:r>
      <w:r w:rsidR="00275B03" w:rsidRPr="00365319">
        <w:rPr>
          <w:rFonts w:ascii="Verdana" w:hAnsi="Verdana"/>
          <w:sz w:val="20"/>
          <w:szCs w:val="20"/>
        </w:rPr>
        <w:fldChar w:fldCharType="end"/>
      </w:r>
      <w:r w:rsidR="00275B03" w:rsidRPr="00365319">
        <w:rPr>
          <w:rFonts w:ascii="Verdana" w:hAnsi="Verdana"/>
          <w:sz w:val="20"/>
          <w:szCs w:val="20"/>
        </w:rPr>
        <w:t xml:space="preserve"> </w:t>
      </w:r>
      <w:r w:rsidRPr="00365319">
        <w:rPr>
          <w:rFonts w:ascii="Verdana" w:hAnsi="Verdana"/>
          <w:sz w:val="20"/>
          <w:szCs w:val="20"/>
        </w:rPr>
        <w:t>and therefore were likely more invested in and more knowledgeable about the project than the average participant. Both scientist participants had also taken part in public engagement events before.</w:t>
      </w:r>
    </w:p>
    <w:p w14:paraId="3286DCE1" w14:textId="77777777" w:rsidR="00855C68" w:rsidRPr="00365319" w:rsidRDefault="00855C68" w:rsidP="00A22FC8">
      <w:pPr>
        <w:spacing w:after="0"/>
        <w:rPr>
          <w:rFonts w:ascii="Verdana" w:hAnsi="Verdana"/>
          <w:sz w:val="20"/>
          <w:szCs w:val="20"/>
        </w:rPr>
      </w:pPr>
    </w:p>
    <w:p w14:paraId="7AD47F5F" w14:textId="31C253F4" w:rsidR="00855C68" w:rsidRPr="00365319" w:rsidRDefault="00855C68" w:rsidP="00A22FC8">
      <w:pPr>
        <w:spacing w:after="0"/>
        <w:rPr>
          <w:rFonts w:ascii="Verdana" w:hAnsi="Verdana"/>
          <w:sz w:val="20"/>
          <w:szCs w:val="20"/>
        </w:rPr>
      </w:pPr>
      <w:r w:rsidRPr="00365319">
        <w:rPr>
          <w:rFonts w:ascii="Verdana" w:hAnsi="Verdana"/>
          <w:sz w:val="20"/>
          <w:szCs w:val="20"/>
        </w:rPr>
        <w:t xml:space="preserve">For the citizen participants, the organisers had targeted groups of people they felt were likely to benefit from access to research to attend the sessions, which means they </w:t>
      </w:r>
      <w:r w:rsidR="00274F90">
        <w:rPr>
          <w:rFonts w:ascii="Verdana" w:hAnsi="Verdana"/>
          <w:sz w:val="20"/>
          <w:szCs w:val="20"/>
        </w:rPr>
        <w:t xml:space="preserve">may have also been more </w:t>
      </w:r>
      <w:r w:rsidRPr="00365319">
        <w:rPr>
          <w:rFonts w:ascii="Verdana" w:hAnsi="Verdana"/>
          <w:sz w:val="20"/>
          <w:szCs w:val="20"/>
        </w:rPr>
        <w:t>likely to find beneficial outcomes from the labs than the ‘average’ citizen.</w:t>
      </w:r>
    </w:p>
    <w:p w14:paraId="45276555" w14:textId="77777777" w:rsidR="00855C68" w:rsidRPr="00365319" w:rsidRDefault="00855C68" w:rsidP="00A22FC8">
      <w:pPr>
        <w:spacing w:after="0"/>
        <w:rPr>
          <w:rFonts w:ascii="Verdana" w:hAnsi="Verdana"/>
          <w:sz w:val="20"/>
          <w:szCs w:val="20"/>
        </w:rPr>
      </w:pPr>
    </w:p>
    <w:p w14:paraId="537ABD57" w14:textId="47B3AD18" w:rsidR="00855C68" w:rsidRDefault="00855C68" w:rsidP="00A22FC8">
      <w:pPr>
        <w:spacing w:after="0"/>
        <w:rPr>
          <w:rFonts w:ascii="Verdana" w:hAnsi="Verdana"/>
          <w:sz w:val="20"/>
          <w:szCs w:val="20"/>
        </w:rPr>
      </w:pPr>
      <w:r w:rsidRPr="00365319">
        <w:rPr>
          <w:rFonts w:ascii="Verdana" w:hAnsi="Verdana"/>
          <w:sz w:val="20"/>
          <w:szCs w:val="20"/>
        </w:rPr>
        <w:lastRenderedPageBreak/>
        <w:t xml:space="preserve">The combination of these factors means that all the participants </w:t>
      </w:r>
      <w:r w:rsidR="00EC148A">
        <w:rPr>
          <w:rFonts w:ascii="Verdana" w:hAnsi="Verdana"/>
          <w:sz w:val="20"/>
          <w:szCs w:val="20"/>
        </w:rPr>
        <w:t xml:space="preserve">I interviewed </w:t>
      </w:r>
      <w:r w:rsidRPr="00365319">
        <w:rPr>
          <w:rFonts w:ascii="Verdana" w:hAnsi="Verdana"/>
          <w:sz w:val="20"/>
          <w:szCs w:val="20"/>
        </w:rPr>
        <w:t>were highly engaged and</w:t>
      </w:r>
      <w:r w:rsidR="00A621E4">
        <w:rPr>
          <w:rFonts w:ascii="Verdana" w:hAnsi="Verdana"/>
          <w:sz w:val="20"/>
          <w:szCs w:val="20"/>
        </w:rPr>
        <w:t xml:space="preserve"> so it could </w:t>
      </w:r>
      <w:proofErr w:type="gramStart"/>
      <w:r w:rsidR="00A621E4">
        <w:rPr>
          <w:rFonts w:ascii="Verdana" w:hAnsi="Verdana"/>
          <w:sz w:val="20"/>
          <w:szCs w:val="20"/>
        </w:rPr>
        <w:t>be argued</w:t>
      </w:r>
      <w:proofErr w:type="gramEnd"/>
      <w:r w:rsidR="00A621E4">
        <w:rPr>
          <w:rFonts w:ascii="Verdana" w:hAnsi="Verdana"/>
          <w:sz w:val="20"/>
          <w:szCs w:val="20"/>
        </w:rPr>
        <w:t xml:space="preserve"> that they were </w:t>
      </w:r>
      <w:r w:rsidRPr="00365319">
        <w:rPr>
          <w:rFonts w:ascii="Verdana" w:hAnsi="Verdana"/>
          <w:sz w:val="20"/>
          <w:szCs w:val="20"/>
        </w:rPr>
        <w:t xml:space="preserve">not fully representative of ‘citizen’ or ‘scientist’ </w:t>
      </w:r>
      <w:r w:rsidR="00BA06EF" w:rsidRPr="00365319">
        <w:rPr>
          <w:rFonts w:ascii="Verdana" w:hAnsi="Verdana"/>
          <w:sz w:val="20"/>
          <w:szCs w:val="20"/>
        </w:rPr>
        <w:t xml:space="preserve">groups </w:t>
      </w:r>
      <w:r w:rsidRPr="00365319">
        <w:rPr>
          <w:rFonts w:ascii="Verdana" w:hAnsi="Verdana"/>
          <w:sz w:val="20"/>
          <w:szCs w:val="20"/>
        </w:rPr>
        <w:t xml:space="preserve">both within and outside of the AccessLabs. </w:t>
      </w:r>
      <w:r w:rsidR="006D7794">
        <w:rPr>
          <w:rFonts w:ascii="Verdana" w:hAnsi="Verdana"/>
          <w:sz w:val="20"/>
          <w:szCs w:val="20"/>
        </w:rPr>
        <w:t xml:space="preserve">I accepted this limitation </w:t>
      </w:r>
      <w:r w:rsidRPr="00365319">
        <w:rPr>
          <w:rFonts w:ascii="Verdana" w:hAnsi="Verdana"/>
          <w:sz w:val="20"/>
          <w:szCs w:val="20"/>
        </w:rPr>
        <w:t xml:space="preserve">given that I </w:t>
      </w:r>
      <w:r w:rsidR="00FF2DA1">
        <w:rPr>
          <w:rFonts w:ascii="Verdana" w:hAnsi="Verdana"/>
          <w:sz w:val="20"/>
          <w:szCs w:val="20"/>
        </w:rPr>
        <w:t xml:space="preserve">did not intend to represent whole groups, </w:t>
      </w:r>
      <w:r w:rsidR="00F014AF">
        <w:rPr>
          <w:rFonts w:ascii="Verdana" w:hAnsi="Verdana"/>
          <w:sz w:val="20"/>
          <w:szCs w:val="20"/>
        </w:rPr>
        <w:t>I</w:t>
      </w:r>
      <w:r w:rsidR="00FF2DA1">
        <w:rPr>
          <w:rFonts w:ascii="Verdana" w:hAnsi="Verdana"/>
          <w:sz w:val="20"/>
          <w:szCs w:val="20"/>
        </w:rPr>
        <w:t xml:space="preserve"> was intending to gather qualitative information on individual experiences and opinions.</w:t>
      </w:r>
      <w:r w:rsidR="006D7794">
        <w:rPr>
          <w:rFonts w:ascii="Verdana" w:hAnsi="Verdana"/>
          <w:sz w:val="20"/>
          <w:szCs w:val="20"/>
        </w:rPr>
        <w:t xml:space="preserve"> </w:t>
      </w:r>
    </w:p>
    <w:p w14:paraId="53045AEB" w14:textId="77777777" w:rsidR="00BD7F4F" w:rsidRPr="00365319" w:rsidRDefault="00BD7F4F" w:rsidP="00A22FC8">
      <w:pPr>
        <w:spacing w:after="0"/>
        <w:rPr>
          <w:rFonts w:ascii="Verdana" w:hAnsi="Verdana"/>
          <w:sz w:val="20"/>
          <w:szCs w:val="20"/>
        </w:rPr>
      </w:pPr>
    </w:p>
    <w:p w14:paraId="36EA66E8" w14:textId="6920C41B" w:rsidR="00BA06EF" w:rsidRDefault="00BA06EF" w:rsidP="00A22FC8">
      <w:pPr>
        <w:spacing w:after="0"/>
        <w:rPr>
          <w:rFonts w:ascii="Verdana" w:hAnsi="Verdana"/>
          <w:sz w:val="20"/>
          <w:szCs w:val="20"/>
        </w:rPr>
      </w:pPr>
      <w:r w:rsidRPr="00365319">
        <w:rPr>
          <w:rFonts w:ascii="Verdana" w:hAnsi="Verdana"/>
          <w:sz w:val="20"/>
          <w:szCs w:val="20"/>
        </w:rPr>
        <w:t>I recorded and transcribed my interviews using transcription software and used the principles of thematic analysis</w:t>
      </w:r>
      <w:r w:rsidR="00F90683">
        <w:rPr>
          <w:rFonts w:ascii="Verdana" w:hAnsi="Verdana"/>
          <w:sz w:val="20"/>
          <w:szCs w:val="20"/>
        </w:rPr>
        <w:t xml:space="preserve">, such as those described by </w:t>
      </w:r>
      <w:r w:rsidR="00F90683" w:rsidRPr="00365319">
        <w:rPr>
          <w:rFonts w:ascii="Verdana" w:hAnsi="Verdana"/>
          <w:sz w:val="20"/>
          <w:szCs w:val="20"/>
        </w:rPr>
        <w:fldChar w:fldCharType="begin" w:fldLock="1"/>
      </w:r>
      <w:r w:rsidR="005D2A6B">
        <w:rPr>
          <w:rFonts w:ascii="Verdana" w:hAnsi="Verdana"/>
          <w:sz w:val="20"/>
          <w:szCs w:val="20"/>
        </w:rPr>
        <w:instrText>ADDIN CSL_CITATION {"citationItems":[{"id":"ITEM-1","itemData":{"DOI":"10.1037/13620-004","abstract":"This audit explores readmissions into inpatient services for adults with intellectual disabilities, using two case studies. Thirteen semi-structured interviews were conducted with professionals, to gain a multidisciplinary perspective, between February and March 2010, and analysed using thematic analysis. The main themes found in case study 1 were: narrow focus, environment, communication, early discharge, and deterioration. The main themes found in case study 2 were: deterioration, communication, discharge too soon, and environment. The aims of the audit were to contribute to good practice and provide a better understanding of readmission within our services.","author":[{"dropping-particle":"","family":"Braun","given":"Virginia","non-dropping-particle":"","parse-names":false,"suffix":""},{"dropping-particle":"","family":"Clarke","given":"Victoria","non-dropping-particle":"","parse-names":false,"suffix":""}],"container-title":"APA handbook of research methods in psychology, Vol 2: Research designs: Quantitative, qualitative, neuropsychological, and biological.","id":"ITEM-1","issued":{"date-parts":[["2012","3","6"]]},"page":"57-71","publisher":"American Psychological Association","title":"Thematic analysis.","type":"chapter"},"uris":["http://www.mendeley.com/documents/?uuid=ef0dbf26-6794-3848-b9e8-210971396a30"]}],"mendeley":{"formattedCitation":"(Braun and Clarke, 2012)","manualFormatting":"Braun and Clarke (2012)","plainTextFormattedCitation":"(Braun and Clarke, 2012)","previouslyFormattedCitation":"(Braun and Clarke, 2012)"},"properties":{"noteIndex":0},"schema":"https://github.com/citation-style-language/schema/raw/master/csl-citation.json"}</w:instrText>
      </w:r>
      <w:r w:rsidR="00F90683" w:rsidRPr="00365319">
        <w:rPr>
          <w:rFonts w:ascii="Verdana" w:hAnsi="Verdana"/>
          <w:sz w:val="20"/>
          <w:szCs w:val="20"/>
        </w:rPr>
        <w:fldChar w:fldCharType="separate"/>
      </w:r>
      <w:r w:rsidR="00F90683" w:rsidRPr="00365319">
        <w:rPr>
          <w:rFonts w:ascii="Verdana" w:hAnsi="Verdana"/>
          <w:noProof/>
          <w:sz w:val="20"/>
          <w:szCs w:val="20"/>
        </w:rPr>
        <w:t xml:space="preserve">Braun </w:t>
      </w:r>
      <w:r w:rsidR="003313C3">
        <w:rPr>
          <w:rFonts w:ascii="Verdana" w:hAnsi="Verdana"/>
          <w:noProof/>
          <w:sz w:val="20"/>
          <w:szCs w:val="20"/>
        </w:rPr>
        <w:t>and</w:t>
      </w:r>
      <w:r w:rsidR="00F90683" w:rsidRPr="00365319">
        <w:rPr>
          <w:rFonts w:ascii="Verdana" w:hAnsi="Verdana"/>
          <w:noProof/>
          <w:sz w:val="20"/>
          <w:szCs w:val="20"/>
        </w:rPr>
        <w:t xml:space="preserve"> Clarke</w:t>
      </w:r>
      <w:r w:rsidR="003313C3">
        <w:rPr>
          <w:rFonts w:ascii="Verdana" w:hAnsi="Verdana"/>
          <w:noProof/>
          <w:sz w:val="20"/>
          <w:szCs w:val="20"/>
        </w:rPr>
        <w:t xml:space="preserve"> (</w:t>
      </w:r>
      <w:r w:rsidR="00F90683" w:rsidRPr="00365319">
        <w:rPr>
          <w:rFonts w:ascii="Verdana" w:hAnsi="Verdana"/>
          <w:noProof/>
          <w:sz w:val="20"/>
          <w:szCs w:val="20"/>
        </w:rPr>
        <w:t>2012)</w:t>
      </w:r>
      <w:r w:rsidR="00F90683" w:rsidRPr="00365319">
        <w:rPr>
          <w:rFonts w:ascii="Verdana" w:hAnsi="Verdana"/>
          <w:sz w:val="20"/>
          <w:szCs w:val="20"/>
        </w:rPr>
        <w:fldChar w:fldCharType="end"/>
      </w:r>
      <w:r w:rsidR="00F90683" w:rsidRPr="00365319">
        <w:rPr>
          <w:rFonts w:ascii="Verdana" w:hAnsi="Verdana"/>
          <w:sz w:val="20"/>
          <w:szCs w:val="20"/>
        </w:rPr>
        <w:t xml:space="preserve"> </w:t>
      </w:r>
      <w:r w:rsidR="00F90683">
        <w:rPr>
          <w:rFonts w:ascii="Verdana" w:hAnsi="Verdana"/>
          <w:sz w:val="20"/>
          <w:szCs w:val="20"/>
        </w:rPr>
        <w:t xml:space="preserve">and </w:t>
      </w:r>
      <w:r w:rsidR="00F90683" w:rsidRPr="00365319">
        <w:rPr>
          <w:rFonts w:ascii="Verdana" w:hAnsi="Verdana"/>
          <w:sz w:val="20"/>
          <w:szCs w:val="20"/>
        </w:rPr>
        <w:fldChar w:fldCharType="begin" w:fldLock="1"/>
      </w:r>
      <w:r w:rsidR="005D2A6B">
        <w:rPr>
          <w:rFonts w:ascii="Verdana" w:hAnsi="Verdana"/>
          <w:sz w:val="20"/>
          <w:szCs w:val="20"/>
        </w:rPr>
        <w:instrText>ADDIN CSL_CITATION {"citationItems":[{"id":"ITEM-1","itemData":{"author":[{"dropping-particle":"","family":"Joffe","given":"Helene","non-dropping-particle":"","parse-names":false,"suffix":""},{"dropping-particle":"","family":"Yardley","given":"Lucy","non-dropping-particle":"","parse-names":false,"suffix":""}],"container-title":"Research Methods for Clinical and Health Psychology","editor":[{"dropping-particle":"","family":"Marks","given":"David. F.","non-dropping-particle":"","parse-names":false,"suffix":""},{"dropping-particle":"","family":"Yardley","given":"Lucy","non-dropping-particle":"","parse-names":false,"suffix":""}],"id":"ITEM-1","issued":{"date-parts":[["2004"]]},"page":"56-68","publisher":"SAGE PublicationsSage UK: London, England","title":"Content and Thematic Analysis","type":"chapter"},"uris":["http://www.mendeley.com/documents/?uuid=f94dfe3b-403c-31fd-9a9e-e7b425b8bd57"]}],"mendeley":{"formattedCitation":"(Joffe and Yardley, 2004)","manualFormatting":"Joffe and Yardley (2004)","plainTextFormattedCitation":"(Joffe and Yardley, 2004)","previouslyFormattedCitation":"(Joffe and Yardley, 2004)"},"properties":{"noteIndex":0},"schema":"https://github.com/citation-style-language/schema/raw/master/csl-citation.json"}</w:instrText>
      </w:r>
      <w:r w:rsidR="00F90683" w:rsidRPr="00365319">
        <w:rPr>
          <w:rFonts w:ascii="Verdana" w:hAnsi="Verdana"/>
          <w:sz w:val="20"/>
          <w:szCs w:val="20"/>
        </w:rPr>
        <w:fldChar w:fldCharType="separate"/>
      </w:r>
      <w:r w:rsidR="00F90683" w:rsidRPr="00365319">
        <w:rPr>
          <w:rFonts w:ascii="Verdana" w:hAnsi="Verdana"/>
          <w:noProof/>
          <w:sz w:val="20"/>
          <w:szCs w:val="20"/>
        </w:rPr>
        <w:t xml:space="preserve">Joffe </w:t>
      </w:r>
      <w:r w:rsidR="003313C3">
        <w:rPr>
          <w:rFonts w:ascii="Verdana" w:hAnsi="Verdana"/>
          <w:noProof/>
          <w:sz w:val="20"/>
          <w:szCs w:val="20"/>
        </w:rPr>
        <w:t>and</w:t>
      </w:r>
      <w:r w:rsidR="00F90683" w:rsidRPr="00365319">
        <w:rPr>
          <w:rFonts w:ascii="Verdana" w:hAnsi="Verdana"/>
          <w:noProof/>
          <w:sz w:val="20"/>
          <w:szCs w:val="20"/>
        </w:rPr>
        <w:t xml:space="preserve"> Yardley</w:t>
      </w:r>
      <w:r w:rsidR="003313C3">
        <w:rPr>
          <w:rFonts w:ascii="Verdana" w:hAnsi="Verdana"/>
          <w:noProof/>
          <w:sz w:val="20"/>
          <w:szCs w:val="20"/>
        </w:rPr>
        <w:t xml:space="preserve"> (</w:t>
      </w:r>
      <w:r w:rsidR="00F90683" w:rsidRPr="00365319">
        <w:rPr>
          <w:rFonts w:ascii="Verdana" w:hAnsi="Verdana"/>
          <w:noProof/>
          <w:sz w:val="20"/>
          <w:szCs w:val="20"/>
        </w:rPr>
        <w:t>2004)</w:t>
      </w:r>
      <w:r w:rsidR="00F90683" w:rsidRPr="00365319">
        <w:rPr>
          <w:rFonts w:ascii="Verdana" w:hAnsi="Verdana"/>
          <w:sz w:val="20"/>
          <w:szCs w:val="20"/>
        </w:rPr>
        <w:fldChar w:fldCharType="end"/>
      </w:r>
      <w:r w:rsidR="00F90683">
        <w:rPr>
          <w:rFonts w:ascii="Verdana" w:hAnsi="Verdana"/>
          <w:sz w:val="20"/>
          <w:szCs w:val="20"/>
        </w:rPr>
        <w:t xml:space="preserve"> </w:t>
      </w:r>
      <w:r w:rsidRPr="00365319">
        <w:rPr>
          <w:rFonts w:ascii="Verdana" w:hAnsi="Verdana"/>
          <w:sz w:val="20"/>
          <w:szCs w:val="20"/>
        </w:rPr>
        <w:t>to analyse my data for repeating themes</w:t>
      </w:r>
      <w:r w:rsidR="00F90683">
        <w:rPr>
          <w:rFonts w:ascii="Verdana" w:hAnsi="Verdana"/>
          <w:sz w:val="20"/>
          <w:szCs w:val="20"/>
        </w:rPr>
        <w:t xml:space="preserve">. </w:t>
      </w:r>
      <w:r w:rsidRPr="00365319">
        <w:rPr>
          <w:rFonts w:ascii="Verdana" w:hAnsi="Verdana"/>
          <w:sz w:val="20"/>
          <w:szCs w:val="20"/>
        </w:rPr>
        <w:t>I decided to use this method as my data was qualitative</w:t>
      </w:r>
      <w:r w:rsidR="00407078">
        <w:rPr>
          <w:rFonts w:ascii="Verdana" w:hAnsi="Verdana"/>
          <w:sz w:val="20"/>
          <w:szCs w:val="20"/>
        </w:rPr>
        <w:t xml:space="preserve"> and based on </w:t>
      </w:r>
      <w:r w:rsidR="00F67B60">
        <w:rPr>
          <w:rFonts w:ascii="Verdana" w:hAnsi="Verdana"/>
          <w:sz w:val="20"/>
          <w:szCs w:val="20"/>
        </w:rPr>
        <w:t xml:space="preserve">the </w:t>
      </w:r>
      <w:r w:rsidR="00407078">
        <w:rPr>
          <w:rFonts w:ascii="Verdana" w:hAnsi="Verdana"/>
          <w:sz w:val="20"/>
          <w:szCs w:val="20"/>
        </w:rPr>
        <w:t>experiences and opinions</w:t>
      </w:r>
      <w:r w:rsidR="00F67B60">
        <w:rPr>
          <w:rFonts w:ascii="Verdana" w:hAnsi="Verdana"/>
          <w:sz w:val="20"/>
          <w:szCs w:val="20"/>
        </w:rPr>
        <w:t xml:space="preserve"> of participants</w:t>
      </w:r>
      <w:r w:rsidR="00407078">
        <w:rPr>
          <w:rFonts w:ascii="Verdana" w:hAnsi="Verdana"/>
          <w:sz w:val="20"/>
          <w:szCs w:val="20"/>
        </w:rPr>
        <w:t xml:space="preserve">. </w:t>
      </w:r>
    </w:p>
    <w:p w14:paraId="29103EBD" w14:textId="77777777" w:rsidR="00BD7F4F" w:rsidRPr="00365319" w:rsidRDefault="00BD7F4F" w:rsidP="00A22FC8">
      <w:pPr>
        <w:spacing w:after="0"/>
        <w:rPr>
          <w:rFonts w:ascii="Verdana" w:hAnsi="Verdana"/>
          <w:sz w:val="20"/>
          <w:szCs w:val="20"/>
        </w:rPr>
      </w:pPr>
    </w:p>
    <w:p w14:paraId="0FBFE0F4" w14:textId="1C4CB57C" w:rsidR="00603553" w:rsidRPr="00365319" w:rsidRDefault="00603553" w:rsidP="00A22FC8">
      <w:pPr>
        <w:spacing w:after="0"/>
        <w:rPr>
          <w:rFonts w:ascii="Verdana" w:hAnsi="Verdana"/>
          <w:sz w:val="20"/>
          <w:szCs w:val="20"/>
        </w:rPr>
      </w:pPr>
      <w:r w:rsidRPr="00365319">
        <w:rPr>
          <w:rFonts w:ascii="Verdana" w:hAnsi="Verdana"/>
          <w:sz w:val="20"/>
          <w:szCs w:val="20"/>
        </w:rPr>
        <w:t>The steps for</w:t>
      </w:r>
      <w:r w:rsidR="009A4E08" w:rsidRPr="00365319">
        <w:rPr>
          <w:rFonts w:ascii="Verdana" w:hAnsi="Verdana"/>
          <w:sz w:val="20"/>
          <w:szCs w:val="20"/>
        </w:rPr>
        <w:t xml:space="preserve"> my</w:t>
      </w:r>
      <w:r w:rsidRPr="00365319">
        <w:rPr>
          <w:rFonts w:ascii="Verdana" w:hAnsi="Verdana"/>
          <w:sz w:val="20"/>
          <w:szCs w:val="20"/>
        </w:rPr>
        <w:t xml:space="preserve"> thematic analysis were</w:t>
      </w:r>
      <w:r w:rsidR="00F67B60">
        <w:rPr>
          <w:rFonts w:ascii="Verdana" w:hAnsi="Verdana"/>
          <w:sz w:val="20"/>
          <w:szCs w:val="20"/>
        </w:rPr>
        <w:t xml:space="preserve"> as follows. </w:t>
      </w:r>
    </w:p>
    <w:p w14:paraId="0E322E9D" w14:textId="368B7364" w:rsidR="00603553" w:rsidRPr="00365319" w:rsidRDefault="00603553" w:rsidP="00A22FC8">
      <w:pPr>
        <w:pStyle w:val="ListParagraph"/>
        <w:numPr>
          <w:ilvl w:val="0"/>
          <w:numId w:val="4"/>
        </w:numPr>
        <w:spacing w:after="0"/>
        <w:rPr>
          <w:rFonts w:ascii="Verdana" w:hAnsi="Verdana"/>
          <w:sz w:val="20"/>
          <w:szCs w:val="20"/>
        </w:rPr>
      </w:pPr>
      <w:r w:rsidRPr="00365319">
        <w:rPr>
          <w:rFonts w:ascii="Verdana" w:hAnsi="Verdana"/>
          <w:sz w:val="20"/>
          <w:szCs w:val="20"/>
        </w:rPr>
        <w:t xml:space="preserve">Familiarisation – </w:t>
      </w:r>
      <w:r w:rsidR="00145583" w:rsidRPr="00365319">
        <w:rPr>
          <w:rFonts w:ascii="Verdana" w:hAnsi="Verdana"/>
          <w:sz w:val="20"/>
          <w:szCs w:val="20"/>
        </w:rPr>
        <w:t>T</w:t>
      </w:r>
      <w:r w:rsidR="0042709C" w:rsidRPr="00365319">
        <w:rPr>
          <w:rFonts w:ascii="Verdana" w:hAnsi="Verdana"/>
          <w:sz w:val="20"/>
          <w:szCs w:val="20"/>
        </w:rPr>
        <w:t xml:space="preserve">he transcription software I used </w:t>
      </w:r>
      <w:r w:rsidR="00BA06EF" w:rsidRPr="00365319">
        <w:rPr>
          <w:rFonts w:ascii="Verdana" w:hAnsi="Verdana"/>
          <w:sz w:val="20"/>
          <w:szCs w:val="20"/>
        </w:rPr>
        <w:t xml:space="preserve">did not capture the interviews </w:t>
      </w:r>
      <w:proofErr w:type="gramStart"/>
      <w:r w:rsidR="00BA06EF" w:rsidRPr="00365319">
        <w:rPr>
          <w:rFonts w:ascii="Verdana" w:hAnsi="Verdana"/>
          <w:sz w:val="20"/>
          <w:szCs w:val="20"/>
        </w:rPr>
        <w:t>perfectly</w:t>
      </w:r>
      <w:proofErr w:type="gramEnd"/>
      <w:r w:rsidR="00BA06EF" w:rsidRPr="00365319">
        <w:rPr>
          <w:rFonts w:ascii="Verdana" w:hAnsi="Verdana"/>
          <w:sz w:val="20"/>
          <w:szCs w:val="20"/>
        </w:rPr>
        <w:t xml:space="preserve"> </w:t>
      </w:r>
      <w:r w:rsidR="0042709C" w:rsidRPr="00365319">
        <w:rPr>
          <w:rFonts w:ascii="Verdana" w:hAnsi="Verdana"/>
          <w:sz w:val="20"/>
          <w:szCs w:val="20"/>
        </w:rPr>
        <w:t xml:space="preserve">so I listened back to the recordings alongside </w:t>
      </w:r>
      <w:r w:rsidR="00145583" w:rsidRPr="00365319">
        <w:rPr>
          <w:rFonts w:ascii="Verdana" w:hAnsi="Verdana"/>
          <w:sz w:val="20"/>
          <w:szCs w:val="20"/>
        </w:rPr>
        <w:t xml:space="preserve">the scripts and edited </w:t>
      </w:r>
      <w:r w:rsidR="00BA06EF" w:rsidRPr="00365319">
        <w:rPr>
          <w:rFonts w:ascii="Verdana" w:hAnsi="Verdana"/>
          <w:sz w:val="20"/>
          <w:szCs w:val="20"/>
        </w:rPr>
        <w:t>errors</w:t>
      </w:r>
      <w:r w:rsidR="00145583" w:rsidRPr="00365319">
        <w:rPr>
          <w:rFonts w:ascii="Verdana" w:hAnsi="Verdana"/>
          <w:sz w:val="20"/>
          <w:szCs w:val="20"/>
        </w:rPr>
        <w:t xml:space="preserve"> as I went along. This had the benefit of helping me to </w:t>
      </w:r>
      <w:r w:rsidR="009A4E08" w:rsidRPr="00365319">
        <w:rPr>
          <w:rFonts w:ascii="Verdana" w:hAnsi="Verdana"/>
          <w:sz w:val="20"/>
          <w:szCs w:val="20"/>
        </w:rPr>
        <w:t xml:space="preserve">become more </w:t>
      </w:r>
      <w:r w:rsidR="00145583" w:rsidRPr="00365319">
        <w:rPr>
          <w:rFonts w:ascii="Verdana" w:hAnsi="Verdana"/>
          <w:sz w:val="20"/>
          <w:szCs w:val="20"/>
        </w:rPr>
        <w:t xml:space="preserve">familiar with my data. </w:t>
      </w:r>
    </w:p>
    <w:p w14:paraId="27DF0C01" w14:textId="22E27700" w:rsidR="00603553" w:rsidRPr="00365319" w:rsidRDefault="00603553" w:rsidP="00A22FC8">
      <w:pPr>
        <w:pStyle w:val="ListParagraph"/>
        <w:numPr>
          <w:ilvl w:val="0"/>
          <w:numId w:val="4"/>
        </w:numPr>
        <w:spacing w:after="0"/>
        <w:rPr>
          <w:rFonts w:ascii="Verdana" w:hAnsi="Verdana"/>
          <w:sz w:val="20"/>
          <w:szCs w:val="20"/>
        </w:rPr>
      </w:pPr>
      <w:r w:rsidRPr="00365319">
        <w:rPr>
          <w:rFonts w:ascii="Verdana" w:hAnsi="Verdana"/>
          <w:sz w:val="20"/>
          <w:szCs w:val="20"/>
        </w:rPr>
        <w:t xml:space="preserve">Coding – I highlighted samples of text </w:t>
      </w:r>
      <w:r w:rsidR="004B019B" w:rsidRPr="00365319">
        <w:rPr>
          <w:rFonts w:ascii="Verdana" w:hAnsi="Verdana"/>
          <w:sz w:val="20"/>
          <w:szCs w:val="20"/>
        </w:rPr>
        <w:t xml:space="preserve">in </w:t>
      </w:r>
      <w:r w:rsidR="009A4E08" w:rsidRPr="00365319">
        <w:rPr>
          <w:rFonts w:ascii="Verdana" w:hAnsi="Verdana"/>
          <w:sz w:val="20"/>
          <w:szCs w:val="20"/>
        </w:rPr>
        <w:t>distinct colours</w:t>
      </w:r>
      <w:r w:rsidR="004B019B" w:rsidRPr="00365319">
        <w:rPr>
          <w:rFonts w:ascii="Verdana" w:hAnsi="Verdana"/>
          <w:sz w:val="20"/>
          <w:szCs w:val="20"/>
        </w:rPr>
        <w:t xml:space="preserve"> </w:t>
      </w:r>
      <w:r w:rsidRPr="00365319">
        <w:rPr>
          <w:rFonts w:ascii="Verdana" w:hAnsi="Verdana"/>
          <w:sz w:val="20"/>
          <w:szCs w:val="20"/>
        </w:rPr>
        <w:t>based upon</w:t>
      </w:r>
      <w:r w:rsidR="004B019B" w:rsidRPr="00365319">
        <w:rPr>
          <w:rFonts w:ascii="Verdana" w:hAnsi="Verdana"/>
          <w:sz w:val="20"/>
          <w:szCs w:val="20"/>
        </w:rPr>
        <w:t xml:space="preserve"> their</w:t>
      </w:r>
      <w:r w:rsidRPr="00365319">
        <w:rPr>
          <w:rFonts w:ascii="Verdana" w:hAnsi="Verdana"/>
          <w:sz w:val="20"/>
          <w:szCs w:val="20"/>
        </w:rPr>
        <w:t xml:space="preserve"> content and </w:t>
      </w:r>
      <w:r w:rsidR="004B019B" w:rsidRPr="00365319">
        <w:rPr>
          <w:rFonts w:ascii="Verdana" w:hAnsi="Verdana"/>
          <w:sz w:val="20"/>
          <w:szCs w:val="20"/>
        </w:rPr>
        <w:t xml:space="preserve">created a key to help </w:t>
      </w:r>
      <w:proofErr w:type="gramStart"/>
      <w:r w:rsidR="004B019B" w:rsidRPr="00365319">
        <w:rPr>
          <w:rFonts w:ascii="Verdana" w:hAnsi="Verdana"/>
          <w:sz w:val="20"/>
          <w:szCs w:val="20"/>
        </w:rPr>
        <w:t>identify</w:t>
      </w:r>
      <w:proofErr w:type="gramEnd"/>
      <w:r w:rsidR="004B019B" w:rsidRPr="00365319">
        <w:rPr>
          <w:rFonts w:ascii="Verdana" w:hAnsi="Verdana"/>
          <w:sz w:val="20"/>
          <w:szCs w:val="20"/>
        </w:rPr>
        <w:t xml:space="preserve"> which colour corresponded to which type of content.</w:t>
      </w:r>
      <w:r w:rsidR="00B64710" w:rsidRPr="00365319">
        <w:rPr>
          <w:rFonts w:ascii="Verdana" w:hAnsi="Verdana"/>
          <w:sz w:val="20"/>
          <w:szCs w:val="20"/>
        </w:rPr>
        <w:t xml:space="preserve"> </w:t>
      </w:r>
    </w:p>
    <w:p w14:paraId="34AC3433" w14:textId="6F43A6F5" w:rsidR="006D793F" w:rsidRDefault="00603553" w:rsidP="00A22FC8">
      <w:pPr>
        <w:pStyle w:val="ListParagraph"/>
        <w:numPr>
          <w:ilvl w:val="0"/>
          <w:numId w:val="4"/>
        </w:numPr>
        <w:spacing w:after="0"/>
        <w:rPr>
          <w:rFonts w:ascii="Verdana" w:hAnsi="Verdana"/>
          <w:sz w:val="20"/>
          <w:szCs w:val="20"/>
        </w:rPr>
      </w:pPr>
      <w:r w:rsidRPr="00365319">
        <w:rPr>
          <w:rFonts w:ascii="Verdana" w:hAnsi="Verdana"/>
          <w:sz w:val="20"/>
          <w:szCs w:val="20"/>
        </w:rPr>
        <w:t xml:space="preserve">Generating themes – I </w:t>
      </w:r>
      <w:proofErr w:type="gramStart"/>
      <w:r w:rsidRPr="00365319">
        <w:rPr>
          <w:rFonts w:ascii="Verdana" w:hAnsi="Verdana"/>
          <w:sz w:val="20"/>
          <w:szCs w:val="20"/>
        </w:rPr>
        <w:t>identified</w:t>
      </w:r>
      <w:proofErr w:type="gramEnd"/>
      <w:r w:rsidRPr="00365319">
        <w:rPr>
          <w:rFonts w:ascii="Verdana" w:hAnsi="Verdana"/>
          <w:sz w:val="20"/>
          <w:szCs w:val="20"/>
        </w:rPr>
        <w:t xml:space="preserve"> patterns between coded content and grouped those </w:t>
      </w:r>
      <w:r w:rsidR="00B64710" w:rsidRPr="00365319">
        <w:rPr>
          <w:rFonts w:ascii="Verdana" w:hAnsi="Verdana"/>
          <w:sz w:val="20"/>
          <w:szCs w:val="20"/>
        </w:rPr>
        <w:t xml:space="preserve">that arose most frequently into themes. When deciding </w:t>
      </w:r>
      <w:r w:rsidR="006D793F" w:rsidRPr="00365319">
        <w:rPr>
          <w:rFonts w:ascii="Verdana" w:hAnsi="Verdana"/>
          <w:sz w:val="20"/>
          <w:szCs w:val="20"/>
        </w:rPr>
        <w:t xml:space="preserve">on </w:t>
      </w:r>
      <w:r w:rsidR="00B64710" w:rsidRPr="00365319">
        <w:rPr>
          <w:rFonts w:ascii="Verdana" w:hAnsi="Verdana"/>
          <w:sz w:val="20"/>
          <w:szCs w:val="20"/>
        </w:rPr>
        <w:t xml:space="preserve">themes, </w:t>
      </w:r>
      <w:r w:rsidR="006D793F" w:rsidRPr="00365319">
        <w:rPr>
          <w:rFonts w:ascii="Verdana" w:hAnsi="Verdana"/>
          <w:sz w:val="20"/>
          <w:szCs w:val="20"/>
        </w:rPr>
        <w:t xml:space="preserve">I considered themes which arose </w:t>
      </w:r>
      <w:r w:rsidR="0091693E" w:rsidRPr="00365319">
        <w:rPr>
          <w:rFonts w:ascii="Verdana" w:hAnsi="Verdana"/>
          <w:sz w:val="20"/>
          <w:szCs w:val="20"/>
        </w:rPr>
        <w:t xml:space="preserve">across </w:t>
      </w:r>
      <w:r w:rsidR="006D793F" w:rsidRPr="00365319">
        <w:rPr>
          <w:rFonts w:ascii="Verdana" w:hAnsi="Verdana"/>
          <w:sz w:val="20"/>
          <w:szCs w:val="20"/>
        </w:rPr>
        <w:t xml:space="preserve">multiple </w:t>
      </w:r>
      <w:r w:rsidR="0091693E" w:rsidRPr="00365319">
        <w:rPr>
          <w:rFonts w:ascii="Verdana" w:hAnsi="Verdana"/>
          <w:sz w:val="20"/>
          <w:szCs w:val="20"/>
        </w:rPr>
        <w:t>interviews</w:t>
      </w:r>
      <w:r w:rsidR="006D793F" w:rsidRPr="00365319">
        <w:rPr>
          <w:rFonts w:ascii="Verdana" w:hAnsi="Verdana"/>
          <w:sz w:val="20"/>
          <w:szCs w:val="20"/>
        </w:rPr>
        <w:t xml:space="preserve"> more important than themes that arose </w:t>
      </w:r>
      <w:proofErr w:type="gramStart"/>
      <w:r w:rsidR="006D793F" w:rsidRPr="00365319">
        <w:rPr>
          <w:rFonts w:ascii="Verdana" w:hAnsi="Verdana"/>
          <w:sz w:val="20"/>
          <w:szCs w:val="20"/>
        </w:rPr>
        <w:t>frequently</w:t>
      </w:r>
      <w:proofErr w:type="gramEnd"/>
      <w:r w:rsidR="006D793F" w:rsidRPr="00365319">
        <w:rPr>
          <w:rFonts w:ascii="Verdana" w:hAnsi="Verdana"/>
          <w:sz w:val="20"/>
          <w:szCs w:val="20"/>
        </w:rPr>
        <w:t xml:space="preserve"> within </w:t>
      </w:r>
      <w:r w:rsidR="00960F3A" w:rsidRPr="00365319">
        <w:rPr>
          <w:rFonts w:ascii="Verdana" w:hAnsi="Verdana"/>
          <w:sz w:val="20"/>
          <w:szCs w:val="20"/>
        </w:rPr>
        <w:t>individual</w:t>
      </w:r>
      <w:r w:rsidR="006D793F" w:rsidRPr="00365319">
        <w:rPr>
          <w:rFonts w:ascii="Verdana" w:hAnsi="Verdana"/>
          <w:sz w:val="20"/>
          <w:szCs w:val="20"/>
        </w:rPr>
        <w:t xml:space="preserve"> interview</w:t>
      </w:r>
      <w:r w:rsidR="00960F3A" w:rsidRPr="00365319">
        <w:rPr>
          <w:rFonts w:ascii="Verdana" w:hAnsi="Verdana"/>
          <w:sz w:val="20"/>
          <w:szCs w:val="20"/>
        </w:rPr>
        <w:t>s</w:t>
      </w:r>
      <w:r w:rsidR="006D793F" w:rsidRPr="00365319">
        <w:rPr>
          <w:rFonts w:ascii="Verdana" w:hAnsi="Verdana"/>
          <w:sz w:val="20"/>
          <w:szCs w:val="20"/>
        </w:rPr>
        <w:t xml:space="preserve">. </w:t>
      </w:r>
    </w:p>
    <w:p w14:paraId="1168FE17" w14:textId="77777777" w:rsidR="00BD7F4F" w:rsidRPr="00BD7F4F" w:rsidRDefault="00BD7F4F" w:rsidP="00BD7F4F">
      <w:pPr>
        <w:spacing w:after="0"/>
        <w:rPr>
          <w:rFonts w:ascii="Verdana" w:hAnsi="Verdana"/>
          <w:sz w:val="20"/>
          <w:szCs w:val="20"/>
        </w:rPr>
      </w:pPr>
    </w:p>
    <w:p w14:paraId="55E42CEB" w14:textId="284E4511" w:rsidR="009A4E08" w:rsidRDefault="006D793F" w:rsidP="00A22FC8">
      <w:pPr>
        <w:spacing w:after="0"/>
        <w:rPr>
          <w:rFonts w:ascii="Verdana" w:hAnsi="Verdana"/>
          <w:sz w:val="20"/>
          <w:szCs w:val="20"/>
        </w:rPr>
      </w:pPr>
      <w:r w:rsidRPr="00365319">
        <w:rPr>
          <w:rFonts w:ascii="Verdana" w:hAnsi="Verdana"/>
          <w:sz w:val="20"/>
          <w:szCs w:val="20"/>
        </w:rPr>
        <w:t>A</w:t>
      </w:r>
      <w:r w:rsidR="009A4E08" w:rsidRPr="00365319">
        <w:rPr>
          <w:rFonts w:ascii="Verdana" w:hAnsi="Verdana"/>
          <w:sz w:val="20"/>
          <w:szCs w:val="20"/>
        </w:rPr>
        <w:t xml:space="preserve"> limitation of thematic analys</w:t>
      </w:r>
      <w:r w:rsidRPr="00365319">
        <w:rPr>
          <w:rFonts w:ascii="Verdana" w:hAnsi="Verdana"/>
          <w:sz w:val="20"/>
          <w:szCs w:val="20"/>
        </w:rPr>
        <w:t>e</w:t>
      </w:r>
      <w:r w:rsidR="009A4E08" w:rsidRPr="00365319">
        <w:rPr>
          <w:rFonts w:ascii="Verdana" w:hAnsi="Verdana"/>
          <w:sz w:val="20"/>
          <w:szCs w:val="20"/>
        </w:rPr>
        <w:t>s</w:t>
      </w:r>
      <w:r w:rsidRPr="00365319">
        <w:rPr>
          <w:rFonts w:ascii="Verdana" w:hAnsi="Verdana"/>
          <w:sz w:val="20"/>
          <w:szCs w:val="20"/>
        </w:rPr>
        <w:t xml:space="preserve"> is that my own personal bias about what I deem to be most important </w:t>
      </w:r>
      <w:r w:rsidR="00F67B60">
        <w:rPr>
          <w:rFonts w:ascii="Verdana" w:hAnsi="Verdana"/>
          <w:sz w:val="20"/>
          <w:szCs w:val="20"/>
        </w:rPr>
        <w:t>was</w:t>
      </w:r>
      <w:r w:rsidRPr="00365319">
        <w:rPr>
          <w:rFonts w:ascii="Verdana" w:hAnsi="Verdana"/>
          <w:sz w:val="20"/>
          <w:szCs w:val="20"/>
        </w:rPr>
        <w:t xml:space="preserve"> introduced</w:t>
      </w:r>
      <w:r w:rsidR="00855C68" w:rsidRPr="00365319">
        <w:rPr>
          <w:rFonts w:ascii="Verdana" w:hAnsi="Verdana"/>
          <w:sz w:val="20"/>
          <w:szCs w:val="20"/>
        </w:rPr>
        <w:t xml:space="preserve"> </w:t>
      </w:r>
      <w:r w:rsidR="00855C68" w:rsidRPr="00365319">
        <w:rPr>
          <w:rFonts w:ascii="Verdana" w:hAnsi="Verdana"/>
          <w:sz w:val="20"/>
          <w:szCs w:val="20"/>
        </w:rPr>
        <w:fldChar w:fldCharType="begin" w:fldLock="1"/>
      </w:r>
      <w:r w:rsidR="00C44A8E">
        <w:rPr>
          <w:rFonts w:ascii="Verdana" w:hAnsi="Verdana"/>
          <w:sz w:val="20"/>
          <w:szCs w:val="20"/>
        </w:rPr>
        <w:instrText>ADDIN CSL_CITATION {"citationItems":[{"id":"ITEM-1","itemData":{"DOI":"10.1037/13620-004","abstract":"This audit explores readmissions into inpatient services for adults with intellectual disabilities, using two case studies. Thirteen semi-structured interviews were conducted with professionals, to gain a multidisciplinary perspective, between February and March 2010, and analysed using thematic analysis. The main themes found in case study 1 were: narrow focus, environment, communication, early discharge, and deterioration. The main themes found in case study 2 were: deterioration, communication, discharge too soon, and environment. The aims of the audit were to contribute to good practice and provide a better understanding of readmission within our services.","author":[{"dropping-particle":"","family":"Braun","given":"Virginia","non-dropping-particle":"","parse-names":false,"suffix":""},{"dropping-particle":"","family":"Clarke","given":"Victoria","non-dropping-particle":"","parse-names":false,"suffix":""}],"container-title":"APA handbook of research methods in psychology, Vol 2: Research designs: Quantitative, qualitative, neuropsychological, and biological.","id":"ITEM-1","issued":{"date-parts":[["2012","3","6"]]},"page":"57-71","publisher":"American Psychological Association","title":"Thematic analysis.","type":"chapter"},"uris":["http://www.mendeley.com/documents/?uuid=ef0dbf26-6794-3848-b9e8-210971396a30"]}],"mendeley":{"formattedCitation":"(Braun and Clarke, 2012)","manualFormatting":"(Braun &amp; Clarke, 2012)","plainTextFormattedCitation":"(Braun and Clarke, 2012)","previouslyFormattedCitation":"(Braun and Clarke, 2012)"},"properties":{"noteIndex":0},"schema":"https://github.com/citation-style-language/schema/raw/master/csl-citation.json"}</w:instrText>
      </w:r>
      <w:r w:rsidR="00855C68" w:rsidRPr="00365319">
        <w:rPr>
          <w:rFonts w:ascii="Verdana" w:hAnsi="Verdana"/>
          <w:sz w:val="20"/>
          <w:szCs w:val="20"/>
        </w:rPr>
        <w:fldChar w:fldCharType="separate"/>
      </w:r>
      <w:r w:rsidR="00855C68" w:rsidRPr="00365319">
        <w:rPr>
          <w:rFonts w:ascii="Verdana" w:hAnsi="Verdana"/>
          <w:noProof/>
          <w:sz w:val="20"/>
          <w:szCs w:val="20"/>
        </w:rPr>
        <w:t xml:space="preserve">(Braun </w:t>
      </w:r>
      <w:r w:rsidR="00C44A8E">
        <w:rPr>
          <w:rFonts w:ascii="Verdana" w:hAnsi="Verdana"/>
          <w:noProof/>
          <w:sz w:val="20"/>
          <w:szCs w:val="20"/>
        </w:rPr>
        <w:t>&amp;</w:t>
      </w:r>
      <w:r w:rsidR="00855C68" w:rsidRPr="00365319">
        <w:rPr>
          <w:rFonts w:ascii="Verdana" w:hAnsi="Verdana"/>
          <w:noProof/>
          <w:sz w:val="20"/>
          <w:szCs w:val="20"/>
        </w:rPr>
        <w:t xml:space="preserve"> Clarke, 2012)</w:t>
      </w:r>
      <w:r w:rsidR="00855C68" w:rsidRPr="00365319">
        <w:rPr>
          <w:rFonts w:ascii="Verdana" w:hAnsi="Verdana"/>
          <w:sz w:val="20"/>
          <w:szCs w:val="20"/>
        </w:rPr>
        <w:fldChar w:fldCharType="end"/>
      </w:r>
      <w:r w:rsidRPr="00365319">
        <w:rPr>
          <w:rFonts w:ascii="Verdana" w:hAnsi="Verdana"/>
          <w:sz w:val="20"/>
          <w:szCs w:val="20"/>
        </w:rPr>
        <w:t xml:space="preserve">. The themes </w:t>
      </w:r>
      <w:r w:rsidR="00D64999">
        <w:rPr>
          <w:rFonts w:ascii="Verdana" w:hAnsi="Verdana"/>
          <w:sz w:val="20"/>
          <w:szCs w:val="20"/>
        </w:rPr>
        <w:t xml:space="preserve">I </w:t>
      </w:r>
      <w:r w:rsidRPr="00365319">
        <w:rPr>
          <w:rFonts w:ascii="Verdana" w:hAnsi="Verdana"/>
          <w:sz w:val="20"/>
          <w:szCs w:val="20"/>
        </w:rPr>
        <w:t>selected were not only those most frequently occurring but to some extent were those I felt were most relevant to this essay</w:t>
      </w:r>
      <w:r w:rsidR="00855C68" w:rsidRPr="00365319">
        <w:rPr>
          <w:rFonts w:ascii="Verdana" w:hAnsi="Verdana"/>
          <w:sz w:val="20"/>
          <w:szCs w:val="20"/>
        </w:rPr>
        <w:t xml:space="preserve">, and my </w:t>
      </w:r>
      <w:r w:rsidR="006E0438" w:rsidRPr="00365319">
        <w:rPr>
          <w:rFonts w:ascii="Verdana" w:hAnsi="Verdana"/>
          <w:sz w:val="20"/>
          <w:szCs w:val="20"/>
        </w:rPr>
        <w:t xml:space="preserve">questions, my </w:t>
      </w:r>
      <w:r w:rsidRPr="00365319">
        <w:rPr>
          <w:rFonts w:ascii="Verdana" w:hAnsi="Verdana"/>
          <w:sz w:val="20"/>
          <w:szCs w:val="20"/>
        </w:rPr>
        <w:t xml:space="preserve">position </w:t>
      </w:r>
      <w:r w:rsidR="006E0438" w:rsidRPr="00365319">
        <w:rPr>
          <w:rFonts w:ascii="Verdana" w:hAnsi="Verdana"/>
          <w:sz w:val="20"/>
          <w:szCs w:val="20"/>
        </w:rPr>
        <w:t xml:space="preserve">as a student of Science </w:t>
      </w:r>
      <w:r w:rsidR="006E0438" w:rsidRPr="00365319">
        <w:rPr>
          <w:rFonts w:ascii="Verdana" w:hAnsi="Verdana"/>
          <w:sz w:val="20"/>
          <w:szCs w:val="20"/>
        </w:rPr>
        <w:lastRenderedPageBreak/>
        <w:t xml:space="preserve">Communication, and the nature of the AccessLabs </w:t>
      </w:r>
      <w:r w:rsidR="00D64999">
        <w:rPr>
          <w:rFonts w:ascii="Verdana" w:hAnsi="Verdana"/>
          <w:sz w:val="20"/>
          <w:szCs w:val="20"/>
        </w:rPr>
        <w:t xml:space="preserve">project </w:t>
      </w:r>
      <w:r w:rsidR="006E0438" w:rsidRPr="00365319">
        <w:rPr>
          <w:rFonts w:ascii="Verdana" w:hAnsi="Verdana"/>
          <w:sz w:val="20"/>
          <w:szCs w:val="20"/>
        </w:rPr>
        <w:t xml:space="preserve">meant that </w:t>
      </w:r>
      <w:r w:rsidR="00F64446" w:rsidRPr="00365319">
        <w:rPr>
          <w:rFonts w:ascii="Verdana" w:hAnsi="Verdana"/>
          <w:sz w:val="20"/>
          <w:szCs w:val="20"/>
        </w:rPr>
        <w:t xml:space="preserve">certain themes were always more likely to arise. </w:t>
      </w:r>
    </w:p>
    <w:p w14:paraId="6CD7CA0E" w14:textId="77777777" w:rsidR="00BD7F4F" w:rsidRPr="00365319" w:rsidRDefault="00BD7F4F" w:rsidP="00A22FC8">
      <w:pPr>
        <w:spacing w:after="0"/>
        <w:rPr>
          <w:rFonts w:ascii="Verdana" w:hAnsi="Verdana"/>
          <w:sz w:val="20"/>
          <w:szCs w:val="20"/>
        </w:rPr>
      </w:pPr>
    </w:p>
    <w:p w14:paraId="6BFED934" w14:textId="5A0CB045" w:rsidR="00341829" w:rsidRPr="00365319" w:rsidRDefault="00341829" w:rsidP="00A22FC8">
      <w:pPr>
        <w:spacing w:after="0"/>
        <w:rPr>
          <w:rFonts w:ascii="Verdana" w:hAnsi="Verdana"/>
          <w:sz w:val="20"/>
          <w:szCs w:val="20"/>
        </w:rPr>
      </w:pPr>
      <w:r w:rsidRPr="00365319">
        <w:rPr>
          <w:rFonts w:ascii="Verdana" w:hAnsi="Verdana"/>
          <w:sz w:val="20"/>
          <w:szCs w:val="20"/>
        </w:rPr>
        <w:t xml:space="preserve">As my interview questions </w:t>
      </w:r>
      <w:proofErr w:type="gramStart"/>
      <w:r w:rsidRPr="00365319">
        <w:rPr>
          <w:rFonts w:ascii="Verdana" w:hAnsi="Verdana"/>
          <w:sz w:val="20"/>
          <w:szCs w:val="20"/>
        </w:rPr>
        <w:t>mainly related</w:t>
      </w:r>
      <w:proofErr w:type="gramEnd"/>
      <w:r w:rsidRPr="00365319">
        <w:rPr>
          <w:rFonts w:ascii="Verdana" w:hAnsi="Verdana"/>
          <w:sz w:val="20"/>
          <w:szCs w:val="20"/>
        </w:rPr>
        <w:t xml:space="preserve"> to individual experiences and opinions, the responses I received were varied, however multiple interviewees expressed similar sentiment about </w:t>
      </w:r>
      <w:r w:rsidR="00FF6182" w:rsidRPr="00365319">
        <w:rPr>
          <w:rFonts w:ascii="Verdana" w:hAnsi="Verdana"/>
          <w:sz w:val="20"/>
          <w:szCs w:val="20"/>
        </w:rPr>
        <w:t xml:space="preserve">the importance of </w:t>
      </w:r>
      <w:r w:rsidRPr="00365319">
        <w:rPr>
          <w:rFonts w:ascii="Verdana" w:hAnsi="Verdana"/>
          <w:sz w:val="20"/>
          <w:szCs w:val="20"/>
        </w:rPr>
        <w:t>science</w:t>
      </w:r>
      <w:r w:rsidR="00FF6182" w:rsidRPr="00365319">
        <w:rPr>
          <w:rFonts w:ascii="Verdana" w:hAnsi="Verdana"/>
          <w:sz w:val="20"/>
          <w:szCs w:val="20"/>
        </w:rPr>
        <w:t xml:space="preserve"> being relevant to citizens </w:t>
      </w:r>
      <w:r w:rsidR="00AF4CBC">
        <w:rPr>
          <w:rFonts w:ascii="Verdana" w:hAnsi="Verdana"/>
          <w:sz w:val="20"/>
          <w:szCs w:val="20"/>
        </w:rPr>
        <w:t xml:space="preserve">and the success of the format for </w:t>
      </w:r>
      <w:r w:rsidR="00FF6182" w:rsidRPr="00365319">
        <w:rPr>
          <w:rFonts w:ascii="Verdana" w:hAnsi="Verdana"/>
          <w:sz w:val="20"/>
          <w:szCs w:val="20"/>
        </w:rPr>
        <w:t>dialogue</w:t>
      </w:r>
      <w:r w:rsidR="00D64999">
        <w:rPr>
          <w:rFonts w:ascii="Verdana" w:hAnsi="Verdana"/>
          <w:sz w:val="20"/>
          <w:szCs w:val="20"/>
        </w:rPr>
        <w:t>. The</w:t>
      </w:r>
      <w:r w:rsidR="00F67B60">
        <w:rPr>
          <w:rFonts w:ascii="Verdana" w:hAnsi="Verdana"/>
          <w:sz w:val="20"/>
          <w:szCs w:val="20"/>
        </w:rPr>
        <w:t xml:space="preserve"> latter included</w:t>
      </w:r>
      <w:r w:rsidR="00AF4CBC">
        <w:rPr>
          <w:rFonts w:ascii="Verdana" w:hAnsi="Verdana"/>
          <w:sz w:val="20"/>
          <w:szCs w:val="20"/>
        </w:rPr>
        <w:t xml:space="preserve"> sub-themes of</w:t>
      </w:r>
      <w:r w:rsidRPr="00365319">
        <w:rPr>
          <w:rFonts w:ascii="Verdana" w:hAnsi="Verdana"/>
          <w:sz w:val="20"/>
          <w:szCs w:val="20"/>
        </w:rPr>
        <w:t xml:space="preserve"> </w:t>
      </w:r>
      <w:r w:rsidR="00AF4CBC">
        <w:rPr>
          <w:rFonts w:ascii="Verdana" w:hAnsi="Verdana"/>
          <w:sz w:val="20"/>
          <w:szCs w:val="20"/>
        </w:rPr>
        <w:t xml:space="preserve">the productivity of </w:t>
      </w:r>
      <w:r w:rsidRPr="00365319">
        <w:rPr>
          <w:rFonts w:ascii="Verdana" w:hAnsi="Verdana"/>
          <w:sz w:val="20"/>
          <w:szCs w:val="20"/>
        </w:rPr>
        <w:t>small group</w:t>
      </w:r>
      <w:r w:rsidR="00AF4CBC">
        <w:rPr>
          <w:rFonts w:ascii="Verdana" w:hAnsi="Verdana"/>
          <w:sz w:val="20"/>
          <w:szCs w:val="20"/>
        </w:rPr>
        <w:t xml:space="preserve"> conversations</w:t>
      </w:r>
      <w:r w:rsidRPr="00365319">
        <w:rPr>
          <w:rFonts w:ascii="Verdana" w:hAnsi="Verdana"/>
          <w:sz w:val="20"/>
          <w:szCs w:val="20"/>
        </w:rPr>
        <w:t xml:space="preserve">, </w:t>
      </w:r>
      <w:r w:rsidR="00AF4CBC">
        <w:rPr>
          <w:rFonts w:ascii="Verdana" w:hAnsi="Verdana"/>
          <w:sz w:val="20"/>
          <w:szCs w:val="20"/>
        </w:rPr>
        <w:t>emphasising</w:t>
      </w:r>
      <w:r w:rsidRPr="00365319">
        <w:rPr>
          <w:rFonts w:ascii="Verdana" w:hAnsi="Verdana"/>
          <w:sz w:val="20"/>
          <w:szCs w:val="20"/>
        </w:rPr>
        <w:t xml:space="preserve"> </w:t>
      </w:r>
      <w:r w:rsidR="00AF4CBC">
        <w:rPr>
          <w:rFonts w:ascii="Verdana" w:hAnsi="Verdana"/>
          <w:sz w:val="20"/>
          <w:szCs w:val="20"/>
        </w:rPr>
        <w:t xml:space="preserve">interactions over </w:t>
      </w:r>
      <w:r w:rsidRPr="00365319">
        <w:rPr>
          <w:rFonts w:ascii="Verdana" w:hAnsi="Verdana"/>
          <w:sz w:val="20"/>
          <w:szCs w:val="20"/>
        </w:rPr>
        <w:t xml:space="preserve">outcomes, </w:t>
      </w:r>
      <w:r w:rsidR="00AF4CBC">
        <w:rPr>
          <w:rFonts w:ascii="Verdana" w:hAnsi="Verdana"/>
          <w:sz w:val="20"/>
          <w:szCs w:val="20"/>
        </w:rPr>
        <w:t xml:space="preserve">creating a </w:t>
      </w:r>
      <w:r w:rsidRPr="00365319">
        <w:rPr>
          <w:rFonts w:ascii="Verdana" w:hAnsi="Verdana"/>
          <w:sz w:val="20"/>
          <w:szCs w:val="20"/>
        </w:rPr>
        <w:t xml:space="preserve">comfortable </w:t>
      </w:r>
      <w:r w:rsidR="00AF4CBC">
        <w:rPr>
          <w:rFonts w:ascii="Verdana" w:hAnsi="Verdana"/>
          <w:sz w:val="20"/>
          <w:szCs w:val="20"/>
        </w:rPr>
        <w:t xml:space="preserve">and safe </w:t>
      </w:r>
      <w:proofErr w:type="gramStart"/>
      <w:r w:rsidR="00AF4CBC">
        <w:rPr>
          <w:rFonts w:ascii="Verdana" w:hAnsi="Verdana"/>
          <w:sz w:val="20"/>
          <w:szCs w:val="20"/>
        </w:rPr>
        <w:t>space</w:t>
      </w:r>
      <w:proofErr w:type="gramEnd"/>
      <w:r w:rsidRPr="00365319">
        <w:rPr>
          <w:rFonts w:ascii="Verdana" w:hAnsi="Verdana"/>
          <w:sz w:val="20"/>
          <w:szCs w:val="20"/>
        </w:rPr>
        <w:t xml:space="preserve"> and</w:t>
      </w:r>
      <w:r w:rsidR="00FF6182" w:rsidRPr="00365319">
        <w:rPr>
          <w:rFonts w:ascii="Verdana" w:hAnsi="Verdana"/>
          <w:sz w:val="20"/>
          <w:szCs w:val="20"/>
        </w:rPr>
        <w:t xml:space="preserve"> </w:t>
      </w:r>
      <w:r w:rsidRPr="00365319">
        <w:rPr>
          <w:rFonts w:ascii="Verdana" w:hAnsi="Verdana"/>
          <w:sz w:val="20"/>
          <w:szCs w:val="20"/>
        </w:rPr>
        <w:t>c</w:t>
      </w:r>
      <w:r w:rsidR="00F42E53">
        <w:rPr>
          <w:rFonts w:ascii="Verdana" w:hAnsi="Verdana"/>
          <w:sz w:val="20"/>
          <w:szCs w:val="20"/>
        </w:rPr>
        <w:t>reating a sense of c</w:t>
      </w:r>
      <w:r w:rsidRPr="00365319">
        <w:rPr>
          <w:rFonts w:ascii="Verdana" w:hAnsi="Verdana"/>
          <w:sz w:val="20"/>
          <w:szCs w:val="20"/>
        </w:rPr>
        <w:t xml:space="preserve">ommunity. These are the themes I selected from my data and </w:t>
      </w:r>
      <w:r w:rsidR="00D05A25" w:rsidRPr="00365319">
        <w:rPr>
          <w:rFonts w:ascii="Verdana" w:hAnsi="Verdana"/>
          <w:sz w:val="20"/>
          <w:szCs w:val="20"/>
        </w:rPr>
        <w:t xml:space="preserve">I </w:t>
      </w:r>
      <w:r w:rsidRPr="00365319">
        <w:rPr>
          <w:rFonts w:ascii="Verdana" w:hAnsi="Verdana"/>
          <w:sz w:val="20"/>
          <w:szCs w:val="20"/>
        </w:rPr>
        <w:t xml:space="preserve">will explore </w:t>
      </w:r>
      <w:r w:rsidR="00FF6182" w:rsidRPr="00365319">
        <w:rPr>
          <w:rFonts w:ascii="Verdana" w:hAnsi="Verdana"/>
          <w:sz w:val="20"/>
          <w:szCs w:val="20"/>
        </w:rPr>
        <w:t xml:space="preserve">them </w:t>
      </w:r>
      <w:r w:rsidRPr="00365319">
        <w:rPr>
          <w:rFonts w:ascii="Verdana" w:hAnsi="Verdana"/>
          <w:sz w:val="20"/>
          <w:szCs w:val="20"/>
        </w:rPr>
        <w:t xml:space="preserve">in detail in the next chapters. In terms of how I </w:t>
      </w:r>
      <w:r w:rsidR="00D64999">
        <w:rPr>
          <w:rFonts w:ascii="Verdana" w:hAnsi="Verdana"/>
          <w:sz w:val="20"/>
          <w:szCs w:val="20"/>
        </w:rPr>
        <w:t xml:space="preserve">will </w:t>
      </w:r>
      <w:r w:rsidRPr="00365319">
        <w:rPr>
          <w:rFonts w:ascii="Verdana" w:hAnsi="Verdana"/>
          <w:sz w:val="20"/>
          <w:szCs w:val="20"/>
        </w:rPr>
        <w:t xml:space="preserve">use </w:t>
      </w:r>
      <w:r w:rsidR="00D05A25" w:rsidRPr="00365319">
        <w:rPr>
          <w:rFonts w:ascii="Verdana" w:hAnsi="Verdana"/>
          <w:sz w:val="20"/>
          <w:szCs w:val="20"/>
        </w:rPr>
        <w:t>the</w:t>
      </w:r>
      <w:r w:rsidRPr="00365319">
        <w:rPr>
          <w:rFonts w:ascii="Verdana" w:hAnsi="Verdana"/>
          <w:sz w:val="20"/>
          <w:szCs w:val="20"/>
        </w:rPr>
        <w:t xml:space="preserve"> data from my conversations with my interviewees, </w:t>
      </w:r>
      <w:r w:rsidR="00D05A25" w:rsidRPr="00365319">
        <w:rPr>
          <w:rFonts w:ascii="Verdana" w:hAnsi="Verdana"/>
          <w:sz w:val="20"/>
          <w:szCs w:val="20"/>
        </w:rPr>
        <w:t xml:space="preserve">I will summarise responses where </w:t>
      </w:r>
      <w:proofErr w:type="gramStart"/>
      <w:r w:rsidR="00D05A25" w:rsidRPr="00365319">
        <w:rPr>
          <w:rFonts w:ascii="Verdana" w:hAnsi="Verdana"/>
          <w:sz w:val="20"/>
          <w:szCs w:val="20"/>
        </w:rPr>
        <w:t>appropriate</w:t>
      </w:r>
      <w:proofErr w:type="gramEnd"/>
      <w:r w:rsidR="00D05A25" w:rsidRPr="00365319">
        <w:rPr>
          <w:rFonts w:ascii="Verdana" w:hAnsi="Verdana"/>
          <w:sz w:val="20"/>
          <w:szCs w:val="20"/>
        </w:rPr>
        <w:t xml:space="preserve"> and use quotes where ideas were particularly well articulated</w:t>
      </w:r>
      <w:r w:rsidR="00F42E53">
        <w:rPr>
          <w:rFonts w:ascii="Verdana" w:hAnsi="Verdana"/>
          <w:sz w:val="20"/>
          <w:szCs w:val="20"/>
        </w:rPr>
        <w:t xml:space="preserve"> by</w:t>
      </w:r>
      <w:r w:rsidR="001444B2">
        <w:rPr>
          <w:rFonts w:ascii="Verdana" w:hAnsi="Verdana"/>
          <w:sz w:val="20"/>
          <w:szCs w:val="20"/>
        </w:rPr>
        <w:t xml:space="preserve"> individual </w:t>
      </w:r>
      <w:r w:rsidR="00F42E53">
        <w:rPr>
          <w:rFonts w:ascii="Verdana" w:hAnsi="Verdana"/>
          <w:sz w:val="20"/>
          <w:szCs w:val="20"/>
        </w:rPr>
        <w:t xml:space="preserve">interviewees. </w:t>
      </w:r>
    </w:p>
    <w:p w14:paraId="39063E1B" w14:textId="54E8DCA5" w:rsidR="00BA79F1" w:rsidRPr="00F67B60" w:rsidRDefault="00855C68" w:rsidP="00A22FC8">
      <w:pPr>
        <w:pStyle w:val="Heading1"/>
        <w:spacing w:before="0" w:after="0"/>
        <w:rPr>
          <w:sz w:val="20"/>
          <w:szCs w:val="20"/>
        </w:rPr>
      </w:pPr>
      <w:r w:rsidRPr="00365319">
        <w:rPr>
          <w:sz w:val="20"/>
          <w:szCs w:val="20"/>
        </w:rPr>
        <w:br w:type="page"/>
      </w:r>
      <w:bookmarkStart w:id="13" w:name="_Toc51510057"/>
      <w:r w:rsidR="00EA4CD8" w:rsidRPr="00881F7A">
        <w:lastRenderedPageBreak/>
        <w:t>C</w:t>
      </w:r>
      <w:r w:rsidR="001B5E53" w:rsidRPr="00881F7A">
        <w:t>hapter</w:t>
      </w:r>
      <w:r w:rsidR="00EA4CD8" w:rsidRPr="00881F7A">
        <w:t xml:space="preserve"> 2:</w:t>
      </w:r>
      <w:r w:rsidR="00EA4CD8" w:rsidRPr="002E02DC">
        <w:rPr>
          <w:sz w:val="24"/>
          <w:szCs w:val="24"/>
        </w:rPr>
        <w:t xml:space="preserve"> </w:t>
      </w:r>
      <w:r w:rsidR="00133EE4">
        <w:t>The importance and practicalities of relevance and responsiveness</w:t>
      </w:r>
      <w:bookmarkEnd w:id="13"/>
    </w:p>
    <w:p w14:paraId="176EFFE9" w14:textId="43552465" w:rsidR="00BA79F1" w:rsidRPr="00365319" w:rsidRDefault="00BA79F1" w:rsidP="00A22FC8">
      <w:pPr>
        <w:spacing w:after="0"/>
        <w:rPr>
          <w:rFonts w:ascii="Verdana" w:hAnsi="Verdana"/>
          <w:sz w:val="20"/>
          <w:szCs w:val="20"/>
        </w:rPr>
      </w:pPr>
    </w:p>
    <w:p w14:paraId="34620990" w14:textId="33CF0723" w:rsidR="000A4219" w:rsidRPr="00365319" w:rsidRDefault="000A4219" w:rsidP="00A22FC8">
      <w:pPr>
        <w:spacing w:after="0"/>
        <w:rPr>
          <w:rFonts w:ascii="Verdana" w:hAnsi="Verdana"/>
          <w:sz w:val="20"/>
          <w:szCs w:val="20"/>
        </w:rPr>
      </w:pPr>
      <w:r w:rsidRPr="00365319">
        <w:rPr>
          <w:rFonts w:ascii="Verdana" w:hAnsi="Verdana"/>
          <w:sz w:val="20"/>
          <w:szCs w:val="20"/>
        </w:rPr>
        <w:t>In the first part of this essay</w:t>
      </w:r>
      <w:r w:rsidR="006768B8">
        <w:rPr>
          <w:rFonts w:ascii="Verdana" w:hAnsi="Verdana"/>
          <w:sz w:val="20"/>
          <w:szCs w:val="20"/>
        </w:rPr>
        <w:t>,</w:t>
      </w:r>
      <w:r w:rsidRPr="00365319">
        <w:rPr>
          <w:rFonts w:ascii="Verdana" w:hAnsi="Verdana"/>
          <w:sz w:val="20"/>
          <w:szCs w:val="20"/>
        </w:rPr>
        <w:t xml:space="preserve"> I gave an overview of what I perceive as the problems with the dominant deficit model of science communication, how the</w:t>
      </w:r>
      <w:r w:rsidR="00725017">
        <w:rPr>
          <w:rFonts w:ascii="Verdana" w:hAnsi="Verdana"/>
          <w:sz w:val="20"/>
          <w:szCs w:val="20"/>
        </w:rPr>
        <w:t xml:space="preserve"> problems</w:t>
      </w:r>
      <w:r w:rsidRPr="00365319">
        <w:rPr>
          <w:rFonts w:ascii="Verdana" w:hAnsi="Verdana"/>
          <w:sz w:val="20"/>
          <w:szCs w:val="20"/>
        </w:rPr>
        <w:t xml:space="preserve"> arose and what assumptions they are based on. The key issue is that citizen input in</w:t>
      </w:r>
      <w:r w:rsidR="00725017">
        <w:rPr>
          <w:rFonts w:ascii="Verdana" w:hAnsi="Verdana"/>
          <w:sz w:val="20"/>
          <w:szCs w:val="20"/>
        </w:rPr>
        <w:t>to</w:t>
      </w:r>
      <w:r w:rsidRPr="00365319">
        <w:rPr>
          <w:rFonts w:ascii="Verdana" w:hAnsi="Verdana"/>
          <w:sz w:val="20"/>
          <w:szCs w:val="20"/>
        </w:rPr>
        <w:t xml:space="preserve"> science </w:t>
      </w:r>
      <w:r w:rsidR="008E1A0D">
        <w:rPr>
          <w:rFonts w:ascii="Verdana" w:hAnsi="Verdana"/>
          <w:sz w:val="20"/>
          <w:szCs w:val="20"/>
        </w:rPr>
        <w:t xml:space="preserve">is </w:t>
      </w:r>
      <w:proofErr w:type="gramStart"/>
      <w:r w:rsidR="008E1A0D">
        <w:rPr>
          <w:rFonts w:ascii="Verdana" w:hAnsi="Verdana"/>
          <w:sz w:val="20"/>
          <w:szCs w:val="20"/>
        </w:rPr>
        <w:t>sought</w:t>
      </w:r>
      <w:proofErr w:type="gramEnd"/>
      <w:r w:rsidR="008E1A0D">
        <w:rPr>
          <w:rFonts w:ascii="Verdana" w:hAnsi="Verdana"/>
          <w:sz w:val="20"/>
          <w:szCs w:val="20"/>
        </w:rPr>
        <w:t xml:space="preserve"> </w:t>
      </w:r>
      <w:r w:rsidRPr="00365319">
        <w:rPr>
          <w:rFonts w:ascii="Verdana" w:hAnsi="Verdana"/>
          <w:sz w:val="20"/>
          <w:szCs w:val="20"/>
        </w:rPr>
        <w:t xml:space="preserve">too far down the track, when agendas have already been set, if </w:t>
      </w:r>
      <w:r w:rsidR="008E1A0D">
        <w:rPr>
          <w:rFonts w:ascii="Verdana" w:hAnsi="Verdana"/>
          <w:sz w:val="20"/>
          <w:szCs w:val="20"/>
        </w:rPr>
        <w:t>it is sought</w:t>
      </w:r>
      <w:r w:rsidRPr="00365319">
        <w:rPr>
          <w:rFonts w:ascii="Verdana" w:hAnsi="Verdana"/>
          <w:sz w:val="20"/>
          <w:szCs w:val="20"/>
        </w:rPr>
        <w:t xml:space="preserve"> at all. This means </w:t>
      </w:r>
      <w:r w:rsidR="008E1A0D">
        <w:rPr>
          <w:rFonts w:ascii="Verdana" w:hAnsi="Verdana"/>
          <w:sz w:val="20"/>
          <w:szCs w:val="20"/>
        </w:rPr>
        <w:t xml:space="preserve">that science misses </w:t>
      </w:r>
      <w:r w:rsidRPr="00365319">
        <w:rPr>
          <w:rFonts w:ascii="Verdana" w:hAnsi="Verdana"/>
          <w:sz w:val="20"/>
          <w:szCs w:val="20"/>
        </w:rPr>
        <w:t xml:space="preserve">important input from citizens at </w:t>
      </w:r>
      <w:proofErr w:type="gramStart"/>
      <w:r w:rsidRPr="00365319">
        <w:rPr>
          <w:rFonts w:ascii="Verdana" w:hAnsi="Verdana"/>
          <w:sz w:val="20"/>
          <w:szCs w:val="20"/>
        </w:rPr>
        <w:t>early stages</w:t>
      </w:r>
      <w:proofErr w:type="gramEnd"/>
      <w:r w:rsidRPr="00365319">
        <w:rPr>
          <w:rFonts w:ascii="Verdana" w:hAnsi="Verdana"/>
          <w:sz w:val="20"/>
          <w:szCs w:val="20"/>
        </w:rPr>
        <w:t xml:space="preserve">, which would ensure that science is beneficial, applicable, and critically, democratic. Given this context, this chapter will </w:t>
      </w:r>
      <w:r w:rsidR="008E1A0D">
        <w:rPr>
          <w:rFonts w:ascii="Verdana" w:hAnsi="Verdana"/>
          <w:sz w:val="20"/>
          <w:szCs w:val="20"/>
        </w:rPr>
        <w:t xml:space="preserve">now </w:t>
      </w:r>
      <w:r w:rsidRPr="00365319">
        <w:rPr>
          <w:rFonts w:ascii="Verdana" w:hAnsi="Verdana"/>
          <w:sz w:val="20"/>
          <w:szCs w:val="20"/>
        </w:rPr>
        <w:t xml:space="preserve">explore how science should change to address this, and why it should, in terms of what </w:t>
      </w:r>
      <w:r w:rsidR="008E1A0D">
        <w:rPr>
          <w:rFonts w:ascii="Verdana" w:hAnsi="Verdana"/>
          <w:sz w:val="20"/>
          <w:szCs w:val="20"/>
        </w:rPr>
        <w:t>it</w:t>
      </w:r>
      <w:r w:rsidRPr="00365319">
        <w:rPr>
          <w:rFonts w:ascii="Verdana" w:hAnsi="Verdana"/>
          <w:sz w:val="20"/>
          <w:szCs w:val="20"/>
        </w:rPr>
        <w:t xml:space="preserve"> stand</w:t>
      </w:r>
      <w:r w:rsidR="008E1A0D">
        <w:rPr>
          <w:rFonts w:ascii="Verdana" w:hAnsi="Verdana"/>
          <w:sz w:val="20"/>
          <w:szCs w:val="20"/>
        </w:rPr>
        <w:t>s</w:t>
      </w:r>
      <w:r w:rsidRPr="00365319">
        <w:rPr>
          <w:rFonts w:ascii="Verdana" w:hAnsi="Verdana"/>
          <w:sz w:val="20"/>
          <w:szCs w:val="20"/>
        </w:rPr>
        <w:t xml:space="preserve"> to gain. </w:t>
      </w:r>
    </w:p>
    <w:p w14:paraId="4AEB77D3" w14:textId="77777777" w:rsidR="000A4219" w:rsidRPr="00365319" w:rsidRDefault="000A4219" w:rsidP="00A22FC8">
      <w:pPr>
        <w:spacing w:after="0"/>
        <w:rPr>
          <w:rFonts w:ascii="Verdana" w:hAnsi="Verdana"/>
          <w:sz w:val="20"/>
          <w:szCs w:val="20"/>
        </w:rPr>
      </w:pPr>
    </w:p>
    <w:p w14:paraId="6FCBA82E" w14:textId="510563D6" w:rsidR="006E1A6D" w:rsidRPr="00365319" w:rsidRDefault="006E1A6D" w:rsidP="00A22FC8">
      <w:pPr>
        <w:spacing w:after="0"/>
        <w:rPr>
          <w:rFonts w:ascii="Verdana" w:hAnsi="Verdana"/>
          <w:sz w:val="20"/>
          <w:szCs w:val="20"/>
        </w:rPr>
      </w:pPr>
      <w:r w:rsidRPr="00365319">
        <w:rPr>
          <w:rFonts w:ascii="Verdana" w:hAnsi="Verdana"/>
          <w:sz w:val="20"/>
          <w:szCs w:val="20"/>
        </w:rPr>
        <w:t xml:space="preserve">As discussed in chapter 1, </w:t>
      </w:r>
      <w:r w:rsidR="00D91A38" w:rsidRPr="00365319">
        <w:rPr>
          <w:rFonts w:ascii="Verdana" w:hAnsi="Verdana"/>
          <w:sz w:val="20"/>
          <w:szCs w:val="20"/>
        </w:rPr>
        <w:fldChar w:fldCharType="begin" w:fldLock="1"/>
      </w:r>
      <w:r w:rsidR="005D2A6B">
        <w:rPr>
          <w:rFonts w:ascii="Verdana" w:hAnsi="Verdana"/>
          <w:sz w:val="20"/>
          <w:szCs w:val="20"/>
        </w:rPr>
        <w:instrText>ADDIN CSL_CITATION {"citationItems":[{"id":"ITEM-1","itemData":{"DOI":"10.1177/026327692009001006","ISSN":"14603616","author":[{"dropping-particle":"","family":"Beck","given":"Ulrich","non-dropping-particle":"","parse-names":false,"suffix":""}],"container-title":"Theory, Culture &amp; Society","id":"ITEM-1","issue":"1","issued":{"date-parts":[["1992"]]},"page":"97-123","title":"From Industrial Society to the Risk Society: Questions of Survival, Social Structure and Ecological Enlightenment","type":"article-journal","volume":"9"},"uris":["http://www.mendeley.com/documents/?uuid=9cd2fde3-3bd5-3921-9f82-d3ad8b68052a"]}],"mendeley":{"formattedCitation":"(Beck, 1992)","manualFormatting":"Beck (1992)","plainTextFormattedCitation":"(Beck, 1992)","previouslyFormattedCitation":"(Beck, 1992)"},"properties":{"noteIndex":0},"schema":"https://github.com/citation-style-language/schema/raw/master/csl-citation.json"}</w:instrText>
      </w:r>
      <w:r w:rsidR="00D91A38" w:rsidRPr="00365319">
        <w:rPr>
          <w:rFonts w:ascii="Verdana" w:hAnsi="Verdana"/>
          <w:sz w:val="20"/>
          <w:szCs w:val="20"/>
        </w:rPr>
        <w:fldChar w:fldCharType="separate"/>
      </w:r>
      <w:r w:rsidR="00D91A38" w:rsidRPr="00365319">
        <w:rPr>
          <w:rFonts w:ascii="Verdana" w:hAnsi="Verdana"/>
          <w:noProof/>
          <w:sz w:val="20"/>
          <w:szCs w:val="20"/>
        </w:rPr>
        <w:t>Beck</w:t>
      </w:r>
      <w:r w:rsidR="00725017">
        <w:rPr>
          <w:rFonts w:ascii="Verdana" w:hAnsi="Verdana"/>
          <w:noProof/>
          <w:sz w:val="20"/>
          <w:szCs w:val="20"/>
        </w:rPr>
        <w:t xml:space="preserve"> (</w:t>
      </w:r>
      <w:r w:rsidR="00D91A38" w:rsidRPr="00365319">
        <w:rPr>
          <w:rFonts w:ascii="Verdana" w:hAnsi="Verdana"/>
          <w:noProof/>
          <w:sz w:val="20"/>
          <w:szCs w:val="20"/>
        </w:rPr>
        <w:t>1992)</w:t>
      </w:r>
      <w:r w:rsidR="00D91A38" w:rsidRPr="00365319">
        <w:rPr>
          <w:rFonts w:ascii="Verdana" w:hAnsi="Verdana"/>
          <w:sz w:val="20"/>
          <w:szCs w:val="20"/>
        </w:rPr>
        <w:fldChar w:fldCharType="end"/>
      </w:r>
      <w:r w:rsidR="00DF4776">
        <w:rPr>
          <w:rFonts w:ascii="Verdana" w:hAnsi="Verdana"/>
          <w:sz w:val="20"/>
          <w:szCs w:val="20"/>
        </w:rPr>
        <w:t xml:space="preserve"> </w:t>
      </w:r>
      <w:r w:rsidRPr="00365319">
        <w:rPr>
          <w:rFonts w:ascii="Verdana" w:hAnsi="Verdana"/>
          <w:sz w:val="20"/>
          <w:szCs w:val="20"/>
        </w:rPr>
        <w:t xml:space="preserve">believed that </w:t>
      </w:r>
      <w:r w:rsidR="008E1A0D">
        <w:rPr>
          <w:rFonts w:ascii="Verdana" w:hAnsi="Verdana"/>
          <w:sz w:val="20"/>
          <w:szCs w:val="20"/>
        </w:rPr>
        <w:t>society is</w:t>
      </w:r>
      <w:r w:rsidR="00725017">
        <w:rPr>
          <w:rFonts w:ascii="Verdana" w:hAnsi="Verdana"/>
          <w:sz w:val="20"/>
          <w:szCs w:val="20"/>
        </w:rPr>
        <w:t xml:space="preserve"> entering</w:t>
      </w:r>
      <w:r w:rsidRPr="00365319">
        <w:rPr>
          <w:rFonts w:ascii="Verdana" w:hAnsi="Verdana"/>
          <w:sz w:val="20"/>
          <w:szCs w:val="20"/>
        </w:rPr>
        <w:t xml:space="preserve"> into a phase focused on solving </w:t>
      </w:r>
      <w:r w:rsidR="00BA79F1" w:rsidRPr="00365319">
        <w:rPr>
          <w:rFonts w:ascii="Verdana" w:hAnsi="Verdana"/>
          <w:sz w:val="20"/>
          <w:szCs w:val="20"/>
        </w:rPr>
        <w:t xml:space="preserve">the </w:t>
      </w:r>
      <w:r w:rsidR="008C629C" w:rsidRPr="00365319">
        <w:rPr>
          <w:rFonts w:ascii="Verdana" w:hAnsi="Verdana"/>
          <w:sz w:val="20"/>
          <w:szCs w:val="20"/>
        </w:rPr>
        <w:t xml:space="preserve">primarily environmental </w:t>
      </w:r>
      <w:r w:rsidRPr="00365319">
        <w:rPr>
          <w:rFonts w:ascii="Verdana" w:hAnsi="Verdana"/>
          <w:sz w:val="20"/>
          <w:szCs w:val="20"/>
        </w:rPr>
        <w:t>problems created by industrialism</w:t>
      </w:r>
      <w:r w:rsidR="00C640B1" w:rsidRPr="00365319">
        <w:rPr>
          <w:rFonts w:ascii="Verdana" w:hAnsi="Verdana"/>
          <w:sz w:val="20"/>
          <w:szCs w:val="20"/>
        </w:rPr>
        <w:t xml:space="preserve">. </w:t>
      </w:r>
      <w:r w:rsidR="00D931F7" w:rsidRPr="00365319">
        <w:rPr>
          <w:rFonts w:ascii="Verdana" w:hAnsi="Verdana"/>
          <w:sz w:val="20"/>
          <w:szCs w:val="20"/>
        </w:rPr>
        <w:t xml:space="preserve">As the effects of </w:t>
      </w:r>
      <w:r w:rsidR="00C640B1" w:rsidRPr="00365319">
        <w:rPr>
          <w:rFonts w:ascii="Verdana" w:hAnsi="Verdana"/>
          <w:sz w:val="20"/>
          <w:szCs w:val="20"/>
        </w:rPr>
        <w:t xml:space="preserve">anthropogenic </w:t>
      </w:r>
      <w:r w:rsidR="00D931F7" w:rsidRPr="00365319">
        <w:rPr>
          <w:rFonts w:ascii="Verdana" w:hAnsi="Verdana"/>
          <w:sz w:val="20"/>
          <w:szCs w:val="20"/>
        </w:rPr>
        <w:t>climate change</w:t>
      </w:r>
      <w:r w:rsidRPr="00365319">
        <w:rPr>
          <w:rFonts w:ascii="Verdana" w:hAnsi="Verdana"/>
          <w:sz w:val="20"/>
          <w:szCs w:val="20"/>
        </w:rPr>
        <w:t xml:space="preserve"> </w:t>
      </w:r>
      <w:r w:rsidR="00C640B1" w:rsidRPr="00365319">
        <w:rPr>
          <w:rFonts w:ascii="Verdana" w:hAnsi="Verdana"/>
          <w:sz w:val="20"/>
          <w:szCs w:val="20"/>
        </w:rPr>
        <w:t>worsen</w:t>
      </w:r>
      <w:r w:rsidR="00A138A9" w:rsidRPr="00365319">
        <w:rPr>
          <w:rFonts w:ascii="Verdana" w:hAnsi="Verdana"/>
          <w:sz w:val="20"/>
          <w:szCs w:val="20"/>
        </w:rPr>
        <w:t xml:space="preserve"> and continue to disproportionately affect those with lower socioeconomic status, it </w:t>
      </w:r>
      <w:r w:rsidRPr="00365319">
        <w:rPr>
          <w:rFonts w:ascii="Verdana" w:hAnsi="Verdana"/>
          <w:sz w:val="20"/>
          <w:szCs w:val="20"/>
        </w:rPr>
        <w:t xml:space="preserve">is arguably becoming more important than ever to ensure that citizens and scientists are working collaboratively, </w:t>
      </w:r>
      <w:r w:rsidR="00D931F7" w:rsidRPr="00365319">
        <w:rPr>
          <w:rFonts w:ascii="Verdana" w:hAnsi="Verdana"/>
          <w:sz w:val="20"/>
          <w:szCs w:val="20"/>
        </w:rPr>
        <w:t xml:space="preserve">so </w:t>
      </w:r>
      <w:r w:rsidRPr="00365319">
        <w:rPr>
          <w:rFonts w:ascii="Verdana" w:hAnsi="Verdana"/>
          <w:sz w:val="20"/>
          <w:szCs w:val="20"/>
        </w:rPr>
        <w:t>that different voices are heard</w:t>
      </w:r>
      <w:r w:rsidR="00D931F7" w:rsidRPr="00365319">
        <w:rPr>
          <w:rFonts w:ascii="Verdana" w:hAnsi="Verdana"/>
          <w:sz w:val="20"/>
          <w:szCs w:val="20"/>
        </w:rPr>
        <w:t xml:space="preserve"> and </w:t>
      </w:r>
      <w:r w:rsidR="008C629C" w:rsidRPr="00365319">
        <w:rPr>
          <w:rFonts w:ascii="Verdana" w:hAnsi="Verdana"/>
          <w:sz w:val="20"/>
          <w:szCs w:val="20"/>
        </w:rPr>
        <w:t xml:space="preserve">science </w:t>
      </w:r>
      <w:r w:rsidR="00BA79F1" w:rsidRPr="00365319">
        <w:rPr>
          <w:rFonts w:ascii="Verdana" w:hAnsi="Verdana"/>
          <w:sz w:val="20"/>
          <w:szCs w:val="20"/>
        </w:rPr>
        <w:t xml:space="preserve">can improve the lives of those that need </w:t>
      </w:r>
      <w:r w:rsidR="00D91A38" w:rsidRPr="00365319">
        <w:rPr>
          <w:rFonts w:ascii="Verdana" w:hAnsi="Verdana"/>
          <w:sz w:val="20"/>
          <w:szCs w:val="20"/>
        </w:rPr>
        <w:t>assistance the</w:t>
      </w:r>
      <w:r w:rsidR="00BA79F1" w:rsidRPr="00365319">
        <w:rPr>
          <w:rFonts w:ascii="Verdana" w:hAnsi="Verdana"/>
          <w:sz w:val="20"/>
          <w:szCs w:val="20"/>
        </w:rPr>
        <w:t xml:space="preserve"> most. </w:t>
      </w:r>
      <w:r w:rsidR="008C629C" w:rsidRPr="00365319">
        <w:rPr>
          <w:rFonts w:ascii="Verdana" w:hAnsi="Verdana"/>
          <w:sz w:val="20"/>
          <w:szCs w:val="20"/>
        </w:rPr>
        <w:t xml:space="preserve"> </w:t>
      </w:r>
    </w:p>
    <w:p w14:paraId="42AA9840" w14:textId="77777777" w:rsidR="005D5C1C" w:rsidRPr="00365319" w:rsidRDefault="005D5C1C" w:rsidP="00A22FC8">
      <w:pPr>
        <w:pStyle w:val="CommentText"/>
        <w:spacing w:after="0"/>
        <w:rPr>
          <w:rFonts w:ascii="Verdana" w:hAnsi="Verdana"/>
        </w:rPr>
      </w:pPr>
    </w:p>
    <w:p w14:paraId="259FA51F" w14:textId="3C52AA33" w:rsidR="005D5C1C" w:rsidRPr="00365319" w:rsidRDefault="00516041" w:rsidP="00A22FC8">
      <w:pPr>
        <w:pStyle w:val="CommentText"/>
        <w:spacing w:after="0"/>
        <w:rPr>
          <w:rFonts w:ascii="Verdana" w:hAnsi="Verdana"/>
        </w:rPr>
      </w:pPr>
      <w:r w:rsidRPr="00365319">
        <w:rPr>
          <w:rFonts w:ascii="Verdana" w:hAnsi="Verdana"/>
        </w:rPr>
        <w:t xml:space="preserve">To answer the question of what </w:t>
      </w:r>
      <w:r w:rsidR="00A01309">
        <w:rPr>
          <w:rFonts w:ascii="Verdana" w:hAnsi="Verdana"/>
        </w:rPr>
        <w:t>can be done to</w:t>
      </w:r>
      <w:r w:rsidRPr="00365319">
        <w:rPr>
          <w:rFonts w:ascii="Verdana" w:hAnsi="Verdana"/>
        </w:rPr>
        <w:t xml:space="preserve"> make science more responsive to citizen needs, </w:t>
      </w:r>
      <w:r w:rsidR="00A01309">
        <w:rPr>
          <w:rFonts w:ascii="Verdana" w:hAnsi="Verdana"/>
        </w:rPr>
        <w:t>there needs to be</w:t>
      </w:r>
      <w:r w:rsidR="005D5C1C" w:rsidRPr="00365319">
        <w:rPr>
          <w:rFonts w:ascii="Verdana" w:hAnsi="Verdana"/>
        </w:rPr>
        <w:t xml:space="preserve"> more avenues for the sharing of </w:t>
      </w:r>
      <w:r w:rsidR="00D931F7" w:rsidRPr="00365319">
        <w:rPr>
          <w:rFonts w:ascii="Verdana" w:hAnsi="Verdana"/>
        </w:rPr>
        <w:t xml:space="preserve">information, values and views between citizens and scientists, and crucially, </w:t>
      </w:r>
      <w:r w:rsidR="007318E6" w:rsidRPr="00365319">
        <w:rPr>
          <w:rFonts w:ascii="Verdana" w:hAnsi="Verdana"/>
        </w:rPr>
        <w:t>citizens</w:t>
      </w:r>
      <w:r w:rsidR="005D5C1C" w:rsidRPr="00365319">
        <w:rPr>
          <w:rFonts w:ascii="Verdana" w:hAnsi="Verdana"/>
        </w:rPr>
        <w:t xml:space="preserve"> need to be engaged ‘upstream’</w:t>
      </w:r>
      <w:r w:rsidR="00D931F7" w:rsidRPr="00365319">
        <w:rPr>
          <w:rFonts w:ascii="Verdana" w:hAnsi="Verdana"/>
        </w:rPr>
        <w:t xml:space="preserve"> in the process</w:t>
      </w:r>
      <w:r w:rsidR="005D5C1C" w:rsidRPr="00365319">
        <w:rPr>
          <w:rFonts w:ascii="Verdana" w:hAnsi="Verdana"/>
        </w:rPr>
        <w:t xml:space="preserve"> </w:t>
      </w:r>
      <w:r w:rsidR="005D5C1C" w:rsidRPr="00365319">
        <w:rPr>
          <w:rFonts w:ascii="Verdana" w:hAnsi="Verdana"/>
        </w:rPr>
        <w:fldChar w:fldCharType="begin" w:fldLock="1"/>
      </w:r>
      <w:r w:rsidR="00C44A8E">
        <w:rPr>
          <w:rFonts w:ascii="Verdana" w:hAnsi="Verdana"/>
        </w:rPr>
        <w:instrText>ADDIN CSL_CITATION {"citationItems":[{"id":"ITEM-1","itemData":{"author":[{"dropping-particle":"","family":"Wilsdon","given":"James","non-dropping-particle":"","parse-names":false,"suffix":""},{"dropping-particle":"","family":"Willis","given":"Rebecca","non-dropping-particle":"","parse-names":false,"suffix":""}],"container-title":"Demos","id":"ITEM-1","issued":{"date-parts":[["2004"]]},"title":"See-through Science: Why Public Engagement Needs to Move Upstream","type":"book"},"uris":["http://www.mendeley.com/documents/?uuid=3934eec1-676a-3707-879e-443ecb741f5c"]}],"mendeley":{"formattedCitation":"(Wilsdon and Willis, 2004)","manualFormatting":"(Wilsdon &amp; Willis, 2004)","plainTextFormattedCitation":"(Wilsdon and Willis, 2004)","previouslyFormattedCitation":"(Wilsdon and Willis, 2004)"},"properties":{"noteIndex":0},"schema":"https://github.com/citation-style-language/schema/raw/master/csl-citation.json"}</w:instrText>
      </w:r>
      <w:r w:rsidR="005D5C1C" w:rsidRPr="00365319">
        <w:rPr>
          <w:rFonts w:ascii="Verdana" w:hAnsi="Verdana"/>
        </w:rPr>
        <w:fldChar w:fldCharType="separate"/>
      </w:r>
      <w:r w:rsidR="005D5C1C" w:rsidRPr="00365319">
        <w:rPr>
          <w:rFonts w:ascii="Verdana" w:hAnsi="Verdana"/>
          <w:noProof/>
        </w:rPr>
        <w:t xml:space="preserve">(Wilsdon </w:t>
      </w:r>
      <w:r w:rsidR="00C44A8E">
        <w:rPr>
          <w:rFonts w:ascii="Verdana" w:hAnsi="Verdana"/>
          <w:noProof/>
        </w:rPr>
        <w:t>&amp;</w:t>
      </w:r>
      <w:r w:rsidR="005D5C1C" w:rsidRPr="00365319">
        <w:rPr>
          <w:rFonts w:ascii="Verdana" w:hAnsi="Verdana"/>
          <w:noProof/>
        </w:rPr>
        <w:t xml:space="preserve"> Willis, 2004)</w:t>
      </w:r>
      <w:r w:rsidR="005D5C1C" w:rsidRPr="00365319">
        <w:rPr>
          <w:rFonts w:ascii="Verdana" w:hAnsi="Verdana"/>
        </w:rPr>
        <w:fldChar w:fldCharType="end"/>
      </w:r>
      <w:r w:rsidR="00D931F7" w:rsidRPr="00365319">
        <w:rPr>
          <w:rFonts w:ascii="Verdana" w:hAnsi="Verdana"/>
        </w:rPr>
        <w:t xml:space="preserve">. A good example of this is the principle of </w:t>
      </w:r>
      <w:r w:rsidR="005D5C1C" w:rsidRPr="00365319">
        <w:rPr>
          <w:rFonts w:ascii="Verdana" w:hAnsi="Verdana"/>
          <w:lang w:val="en-US"/>
        </w:rPr>
        <w:t>Constructive Technology Assessment (CTA</w:t>
      </w:r>
      <w:r w:rsidR="00D931F7" w:rsidRPr="00365319">
        <w:rPr>
          <w:rFonts w:ascii="Verdana" w:hAnsi="Verdana"/>
          <w:lang w:val="en-US"/>
        </w:rPr>
        <w:t>). CTA is where</w:t>
      </w:r>
      <w:r w:rsidR="005D5C1C" w:rsidRPr="00365319">
        <w:rPr>
          <w:rFonts w:ascii="Verdana" w:hAnsi="Verdana"/>
          <w:lang w:val="en-US"/>
        </w:rPr>
        <w:t xml:space="preserve"> technical changes are tailored to the needs of society</w:t>
      </w:r>
      <w:r w:rsidR="00EE5D6E">
        <w:rPr>
          <w:rFonts w:ascii="Verdana" w:hAnsi="Verdana"/>
          <w:lang w:val="en-US"/>
        </w:rPr>
        <w:t>. It a</w:t>
      </w:r>
      <w:r w:rsidR="005D5C1C" w:rsidRPr="00365319">
        <w:rPr>
          <w:rFonts w:ascii="Verdana" w:hAnsi="Verdana"/>
          <w:lang w:val="en-US"/>
        </w:rPr>
        <w:t>dvocates for wider social actors to be involved in the design phases of new technologies to mitigate adverse social impacts early on.</w:t>
      </w:r>
      <w:r w:rsidR="00D931F7" w:rsidRPr="00365319">
        <w:rPr>
          <w:rFonts w:ascii="Verdana" w:hAnsi="Verdana"/>
          <w:lang w:val="en-US"/>
        </w:rPr>
        <w:t xml:space="preserve"> CTA puts people </w:t>
      </w:r>
      <w:r w:rsidR="00D931F7" w:rsidRPr="00365319">
        <w:rPr>
          <w:rFonts w:ascii="Verdana" w:hAnsi="Verdana"/>
          <w:lang w:val="en-US"/>
        </w:rPr>
        <w:lastRenderedPageBreak/>
        <w:t xml:space="preserve">at the center of technological innovation, ensuring that </w:t>
      </w:r>
      <w:r w:rsidR="000478B2" w:rsidRPr="00365319">
        <w:rPr>
          <w:rFonts w:ascii="Verdana" w:hAnsi="Verdana"/>
          <w:lang w:val="en-US"/>
        </w:rPr>
        <w:t xml:space="preserve">issues such as </w:t>
      </w:r>
      <w:r w:rsidR="00D931F7" w:rsidRPr="00365319">
        <w:rPr>
          <w:rFonts w:ascii="Verdana" w:hAnsi="Verdana"/>
          <w:lang w:val="en-US"/>
        </w:rPr>
        <w:t>reducing pollution, providing employment and ensuring safety are top priorities during agenda setting</w:t>
      </w:r>
      <w:r w:rsidR="0054782D">
        <w:rPr>
          <w:rFonts w:ascii="Verdana" w:hAnsi="Verdana"/>
          <w:lang w:val="en-US"/>
        </w:rPr>
        <w:t xml:space="preserve"> (Irwin, 1995)</w:t>
      </w:r>
      <w:r w:rsidR="00D931F7" w:rsidRPr="00365319">
        <w:rPr>
          <w:rFonts w:ascii="Verdana" w:hAnsi="Verdana"/>
          <w:lang w:val="en-US"/>
        </w:rPr>
        <w:t xml:space="preserve">. </w:t>
      </w:r>
      <w:r w:rsidR="00D931F7" w:rsidRPr="00365319">
        <w:rPr>
          <w:rFonts w:ascii="Verdana" w:hAnsi="Verdana"/>
        </w:rPr>
        <w:t xml:space="preserve">A more responsive system would create closer links between communities and researchers, which would </w:t>
      </w:r>
      <w:r w:rsidR="00C37635">
        <w:rPr>
          <w:rFonts w:ascii="Verdana" w:hAnsi="Verdana"/>
        </w:rPr>
        <w:t>give</w:t>
      </w:r>
      <w:r w:rsidR="00D931F7" w:rsidRPr="00365319">
        <w:rPr>
          <w:rFonts w:ascii="Verdana" w:hAnsi="Verdana"/>
        </w:rPr>
        <w:t xml:space="preserve"> scientists a better understanding of the problems communities </w:t>
      </w:r>
      <w:proofErr w:type="gramStart"/>
      <w:r w:rsidR="00D931F7" w:rsidRPr="00365319">
        <w:rPr>
          <w:rFonts w:ascii="Verdana" w:hAnsi="Verdana"/>
        </w:rPr>
        <w:t>face, and</w:t>
      </w:r>
      <w:proofErr w:type="gramEnd"/>
      <w:r w:rsidR="00D931F7" w:rsidRPr="00365319">
        <w:rPr>
          <w:rFonts w:ascii="Verdana" w:hAnsi="Verdana"/>
        </w:rPr>
        <w:t xml:space="preserve"> would </w:t>
      </w:r>
      <w:r w:rsidR="00C37635">
        <w:rPr>
          <w:rFonts w:ascii="Verdana" w:hAnsi="Verdana"/>
        </w:rPr>
        <w:t>give citizens</w:t>
      </w:r>
      <w:r w:rsidR="00D931F7" w:rsidRPr="00365319">
        <w:rPr>
          <w:rFonts w:ascii="Verdana" w:hAnsi="Verdana"/>
        </w:rPr>
        <w:t xml:space="preserve"> greater influence on research agendas. </w:t>
      </w:r>
    </w:p>
    <w:p w14:paraId="455035BF" w14:textId="312AA8D8" w:rsidR="003F75FC" w:rsidRPr="00365319" w:rsidRDefault="003F75FC" w:rsidP="00A22FC8">
      <w:pPr>
        <w:spacing w:after="0"/>
        <w:rPr>
          <w:rFonts w:ascii="Verdana" w:hAnsi="Verdana"/>
          <w:sz w:val="20"/>
          <w:szCs w:val="20"/>
        </w:rPr>
      </w:pPr>
    </w:p>
    <w:p w14:paraId="4C9C32BF" w14:textId="07C1234B" w:rsidR="003F75FC" w:rsidRPr="00365319" w:rsidRDefault="003F75FC" w:rsidP="00A22FC8">
      <w:pPr>
        <w:spacing w:after="0"/>
        <w:rPr>
          <w:rFonts w:ascii="Verdana" w:hAnsi="Verdana"/>
          <w:sz w:val="20"/>
          <w:szCs w:val="20"/>
        </w:rPr>
      </w:pPr>
      <w:r w:rsidRPr="00365319">
        <w:rPr>
          <w:rFonts w:ascii="Verdana" w:hAnsi="Verdana"/>
          <w:sz w:val="20"/>
          <w:szCs w:val="20"/>
        </w:rPr>
        <w:t xml:space="preserve">If citizens are engaged in research agenda-setting, they can also understand more about the processes of scientific research. It is only through understanding the history and underlying assumptions of a system that </w:t>
      </w:r>
      <w:r w:rsidR="00A01309">
        <w:rPr>
          <w:rFonts w:ascii="Verdana" w:hAnsi="Verdana"/>
          <w:sz w:val="20"/>
          <w:szCs w:val="20"/>
        </w:rPr>
        <w:t xml:space="preserve">it can </w:t>
      </w:r>
      <w:proofErr w:type="gramStart"/>
      <w:r w:rsidR="00A01309">
        <w:rPr>
          <w:rFonts w:ascii="Verdana" w:hAnsi="Verdana"/>
          <w:sz w:val="20"/>
          <w:szCs w:val="20"/>
        </w:rPr>
        <w:t>be</w:t>
      </w:r>
      <w:r w:rsidRPr="00365319">
        <w:rPr>
          <w:rFonts w:ascii="Verdana" w:hAnsi="Verdana"/>
          <w:sz w:val="20"/>
          <w:szCs w:val="20"/>
        </w:rPr>
        <w:t xml:space="preserve"> critique</w:t>
      </w:r>
      <w:r w:rsidR="00A01309">
        <w:rPr>
          <w:rFonts w:ascii="Verdana" w:hAnsi="Verdana"/>
          <w:sz w:val="20"/>
          <w:szCs w:val="20"/>
        </w:rPr>
        <w:t>d</w:t>
      </w:r>
      <w:proofErr w:type="gramEnd"/>
      <w:r w:rsidR="00BA79F1" w:rsidRPr="00365319">
        <w:rPr>
          <w:rFonts w:ascii="Verdana" w:hAnsi="Verdana"/>
          <w:sz w:val="20"/>
          <w:szCs w:val="20"/>
        </w:rPr>
        <w:t xml:space="preserve"> and </w:t>
      </w:r>
      <w:r w:rsidR="00CD5DB8">
        <w:rPr>
          <w:rFonts w:ascii="Verdana" w:hAnsi="Verdana"/>
          <w:sz w:val="20"/>
          <w:szCs w:val="20"/>
        </w:rPr>
        <w:t>improved upon.</w:t>
      </w:r>
      <w:r w:rsidR="00EE5D6E">
        <w:rPr>
          <w:rFonts w:ascii="Verdana" w:hAnsi="Verdana"/>
          <w:sz w:val="20"/>
          <w:szCs w:val="20"/>
        </w:rPr>
        <w:t xml:space="preserve"> </w:t>
      </w:r>
    </w:p>
    <w:p w14:paraId="25102334" w14:textId="6EF3528D" w:rsidR="003E7D0E" w:rsidRPr="00365319" w:rsidRDefault="003E7D0E" w:rsidP="00A22FC8">
      <w:pPr>
        <w:spacing w:after="0"/>
        <w:rPr>
          <w:rFonts w:ascii="Verdana" w:hAnsi="Verdana"/>
          <w:sz w:val="20"/>
          <w:szCs w:val="20"/>
        </w:rPr>
      </w:pPr>
    </w:p>
    <w:p w14:paraId="07B2CAFC" w14:textId="4D185D4E" w:rsidR="002D2E89" w:rsidRPr="00365319" w:rsidRDefault="0019111C" w:rsidP="00A22FC8">
      <w:pPr>
        <w:spacing w:after="0"/>
        <w:rPr>
          <w:rFonts w:ascii="Verdana" w:hAnsi="Verdana"/>
          <w:sz w:val="20"/>
          <w:szCs w:val="20"/>
        </w:rPr>
      </w:pPr>
      <w:r w:rsidRPr="00365319">
        <w:rPr>
          <w:rFonts w:ascii="Verdana" w:hAnsi="Verdana"/>
          <w:sz w:val="20"/>
          <w:szCs w:val="20"/>
        </w:rPr>
        <w:t xml:space="preserve">In </w:t>
      </w:r>
      <w:r w:rsidR="00070B25" w:rsidRPr="00365319">
        <w:rPr>
          <w:rFonts w:ascii="Verdana" w:hAnsi="Verdana"/>
          <w:sz w:val="20"/>
          <w:szCs w:val="20"/>
        </w:rPr>
        <w:t>suggesting</w:t>
      </w:r>
      <w:r w:rsidRPr="00365319">
        <w:rPr>
          <w:rFonts w:ascii="Verdana" w:hAnsi="Verdana"/>
          <w:sz w:val="20"/>
          <w:szCs w:val="20"/>
        </w:rPr>
        <w:t xml:space="preserve"> th</w:t>
      </w:r>
      <w:r w:rsidR="00725017">
        <w:rPr>
          <w:rFonts w:ascii="Verdana" w:hAnsi="Verdana"/>
          <w:sz w:val="20"/>
          <w:szCs w:val="20"/>
        </w:rPr>
        <w:t>at science should be more responsive</w:t>
      </w:r>
      <w:r w:rsidRPr="00365319">
        <w:rPr>
          <w:rFonts w:ascii="Verdana" w:hAnsi="Verdana"/>
          <w:sz w:val="20"/>
          <w:szCs w:val="20"/>
        </w:rPr>
        <w:t xml:space="preserve">, I do not intend to </w:t>
      </w:r>
      <w:r w:rsidR="00CD5DB8" w:rsidRPr="00365319">
        <w:rPr>
          <w:rFonts w:ascii="Verdana" w:hAnsi="Verdana"/>
          <w:sz w:val="20"/>
          <w:szCs w:val="20"/>
        </w:rPr>
        <w:t>devalue</w:t>
      </w:r>
      <w:r w:rsidRPr="00365319">
        <w:rPr>
          <w:rFonts w:ascii="Verdana" w:hAnsi="Verdana"/>
          <w:sz w:val="20"/>
          <w:szCs w:val="20"/>
        </w:rPr>
        <w:t xml:space="preserve"> the role of</w:t>
      </w:r>
      <w:r w:rsidR="002D2E89" w:rsidRPr="00365319">
        <w:rPr>
          <w:rFonts w:ascii="Verdana" w:hAnsi="Verdana"/>
          <w:sz w:val="20"/>
          <w:szCs w:val="20"/>
        </w:rPr>
        <w:t xml:space="preserve"> ‘blue skies’ research, which is curiosity-driven and without predetermined goals</w:t>
      </w:r>
      <w:r w:rsidRPr="00365319">
        <w:rPr>
          <w:rFonts w:ascii="Verdana" w:hAnsi="Verdana"/>
          <w:sz w:val="20"/>
          <w:szCs w:val="20"/>
        </w:rPr>
        <w:t>.</w:t>
      </w:r>
      <w:r w:rsidR="00174091" w:rsidRPr="00365319">
        <w:rPr>
          <w:rFonts w:ascii="Verdana" w:hAnsi="Verdana"/>
          <w:sz w:val="20"/>
          <w:szCs w:val="20"/>
        </w:rPr>
        <w:t xml:space="preserve"> </w:t>
      </w:r>
      <w:r w:rsidR="005D6244" w:rsidRPr="00365319">
        <w:rPr>
          <w:rFonts w:ascii="Verdana" w:hAnsi="Verdana"/>
          <w:sz w:val="20"/>
          <w:szCs w:val="20"/>
        </w:rPr>
        <w:t xml:space="preserve">Scientists view this type of research as vitally important </w:t>
      </w:r>
      <w:r w:rsidR="00174091" w:rsidRPr="00365319">
        <w:rPr>
          <w:rFonts w:ascii="Verdana" w:hAnsi="Verdana"/>
          <w:sz w:val="20"/>
          <w:szCs w:val="20"/>
        </w:rPr>
        <w:t xml:space="preserve">due to its ability to challenge paradigms of scientific understanding </w:t>
      </w:r>
      <w:r w:rsidR="00174091" w:rsidRPr="00365319">
        <w:rPr>
          <w:rFonts w:ascii="Verdana" w:hAnsi="Verdana"/>
          <w:sz w:val="20"/>
          <w:szCs w:val="20"/>
        </w:rPr>
        <w:fldChar w:fldCharType="begin" w:fldLock="1"/>
      </w:r>
      <w:r w:rsidR="00855E9D" w:rsidRPr="00365319">
        <w:rPr>
          <w:rFonts w:ascii="Verdana" w:hAnsi="Verdana"/>
          <w:sz w:val="20"/>
          <w:szCs w:val="20"/>
        </w:rPr>
        <w:instrText>ADDIN CSL_CITATION {"citationItems":[{"id":"ITEM-1","itemData":{"DOI":"10.1186/1747-5333-3-3","ISSN":"17475333","abstract":"Background: The term blue skies research implies a freedom to carry out flexible, curiosity-driven research that leads to outcomes not envisaged at the outset. This research often challenges accepted thinking and introduces new fields of study. Science policy in the UK has given growing support for short-term goal-oriented scientific research projects, with pressure being applied on researchers to demonstrate the future application of their work. These policies carry the risk of restricting freedom, curbing research direction, and stifling rather than stimulating the creativity needed for scientific discovery. Methods: This study tracks the tortuous routes that led to three major discoveries in cardiology. It then investigates the constraints in current research, and opportunities that may be lost with existing funding processes, by interviewing selected scientists and fund providers for their views on curiosity-driven research and the freedom needed to allow science to flourish. The transcripts were analysed using a grounded theory approach to gather recurrent themes from the interviews. Results: The results from these interviews suggest that scientists often cannot predict the future applications of research. Constraints such as lack of scientific freedom, and a narrow focus on relevance and accountability were believed to stifle the discovery process. Although it was acknowledged that some research projects do need a clear and measurable framework, the interviewees saw a need for inquisitive, blue skies research to be managed in a different way. They provided examples of situations where money allocated to 'safe' funding was used for more innovative research. Conclusion: This sample of key UK scientists and grant providers acknowledge the importance of basic blue skies research. Yet the current evaluation process often requires that scientists predict their likely findings and estimate short-term impact, which does not permit freedom of research direction. There is a vital need for prominent scientists and for universities to help the media, the public, and policy makers to understand the importance of innovative thought along with the need for scientists to have the freedom to challenge accepted thinking. Encouraging an avenue for blue skies research could have immense influence over future scientific discoveries. © 2008 Linden; licensee BioMed Central Ltd.","author":[{"dropping-particle":"","family":"Linden","given":"Belinda","non-dropping-particle":"","parse-names":false,"suffix":""}],"container-title":"Journal of Biomedical Discovery and Collaboration","id":"ITEM-1","issue":"1","issued":{"date-parts":[["2008","2","29"]]},"page":"1-14","publisher":"BioMed Central","title":"Basic blue skies research in the UK: Are we losing out?","type":"article-journal","volume":"3"},"uris":["http://www.mendeley.com/documents/?uuid=2fe65c4d-68a6-332c-a333-aca526fa3acc"]}],"mendeley":{"formattedCitation":"(Linden, 2008)","plainTextFormattedCitation":"(Linden, 2008)","previouslyFormattedCitation":"(Linden, 2008)"},"properties":{"noteIndex":0},"schema":"https://github.com/citation-style-language/schema/raw/master/csl-citation.json"}</w:instrText>
      </w:r>
      <w:r w:rsidR="00174091" w:rsidRPr="00365319">
        <w:rPr>
          <w:rFonts w:ascii="Verdana" w:hAnsi="Verdana"/>
          <w:sz w:val="20"/>
          <w:szCs w:val="20"/>
        </w:rPr>
        <w:fldChar w:fldCharType="separate"/>
      </w:r>
      <w:r w:rsidR="00174091" w:rsidRPr="00365319">
        <w:rPr>
          <w:rFonts w:ascii="Verdana" w:hAnsi="Verdana"/>
          <w:noProof/>
          <w:sz w:val="20"/>
          <w:szCs w:val="20"/>
        </w:rPr>
        <w:t>(Linden, 2008)</w:t>
      </w:r>
      <w:r w:rsidR="00174091" w:rsidRPr="00365319">
        <w:rPr>
          <w:rFonts w:ascii="Verdana" w:hAnsi="Verdana"/>
          <w:sz w:val="20"/>
          <w:szCs w:val="20"/>
        </w:rPr>
        <w:fldChar w:fldCharType="end"/>
      </w:r>
      <w:r w:rsidRPr="00365319">
        <w:rPr>
          <w:rFonts w:ascii="Verdana" w:hAnsi="Verdana"/>
          <w:sz w:val="20"/>
          <w:szCs w:val="20"/>
        </w:rPr>
        <w:t xml:space="preserve"> and I do not suggest here that all research should necessarily be led by </w:t>
      </w:r>
      <w:r w:rsidR="00070B25" w:rsidRPr="00365319">
        <w:rPr>
          <w:rFonts w:ascii="Verdana" w:hAnsi="Verdana"/>
          <w:sz w:val="20"/>
          <w:szCs w:val="20"/>
        </w:rPr>
        <w:t xml:space="preserve">immediately obvious </w:t>
      </w:r>
      <w:r w:rsidRPr="00365319">
        <w:rPr>
          <w:rFonts w:ascii="Verdana" w:hAnsi="Verdana"/>
          <w:sz w:val="20"/>
          <w:szCs w:val="20"/>
        </w:rPr>
        <w:t xml:space="preserve">need, but in undertaking blue skies research, </w:t>
      </w:r>
      <w:r w:rsidR="00A01309">
        <w:rPr>
          <w:rFonts w:ascii="Verdana" w:hAnsi="Verdana"/>
          <w:sz w:val="20"/>
          <w:szCs w:val="20"/>
        </w:rPr>
        <w:t>it should be</w:t>
      </w:r>
      <w:r w:rsidRPr="00365319">
        <w:rPr>
          <w:rFonts w:ascii="Verdana" w:hAnsi="Verdana"/>
          <w:sz w:val="20"/>
          <w:szCs w:val="20"/>
        </w:rPr>
        <w:t xml:space="preserve"> recognise</w:t>
      </w:r>
      <w:r w:rsidR="00A01309">
        <w:rPr>
          <w:rFonts w:ascii="Verdana" w:hAnsi="Verdana"/>
          <w:sz w:val="20"/>
          <w:szCs w:val="20"/>
        </w:rPr>
        <w:t>d</w:t>
      </w:r>
      <w:r w:rsidRPr="00365319">
        <w:rPr>
          <w:rFonts w:ascii="Verdana" w:hAnsi="Verdana"/>
          <w:sz w:val="20"/>
          <w:szCs w:val="20"/>
        </w:rPr>
        <w:t xml:space="preserve"> that those curiosities are socia</w:t>
      </w:r>
      <w:r w:rsidR="00070B25" w:rsidRPr="00365319">
        <w:rPr>
          <w:rFonts w:ascii="Verdana" w:hAnsi="Verdana"/>
          <w:sz w:val="20"/>
          <w:szCs w:val="20"/>
        </w:rPr>
        <w:t>l</w:t>
      </w:r>
      <w:r w:rsidRPr="00365319">
        <w:rPr>
          <w:rFonts w:ascii="Verdana" w:hAnsi="Verdana"/>
          <w:sz w:val="20"/>
          <w:szCs w:val="20"/>
        </w:rPr>
        <w:t>l</w:t>
      </w:r>
      <w:r w:rsidR="00070B25" w:rsidRPr="00365319">
        <w:rPr>
          <w:rFonts w:ascii="Verdana" w:hAnsi="Verdana"/>
          <w:sz w:val="20"/>
          <w:szCs w:val="20"/>
        </w:rPr>
        <w:t>y</w:t>
      </w:r>
      <w:r w:rsidRPr="00365319">
        <w:rPr>
          <w:rFonts w:ascii="Verdana" w:hAnsi="Verdana"/>
          <w:sz w:val="20"/>
          <w:szCs w:val="20"/>
        </w:rPr>
        <w:t xml:space="preserve"> </w:t>
      </w:r>
      <w:r w:rsidR="00E77AFF" w:rsidRPr="00365319">
        <w:rPr>
          <w:rFonts w:ascii="Verdana" w:hAnsi="Verdana"/>
          <w:sz w:val="20"/>
          <w:szCs w:val="20"/>
        </w:rPr>
        <w:t>driven and</w:t>
      </w:r>
      <w:r w:rsidR="001D27C7" w:rsidRPr="00365319">
        <w:rPr>
          <w:rFonts w:ascii="Verdana" w:hAnsi="Verdana"/>
          <w:sz w:val="20"/>
          <w:szCs w:val="20"/>
        </w:rPr>
        <w:t xml:space="preserve"> the</w:t>
      </w:r>
      <w:r w:rsidR="00E77AFF" w:rsidRPr="00365319">
        <w:rPr>
          <w:rFonts w:ascii="Verdana" w:hAnsi="Verdana"/>
          <w:sz w:val="20"/>
          <w:szCs w:val="20"/>
        </w:rPr>
        <w:t xml:space="preserve"> </w:t>
      </w:r>
      <w:r w:rsidR="001D27C7" w:rsidRPr="00365319">
        <w:rPr>
          <w:rFonts w:ascii="Verdana" w:hAnsi="Verdana"/>
          <w:sz w:val="20"/>
          <w:szCs w:val="20"/>
        </w:rPr>
        <w:t xml:space="preserve">purposes of research and </w:t>
      </w:r>
      <w:r w:rsidR="005A2DB9">
        <w:rPr>
          <w:rFonts w:ascii="Verdana" w:hAnsi="Verdana"/>
          <w:sz w:val="20"/>
          <w:szCs w:val="20"/>
        </w:rPr>
        <w:t xml:space="preserve">its </w:t>
      </w:r>
      <w:r w:rsidR="00E77AFF" w:rsidRPr="00365319">
        <w:rPr>
          <w:rFonts w:ascii="Verdana" w:hAnsi="Verdana"/>
          <w:sz w:val="20"/>
          <w:szCs w:val="20"/>
        </w:rPr>
        <w:t>possible outcomes should be deliberated and debated</w:t>
      </w:r>
      <w:r w:rsidR="009E2B83" w:rsidRPr="00365319">
        <w:rPr>
          <w:rFonts w:ascii="Verdana" w:hAnsi="Verdana"/>
          <w:sz w:val="20"/>
          <w:szCs w:val="20"/>
        </w:rPr>
        <w:t xml:space="preserve"> more widely</w:t>
      </w:r>
      <w:r w:rsidR="00C37635">
        <w:rPr>
          <w:rFonts w:ascii="Verdana" w:hAnsi="Verdana"/>
          <w:sz w:val="20"/>
          <w:szCs w:val="20"/>
        </w:rPr>
        <w:t xml:space="preserve"> before it is undertaken</w:t>
      </w:r>
      <w:r w:rsidR="009E2B83" w:rsidRPr="00365319">
        <w:rPr>
          <w:rFonts w:ascii="Verdana" w:hAnsi="Verdana"/>
          <w:sz w:val="20"/>
          <w:szCs w:val="20"/>
        </w:rPr>
        <w:t xml:space="preserve">. </w:t>
      </w:r>
    </w:p>
    <w:p w14:paraId="54BF5535" w14:textId="4B34A43A" w:rsidR="00EA4CD8" w:rsidRPr="00365319" w:rsidRDefault="00EA4CD8" w:rsidP="00A22FC8">
      <w:pPr>
        <w:spacing w:after="0"/>
        <w:rPr>
          <w:rFonts w:ascii="Verdana" w:hAnsi="Verdana"/>
          <w:sz w:val="20"/>
          <w:szCs w:val="20"/>
        </w:rPr>
      </w:pPr>
    </w:p>
    <w:p w14:paraId="327B7AB5" w14:textId="4800E9EF" w:rsidR="00EA4CD8" w:rsidRPr="00365319" w:rsidRDefault="00070B25" w:rsidP="00A22FC8">
      <w:pPr>
        <w:spacing w:after="0"/>
        <w:rPr>
          <w:rFonts w:ascii="Verdana" w:hAnsi="Verdana"/>
          <w:sz w:val="20"/>
          <w:szCs w:val="20"/>
        </w:rPr>
      </w:pPr>
      <w:r w:rsidRPr="00365319">
        <w:rPr>
          <w:rFonts w:ascii="Verdana" w:hAnsi="Verdana"/>
          <w:sz w:val="20"/>
          <w:szCs w:val="20"/>
        </w:rPr>
        <w:t>I</w:t>
      </w:r>
      <w:r w:rsidR="00F94934" w:rsidRPr="00365319">
        <w:rPr>
          <w:rFonts w:ascii="Verdana" w:hAnsi="Verdana"/>
          <w:sz w:val="20"/>
          <w:szCs w:val="20"/>
        </w:rPr>
        <w:t>n this chapter I</w:t>
      </w:r>
      <w:r w:rsidRPr="00365319">
        <w:rPr>
          <w:rFonts w:ascii="Verdana" w:hAnsi="Verdana"/>
          <w:sz w:val="20"/>
          <w:szCs w:val="20"/>
        </w:rPr>
        <w:t xml:space="preserve"> have begun to tackle</w:t>
      </w:r>
      <w:r w:rsidR="00516041" w:rsidRPr="00365319">
        <w:rPr>
          <w:rFonts w:ascii="Verdana" w:hAnsi="Verdana"/>
          <w:sz w:val="20"/>
          <w:szCs w:val="20"/>
        </w:rPr>
        <w:t xml:space="preserve"> the question of what should </w:t>
      </w:r>
      <w:proofErr w:type="gramStart"/>
      <w:r w:rsidR="00516041" w:rsidRPr="00365319">
        <w:rPr>
          <w:rFonts w:ascii="Verdana" w:hAnsi="Verdana"/>
          <w:sz w:val="20"/>
          <w:szCs w:val="20"/>
        </w:rPr>
        <w:t>be done</w:t>
      </w:r>
      <w:proofErr w:type="gramEnd"/>
      <w:r w:rsidR="00516041" w:rsidRPr="00365319">
        <w:rPr>
          <w:rFonts w:ascii="Verdana" w:hAnsi="Verdana"/>
          <w:sz w:val="20"/>
          <w:szCs w:val="20"/>
        </w:rPr>
        <w:t>, but how has it, and how is it being done?</w:t>
      </w:r>
      <w:r w:rsidRPr="00365319">
        <w:rPr>
          <w:rFonts w:ascii="Verdana" w:hAnsi="Verdana"/>
          <w:sz w:val="20"/>
          <w:szCs w:val="20"/>
        </w:rPr>
        <w:t xml:space="preserve"> </w:t>
      </w:r>
      <w:r w:rsidR="00EA4CD8" w:rsidRPr="00365319">
        <w:rPr>
          <w:rFonts w:ascii="Verdana" w:hAnsi="Verdana"/>
          <w:sz w:val="20"/>
          <w:szCs w:val="20"/>
        </w:rPr>
        <w:t xml:space="preserve">Discussions about CTA and responsive science are not new, Science Shops arose in the Netherlands in the 1970s </w:t>
      </w:r>
      <w:proofErr w:type="gramStart"/>
      <w:r w:rsidR="00EA4CD8" w:rsidRPr="00365319">
        <w:rPr>
          <w:rFonts w:ascii="Verdana" w:hAnsi="Verdana"/>
          <w:sz w:val="20"/>
          <w:szCs w:val="20"/>
        </w:rPr>
        <w:t>in an attempt to</w:t>
      </w:r>
      <w:proofErr w:type="gramEnd"/>
      <w:r w:rsidR="00EA4CD8" w:rsidRPr="00365319">
        <w:rPr>
          <w:rFonts w:ascii="Verdana" w:hAnsi="Verdana"/>
          <w:sz w:val="20"/>
          <w:szCs w:val="20"/>
        </w:rPr>
        <w:t xml:space="preserve"> address these issues. Science Shops framed science as a public service, providing independent responses to research enquiries from the public </w:t>
      </w:r>
      <w:r w:rsidR="00EA4CD8" w:rsidRPr="00365319">
        <w:rPr>
          <w:rFonts w:ascii="Verdana" w:hAnsi="Verdana"/>
          <w:sz w:val="20"/>
          <w:szCs w:val="20"/>
        </w:rPr>
        <w:fldChar w:fldCharType="begin" w:fldLock="1"/>
      </w:r>
      <w:r w:rsidR="00EA4CD8" w:rsidRPr="00365319">
        <w:rPr>
          <w:rFonts w:ascii="Verdana" w:hAnsi="Verdana"/>
          <w:sz w:val="20"/>
          <w:szCs w:val="20"/>
        </w:rPr>
        <w:instrText>ADDIN CSL_CITATION {"citationItems":[{"id":"ITEM-1","itemData":{"id":"ITEM-1","issued":{"date-parts":[["2003"]]},"title":"Science Shops: knowledge for the community","type":"report"},"uris":["http://www.mendeley.com/documents/?uuid=cb449cae-836f-4f7f-ba8d-8a85793d0c1b"]}],"mendeley":{"formattedCitation":"(&lt;i&gt;Science Shops: knowledge for the community&lt;/i&gt;, 2003)","plainTextFormattedCitation":"(Science Shops: knowledge for the community, 2003)","previouslyFormattedCitation":"(&lt;i&gt;Science Shops: knowledge for the community&lt;/i&gt;, 2003)"},"properties":{"noteIndex":0},"schema":"https://github.com/citation-style-language/schema/raw/master/csl-citation.json"}</w:instrText>
      </w:r>
      <w:r w:rsidR="00EA4CD8" w:rsidRPr="00365319">
        <w:rPr>
          <w:rFonts w:ascii="Verdana" w:hAnsi="Verdana"/>
          <w:sz w:val="20"/>
          <w:szCs w:val="20"/>
        </w:rPr>
        <w:fldChar w:fldCharType="separate"/>
      </w:r>
      <w:r w:rsidR="00EA4CD8" w:rsidRPr="00365319">
        <w:rPr>
          <w:rFonts w:ascii="Verdana" w:hAnsi="Verdana"/>
          <w:noProof/>
          <w:sz w:val="20"/>
          <w:szCs w:val="20"/>
        </w:rPr>
        <w:t>(</w:t>
      </w:r>
      <w:r w:rsidR="00EA4CD8" w:rsidRPr="00365319">
        <w:rPr>
          <w:rFonts w:ascii="Verdana" w:hAnsi="Verdana"/>
          <w:i/>
          <w:noProof/>
          <w:sz w:val="20"/>
          <w:szCs w:val="20"/>
        </w:rPr>
        <w:t>Science Shops: knowledge for the community</w:t>
      </w:r>
      <w:r w:rsidR="00EA4CD8" w:rsidRPr="00365319">
        <w:rPr>
          <w:rFonts w:ascii="Verdana" w:hAnsi="Verdana"/>
          <w:noProof/>
          <w:sz w:val="20"/>
          <w:szCs w:val="20"/>
        </w:rPr>
        <w:t>, 2003)</w:t>
      </w:r>
      <w:r w:rsidR="00EA4CD8" w:rsidRPr="00365319">
        <w:rPr>
          <w:rFonts w:ascii="Verdana" w:hAnsi="Verdana"/>
          <w:sz w:val="20"/>
          <w:szCs w:val="20"/>
        </w:rPr>
        <w:fldChar w:fldCharType="end"/>
      </w:r>
      <w:r w:rsidR="00EA4CD8" w:rsidRPr="00365319">
        <w:rPr>
          <w:rFonts w:ascii="Verdana" w:hAnsi="Verdana"/>
          <w:sz w:val="20"/>
          <w:szCs w:val="20"/>
        </w:rPr>
        <w:t xml:space="preserve">, they are usually based at universities or NGOs and have a small number of paid staff. The process is that the ‘client’, or citizen, requests information and then an audit </w:t>
      </w:r>
      <w:proofErr w:type="gramStart"/>
      <w:r w:rsidR="00EA4CD8" w:rsidRPr="00365319">
        <w:rPr>
          <w:rFonts w:ascii="Verdana" w:hAnsi="Verdana"/>
          <w:sz w:val="20"/>
          <w:szCs w:val="20"/>
        </w:rPr>
        <w:t>is carried</w:t>
      </w:r>
      <w:proofErr w:type="gramEnd"/>
      <w:r w:rsidR="00EA4CD8" w:rsidRPr="00365319">
        <w:rPr>
          <w:rFonts w:ascii="Verdana" w:hAnsi="Verdana"/>
          <w:sz w:val="20"/>
          <w:szCs w:val="20"/>
        </w:rPr>
        <w:t xml:space="preserve"> out to see if relevant information is already available. If it is, this information </w:t>
      </w:r>
      <w:proofErr w:type="gramStart"/>
      <w:r w:rsidR="00EA4CD8" w:rsidRPr="00365319">
        <w:rPr>
          <w:rFonts w:ascii="Verdana" w:hAnsi="Verdana"/>
          <w:sz w:val="20"/>
          <w:szCs w:val="20"/>
        </w:rPr>
        <w:t>is communicated</w:t>
      </w:r>
      <w:proofErr w:type="gramEnd"/>
      <w:r w:rsidR="00EA4CD8" w:rsidRPr="00365319">
        <w:rPr>
          <w:rFonts w:ascii="Verdana" w:hAnsi="Verdana"/>
          <w:sz w:val="20"/>
          <w:szCs w:val="20"/>
        </w:rPr>
        <w:t xml:space="preserve"> to the client. If it is not, research is carried out by the Science Shop </w:t>
      </w:r>
      <w:r w:rsidR="00EA4CD8" w:rsidRPr="00365319">
        <w:rPr>
          <w:rFonts w:ascii="Verdana" w:hAnsi="Verdana"/>
          <w:sz w:val="20"/>
          <w:szCs w:val="20"/>
        </w:rPr>
        <w:fldChar w:fldCharType="begin" w:fldLock="1"/>
      </w:r>
      <w:r w:rsidR="00EA4CD8" w:rsidRPr="00365319">
        <w:rPr>
          <w:rFonts w:ascii="Verdana" w:hAnsi="Verdana"/>
          <w:sz w:val="20"/>
          <w:szCs w:val="20"/>
        </w:rPr>
        <w:instrText>ADDIN CSL_CITATION {"citationItems":[{"id":"ITEM-1","itemData":{"id":"ITEM-1","issued":{"date-parts":[["2003"]]},"title":"Science Shops: knowledge for the community","type":"report"},"uris":["http://www.mendeley.com/documents/?uuid=cb449cae-836f-4f7f-ba8d-8a85793d0c1b"]}],"mendeley":{"formattedCitation":"(&lt;i&gt;Science Shops: knowledge for the community&lt;/i&gt;, 2003)","plainTextFormattedCitation":"(Science Shops: knowledge for the community, 2003)","previouslyFormattedCitation":"(&lt;i&gt;Science Shops: knowledge for the community&lt;/i&gt;, 2003)"},"properties":{"noteIndex":0},"schema":"https://github.com/citation-style-language/schema/raw/master/csl-citation.json"}</w:instrText>
      </w:r>
      <w:r w:rsidR="00EA4CD8" w:rsidRPr="00365319">
        <w:rPr>
          <w:rFonts w:ascii="Verdana" w:hAnsi="Verdana"/>
          <w:sz w:val="20"/>
          <w:szCs w:val="20"/>
        </w:rPr>
        <w:fldChar w:fldCharType="separate"/>
      </w:r>
      <w:r w:rsidR="00EA4CD8" w:rsidRPr="00365319">
        <w:rPr>
          <w:rFonts w:ascii="Verdana" w:hAnsi="Verdana"/>
          <w:noProof/>
          <w:sz w:val="20"/>
          <w:szCs w:val="20"/>
        </w:rPr>
        <w:t>(</w:t>
      </w:r>
      <w:r w:rsidR="00EA4CD8" w:rsidRPr="00365319">
        <w:rPr>
          <w:rFonts w:ascii="Verdana" w:hAnsi="Verdana"/>
          <w:i/>
          <w:noProof/>
          <w:sz w:val="20"/>
          <w:szCs w:val="20"/>
        </w:rPr>
        <w:t>Science Shops: knowledge for the community</w:t>
      </w:r>
      <w:r w:rsidR="00EA4CD8" w:rsidRPr="00365319">
        <w:rPr>
          <w:rFonts w:ascii="Verdana" w:hAnsi="Verdana"/>
          <w:noProof/>
          <w:sz w:val="20"/>
          <w:szCs w:val="20"/>
        </w:rPr>
        <w:t>, 2003)</w:t>
      </w:r>
      <w:r w:rsidR="00EA4CD8" w:rsidRPr="00365319">
        <w:rPr>
          <w:rFonts w:ascii="Verdana" w:hAnsi="Verdana"/>
          <w:sz w:val="20"/>
          <w:szCs w:val="20"/>
        </w:rPr>
        <w:fldChar w:fldCharType="end"/>
      </w:r>
      <w:r w:rsidR="00EA4CD8" w:rsidRPr="00365319">
        <w:rPr>
          <w:rFonts w:ascii="Verdana" w:hAnsi="Verdana"/>
          <w:sz w:val="20"/>
          <w:szCs w:val="20"/>
        </w:rPr>
        <w:t xml:space="preserve">. </w:t>
      </w:r>
    </w:p>
    <w:p w14:paraId="461F423A" w14:textId="77777777" w:rsidR="00EA4CD8" w:rsidRPr="00365319" w:rsidRDefault="00EA4CD8" w:rsidP="00A22FC8">
      <w:pPr>
        <w:spacing w:after="0"/>
        <w:rPr>
          <w:rFonts w:ascii="Verdana" w:hAnsi="Verdana"/>
          <w:b/>
          <w:bCs/>
          <w:sz w:val="20"/>
          <w:szCs w:val="20"/>
        </w:rPr>
      </w:pPr>
    </w:p>
    <w:p w14:paraId="383C880F" w14:textId="661B5C79" w:rsidR="00EA4CD8" w:rsidRPr="00365319" w:rsidRDefault="00EA4CD8" w:rsidP="00A22FC8">
      <w:pPr>
        <w:spacing w:after="0"/>
        <w:rPr>
          <w:rFonts w:ascii="Verdana" w:hAnsi="Verdana"/>
          <w:sz w:val="20"/>
          <w:szCs w:val="20"/>
        </w:rPr>
      </w:pPr>
      <w:r w:rsidRPr="00365319">
        <w:rPr>
          <w:rFonts w:ascii="Verdana" w:hAnsi="Verdana"/>
          <w:sz w:val="20"/>
          <w:szCs w:val="20"/>
        </w:rPr>
        <w:t xml:space="preserve">Following success in the Netherlands, the idea </w:t>
      </w:r>
      <w:proofErr w:type="gramStart"/>
      <w:r w:rsidRPr="00365319">
        <w:rPr>
          <w:rFonts w:ascii="Verdana" w:hAnsi="Verdana"/>
          <w:sz w:val="20"/>
          <w:szCs w:val="20"/>
        </w:rPr>
        <w:t>was taken</w:t>
      </w:r>
      <w:proofErr w:type="gramEnd"/>
      <w:r w:rsidRPr="00365319">
        <w:rPr>
          <w:rFonts w:ascii="Verdana" w:hAnsi="Verdana"/>
          <w:sz w:val="20"/>
          <w:szCs w:val="20"/>
        </w:rPr>
        <w:t xml:space="preserve"> up rapidly in other European countries and the </w:t>
      </w:r>
      <w:r w:rsidRPr="00365319">
        <w:rPr>
          <w:rFonts w:ascii="Verdana" w:hAnsi="Verdana"/>
          <w:sz w:val="20"/>
          <w:szCs w:val="20"/>
          <w:lang w:val="en-US"/>
        </w:rPr>
        <w:t xml:space="preserve">proliferation suggested an encouraging and increasing openness of institutions to new ways of working with citizens. It also suggested there was a need for </w:t>
      </w:r>
      <w:proofErr w:type="spellStart"/>
      <w:r w:rsidRPr="00365319">
        <w:rPr>
          <w:rFonts w:ascii="Verdana" w:hAnsi="Verdana"/>
          <w:sz w:val="20"/>
          <w:szCs w:val="20"/>
          <w:lang w:val="en-US"/>
        </w:rPr>
        <w:t>programmes</w:t>
      </w:r>
      <w:proofErr w:type="spellEnd"/>
      <w:r w:rsidRPr="00365319">
        <w:rPr>
          <w:rFonts w:ascii="Verdana" w:hAnsi="Verdana"/>
          <w:sz w:val="20"/>
          <w:szCs w:val="20"/>
          <w:lang w:val="en-US"/>
        </w:rPr>
        <w:t xml:space="preserve"> like Science Shops</w:t>
      </w:r>
      <w:r w:rsidR="000D1A6F">
        <w:rPr>
          <w:rFonts w:ascii="Verdana" w:hAnsi="Verdana"/>
          <w:sz w:val="20"/>
          <w:szCs w:val="20"/>
          <w:lang w:val="en-US"/>
        </w:rPr>
        <w:t>,</w:t>
      </w:r>
      <w:r w:rsidRPr="00365319">
        <w:rPr>
          <w:rFonts w:ascii="Verdana" w:hAnsi="Verdana"/>
          <w:sz w:val="20"/>
          <w:szCs w:val="20"/>
          <w:lang w:val="en-US"/>
        </w:rPr>
        <w:t xml:space="preserve"> in which science is responsive to citizen needs and where institutions can help people in </w:t>
      </w:r>
      <w:r w:rsidRPr="00365319">
        <w:rPr>
          <w:rFonts w:ascii="Verdana" w:hAnsi="Verdana"/>
          <w:sz w:val="20"/>
          <w:szCs w:val="20"/>
        </w:rPr>
        <w:t xml:space="preserve">underprivileged positions access resources to help improve their situations. This proliferation suggests that there have been features of these Science Shop </w:t>
      </w:r>
      <w:proofErr w:type="gramStart"/>
      <w:r w:rsidRPr="00365319">
        <w:rPr>
          <w:rFonts w:ascii="Verdana" w:hAnsi="Verdana"/>
          <w:sz w:val="20"/>
          <w:szCs w:val="20"/>
        </w:rPr>
        <w:t>encounters</w:t>
      </w:r>
      <w:proofErr w:type="gramEnd"/>
      <w:r w:rsidRPr="00365319">
        <w:rPr>
          <w:rFonts w:ascii="Verdana" w:hAnsi="Verdana"/>
          <w:sz w:val="20"/>
          <w:szCs w:val="20"/>
        </w:rPr>
        <w:t xml:space="preserve"> which have resulted in success in making improvements in the lives of citizens. </w:t>
      </w:r>
    </w:p>
    <w:p w14:paraId="053C6AE3" w14:textId="77777777" w:rsidR="00EA4CD8" w:rsidRPr="00365319" w:rsidRDefault="00EA4CD8" w:rsidP="00A22FC8">
      <w:pPr>
        <w:spacing w:after="0"/>
        <w:rPr>
          <w:rFonts w:ascii="Verdana" w:hAnsi="Verdana"/>
          <w:sz w:val="20"/>
          <w:szCs w:val="20"/>
        </w:rPr>
      </w:pPr>
    </w:p>
    <w:p w14:paraId="7E226FA1" w14:textId="1A17B78B" w:rsidR="007602AC" w:rsidRDefault="00247E43" w:rsidP="00A22FC8">
      <w:pPr>
        <w:spacing w:after="0"/>
        <w:rPr>
          <w:rFonts w:ascii="Verdana" w:hAnsi="Verdana"/>
          <w:sz w:val="20"/>
          <w:szCs w:val="20"/>
        </w:rPr>
      </w:pPr>
      <w:r>
        <w:rPr>
          <w:rFonts w:ascii="Verdana" w:hAnsi="Verdana"/>
          <w:sz w:val="20"/>
          <w:szCs w:val="20"/>
        </w:rPr>
        <w:t>T</w:t>
      </w:r>
      <w:r w:rsidR="00EA4CD8" w:rsidRPr="00365319">
        <w:rPr>
          <w:rFonts w:ascii="Verdana" w:hAnsi="Verdana"/>
          <w:sz w:val="20"/>
          <w:szCs w:val="20"/>
        </w:rPr>
        <w:t xml:space="preserve">he final part of the </w:t>
      </w:r>
      <w:r w:rsidR="00CD5DB8">
        <w:rPr>
          <w:rFonts w:ascii="Verdana" w:hAnsi="Verdana"/>
          <w:sz w:val="20"/>
          <w:szCs w:val="20"/>
        </w:rPr>
        <w:t xml:space="preserve">AccessLab </w:t>
      </w:r>
      <w:r w:rsidR="00EA4CD8" w:rsidRPr="00365319">
        <w:rPr>
          <w:rFonts w:ascii="Verdana" w:hAnsi="Verdana"/>
          <w:sz w:val="20"/>
          <w:szCs w:val="20"/>
        </w:rPr>
        <w:t xml:space="preserve">workshops </w:t>
      </w:r>
      <w:proofErr w:type="gramStart"/>
      <w:r w:rsidR="00EA4CD8" w:rsidRPr="00365319">
        <w:rPr>
          <w:rFonts w:ascii="Verdana" w:hAnsi="Verdana"/>
          <w:sz w:val="20"/>
          <w:szCs w:val="20"/>
        </w:rPr>
        <w:t>were spent</w:t>
      </w:r>
      <w:proofErr w:type="gramEnd"/>
      <w:r w:rsidR="00EA4CD8" w:rsidRPr="00365319">
        <w:rPr>
          <w:rFonts w:ascii="Verdana" w:hAnsi="Verdana"/>
          <w:sz w:val="20"/>
          <w:szCs w:val="20"/>
        </w:rPr>
        <w:t xml:space="preserve"> in citizen-scientist pairs, co</w:t>
      </w:r>
      <w:r w:rsidR="00A64FBB">
        <w:rPr>
          <w:rFonts w:ascii="Verdana" w:hAnsi="Verdana"/>
          <w:sz w:val="20"/>
          <w:szCs w:val="20"/>
        </w:rPr>
        <w:t xml:space="preserve">llaboratively </w:t>
      </w:r>
      <w:r w:rsidR="00EA4CD8" w:rsidRPr="00365319">
        <w:rPr>
          <w:rFonts w:ascii="Verdana" w:hAnsi="Verdana"/>
          <w:sz w:val="20"/>
          <w:szCs w:val="20"/>
        </w:rPr>
        <w:t xml:space="preserve">researching the solution </w:t>
      </w:r>
      <w:r>
        <w:rPr>
          <w:rFonts w:ascii="Verdana" w:hAnsi="Verdana"/>
          <w:sz w:val="20"/>
          <w:szCs w:val="20"/>
        </w:rPr>
        <w:t>to a</w:t>
      </w:r>
      <w:r w:rsidR="00EA4CD8" w:rsidRPr="00365319">
        <w:rPr>
          <w:rFonts w:ascii="Verdana" w:hAnsi="Verdana"/>
          <w:sz w:val="20"/>
          <w:szCs w:val="20"/>
        </w:rPr>
        <w:t xml:space="preserve"> question of interest to the </w:t>
      </w:r>
      <w:r w:rsidR="00A64FBB">
        <w:rPr>
          <w:rFonts w:ascii="Verdana" w:hAnsi="Verdana"/>
          <w:sz w:val="20"/>
          <w:szCs w:val="20"/>
        </w:rPr>
        <w:t>citizen participant</w:t>
      </w:r>
      <w:r w:rsidR="00CD5DB8">
        <w:rPr>
          <w:rFonts w:ascii="Verdana" w:hAnsi="Verdana"/>
          <w:sz w:val="20"/>
          <w:szCs w:val="20"/>
        </w:rPr>
        <w:t xml:space="preserve">, and this aspect of the workshops was </w:t>
      </w:r>
      <w:r w:rsidR="00CD5DB8" w:rsidRPr="00365319">
        <w:rPr>
          <w:rFonts w:ascii="Verdana" w:hAnsi="Verdana"/>
          <w:sz w:val="20"/>
          <w:szCs w:val="20"/>
        </w:rPr>
        <w:t>inspired by the Science Shop model</w:t>
      </w:r>
      <w:r w:rsidR="00CD5DB8">
        <w:rPr>
          <w:rFonts w:ascii="Verdana" w:hAnsi="Verdana"/>
          <w:sz w:val="20"/>
          <w:szCs w:val="20"/>
        </w:rPr>
        <w:t>.</w:t>
      </w:r>
      <w:r w:rsidR="00EA4CD8" w:rsidRPr="00365319">
        <w:rPr>
          <w:rFonts w:ascii="Verdana" w:hAnsi="Verdana"/>
          <w:sz w:val="20"/>
          <w:szCs w:val="20"/>
        </w:rPr>
        <w:t xml:space="preserve"> </w:t>
      </w:r>
      <w:r w:rsidR="005F3707">
        <w:rPr>
          <w:rFonts w:ascii="Verdana" w:hAnsi="Verdana"/>
          <w:sz w:val="20"/>
          <w:szCs w:val="20"/>
        </w:rPr>
        <w:t>This reverses the idea</w:t>
      </w:r>
      <w:r w:rsidR="005D2A6B">
        <w:rPr>
          <w:rFonts w:ascii="Verdana" w:hAnsi="Verdana"/>
          <w:sz w:val="20"/>
          <w:szCs w:val="20"/>
        </w:rPr>
        <w:t xml:space="preserve"> of </w:t>
      </w:r>
      <w:r w:rsidR="005D2A6B" w:rsidRPr="00365319">
        <w:rPr>
          <w:rFonts w:ascii="Verdana" w:hAnsi="Verdana"/>
          <w:sz w:val="20"/>
          <w:szCs w:val="20"/>
        </w:rPr>
        <w:t>citizens as a tool to aid scientists</w:t>
      </w:r>
      <w:r w:rsidR="005D2A6B">
        <w:rPr>
          <w:rFonts w:ascii="Verdana" w:hAnsi="Verdana"/>
          <w:sz w:val="20"/>
          <w:szCs w:val="20"/>
        </w:rPr>
        <w:t xml:space="preserve">, which is prevalent in Citizen Science projects </w:t>
      </w:r>
      <w:r w:rsidR="005D2A6B">
        <w:rPr>
          <w:rFonts w:ascii="Verdana" w:hAnsi="Verdana"/>
          <w:sz w:val="20"/>
          <w:szCs w:val="20"/>
        </w:rPr>
        <w:fldChar w:fldCharType="begin" w:fldLock="1"/>
      </w:r>
      <w:r w:rsidR="005D2A6B">
        <w:rPr>
          <w:rFonts w:ascii="Verdana" w:hAnsi="Verdana"/>
          <w:sz w:val="20"/>
          <w:szCs w:val="20"/>
        </w:rPr>
        <w:instrText>ADDIN CSL_CITATION {"citationItems":[{"id":"ITEM-1","itemData":{"DOI":"10.1145/2145204.2145238","ISBN":"9781450310864","abstract":"Online citizen science projects engage volunteers in collecting, analyzing, and curating scientific data. Existing projects have demonstrated the value of using volunteers to collect data, but few projects have reached the full collaborative potential of scientists and volunteers. Understanding the shared and unique motivations of these two groups can help designers establish the technical and social infrastructures needed to promote effective partnerships. We present findings from a study of the motivational factors affecting participation in ecological citizen science projects. We show that volunteers are motivated by a complex framework of factors that dynamically change throughout their cycle of work on scientific projects; this motivational framework is strongly affected by personal interests as well as external factors such as attribution and acknowledgment. Identifying the pivotal points of motivational shift and addressing them in the design of citizen-science systems will facilitate improved collaboration between scientists and volunteers. © 2012 ACM.","author":[{"dropping-particle":"","family":"Rotman","given":"Dana","non-dropping-particle":"","parse-names":false,"suffix":""},{"dropping-particle":"","family":"Preece","given":"Jenny","non-dropping-particle":"","parse-names":false,"suffix":""},{"dropping-particle":"","family":"Hammock","given":"Jen","non-dropping-particle":"","parse-names":false,"suffix":""},{"dropping-particle":"","family":"Procita","given":"Kezee","non-dropping-particle":"","parse-names":false,"suffix":""},{"dropping-particle":"","family":"Hansen","given":"Derek","non-dropping-particle":"","parse-names":false,"suffix":""},{"dropping-particle":"","family":"Parr","given":"Cynthia","non-dropping-particle":"","parse-names":false,"suffix":""},{"dropping-particle":"","family":"Lewis","given":"Darcy","non-dropping-particle":"","parse-names":false,"suffix":""},{"dropping-particle":"","family":"Jacobs","given":"David","non-dropping-particle":"","parse-names":false,"suffix":""}],"container-title":"Proceedings of the ACM Conference on Computer Supported Cooperative Work, CSCW","id":"ITEM-1","issued":{"date-parts":[["2012"]]},"page":"217-226","publisher":"ACM Press","publisher-place":"New York, New York, USA","title":"Dynamic changes in motivation in collaborative citizen-science projects","type":"paper-conference"},"uris":["http://www.mendeley.com/documents/?uuid=1c1911cc-7d2b-384a-8e21-a04ae4ba80a7"]}],"mendeley":{"formattedCitation":"(Rotman &lt;i&gt;et al.&lt;/i&gt;, 2012)","plainTextFormattedCitation":"(Rotman et al., 2012)"},"properties":{"noteIndex":0},"schema":"https://github.com/citation-style-language/schema/raw/master/csl-citation.json"}</w:instrText>
      </w:r>
      <w:r w:rsidR="005D2A6B">
        <w:rPr>
          <w:rFonts w:ascii="Verdana" w:hAnsi="Verdana"/>
          <w:sz w:val="20"/>
          <w:szCs w:val="20"/>
        </w:rPr>
        <w:fldChar w:fldCharType="separate"/>
      </w:r>
      <w:r w:rsidR="005D2A6B" w:rsidRPr="005D2A6B">
        <w:rPr>
          <w:rFonts w:ascii="Verdana" w:hAnsi="Verdana"/>
          <w:noProof/>
          <w:sz w:val="20"/>
          <w:szCs w:val="20"/>
        </w:rPr>
        <w:t xml:space="preserve">(Rotman </w:t>
      </w:r>
      <w:r w:rsidR="005D2A6B" w:rsidRPr="005D2A6B">
        <w:rPr>
          <w:rFonts w:ascii="Verdana" w:hAnsi="Verdana"/>
          <w:i/>
          <w:noProof/>
          <w:sz w:val="20"/>
          <w:szCs w:val="20"/>
        </w:rPr>
        <w:t>et al.</w:t>
      </w:r>
      <w:r w:rsidR="005D2A6B" w:rsidRPr="005D2A6B">
        <w:rPr>
          <w:rFonts w:ascii="Verdana" w:hAnsi="Verdana"/>
          <w:noProof/>
          <w:sz w:val="20"/>
          <w:szCs w:val="20"/>
        </w:rPr>
        <w:t>, 2012)</w:t>
      </w:r>
      <w:r w:rsidR="005D2A6B">
        <w:rPr>
          <w:rFonts w:ascii="Verdana" w:hAnsi="Verdana"/>
          <w:sz w:val="20"/>
          <w:szCs w:val="20"/>
        </w:rPr>
        <w:fldChar w:fldCharType="end"/>
      </w:r>
      <w:r w:rsidR="005D2A6B">
        <w:rPr>
          <w:rFonts w:ascii="Verdana" w:hAnsi="Verdana"/>
          <w:sz w:val="20"/>
          <w:szCs w:val="20"/>
        </w:rPr>
        <w:t xml:space="preserve">, as scientists are pitched as being at the service of citizens. </w:t>
      </w:r>
      <w:r w:rsidR="00EA4CD8" w:rsidRPr="00365319">
        <w:rPr>
          <w:rFonts w:ascii="Verdana" w:hAnsi="Verdana"/>
          <w:sz w:val="20"/>
          <w:szCs w:val="20"/>
        </w:rPr>
        <w:t>This ensures</w:t>
      </w:r>
      <w:r w:rsidR="00EA4CD8" w:rsidRPr="00365319">
        <w:rPr>
          <w:rFonts w:ascii="Verdana" w:hAnsi="Verdana"/>
          <w:i/>
          <w:iCs/>
          <w:sz w:val="20"/>
          <w:szCs w:val="20"/>
        </w:rPr>
        <w:t xml:space="preserve"> </w:t>
      </w:r>
      <w:r w:rsidR="00EA4CD8" w:rsidRPr="00365319">
        <w:rPr>
          <w:rFonts w:ascii="Verdana" w:hAnsi="Verdana"/>
          <w:sz w:val="20"/>
          <w:szCs w:val="20"/>
        </w:rPr>
        <w:t xml:space="preserve">that the science is </w:t>
      </w:r>
      <w:proofErr w:type="gramStart"/>
      <w:r w:rsidR="00EA4CD8" w:rsidRPr="00365319">
        <w:rPr>
          <w:rFonts w:ascii="Verdana" w:hAnsi="Verdana"/>
          <w:sz w:val="20"/>
          <w:szCs w:val="20"/>
        </w:rPr>
        <w:t>relevant</w:t>
      </w:r>
      <w:proofErr w:type="gramEnd"/>
      <w:r w:rsidR="00EA4CD8" w:rsidRPr="00365319">
        <w:rPr>
          <w:rFonts w:ascii="Verdana" w:hAnsi="Verdana"/>
          <w:sz w:val="20"/>
          <w:szCs w:val="20"/>
        </w:rPr>
        <w:t xml:space="preserve"> and citizens are engaged from the offset</w:t>
      </w:r>
      <w:r w:rsidR="00F16B68" w:rsidRPr="00365319">
        <w:rPr>
          <w:rFonts w:ascii="Verdana" w:hAnsi="Verdana"/>
          <w:sz w:val="20"/>
          <w:szCs w:val="20"/>
        </w:rPr>
        <w:t>, as scientist participant Kate Baker emphasised:</w:t>
      </w:r>
      <w:r w:rsidR="00EA4CD8" w:rsidRPr="00365319">
        <w:rPr>
          <w:rFonts w:ascii="Verdana" w:hAnsi="Verdana"/>
          <w:sz w:val="20"/>
          <w:szCs w:val="20"/>
        </w:rPr>
        <w:t xml:space="preserve"> </w:t>
      </w:r>
    </w:p>
    <w:p w14:paraId="3EF02F9A" w14:textId="77777777" w:rsidR="007602AC" w:rsidRDefault="007602AC" w:rsidP="00A22FC8">
      <w:pPr>
        <w:spacing w:after="0"/>
        <w:rPr>
          <w:rFonts w:ascii="Verdana" w:hAnsi="Verdana"/>
          <w:sz w:val="20"/>
          <w:szCs w:val="20"/>
        </w:rPr>
      </w:pPr>
    </w:p>
    <w:p w14:paraId="79DD4C38" w14:textId="26FAC9F4" w:rsidR="00EA4CD8" w:rsidRPr="00365319" w:rsidRDefault="00F16B68" w:rsidP="00A22FC8">
      <w:pPr>
        <w:spacing w:after="0"/>
        <w:ind w:left="720"/>
        <w:rPr>
          <w:rFonts w:ascii="Verdana" w:hAnsi="Verdana"/>
          <w:sz w:val="20"/>
          <w:szCs w:val="20"/>
        </w:rPr>
      </w:pPr>
      <w:r w:rsidRPr="00365319">
        <w:rPr>
          <w:rFonts w:ascii="Verdana" w:hAnsi="Verdana"/>
          <w:sz w:val="20"/>
          <w:szCs w:val="20"/>
        </w:rPr>
        <w:t xml:space="preserve">‘If projects </w:t>
      </w:r>
      <w:proofErr w:type="gramStart"/>
      <w:r w:rsidRPr="00365319">
        <w:rPr>
          <w:rFonts w:ascii="Verdana" w:hAnsi="Verdana"/>
          <w:sz w:val="20"/>
          <w:szCs w:val="20"/>
        </w:rPr>
        <w:t>are co-created</w:t>
      </w:r>
      <w:proofErr w:type="gramEnd"/>
      <w:r w:rsidRPr="00365319">
        <w:rPr>
          <w:rFonts w:ascii="Verdana" w:hAnsi="Verdana"/>
          <w:sz w:val="20"/>
          <w:szCs w:val="20"/>
        </w:rPr>
        <w:t xml:space="preserve"> with the community, then they're more likely to be taken up. The science will be directed more by community so it's more relevant to them.’</w:t>
      </w:r>
    </w:p>
    <w:p w14:paraId="39C204AB" w14:textId="77777777" w:rsidR="00EA4CD8" w:rsidRPr="00365319" w:rsidRDefault="00EA4CD8" w:rsidP="00A22FC8">
      <w:pPr>
        <w:spacing w:after="0"/>
        <w:rPr>
          <w:rFonts w:ascii="Verdana" w:hAnsi="Verdana"/>
          <w:sz w:val="20"/>
          <w:szCs w:val="20"/>
        </w:rPr>
      </w:pPr>
    </w:p>
    <w:p w14:paraId="6339E591" w14:textId="506EF31E" w:rsidR="00EA4CD8" w:rsidRPr="00365319" w:rsidRDefault="00EA4CD8" w:rsidP="00A22FC8">
      <w:pPr>
        <w:pStyle w:val="CommentText"/>
        <w:spacing w:after="0"/>
        <w:rPr>
          <w:rFonts w:ascii="Verdana" w:hAnsi="Verdana"/>
        </w:rPr>
      </w:pPr>
      <w:r w:rsidRPr="00365319">
        <w:rPr>
          <w:rFonts w:ascii="Verdana" w:hAnsi="Verdana"/>
        </w:rPr>
        <w:t xml:space="preserve">This said, the small scale and ephemeral format of the AccessLab project means that the focus is on trying to solve problems with existing research, rather than setting research agendas or co-creating research projects and solutions, and therefore you could argue that this </w:t>
      </w:r>
      <w:r w:rsidR="005F3707">
        <w:rPr>
          <w:rFonts w:ascii="Verdana" w:hAnsi="Verdana"/>
        </w:rPr>
        <w:t>is still</w:t>
      </w:r>
      <w:r w:rsidR="000D1A6F">
        <w:rPr>
          <w:rFonts w:ascii="Verdana" w:hAnsi="Verdana"/>
        </w:rPr>
        <w:t xml:space="preserve"> </w:t>
      </w:r>
      <w:r w:rsidRPr="00365319">
        <w:rPr>
          <w:rFonts w:ascii="Verdana" w:hAnsi="Verdana"/>
        </w:rPr>
        <w:t>downstream engagement, however it does address the fundamental problem of ensuring th</w:t>
      </w:r>
      <w:r w:rsidR="006C5396">
        <w:rPr>
          <w:rFonts w:ascii="Verdana" w:hAnsi="Verdana"/>
        </w:rPr>
        <w:t>at the</w:t>
      </w:r>
      <w:r w:rsidRPr="00365319">
        <w:rPr>
          <w:rFonts w:ascii="Verdana" w:hAnsi="Verdana"/>
        </w:rPr>
        <w:t xml:space="preserve"> science is relevant and useful for citizens, and explores ways of addressing this issue within the constraints of present scientific research practices.</w:t>
      </w:r>
      <w:r w:rsidR="00F16B68" w:rsidRPr="00365319">
        <w:rPr>
          <w:rFonts w:ascii="Verdana" w:hAnsi="Verdana"/>
        </w:rPr>
        <w:t xml:space="preserve"> </w:t>
      </w:r>
    </w:p>
    <w:p w14:paraId="3F28D686" w14:textId="77777777" w:rsidR="00EA4CD8" w:rsidRPr="00365319" w:rsidRDefault="00EA4CD8" w:rsidP="00A22FC8">
      <w:pPr>
        <w:pStyle w:val="CommentText"/>
        <w:spacing w:after="0"/>
        <w:rPr>
          <w:rFonts w:ascii="Verdana" w:hAnsi="Verdana"/>
        </w:rPr>
      </w:pPr>
    </w:p>
    <w:p w14:paraId="183E8B87" w14:textId="222BFF47" w:rsidR="00EA4CD8" w:rsidRPr="00365319" w:rsidRDefault="00EA4CD8" w:rsidP="00A22FC8">
      <w:pPr>
        <w:pStyle w:val="CommentText"/>
        <w:spacing w:after="0"/>
        <w:rPr>
          <w:rFonts w:ascii="Verdana" w:hAnsi="Verdana"/>
        </w:rPr>
      </w:pPr>
      <w:r w:rsidRPr="00365319">
        <w:rPr>
          <w:rFonts w:ascii="Verdana" w:hAnsi="Verdana"/>
        </w:rPr>
        <w:t>The other limitation of the AccessLabs</w:t>
      </w:r>
      <w:r w:rsidR="006C5396">
        <w:rPr>
          <w:rFonts w:ascii="Verdana" w:hAnsi="Verdana"/>
        </w:rPr>
        <w:t xml:space="preserve"> </w:t>
      </w:r>
      <w:r w:rsidR="000D1A6F">
        <w:rPr>
          <w:rFonts w:ascii="Verdana" w:hAnsi="Verdana"/>
        </w:rPr>
        <w:t xml:space="preserve">project </w:t>
      </w:r>
      <w:r w:rsidRPr="00365319">
        <w:rPr>
          <w:rFonts w:ascii="Verdana" w:hAnsi="Verdana"/>
        </w:rPr>
        <w:t xml:space="preserve">and Science Shops in relation to the problem of relevance is that without a previous relationship with science, it can be hard for citizens to </w:t>
      </w:r>
      <w:r w:rsidR="006C5396">
        <w:rPr>
          <w:rFonts w:ascii="Verdana" w:hAnsi="Verdana"/>
        </w:rPr>
        <w:t>visualise</w:t>
      </w:r>
      <w:r w:rsidRPr="00365319">
        <w:rPr>
          <w:rFonts w:ascii="Verdana" w:hAnsi="Verdana"/>
        </w:rPr>
        <w:t xml:space="preserve"> how science could be applicable or useful to them and their situation </w:t>
      </w:r>
      <w:r w:rsidRPr="00365319">
        <w:rPr>
          <w:rFonts w:ascii="Verdana" w:hAnsi="Verdana"/>
        </w:rPr>
        <w:fldChar w:fldCharType="begin" w:fldLock="1"/>
      </w:r>
      <w:r w:rsidRPr="00365319">
        <w:rPr>
          <w:rFonts w:ascii="Verdana" w:hAnsi="Verdana"/>
        </w:rPr>
        <w:instrText>ADDIN CSL_CITATION {"citationItems":[{"id":"ITEM-1","itemData":{"DOI":"10.1080/09505438809526199","ISSN":"14701189","author":[{"dropping-particle":"","family":"Stewart","given":"John","non-dropping-particle":"","parse-names":false,"suffix":""}],"container-title":"Science as Culture","id":"ITEM-1","issue":"2","issued":{"date-parts":[["1988","1","1"]]},"page":"52-74","publisher":" Taylor &amp; Francis Group ","title":"Science shops in France: A Personal View","type":"article-journal","volume":"1"},"uris":["http://www.mendeley.com/documents/?uuid=d427916f-71c9-3734-9abd-9636221fdfd6"]}],"mendeley":{"formattedCitation":"(Stewart, 1988)","plainTextFormattedCitation":"(Stewart, 1988)","previouslyFormattedCitation":"(Stewart, 1988)"},"properties":{"noteIndex":0},"schema":"https://github.com/citation-style-language/schema/raw/master/csl-citation.json"}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(Stewart, 1988)</w:t>
      </w:r>
      <w:r w:rsidRPr="00365319">
        <w:rPr>
          <w:rFonts w:ascii="Verdana" w:hAnsi="Verdana"/>
        </w:rPr>
        <w:fldChar w:fldCharType="end"/>
      </w:r>
      <w:r w:rsidRPr="00365319">
        <w:rPr>
          <w:rFonts w:ascii="Verdana" w:hAnsi="Verdana"/>
        </w:rPr>
        <w:t xml:space="preserve">. People who might </w:t>
      </w:r>
      <w:proofErr w:type="gramStart"/>
      <w:r w:rsidRPr="00365319">
        <w:rPr>
          <w:rFonts w:ascii="Verdana" w:hAnsi="Verdana"/>
        </w:rPr>
        <w:t>benefit</w:t>
      </w:r>
      <w:proofErr w:type="gramEnd"/>
      <w:r w:rsidRPr="00365319">
        <w:rPr>
          <w:rFonts w:ascii="Verdana" w:hAnsi="Verdana"/>
        </w:rPr>
        <w:t xml:space="preserve"> most from the project might not feel it is for them and so would not attend in the first place. In the 2019 ‘public attitudes to science’ survey, the majority of respondents felt that the public should be involved in scientific decision making, but most people were not interested in being involved themselves </w:t>
      </w:r>
      <w:r w:rsidRPr="00365319">
        <w:rPr>
          <w:rFonts w:ascii="Verdana" w:hAnsi="Verdana"/>
        </w:rPr>
        <w:fldChar w:fldCharType="begin" w:fldLock="1"/>
      </w:r>
      <w:r w:rsidRPr="00365319">
        <w:rPr>
          <w:rFonts w:ascii="Verdana" w:hAnsi="Verdana"/>
        </w:rPr>
        <w:instrText>ADDIN CSL_CITATION {"citationItems":[{"id":"ITEM-1","itemData":{"id":"ITEM-1","issued":{"date-parts":[["2020"]]},"title":"Public attitudes to science 2019","type":"report"},"uris":["http://www.mendeley.com/documents/?uuid=be62abed-f80b-3e52-ace9-fc3d1f791062"]}],"mendeley":{"formattedCitation":"(&lt;i&gt;Public attitudes to science 2019&lt;/i&gt;, 2020)","plainTextFormattedCitation":"(Public attitudes to science 2019, 2020)","previouslyFormattedCitation":"(&lt;i&gt;Public attitudes to science 2019&lt;/i&gt;, 2020)"},"properties":{"noteIndex":0},"schema":"https://github.com/citation-style-language/schema/raw/master/csl-citation.json"}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w:t>
      </w:r>
      <w:r w:rsidRPr="00365319">
        <w:rPr>
          <w:rFonts w:ascii="Verdana" w:hAnsi="Verdana"/>
          <w:i/>
          <w:noProof/>
        </w:rPr>
        <w:t>Public attitudes to science 2019</w:t>
      </w:r>
      <w:r w:rsidRPr="00365319">
        <w:rPr>
          <w:rFonts w:ascii="Verdana" w:hAnsi="Verdana"/>
          <w:noProof/>
        </w:rPr>
        <w:t>, 2020)</w:t>
      </w:r>
      <w:r w:rsidRPr="00365319">
        <w:rPr>
          <w:rFonts w:ascii="Verdana" w:hAnsi="Verdana"/>
        </w:rPr>
        <w:fldChar w:fldCharType="end"/>
      </w:r>
      <w:r w:rsidRPr="00365319">
        <w:rPr>
          <w:rFonts w:ascii="Verdana" w:hAnsi="Verdana"/>
        </w:rPr>
        <w:t xml:space="preserve">. </w:t>
      </w:r>
      <w:r w:rsidR="00E47352" w:rsidRPr="00365319">
        <w:rPr>
          <w:rFonts w:ascii="Verdana" w:hAnsi="Verdana"/>
        </w:rPr>
        <w:t>Th</w:t>
      </w:r>
      <w:r w:rsidR="00E47352">
        <w:rPr>
          <w:rFonts w:ascii="Verdana" w:hAnsi="Verdana"/>
        </w:rPr>
        <w:t xml:space="preserve">is may be because the </w:t>
      </w:r>
      <w:r w:rsidR="00E47352" w:rsidRPr="00365319">
        <w:rPr>
          <w:rFonts w:ascii="Verdana" w:hAnsi="Verdana"/>
        </w:rPr>
        <w:t xml:space="preserve">historical defensiveness of science can make it a daunting space to </w:t>
      </w:r>
      <w:proofErr w:type="gramStart"/>
      <w:r w:rsidR="00E47352" w:rsidRPr="00365319">
        <w:rPr>
          <w:rFonts w:ascii="Verdana" w:hAnsi="Verdana"/>
        </w:rPr>
        <w:t>enter into</w:t>
      </w:r>
      <w:proofErr w:type="gramEnd"/>
      <w:r w:rsidR="00E47352" w:rsidRPr="00365319">
        <w:rPr>
          <w:rFonts w:ascii="Verdana" w:hAnsi="Verdana"/>
        </w:rPr>
        <w:t xml:space="preserve"> as an outsider. </w:t>
      </w:r>
      <w:r w:rsidRPr="00365319">
        <w:rPr>
          <w:rFonts w:ascii="Verdana" w:hAnsi="Verdana"/>
        </w:rPr>
        <w:t>For the AccessLab organisers, in most cases it was much easier for them to recruit scientists to be involved than citizens</w:t>
      </w:r>
      <w:r w:rsidR="00E47352">
        <w:rPr>
          <w:rFonts w:ascii="Verdana" w:hAnsi="Verdana"/>
        </w:rPr>
        <w:t>.</w:t>
      </w:r>
    </w:p>
    <w:p w14:paraId="0BCEA550" w14:textId="335C41B2" w:rsidR="009E26B9" w:rsidRPr="00365319" w:rsidRDefault="009E26B9" w:rsidP="00A22FC8">
      <w:pPr>
        <w:pStyle w:val="CommentText"/>
        <w:spacing w:after="0"/>
        <w:rPr>
          <w:rFonts w:ascii="Verdana" w:hAnsi="Verdana"/>
        </w:rPr>
      </w:pPr>
    </w:p>
    <w:p w14:paraId="4B0D03B4" w14:textId="2A73358D" w:rsidR="0062270A" w:rsidRPr="00365319" w:rsidRDefault="0046760D" w:rsidP="00A22FC8">
      <w:pPr>
        <w:pStyle w:val="CommentText"/>
        <w:spacing w:after="0"/>
        <w:rPr>
          <w:rFonts w:ascii="Verdana" w:hAnsi="Verdana"/>
        </w:rPr>
      </w:pPr>
      <w:r w:rsidRPr="00365319">
        <w:rPr>
          <w:rFonts w:ascii="Verdana" w:hAnsi="Verdana"/>
        </w:rPr>
        <w:t xml:space="preserve">It is only through dialogue and openness to change that </w:t>
      </w:r>
      <w:r w:rsidR="00DD32DD">
        <w:rPr>
          <w:rFonts w:ascii="Verdana" w:hAnsi="Verdana"/>
        </w:rPr>
        <w:t>science</w:t>
      </w:r>
      <w:r w:rsidRPr="00365319">
        <w:rPr>
          <w:rFonts w:ascii="Verdana" w:hAnsi="Verdana"/>
        </w:rPr>
        <w:t xml:space="preserve"> can begin to receive and benefit from the input and perspectives of outsiders, but also understand what is important to citizens, so that science can </w:t>
      </w:r>
      <w:r w:rsidR="00C37635">
        <w:rPr>
          <w:rFonts w:ascii="Verdana" w:hAnsi="Verdana"/>
        </w:rPr>
        <w:t>act in their interest.</w:t>
      </w:r>
      <w:r w:rsidRPr="00365319">
        <w:rPr>
          <w:rFonts w:ascii="Verdana" w:hAnsi="Verdana"/>
        </w:rPr>
        <w:t xml:space="preserve"> </w:t>
      </w:r>
      <w:r w:rsidR="00CD2A1A" w:rsidRPr="00365319">
        <w:rPr>
          <w:rFonts w:ascii="Verdana" w:hAnsi="Verdana"/>
        </w:rPr>
        <w:t xml:space="preserve">Dialogue is the second </w:t>
      </w:r>
      <w:r w:rsidR="009E26B9" w:rsidRPr="00365319">
        <w:rPr>
          <w:rFonts w:ascii="Verdana" w:hAnsi="Verdana"/>
        </w:rPr>
        <w:t>theme arising from my conversations with AccessLab participants</w:t>
      </w:r>
      <w:r w:rsidR="00CD2A1A" w:rsidRPr="00365319">
        <w:rPr>
          <w:rFonts w:ascii="Verdana" w:hAnsi="Verdana"/>
        </w:rPr>
        <w:t xml:space="preserve">, and I will now discuss </w:t>
      </w:r>
      <w:r w:rsidR="00894F1E" w:rsidRPr="00365319">
        <w:rPr>
          <w:rFonts w:ascii="Verdana" w:hAnsi="Verdana"/>
        </w:rPr>
        <w:t xml:space="preserve">the importance of the concept and </w:t>
      </w:r>
      <w:r w:rsidR="00CD2A1A" w:rsidRPr="00365319">
        <w:rPr>
          <w:rFonts w:ascii="Verdana" w:hAnsi="Verdana"/>
        </w:rPr>
        <w:t xml:space="preserve">how it can </w:t>
      </w:r>
      <w:proofErr w:type="gramStart"/>
      <w:r w:rsidR="00CD2A1A" w:rsidRPr="00365319">
        <w:rPr>
          <w:rFonts w:ascii="Verdana" w:hAnsi="Verdana"/>
        </w:rPr>
        <w:t>be achieved</w:t>
      </w:r>
      <w:proofErr w:type="gramEnd"/>
      <w:r w:rsidR="00CD2A1A" w:rsidRPr="00365319">
        <w:rPr>
          <w:rFonts w:ascii="Verdana" w:hAnsi="Verdana"/>
        </w:rPr>
        <w:t xml:space="preserve">. </w:t>
      </w:r>
    </w:p>
    <w:p w14:paraId="3EC2CA6A" w14:textId="77777777" w:rsidR="00EA4CD8" w:rsidRPr="00365319" w:rsidRDefault="00EA4CD8" w:rsidP="00A22FC8">
      <w:pPr>
        <w:spacing w:after="0"/>
        <w:rPr>
          <w:rFonts w:ascii="Verdana" w:eastAsiaTheme="majorEastAsia" w:hAnsi="Verdana" w:cstheme="majorBidi"/>
          <w:color w:val="2F5496" w:themeColor="accent1" w:themeShade="BF"/>
          <w:sz w:val="20"/>
          <w:szCs w:val="20"/>
        </w:rPr>
      </w:pPr>
      <w:r w:rsidRPr="00365319">
        <w:rPr>
          <w:rFonts w:ascii="Verdana" w:hAnsi="Verdana"/>
          <w:sz w:val="20"/>
          <w:szCs w:val="20"/>
        </w:rPr>
        <w:br w:type="page"/>
      </w:r>
    </w:p>
    <w:p w14:paraId="1EC5B1AC" w14:textId="1955DCAD" w:rsidR="003E7D0E" w:rsidRPr="002E02DC" w:rsidRDefault="00EA4CD8" w:rsidP="00A22FC8">
      <w:pPr>
        <w:pStyle w:val="Heading1"/>
        <w:spacing w:before="0" w:after="0"/>
        <w:rPr>
          <w:rFonts w:ascii="Verdana" w:hAnsi="Verdana"/>
          <w:sz w:val="24"/>
          <w:szCs w:val="24"/>
        </w:rPr>
      </w:pPr>
      <w:bookmarkStart w:id="14" w:name="_Toc51510058"/>
      <w:r w:rsidRPr="002E02DC">
        <w:rPr>
          <w:rFonts w:ascii="Verdana" w:hAnsi="Verdana"/>
          <w:sz w:val="24"/>
          <w:szCs w:val="24"/>
        </w:rPr>
        <w:lastRenderedPageBreak/>
        <w:t>C</w:t>
      </w:r>
      <w:r w:rsidR="001B5E53">
        <w:rPr>
          <w:rFonts w:ascii="Verdana" w:hAnsi="Verdana"/>
          <w:sz w:val="24"/>
          <w:szCs w:val="24"/>
        </w:rPr>
        <w:t xml:space="preserve">hapter </w:t>
      </w:r>
      <w:r w:rsidRPr="002E02DC">
        <w:rPr>
          <w:rFonts w:ascii="Verdana" w:hAnsi="Verdana"/>
          <w:sz w:val="24"/>
          <w:szCs w:val="24"/>
        </w:rPr>
        <w:t xml:space="preserve">3: </w:t>
      </w:r>
      <w:r w:rsidR="00133EE4">
        <w:rPr>
          <w:rFonts w:ascii="Verdana" w:hAnsi="Verdana"/>
          <w:sz w:val="24"/>
          <w:szCs w:val="24"/>
        </w:rPr>
        <w:t>The importance and practicalities of dialogue</w:t>
      </w:r>
      <w:bookmarkEnd w:id="14"/>
      <w:r w:rsidRPr="002E02DC">
        <w:rPr>
          <w:rFonts w:ascii="Verdana" w:hAnsi="Verdana"/>
          <w:sz w:val="24"/>
          <w:szCs w:val="24"/>
        </w:rPr>
        <w:t xml:space="preserve"> </w:t>
      </w:r>
    </w:p>
    <w:p w14:paraId="7E7678EE" w14:textId="381DAF92" w:rsidR="00175935" w:rsidRPr="00365319" w:rsidRDefault="00175935" w:rsidP="00A22FC8">
      <w:pPr>
        <w:spacing w:after="0"/>
        <w:rPr>
          <w:rFonts w:ascii="Verdana" w:hAnsi="Verdana"/>
          <w:b/>
          <w:bCs/>
          <w:sz w:val="20"/>
          <w:szCs w:val="20"/>
        </w:rPr>
      </w:pPr>
    </w:p>
    <w:p w14:paraId="55BA5E7E" w14:textId="313BC3BD" w:rsidR="00D011DA" w:rsidRPr="00365319" w:rsidRDefault="003E7D0E" w:rsidP="00A22FC8">
      <w:pPr>
        <w:spacing w:after="0"/>
        <w:rPr>
          <w:rFonts w:ascii="Verdana" w:hAnsi="Verdana"/>
          <w:sz w:val="20"/>
          <w:szCs w:val="20"/>
        </w:rPr>
      </w:pPr>
      <w:r w:rsidRPr="00365319">
        <w:rPr>
          <w:rFonts w:ascii="Verdana" w:hAnsi="Verdana"/>
          <w:sz w:val="20"/>
          <w:szCs w:val="20"/>
        </w:rPr>
        <w:t xml:space="preserve">To understand what is relevant and important to people, </w:t>
      </w:r>
      <w:r w:rsidR="00DD32DD">
        <w:rPr>
          <w:rFonts w:ascii="Verdana" w:hAnsi="Verdana"/>
          <w:sz w:val="20"/>
          <w:szCs w:val="20"/>
        </w:rPr>
        <w:t>there needs to be</w:t>
      </w:r>
      <w:r w:rsidRPr="00365319">
        <w:rPr>
          <w:rFonts w:ascii="Verdana" w:hAnsi="Verdana"/>
          <w:sz w:val="20"/>
          <w:szCs w:val="20"/>
        </w:rPr>
        <w:t xml:space="preserve"> avenues for </w:t>
      </w:r>
      <w:r w:rsidR="000551A4" w:rsidRPr="00365319">
        <w:rPr>
          <w:rFonts w:ascii="Verdana" w:hAnsi="Verdana"/>
          <w:sz w:val="20"/>
          <w:szCs w:val="20"/>
        </w:rPr>
        <w:t xml:space="preserve">constructive </w:t>
      </w:r>
      <w:r w:rsidRPr="00365319">
        <w:rPr>
          <w:rFonts w:ascii="Verdana" w:hAnsi="Verdana"/>
          <w:sz w:val="20"/>
          <w:szCs w:val="20"/>
        </w:rPr>
        <w:t>dialogue</w:t>
      </w:r>
      <w:r w:rsidR="005D6AFD" w:rsidRPr="00365319">
        <w:rPr>
          <w:rFonts w:ascii="Verdana" w:hAnsi="Verdana"/>
          <w:sz w:val="20"/>
          <w:szCs w:val="20"/>
        </w:rPr>
        <w:t xml:space="preserve"> between citizens</w:t>
      </w:r>
      <w:r w:rsidR="000551A4" w:rsidRPr="00365319">
        <w:rPr>
          <w:rFonts w:ascii="Verdana" w:hAnsi="Verdana"/>
          <w:sz w:val="20"/>
          <w:szCs w:val="20"/>
        </w:rPr>
        <w:t>,</w:t>
      </w:r>
      <w:r w:rsidR="005D6AFD" w:rsidRPr="00365319">
        <w:rPr>
          <w:rFonts w:ascii="Verdana" w:hAnsi="Verdana"/>
          <w:sz w:val="20"/>
          <w:szCs w:val="20"/>
        </w:rPr>
        <w:t xml:space="preserve"> scientists, and those making decisions about what research </w:t>
      </w:r>
      <w:proofErr w:type="gramStart"/>
      <w:r w:rsidR="005D6AFD" w:rsidRPr="00365319">
        <w:rPr>
          <w:rFonts w:ascii="Verdana" w:hAnsi="Verdana"/>
          <w:sz w:val="20"/>
          <w:szCs w:val="20"/>
        </w:rPr>
        <w:t>is funded</w:t>
      </w:r>
      <w:proofErr w:type="gramEnd"/>
      <w:r w:rsidRPr="00365319">
        <w:rPr>
          <w:rFonts w:ascii="Verdana" w:hAnsi="Verdana"/>
          <w:sz w:val="20"/>
          <w:szCs w:val="20"/>
        </w:rPr>
        <w:t xml:space="preserve">. </w:t>
      </w:r>
      <w:r w:rsidR="005D6AFD" w:rsidRPr="00365319">
        <w:rPr>
          <w:rFonts w:ascii="Verdana" w:hAnsi="Verdana"/>
          <w:sz w:val="20"/>
          <w:szCs w:val="20"/>
        </w:rPr>
        <w:t xml:space="preserve">Science needs to lose its defensiveness about </w:t>
      </w:r>
      <w:r w:rsidR="00300AB3">
        <w:rPr>
          <w:rFonts w:ascii="Verdana" w:hAnsi="Verdana"/>
          <w:sz w:val="20"/>
          <w:szCs w:val="20"/>
        </w:rPr>
        <w:t>the</w:t>
      </w:r>
      <w:r w:rsidR="005D6AFD" w:rsidRPr="00365319">
        <w:rPr>
          <w:rFonts w:ascii="Verdana" w:hAnsi="Verdana"/>
          <w:sz w:val="20"/>
          <w:szCs w:val="20"/>
        </w:rPr>
        <w:t xml:space="preserve"> </w:t>
      </w:r>
      <w:proofErr w:type="gramStart"/>
      <w:r w:rsidR="00D011DA" w:rsidRPr="00365319">
        <w:rPr>
          <w:rFonts w:ascii="Verdana" w:hAnsi="Verdana"/>
          <w:sz w:val="20"/>
          <w:szCs w:val="20"/>
        </w:rPr>
        <w:t xml:space="preserve">supposed </w:t>
      </w:r>
      <w:r w:rsidR="005D6AFD" w:rsidRPr="00365319">
        <w:rPr>
          <w:rFonts w:ascii="Verdana" w:hAnsi="Verdana"/>
          <w:sz w:val="20"/>
          <w:szCs w:val="20"/>
        </w:rPr>
        <w:t>objectivity</w:t>
      </w:r>
      <w:proofErr w:type="gramEnd"/>
      <w:r w:rsidR="005D6AFD" w:rsidRPr="00365319">
        <w:rPr>
          <w:rFonts w:ascii="Verdana" w:hAnsi="Verdana"/>
          <w:sz w:val="20"/>
          <w:szCs w:val="20"/>
        </w:rPr>
        <w:t xml:space="preserve"> and resulting superiority of scientific knowledge over other forms of knowledge and culture. To effect dialogue there needs to be a baseline of equal respect for </w:t>
      </w:r>
      <w:r w:rsidR="00D011DA" w:rsidRPr="00365319">
        <w:rPr>
          <w:rFonts w:ascii="Verdana" w:hAnsi="Verdana"/>
          <w:sz w:val="20"/>
          <w:szCs w:val="20"/>
        </w:rPr>
        <w:t xml:space="preserve">cultures and knowledge, which requires the understanding that science is </w:t>
      </w:r>
      <w:r w:rsidR="000A5D1A" w:rsidRPr="00365319">
        <w:rPr>
          <w:rFonts w:ascii="Verdana" w:hAnsi="Verdana"/>
          <w:sz w:val="20"/>
          <w:szCs w:val="20"/>
        </w:rPr>
        <w:t xml:space="preserve">one </w:t>
      </w:r>
      <w:r w:rsidR="00D011DA" w:rsidRPr="00365319">
        <w:rPr>
          <w:rFonts w:ascii="Verdana" w:hAnsi="Verdana"/>
          <w:sz w:val="20"/>
          <w:szCs w:val="20"/>
        </w:rPr>
        <w:t xml:space="preserve">of many </w:t>
      </w:r>
      <w:r w:rsidR="000A5D1A" w:rsidRPr="00365319">
        <w:rPr>
          <w:rFonts w:ascii="Verdana" w:hAnsi="Verdana"/>
          <w:sz w:val="20"/>
          <w:szCs w:val="20"/>
        </w:rPr>
        <w:t>way</w:t>
      </w:r>
      <w:r w:rsidR="00D011DA" w:rsidRPr="00365319">
        <w:rPr>
          <w:rFonts w:ascii="Verdana" w:hAnsi="Verdana"/>
          <w:sz w:val="20"/>
          <w:szCs w:val="20"/>
        </w:rPr>
        <w:t>s</w:t>
      </w:r>
      <w:r w:rsidR="000A5D1A" w:rsidRPr="00365319">
        <w:rPr>
          <w:rFonts w:ascii="Verdana" w:hAnsi="Verdana"/>
          <w:sz w:val="20"/>
          <w:szCs w:val="20"/>
        </w:rPr>
        <w:t xml:space="preserve"> of understanding the world with its own merits and flaws </w:t>
      </w:r>
      <w:r w:rsidR="000A5D1A" w:rsidRPr="00365319">
        <w:rPr>
          <w:rFonts w:ascii="Verdana" w:hAnsi="Verdana"/>
          <w:sz w:val="20"/>
          <w:szCs w:val="20"/>
        </w:rPr>
        <w:fldChar w:fldCharType="begin" w:fldLock="1"/>
      </w:r>
      <w:r w:rsidR="00D2636D" w:rsidRPr="00365319">
        <w:rPr>
          <w:rFonts w:ascii="Verdana" w:hAnsi="Verdana"/>
          <w:sz w:val="20"/>
          <w:szCs w:val="20"/>
        </w:rPr>
        <w:instrText>ADDIN CSL_CITATION {"citationItems":[{"id":"ITEM-1","itemData":{"DOI":"10.1007/s11098-016-0835-8","ISSN":"15730883","author":[{"dropping-particle":"","family":"Harding","given":"Sandra","non-dropping-particle":"","parse-names":false,"suffix":""}],"container-title":"Philosophical Studies","id":"ITEM-1","issued":{"date-parts":[["2017"]]},"title":"Précis of Objectivity and diversity: another logic of scientific research","type":"article-journal"},"uris":["http://www.mendeley.com/documents/?uuid=ff76fa35-d3ce-40ab-964a-5e48da0c5ce8"]}],"mendeley":{"formattedCitation":"(Harding, 2017)","plainTextFormattedCitation":"(Harding, 2017)","previouslyFormattedCitation":"(Harding, 2017)"},"properties":{"noteIndex":0},"schema":"https://github.com/citation-style-language/schema/raw/master/csl-citation.json"}</w:instrText>
      </w:r>
      <w:r w:rsidR="000A5D1A" w:rsidRPr="00365319">
        <w:rPr>
          <w:rFonts w:ascii="Verdana" w:hAnsi="Verdana"/>
          <w:sz w:val="20"/>
          <w:szCs w:val="20"/>
        </w:rPr>
        <w:fldChar w:fldCharType="separate"/>
      </w:r>
      <w:r w:rsidR="000A5D1A" w:rsidRPr="00365319">
        <w:rPr>
          <w:rFonts w:ascii="Verdana" w:hAnsi="Verdana"/>
          <w:noProof/>
          <w:sz w:val="20"/>
          <w:szCs w:val="20"/>
        </w:rPr>
        <w:t>(Harding, 2017)</w:t>
      </w:r>
      <w:r w:rsidR="000A5D1A" w:rsidRPr="00365319">
        <w:rPr>
          <w:rFonts w:ascii="Verdana" w:hAnsi="Verdana"/>
          <w:sz w:val="20"/>
          <w:szCs w:val="20"/>
        </w:rPr>
        <w:fldChar w:fldCharType="end"/>
      </w:r>
      <w:r w:rsidR="000A5D1A" w:rsidRPr="00365319">
        <w:rPr>
          <w:rFonts w:ascii="Verdana" w:hAnsi="Verdana"/>
          <w:sz w:val="20"/>
          <w:szCs w:val="20"/>
        </w:rPr>
        <w:t xml:space="preserve">. </w:t>
      </w:r>
    </w:p>
    <w:p w14:paraId="7AC893AD" w14:textId="7BD65000" w:rsidR="00D011DA" w:rsidRPr="00365319" w:rsidRDefault="00D011DA" w:rsidP="00A22FC8">
      <w:pPr>
        <w:spacing w:after="0"/>
        <w:rPr>
          <w:rFonts w:ascii="Verdana" w:hAnsi="Verdana"/>
          <w:sz w:val="20"/>
          <w:szCs w:val="20"/>
        </w:rPr>
      </w:pPr>
    </w:p>
    <w:p w14:paraId="67C80F73" w14:textId="0A3924A9" w:rsidR="00D011DA" w:rsidRPr="00365319" w:rsidRDefault="00D011DA" w:rsidP="00A22FC8">
      <w:pPr>
        <w:spacing w:after="0"/>
        <w:rPr>
          <w:rFonts w:ascii="Verdana" w:hAnsi="Verdana"/>
          <w:sz w:val="20"/>
          <w:szCs w:val="20"/>
        </w:rPr>
      </w:pPr>
      <w:r w:rsidRPr="00365319">
        <w:rPr>
          <w:rFonts w:ascii="Verdana" w:hAnsi="Verdana"/>
          <w:sz w:val="20"/>
          <w:szCs w:val="20"/>
        </w:rPr>
        <w:t>The view needs to change from one where the culture of non-scientific communit</w:t>
      </w:r>
      <w:r w:rsidR="00300AB3">
        <w:rPr>
          <w:rFonts w:ascii="Verdana" w:hAnsi="Verdana"/>
          <w:sz w:val="20"/>
          <w:szCs w:val="20"/>
        </w:rPr>
        <w:t>ies</w:t>
      </w:r>
      <w:r w:rsidRPr="00365319">
        <w:rPr>
          <w:rFonts w:ascii="Verdana" w:hAnsi="Verdana"/>
          <w:sz w:val="20"/>
          <w:szCs w:val="20"/>
        </w:rPr>
        <w:t xml:space="preserve"> needs to adapt to </w:t>
      </w:r>
      <w:proofErr w:type="gramStart"/>
      <w:r w:rsidRPr="00365319">
        <w:rPr>
          <w:rFonts w:ascii="Verdana" w:hAnsi="Verdana"/>
          <w:sz w:val="20"/>
          <w:szCs w:val="20"/>
        </w:rPr>
        <w:t>new information</w:t>
      </w:r>
      <w:proofErr w:type="gramEnd"/>
      <w:r w:rsidRPr="00365319">
        <w:rPr>
          <w:rFonts w:ascii="Verdana" w:hAnsi="Verdana"/>
          <w:sz w:val="20"/>
          <w:szCs w:val="20"/>
        </w:rPr>
        <w:t>, to one where that culture is viewed as important and useful in the process of creating knowledge and solving problems. To effect dialogue, both parties need to be willing to compromise and for their ideas and plans to</w:t>
      </w:r>
      <w:r w:rsidR="000D1A6F">
        <w:rPr>
          <w:rFonts w:ascii="Verdana" w:hAnsi="Verdana"/>
          <w:sz w:val="20"/>
          <w:szCs w:val="20"/>
        </w:rPr>
        <w:t xml:space="preserve"> change through the process</w:t>
      </w:r>
      <w:r w:rsidRPr="00365319">
        <w:rPr>
          <w:rFonts w:ascii="Verdana" w:hAnsi="Verdana"/>
          <w:sz w:val="20"/>
          <w:szCs w:val="20"/>
        </w:rPr>
        <w:t xml:space="preserve">. </w:t>
      </w:r>
    </w:p>
    <w:p w14:paraId="378E0E86" w14:textId="77777777" w:rsidR="00D011DA" w:rsidRPr="00365319" w:rsidRDefault="00D011DA" w:rsidP="00A22FC8">
      <w:pPr>
        <w:spacing w:after="0"/>
        <w:rPr>
          <w:rFonts w:ascii="Verdana" w:hAnsi="Verdana"/>
          <w:sz w:val="20"/>
          <w:szCs w:val="20"/>
        </w:rPr>
      </w:pPr>
    </w:p>
    <w:p w14:paraId="0611AD24" w14:textId="62D8487D" w:rsidR="000A5D1A" w:rsidRPr="00365319" w:rsidRDefault="000A5D1A" w:rsidP="00A22FC8">
      <w:pPr>
        <w:spacing w:after="0"/>
        <w:rPr>
          <w:rFonts w:ascii="Verdana" w:hAnsi="Verdana"/>
          <w:sz w:val="20"/>
          <w:szCs w:val="20"/>
        </w:rPr>
      </w:pPr>
      <w:r w:rsidRPr="00365319">
        <w:rPr>
          <w:rFonts w:ascii="Verdana" w:hAnsi="Verdana"/>
          <w:sz w:val="20"/>
          <w:szCs w:val="20"/>
        </w:rPr>
        <w:t xml:space="preserve">The ‘funds of knowledge’ outlook </w:t>
      </w:r>
      <w:r w:rsidR="000478B2" w:rsidRPr="00365319">
        <w:rPr>
          <w:rFonts w:ascii="Verdana" w:hAnsi="Verdana"/>
          <w:sz w:val="20"/>
          <w:szCs w:val="20"/>
        </w:rPr>
        <w:t>can increase the</w:t>
      </w:r>
      <w:r w:rsidRPr="00365319">
        <w:rPr>
          <w:rFonts w:ascii="Verdana" w:hAnsi="Verdana"/>
          <w:sz w:val="20"/>
          <w:szCs w:val="20"/>
        </w:rPr>
        <w:t xml:space="preserve"> </w:t>
      </w:r>
      <w:r w:rsidR="000478B2" w:rsidRPr="00365319">
        <w:rPr>
          <w:rFonts w:ascii="Verdana" w:hAnsi="Verdana"/>
          <w:sz w:val="20"/>
          <w:szCs w:val="20"/>
        </w:rPr>
        <w:t xml:space="preserve">efficacy of </w:t>
      </w:r>
      <w:r w:rsidRPr="00365319">
        <w:rPr>
          <w:rFonts w:ascii="Verdana" w:hAnsi="Verdana"/>
          <w:sz w:val="20"/>
          <w:szCs w:val="20"/>
        </w:rPr>
        <w:t xml:space="preserve">dialogue </w:t>
      </w:r>
      <w:r w:rsidR="000478B2" w:rsidRPr="00365319">
        <w:rPr>
          <w:rFonts w:ascii="Verdana" w:hAnsi="Verdana"/>
          <w:sz w:val="20"/>
          <w:szCs w:val="20"/>
        </w:rPr>
        <w:t xml:space="preserve">between scientists and </w:t>
      </w:r>
      <w:r w:rsidR="007318E6" w:rsidRPr="00365319">
        <w:rPr>
          <w:rFonts w:ascii="Verdana" w:hAnsi="Verdana"/>
          <w:sz w:val="20"/>
          <w:szCs w:val="20"/>
        </w:rPr>
        <w:t>citizens</w:t>
      </w:r>
      <w:r w:rsidR="000478B2" w:rsidRPr="00365319">
        <w:rPr>
          <w:rFonts w:ascii="Verdana" w:hAnsi="Verdana"/>
          <w:sz w:val="20"/>
          <w:szCs w:val="20"/>
        </w:rPr>
        <w:t xml:space="preserve"> </w:t>
      </w:r>
      <w:r w:rsidRPr="00365319">
        <w:rPr>
          <w:rFonts w:ascii="Verdana" w:hAnsi="Verdana"/>
          <w:sz w:val="20"/>
          <w:szCs w:val="20"/>
        </w:rPr>
        <w:t>as it relies on a baseline of respect for other cultures</w:t>
      </w:r>
      <w:r w:rsidR="000D1A6F">
        <w:rPr>
          <w:rFonts w:ascii="Verdana" w:hAnsi="Verdana"/>
          <w:sz w:val="20"/>
          <w:szCs w:val="20"/>
        </w:rPr>
        <w:t>. A</w:t>
      </w:r>
      <w:r w:rsidRPr="00365319">
        <w:rPr>
          <w:rFonts w:ascii="Verdana" w:hAnsi="Verdana"/>
          <w:sz w:val="20"/>
          <w:szCs w:val="20"/>
        </w:rPr>
        <w:t>t its foundation</w:t>
      </w:r>
      <w:r w:rsidR="000D1A6F">
        <w:rPr>
          <w:rFonts w:ascii="Verdana" w:hAnsi="Verdana"/>
          <w:sz w:val="20"/>
          <w:szCs w:val="20"/>
        </w:rPr>
        <w:t>,</w:t>
      </w:r>
      <w:r w:rsidRPr="00365319">
        <w:rPr>
          <w:rFonts w:ascii="Verdana" w:hAnsi="Verdana"/>
          <w:sz w:val="20"/>
          <w:szCs w:val="20"/>
        </w:rPr>
        <w:t xml:space="preserve"> </w:t>
      </w:r>
      <w:r w:rsidR="00A103A0" w:rsidRPr="00365319">
        <w:rPr>
          <w:rFonts w:ascii="Verdana" w:hAnsi="Verdana"/>
          <w:sz w:val="20"/>
          <w:szCs w:val="20"/>
        </w:rPr>
        <w:t>funds of knowledge</w:t>
      </w:r>
      <w:r w:rsidRPr="00365319">
        <w:rPr>
          <w:rFonts w:ascii="Verdana" w:hAnsi="Verdana"/>
          <w:sz w:val="20"/>
          <w:szCs w:val="20"/>
        </w:rPr>
        <w:t xml:space="preserve"> assumes that people are competent and have their own knowledge based on their life experiences. </w:t>
      </w:r>
    </w:p>
    <w:p w14:paraId="608A350F" w14:textId="312261C8" w:rsidR="00A103A0" w:rsidRPr="00365319" w:rsidRDefault="00A103A0" w:rsidP="00A22FC8">
      <w:pPr>
        <w:spacing w:after="0"/>
        <w:rPr>
          <w:rFonts w:ascii="Verdana" w:hAnsi="Verdana"/>
          <w:sz w:val="20"/>
          <w:szCs w:val="20"/>
        </w:rPr>
      </w:pPr>
    </w:p>
    <w:p w14:paraId="0F0E0DA0" w14:textId="5AB0DA4C" w:rsidR="00A103A0" w:rsidRDefault="00A103A0" w:rsidP="00A22FC8">
      <w:pPr>
        <w:spacing w:after="0"/>
        <w:rPr>
          <w:rFonts w:ascii="Verdana" w:hAnsi="Verdana"/>
          <w:sz w:val="20"/>
          <w:szCs w:val="20"/>
        </w:rPr>
      </w:pPr>
      <w:r w:rsidRPr="00365319">
        <w:rPr>
          <w:rFonts w:ascii="Verdana" w:hAnsi="Verdana"/>
          <w:sz w:val="20"/>
          <w:szCs w:val="20"/>
        </w:rPr>
        <w:t xml:space="preserve">In saying that all voices </w:t>
      </w:r>
      <w:r w:rsidR="00142D18">
        <w:rPr>
          <w:rFonts w:ascii="Verdana" w:hAnsi="Verdana"/>
          <w:sz w:val="20"/>
          <w:szCs w:val="20"/>
        </w:rPr>
        <w:t xml:space="preserve">need to </w:t>
      </w:r>
      <w:proofErr w:type="gramStart"/>
      <w:r w:rsidR="00142D18">
        <w:rPr>
          <w:rFonts w:ascii="Verdana" w:hAnsi="Verdana"/>
          <w:sz w:val="20"/>
          <w:szCs w:val="20"/>
        </w:rPr>
        <w:t>be seen as</w:t>
      </w:r>
      <w:proofErr w:type="gramEnd"/>
      <w:r w:rsidRPr="00365319">
        <w:rPr>
          <w:rFonts w:ascii="Verdana" w:hAnsi="Verdana"/>
          <w:sz w:val="20"/>
          <w:szCs w:val="20"/>
        </w:rPr>
        <w:t xml:space="preserve"> equally valuable</w:t>
      </w:r>
      <w:r w:rsidR="00142D18">
        <w:rPr>
          <w:rFonts w:ascii="Verdana" w:hAnsi="Verdana"/>
          <w:sz w:val="20"/>
          <w:szCs w:val="20"/>
        </w:rPr>
        <w:t xml:space="preserve"> </w:t>
      </w:r>
      <w:r w:rsidR="00D36D6D">
        <w:rPr>
          <w:rFonts w:ascii="Verdana" w:hAnsi="Verdana"/>
          <w:sz w:val="20"/>
          <w:szCs w:val="20"/>
        </w:rPr>
        <w:t xml:space="preserve">to allow </w:t>
      </w:r>
      <w:r w:rsidR="00142D18">
        <w:rPr>
          <w:rFonts w:ascii="Verdana" w:hAnsi="Verdana"/>
          <w:sz w:val="20"/>
          <w:szCs w:val="20"/>
        </w:rPr>
        <w:t>dialogue between citizens and scientists</w:t>
      </w:r>
      <w:r w:rsidRPr="00365319">
        <w:rPr>
          <w:rFonts w:ascii="Verdana" w:hAnsi="Verdana"/>
          <w:sz w:val="20"/>
          <w:szCs w:val="20"/>
        </w:rPr>
        <w:t>, I am not suggesting that there is no role for expertise. Rather</w:t>
      </w:r>
      <w:r w:rsidR="00D36D6D">
        <w:rPr>
          <w:rFonts w:ascii="Verdana" w:hAnsi="Verdana"/>
          <w:sz w:val="20"/>
          <w:szCs w:val="20"/>
        </w:rPr>
        <w:t>,</w:t>
      </w:r>
      <w:r w:rsidRPr="00365319">
        <w:rPr>
          <w:rFonts w:ascii="Verdana" w:hAnsi="Verdana"/>
          <w:sz w:val="20"/>
          <w:szCs w:val="20"/>
        </w:rPr>
        <w:t xml:space="preserve"> that </w:t>
      </w:r>
      <w:r w:rsidR="000551A4" w:rsidRPr="00365319">
        <w:rPr>
          <w:rFonts w:ascii="Verdana" w:hAnsi="Verdana"/>
          <w:sz w:val="20"/>
          <w:szCs w:val="20"/>
        </w:rPr>
        <w:t>citizens</w:t>
      </w:r>
      <w:r w:rsidRPr="00365319">
        <w:rPr>
          <w:rFonts w:ascii="Verdana" w:hAnsi="Verdana"/>
          <w:sz w:val="20"/>
          <w:szCs w:val="20"/>
        </w:rPr>
        <w:t xml:space="preserve"> need to be </w:t>
      </w:r>
      <w:r w:rsidR="00D36D6D">
        <w:rPr>
          <w:rFonts w:ascii="Verdana" w:hAnsi="Verdana"/>
          <w:sz w:val="20"/>
          <w:szCs w:val="20"/>
        </w:rPr>
        <w:t>viewed</w:t>
      </w:r>
      <w:r w:rsidRPr="00365319">
        <w:rPr>
          <w:rFonts w:ascii="Verdana" w:hAnsi="Verdana"/>
          <w:sz w:val="20"/>
          <w:szCs w:val="20"/>
        </w:rPr>
        <w:t xml:space="preserve"> as experts in their own experiences</w:t>
      </w:r>
      <w:r w:rsidR="000551A4" w:rsidRPr="00365319">
        <w:rPr>
          <w:rFonts w:ascii="Verdana" w:hAnsi="Verdana"/>
          <w:sz w:val="20"/>
          <w:szCs w:val="20"/>
        </w:rPr>
        <w:t xml:space="preserve">, including their areas of work, </w:t>
      </w:r>
      <w:r w:rsidRPr="00365319">
        <w:rPr>
          <w:rFonts w:ascii="Verdana" w:hAnsi="Verdana"/>
          <w:sz w:val="20"/>
          <w:szCs w:val="20"/>
        </w:rPr>
        <w:t xml:space="preserve">and that certain types of </w:t>
      </w:r>
      <w:proofErr w:type="gramStart"/>
      <w:r w:rsidRPr="00365319">
        <w:rPr>
          <w:rFonts w:ascii="Verdana" w:hAnsi="Verdana"/>
          <w:sz w:val="20"/>
          <w:szCs w:val="20"/>
        </w:rPr>
        <w:t>expertise</w:t>
      </w:r>
      <w:proofErr w:type="gramEnd"/>
      <w:r w:rsidRPr="00365319">
        <w:rPr>
          <w:rFonts w:ascii="Verdana" w:hAnsi="Verdana"/>
          <w:sz w:val="20"/>
          <w:szCs w:val="20"/>
        </w:rPr>
        <w:t xml:space="preserve"> cannot be seen as superior to </w:t>
      </w:r>
      <w:r w:rsidR="00D36D6D">
        <w:rPr>
          <w:rFonts w:ascii="Verdana" w:hAnsi="Verdana"/>
          <w:sz w:val="20"/>
          <w:szCs w:val="20"/>
        </w:rPr>
        <w:t>others.</w:t>
      </w:r>
      <w:r w:rsidRPr="00365319">
        <w:rPr>
          <w:rFonts w:ascii="Verdana" w:hAnsi="Verdana"/>
          <w:sz w:val="20"/>
          <w:szCs w:val="20"/>
        </w:rPr>
        <w:t xml:space="preserve"> </w:t>
      </w:r>
    </w:p>
    <w:p w14:paraId="75BA424E" w14:textId="058E91D1" w:rsidR="0062270A" w:rsidRPr="00365319" w:rsidRDefault="0062270A" w:rsidP="00A22FC8">
      <w:pPr>
        <w:spacing w:after="0"/>
        <w:rPr>
          <w:rFonts w:ascii="Verdana" w:hAnsi="Verdana"/>
          <w:sz w:val="20"/>
          <w:szCs w:val="20"/>
        </w:rPr>
      </w:pPr>
    </w:p>
    <w:p w14:paraId="704DCB01" w14:textId="6956F43E" w:rsidR="0007493E" w:rsidRPr="00365319" w:rsidRDefault="00F74EC7" w:rsidP="00A22FC8">
      <w:pPr>
        <w:spacing w:after="0"/>
        <w:rPr>
          <w:rFonts w:ascii="Verdana" w:hAnsi="Verdana"/>
          <w:sz w:val="20"/>
          <w:szCs w:val="20"/>
        </w:rPr>
      </w:pPr>
      <w:r>
        <w:rPr>
          <w:rFonts w:ascii="Verdana" w:hAnsi="Verdana"/>
          <w:sz w:val="20"/>
          <w:szCs w:val="20"/>
        </w:rPr>
        <w:t>P</w:t>
      </w:r>
      <w:r w:rsidR="008E3ED5" w:rsidRPr="00365319">
        <w:rPr>
          <w:rFonts w:ascii="Verdana" w:hAnsi="Verdana"/>
          <w:sz w:val="20"/>
          <w:szCs w:val="20"/>
        </w:rPr>
        <w:t xml:space="preserve">otential </w:t>
      </w:r>
      <w:r w:rsidR="005C7ECB">
        <w:rPr>
          <w:rFonts w:ascii="Verdana" w:hAnsi="Verdana"/>
          <w:sz w:val="20"/>
          <w:szCs w:val="20"/>
        </w:rPr>
        <w:t>limitation</w:t>
      </w:r>
      <w:r>
        <w:rPr>
          <w:rFonts w:ascii="Verdana" w:hAnsi="Verdana"/>
          <w:sz w:val="20"/>
          <w:szCs w:val="20"/>
        </w:rPr>
        <w:t>s</w:t>
      </w:r>
      <w:r w:rsidR="008E3ED5" w:rsidRPr="00365319">
        <w:rPr>
          <w:rFonts w:ascii="Verdana" w:hAnsi="Verdana"/>
          <w:sz w:val="20"/>
          <w:szCs w:val="20"/>
        </w:rPr>
        <w:t xml:space="preserve"> </w:t>
      </w:r>
      <w:r>
        <w:rPr>
          <w:rFonts w:ascii="Verdana" w:hAnsi="Verdana"/>
          <w:sz w:val="20"/>
          <w:szCs w:val="20"/>
        </w:rPr>
        <w:t>of</w:t>
      </w:r>
      <w:r w:rsidR="008E3ED5" w:rsidRPr="00365319">
        <w:rPr>
          <w:rFonts w:ascii="Verdana" w:hAnsi="Verdana"/>
          <w:sz w:val="20"/>
          <w:szCs w:val="20"/>
        </w:rPr>
        <w:t xml:space="preserve"> adding more voices to debates</w:t>
      </w:r>
      <w:r w:rsidR="006858BC" w:rsidRPr="00365319">
        <w:rPr>
          <w:rFonts w:ascii="Verdana" w:hAnsi="Verdana"/>
          <w:sz w:val="20"/>
          <w:szCs w:val="20"/>
        </w:rPr>
        <w:t xml:space="preserve"> on the direction of science and technology</w:t>
      </w:r>
      <w:r w:rsidR="008E3ED5" w:rsidRPr="00365319">
        <w:rPr>
          <w:rFonts w:ascii="Verdana" w:hAnsi="Verdana"/>
          <w:sz w:val="20"/>
          <w:szCs w:val="20"/>
        </w:rPr>
        <w:t xml:space="preserve"> </w:t>
      </w:r>
      <w:r w:rsidR="00D36D6D">
        <w:rPr>
          <w:rFonts w:ascii="Verdana" w:hAnsi="Verdana"/>
          <w:sz w:val="20"/>
          <w:szCs w:val="20"/>
        </w:rPr>
        <w:t>are</w:t>
      </w:r>
      <w:r w:rsidR="008E3ED5" w:rsidRPr="00365319">
        <w:rPr>
          <w:rFonts w:ascii="Verdana" w:hAnsi="Verdana"/>
          <w:sz w:val="20"/>
          <w:szCs w:val="20"/>
        </w:rPr>
        <w:t xml:space="preserve"> that the </w:t>
      </w:r>
      <w:r w:rsidR="000D4F81" w:rsidRPr="00365319">
        <w:rPr>
          <w:rFonts w:ascii="Verdana" w:hAnsi="Verdana"/>
          <w:sz w:val="20"/>
          <w:szCs w:val="20"/>
        </w:rPr>
        <w:t xml:space="preserve">process </w:t>
      </w:r>
      <w:r w:rsidR="00C07B0C">
        <w:rPr>
          <w:rFonts w:ascii="Verdana" w:hAnsi="Verdana"/>
          <w:sz w:val="20"/>
          <w:szCs w:val="20"/>
        </w:rPr>
        <w:t>becomes</w:t>
      </w:r>
      <w:r w:rsidR="000D4F81" w:rsidRPr="00365319">
        <w:rPr>
          <w:rFonts w:ascii="Verdana" w:hAnsi="Verdana"/>
          <w:sz w:val="20"/>
          <w:szCs w:val="20"/>
        </w:rPr>
        <w:t xml:space="preserve"> </w:t>
      </w:r>
      <w:r>
        <w:rPr>
          <w:rFonts w:ascii="Verdana" w:hAnsi="Verdana"/>
          <w:sz w:val="20"/>
          <w:szCs w:val="20"/>
        </w:rPr>
        <w:t xml:space="preserve">time </w:t>
      </w:r>
      <w:r w:rsidRPr="00C07B0C">
        <w:rPr>
          <w:rFonts w:ascii="Verdana" w:hAnsi="Verdana"/>
          <w:sz w:val="20"/>
          <w:szCs w:val="20"/>
        </w:rPr>
        <w:t xml:space="preserve">consuming </w:t>
      </w:r>
      <w:r w:rsidRPr="00C07B0C">
        <w:rPr>
          <w:rFonts w:ascii="Verdana" w:hAnsi="Verdana"/>
          <w:sz w:val="20"/>
          <w:szCs w:val="20"/>
        </w:rPr>
        <w:fldChar w:fldCharType="begin" w:fldLock="1"/>
      </w:r>
      <w:r w:rsidR="00D23B26">
        <w:rPr>
          <w:rFonts w:ascii="Verdana" w:hAnsi="Verdana"/>
          <w:sz w:val="20"/>
          <w:szCs w:val="20"/>
        </w:rPr>
        <w:instrText>ADDIN CSL_CITATION {"citationItems":[{"id":"ITEM-1","itemData":{"author":[{"dropping-particle":"","family":"Freire","given":"Paulo","non-dropping-particle":"","parse-names":false,"suffix":""}],"id":"ITEM-1","issued":{"date-parts":[["1974"]]},"number-of-pages":"109-125","publisher":"Writers and Readers Publishing Cooperative","title":"Education and the practice of freedom","type":"book"},"uris":["http://www.mendeley.com/documents/?uuid=3b5197c7-9981-4969-861a-28f650021b95"]}],"mendeley":{"formattedCitation":"(Freire, 1974)","plainTextFormattedCitation":"(Freire, 1974)","previouslyFormattedCitation":"(Freire, 1974)"},"properties":{"noteIndex":0},"schema":"https://github.com/citation-style-language/schema/raw/master/csl-citation.json"}</w:instrText>
      </w:r>
      <w:r w:rsidRPr="00C07B0C">
        <w:rPr>
          <w:rFonts w:ascii="Verdana" w:hAnsi="Verdana"/>
          <w:sz w:val="20"/>
          <w:szCs w:val="20"/>
        </w:rPr>
        <w:fldChar w:fldCharType="separate"/>
      </w:r>
      <w:r w:rsidRPr="00C07B0C">
        <w:rPr>
          <w:rFonts w:ascii="Verdana" w:hAnsi="Verdana"/>
          <w:noProof/>
          <w:sz w:val="20"/>
          <w:szCs w:val="20"/>
        </w:rPr>
        <w:t>(Freire, 1974)</w:t>
      </w:r>
      <w:r w:rsidRPr="00C07B0C">
        <w:rPr>
          <w:rFonts w:ascii="Verdana" w:hAnsi="Verdana"/>
          <w:sz w:val="20"/>
          <w:szCs w:val="20"/>
        </w:rPr>
        <w:fldChar w:fldCharType="end"/>
      </w:r>
      <w:r w:rsidR="00C07B0C" w:rsidRPr="00C07B0C">
        <w:rPr>
          <w:rFonts w:ascii="Verdana" w:hAnsi="Verdana"/>
          <w:sz w:val="20"/>
          <w:szCs w:val="20"/>
        </w:rPr>
        <w:t xml:space="preserve">, </w:t>
      </w:r>
      <w:r w:rsidR="000D4F81" w:rsidRPr="00C07B0C">
        <w:rPr>
          <w:rFonts w:ascii="Verdana" w:hAnsi="Verdana"/>
          <w:sz w:val="20"/>
          <w:szCs w:val="20"/>
        </w:rPr>
        <w:t>costly</w:t>
      </w:r>
      <w:r w:rsidR="00D23B26">
        <w:rPr>
          <w:rFonts w:ascii="Verdana" w:hAnsi="Verdana"/>
          <w:sz w:val="20"/>
          <w:szCs w:val="20"/>
        </w:rPr>
        <w:t>,</w:t>
      </w:r>
      <w:r w:rsidR="000D4F81" w:rsidRPr="00C07B0C">
        <w:rPr>
          <w:rFonts w:ascii="Verdana" w:hAnsi="Verdana"/>
          <w:sz w:val="20"/>
          <w:szCs w:val="20"/>
        </w:rPr>
        <w:t xml:space="preserve"> and the </w:t>
      </w:r>
      <w:r w:rsidR="008E3ED5" w:rsidRPr="00C07B0C">
        <w:rPr>
          <w:rFonts w:ascii="Verdana" w:hAnsi="Verdana"/>
          <w:sz w:val="20"/>
          <w:szCs w:val="20"/>
        </w:rPr>
        <w:lastRenderedPageBreak/>
        <w:t>outcomes become unpredictable</w:t>
      </w:r>
      <w:r w:rsidR="000D4F81" w:rsidRPr="00C07B0C">
        <w:rPr>
          <w:rFonts w:ascii="Verdana" w:hAnsi="Verdana"/>
          <w:sz w:val="20"/>
          <w:szCs w:val="20"/>
        </w:rPr>
        <w:t xml:space="preserve">, which </w:t>
      </w:r>
      <w:r w:rsidR="006858BC" w:rsidRPr="00C07B0C">
        <w:rPr>
          <w:rFonts w:ascii="Verdana" w:hAnsi="Verdana"/>
          <w:sz w:val="20"/>
          <w:szCs w:val="20"/>
        </w:rPr>
        <w:t xml:space="preserve">some worry </w:t>
      </w:r>
      <w:r w:rsidR="000D4F81" w:rsidRPr="00C07B0C">
        <w:rPr>
          <w:rFonts w:ascii="Verdana" w:hAnsi="Verdana"/>
          <w:sz w:val="20"/>
          <w:szCs w:val="20"/>
        </w:rPr>
        <w:t>could</w:t>
      </w:r>
      <w:r w:rsidR="008E3ED5" w:rsidRPr="00C07B0C">
        <w:rPr>
          <w:rFonts w:ascii="Verdana" w:hAnsi="Verdana"/>
          <w:sz w:val="20"/>
          <w:szCs w:val="20"/>
        </w:rPr>
        <w:t xml:space="preserve"> stifle innovation</w:t>
      </w:r>
      <w:r w:rsidR="009E37E0" w:rsidRPr="00C07B0C">
        <w:rPr>
          <w:rFonts w:ascii="Verdana" w:hAnsi="Verdana"/>
          <w:sz w:val="20"/>
          <w:szCs w:val="20"/>
        </w:rPr>
        <w:t xml:space="preserve"> </w:t>
      </w:r>
      <w:r w:rsidRPr="00C07B0C">
        <w:rPr>
          <w:rFonts w:ascii="Verdana" w:hAnsi="Verdana"/>
          <w:sz w:val="20"/>
          <w:szCs w:val="20"/>
        </w:rPr>
        <w:fldChar w:fldCharType="begin" w:fldLock="1"/>
      </w:r>
      <w:r w:rsidRPr="00C07B0C">
        <w:rPr>
          <w:rFonts w:ascii="Verdana" w:hAnsi="Verdana"/>
          <w:sz w:val="20"/>
          <w:szCs w:val="20"/>
        </w:rPr>
        <w:instrText>ADDIN CSL_CITATION {"citationItems":[{"id":"ITEM-1","itemData":{"author":[{"dropping-particle":"","family":"Jasanoff","given":"Sheila","non-dropping-particle":"","parse-names":false,"suffix":""}],"container-title":"Science and Technology","id":"ITEM-1","issued":{"date-parts":[["1996"]]},"page":"63-70","title":"The Dilemma of Environmental Democracy","type":"article-journal","volume":"13"},"uris":["http://www.mendeley.com/documents/?uuid=ba960ca8-2f90-3148-8032-cbbacfe45d05"]}],"mendeley":{"formattedCitation":"(Jasanoff, 1996)","plainTextFormattedCitation":"(Jasanoff, 1996)","previouslyFormattedCitation":"(Jasanoff, 1996)"},"properties":{"noteIndex":0},"schema":"https://github.com/citation-style-language/schema/raw/master/csl-citation.json"}</w:instrText>
      </w:r>
      <w:r w:rsidRPr="00C07B0C">
        <w:rPr>
          <w:rFonts w:ascii="Verdana" w:hAnsi="Verdana"/>
          <w:sz w:val="20"/>
          <w:szCs w:val="20"/>
        </w:rPr>
        <w:fldChar w:fldCharType="separate"/>
      </w:r>
      <w:r w:rsidRPr="00C07B0C">
        <w:rPr>
          <w:rFonts w:ascii="Verdana" w:hAnsi="Verdana"/>
          <w:noProof/>
          <w:sz w:val="20"/>
          <w:szCs w:val="20"/>
        </w:rPr>
        <w:t>(Jasanoff, 1996)</w:t>
      </w:r>
      <w:r w:rsidRPr="00C07B0C">
        <w:rPr>
          <w:rFonts w:ascii="Verdana" w:hAnsi="Verdana"/>
          <w:sz w:val="20"/>
          <w:szCs w:val="20"/>
        </w:rPr>
        <w:fldChar w:fldCharType="end"/>
      </w:r>
      <w:r w:rsidR="008E3ED5" w:rsidRPr="00C07B0C">
        <w:rPr>
          <w:rFonts w:ascii="Verdana" w:hAnsi="Verdana"/>
          <w:sz w:val="20"/>
          <w:szCs w:val="20"/>
        </w:rPr>
        <w:t xml:space="preserve">. </w:t>
      </w:r>
      <w:r w:rsidR="00D36D6D">
        <w:rPr>
          <w:rFonts w:ascii="Verdana" w:hAnsi="Verdana"/>
          <w:sz w:val="20"/>
          <w:szCs w:val="20"/>
        </w:rPr>
        <w:t xml:space="preserve">However, </w:t>
      </w:r>
      <w:r w:rsidR="008E3ED5" w:rsidRPr="00C07B0C">
        <w:rPr>
          <w:rFonts w:ascii="Verdana" w:hAnsi="Verdana"/>
          <w:sz w:val="20"/>
          <w:szCs w:val="20"/>
        </w:rPr>
        <w:fldChar w:fldCharType="begin" w:fldLock="1"/>
      </w:r>
      <w:r w:rsidR="00300AB3">
        <w:rPr>
          <w:rFonts w:ascii="Verdana" w:hAnsi="Verdana"/>
          <w:sz w:val="20"/>
          <w:szCs w:val="20"/>
        </w:rPr>
        <w:instrText>ADDIN CSL_CITATION {"citationItems":[{"id":"ITEM-1","itemData":{"author":[{"dropping-particle":"","family":"Jasanoff","given":"Sheila","non-dropping-particle":"","parse-names":false,"suffix":""}],"container-title":"Science and Technology","id":"ITEM-1","issued":{"date-parts":[["1996"]]},"page":"63-70","title":"The Dilemma of Environmental Democracy","type":"article-journal","volume":"13"},"uris":["http://www.mendeley.com/documents/?uuid=ba960ca8-2f90-3148-8032-cbbacfe45d05"]}],"mendeley":{"formattedCitation":"(Jasanoff, 1996)","manualFormatting":"Jasanoff (1996)","plainTextFormattedCitation":"(Jasanoff, 1996)","previouslyFormattedCitation":"(Jasanoff, 1996)"},"properties":{"noteIndex":0},"schema":"https://github.com/citation-style-language/schema/raw/master/csl-citation.json"}</w:instrText>
      </w:r>
      <w:r w:rsidR="008E3ED5" w:rsidRPr="00C07B0C">
        <w:rPr>
          <w:rFonts w:ascii="Verdana" w:hAnsi="Verdana"/>
          <w:sz w:val="20"/>
          <w:szCs w:val="20"/>
        </w:rPr>
        <w:fldChar w:fldCharType="separate"/>
      </w:r>
      <w:r w:rsidR="008E3ED5" w:rsidRPr="00C07B0C">
        <w:rPr>
          <w:rFonts w:ascii="Verdana" w:hAnsi="Verdana"/>
          <w:noProof/>
          <w:sz w:val="20"/>
          <w:szCs w:val="20"/>
        </w:rPr>
        <w:t>Jasanoff</w:t>
      </w:r>
      <w:r w:rsidR="00300AB3">
        <w:rPr>
          <w:rFonts w:ascii="Verdana" w:hAnsi="Verdana"/>
          <w:noProof/>
          <w:sz w:val="20"/>
          <w:szCs w:val="20"/>
        </w:rPr>
        <w:t xml:space="preserve"> (</w:t>
      </w:r>
      <w:r w:rsidR="008E3ED5" w:rsidRPr="00C07B0C">
        <w:rPr>
          <w:rFonts w:ascii="Verdana" w:hAnsi="Verdana"/>
          <w:noProof/>
          <w:sz w:val="20"/>
          <w:szCs w:val="20"/>
        </w:rPr>
        <w:t>1996)</w:t>
      </w:r>
      <w:r w:rsidR="008E3ED5" w:rsidRPr="00C07B0C">
        <w:rPr>
          <w:rFonts w:ascii="Verdana" w:hAnsi="Verdana"/>
          <w:sz w:val="20"/>
          <w:szCs w:val="20"/>
        </w:rPr>
        <w:fldChar w:fldCharType="end"/>
      </w:r>
      <w:r w:rsidR="008E3ED5" w:rsidRPr="00C07B0C">
        <w:rPr>
          <w:rFonts w:ascii="Verdana" w:hAnsi="Verdana"/>
          <w:sz w:val="20"/>
          <w:szCs w:val="20"/>
        </w:rPr>
        <w:t xml:space="preserve"> believes that if knowledge</w:t>
      </w:r>
      <w:r w:rsidR="008E3ED5" w:rsidRPr="00365319">
        <w:rPr>
          <w:rFonts w:ascii="Verdana" w:hAnsi="Verdana"/>
          <w:sz w:val="20"/>
          <w:szCs w:val="20"/>
        </w:rPr>
        <w:t xml:space="preserve"> and social legitimation are produced in tandem</w:t>
      </w:r>
      <w:r w:rsidR="000D4F81" w:rsidRPr="00365319">
        <w:rPr>
          <w:rFonts w:ascii="Verdana" w:hAnsi="Verdana"/>
          <w:sz w:val="20"/>
          <w:szCs w:val="20"/>
        </w:rPr>
        <w:t xml:space="preserve"> in the first place</w:t>
      </w:r>
      <w:r w:rsidR="008E3ED5" w:rsidRPr="00365319">
        <w:rPr>
          <w:rFonts w:ascii="Verdana" w:hAnsi="Verdana"/>
          <w:sz w:val="20"/>
          <w:szCs w:val="20"/>
        </w:rPr>
        <w:t>, this would</w:t>
      </w:r>
      <w:r w:rsidR="000D4F81" w:rsidRPr="00365319">
        <w:rPr>
          <w:rFonts w:ascii="Verdana" w:hAnsi="Verdana"/>
          <w:sz w:val="20"/>
          <w:szCs w:val="20"/>
        </w:rPr>
        <w:t xml:space="preserve"> </w:t>
      </w:r>
      <w:r w:rsidR="008E3ED5" w:rsidRPr="00365319">
        <w:rPr>
          <w:rFonts w:ascii="Verdana" w:hAnsi="Verdana"/>
          <w:sz w:val="20"/>
          <w:szCs w:val="20"/>
        </w:rPr>
        <w:t>create more trust</w:t>
      </w:r>
      <w:r w:rsidR="00F159DF" w:rsidRPr="00365319">
        <w:rPr>
          <w:rFonts w:ascii="Verdana" w:hAnsi="Verdana"/>
          <w:sz w:val="20"/>
          <w:szCs w:val="20"/>
        </w:rPr>
        <w:t xml:space="preserve"> </w:t>
      </w:r>
      <w:r w:rsidR="000D4F81" w:rsidRPr="00365319">
        <w:rPr>
          <w:rFonts w:ascii="Verdana" w:hAnsi="Verdana"/>
          <w:sz w:val="20"/>
          <w:szCs w:val="20"/>
        </w:rPr>
        <w:t xml:space="preserve">and </w:t>
      </w:r>
      <w:r w:rsidR="00F159DF" w:rsidRPr="00365319">
        <w:rPr>
          <w:rFonts w:ascii="Verdana" w:hAnsi="Verdana"/>
          <w:sz w:val="20"/>
          <w:szCs w:val="20"/>
        </w:rPr>
        <w:t xml:space="preserve">therefore </w:t>
      </w:r>
      <w:r w:rsidR="000D4F81" w:rsidRPr="00365319">
        <w:rPr>
          <w:rFonts w:ascii="Verdana" w:hAnsi="Verdana"/>
          <w:sz w:val="20"/>
          <w:szCs w:val="20"/>
        </w:rPr>
        <w:t>save time on spiralling debates in the long term</w:t>
      </w:r>
      <w:r w:rsidR="00F159DF" w:rsidRPr="00365319">
        <w:rPr>
          <w:rFonts w:ascii="Verdana" w:hAnsi="Verdana"/>
          <w:sz w:val="20"/>
          <w:szCs w:val="20"/>
        </w:rPr>
        <w:t xml:space="preserve"> about technologies that were not elected by </w:t>
      </w:r>
      <w:r w:rsidR="00B3698A" w:rsidRPr="00365319">
        <w:rPr>
          <w:rFonts w:ascii="Verdana" w:hAnsi="Verdana"/>
          <w:sz w:val="20"/>
          <w:szCs w:val="20"/>
        </w:rPr>
        <w:t xml:space="preserve">citizens </w:t>
      </w:r>
      <w:r w:rsidR="00F159DF" w:rsidRPr="00365319">
        <w:rPr>
          <w:rFonts w:ascii="Verdana" w:hAnsi="Verdana"/>
          <w:sz w:val="20"/>
          <w:szCs w:val="20"/>
        </w:rPr>
        <w:t>in the first place</w:t>
      </w:r>
      <w:r w:rsidR="00D36D6D">
        <w:rPr>
          <w:rFonts w:ascii="Verdana" w:hAnsi="Verdana"/>
          <w:sz w:val="20"/>
          <w:szCs w:val="20"/>
        </w:rPr>
        <w:t xml:space="preserve">. </w:t>
      </w:r>
    </w:p>
    <w:p w14:paraId="6922A45D" w14:textId="60EFC672" w:rsidR="005124F1" w:rsidRPr="00365319" w:rsidRDefault="005124F1" w:rsidP="00A22FC8">
      <w:pPr>
        <w:spacing w:after="0"/>
        <w:rPr>
          <w:rFonts w:ascii="Verdana" w:hAnsi="Verdana"/>
          <w:b/>
          <w:bCs/>
          <w:sz w:val="20"/>
          <w:szCs w:val="20"/>
        </w:rPr>
      </w:pPr>
    </w:p>
    <w:p w14:paraId="36176F37" w14:textId="2F93E1B3" w:rsidR="007602AC" w:rsidRDefault="00F5679D" w:rsidP="00A22FC8">
      <w:pPr>
        <w:spacing w:after="0"/>
        <w:rPr>
          <w:rFonts w:ascii="Verdana" w:hAnsi="Verdana"/>
          <w:sz w:val="20"/>
          <w:szCs w:val="20"/>
        </w:rPr>
      </w:pPr>
      <w:r w:rsidRPr="00365319">
        <w:rPr>
          <w:rFonts w:ascii="Verdana" w:hAnsi="Verdana"/>
          <w:sz w:val="20"/>
          <w:szCs w:val="20"/>
        </w:rPr>
        <w:t xml:space="preserve">Having </w:t>
      </w:r>
      <w:r w:rsidR="00F9236B">
        <w:rPr>
          <w:rFonts w:ascii="Verdana" w:hAnsi="Verdana"/>
          <w:sz w:val="20"/>
          <w:szCs w:val="20"/>
        </w:rPr>
        <w:t>outlined</w:t>
      </w:r>
      <w:r w:rsidRPr="00365319">
        <w:rPr>
          <w:rFonts w:ascii="Verdana" w:hAnsi="Verdana"/>
          <w:sz w:val="20"/>
          <w:szCs w:val="20"/>
        </w:rPr>
        <w:t xml:space="preserve"> what </w:t>
      </w:r>
      <w:r w:rsidR="00DD32DD">
        <w:rPr>
          <w:rFonts w:ascii="Verdana" w:hAnsi="Verdana"/>
          <w:sz w:val="20"/>
          <w:szCs w:val="20"/>
        </w:rPr>
        <w:t>need to be in place to</w:t>
      </w:r>
      <w:r w:rsidR="00F9236B">
        <w:rPr>
          <w:rFonts w:ascii="Verdana" w:hAnsi="Verdana"/>
          <w:sz w:val="20"/>
          <w:szCs w:val="20"/>
        </w:rPr>
        <w:t xml:space="preserve"> achieve dialogue</w:t>
      </w:r>
      <w:r w:rsidRPr="00365319">
        <w:rPr>
          <w:rFonts w:ascii="Verdana" w:hAnsi="Verdana"/>
          <w:sz w:val="20"/>
          <w:szCs w:val="20"/>
        </w:rPr>
        <w:t xml:space="preserve">, </w:t>
      </w:r>
      <w:r w:rsidR="006858BC" w:rsidRPr="00365319">
        <w:rPr>
          <w:rFonts w:ascii="Verdana" w:hAnsi="Verdana"/>
          <w:sz w:val="20"/>
          <w:szCs w:val="20"/>
        </w:rPr>
        <w:t>I will now investigate</w:t>
      </w:r>
      <w:r w:rsidRPr="00365319">
        <w:rPr>
          <w:rFonts w:ascii="Verdana" w:hAnsi="Verdana"/>
          <w:sz w:val="20"/>
          <w:szCs w:val="20"/>
        </w:rPr>
        <w:t xml:space="preserve"> </w:t>
      </w:r>
      <w:r w:rsidR="00DD32DD">
        <w:rPr>
          <w:rFonts w:ascii="Verdana" w:hAnsi="Verdana"/>
          <w:sz w:val="20"/>
          <w:szCs w:val="20"/>
        </w:rPr>
        <w:t>how AccessLabs facilitates this</w:t>
      </w:r>
      <w:r w:rsidR="00F9236B">
        <w:rPr>
          <w:rFonts w:ascii="Verdana" w:hAnsi="Verdana"/>
          <w:sz w:val="20"/>
          <w:szCs w:val="20"/>
        </w:rPr>
        <w:t xml:space="preserve">. </w:t>
      </w:r>
      <w:r w:rsidR="00B27279" w:rsidRPr="00365319">
        <w:rPr>
          <w:rFonts w:ascii="Verdana" w:hAnsi="Verdana"/>
          <w:sz w:val="20"/>
          <w:szCs w:val="20"/>
        </w:rPr>
        <w:t xml:space="preserve">One </w:t>
      </w:r>
      <w:r w:rsidR="0088070C" w:rsidRPr="00365319">
        <w:rPr>
          <w:rFonts w:ascii="Verdana" w:hAnsi="Verdana"/>
          <w:sz w:val="20"/>
          <w:szCs w:val="20"/>
        </w:rPr>
        <w:t>aspect of the</w:t>
      </w:r>
      <w:r w:rsidR="00B27279" w:rsidRPr="00365319">
        <w:rPr>
          <w:rFonts w:ascii="Verdana" w:hAnsi="Verdana"/>
          <w:sz w:val="20"/>
          <w:szCs w:val="20"/>
        </w:rPr>
        <w:t xml:space="preserve"> S</w:t>
      </w:r>
      <w:r w:rsidR="00F9236B">
        <w:rPr>
          <w:rFonts w:ascii="Verdana" w:hAnsi="Verdana"/>
          <w:sz w:val="20"/>
          <w:szCs w:val="20"/>
        </w:rPr>
        <w:t xml:space="preserve">cience </w:t>
      </w:r>
      <w:r w:rsidR="00B27279" w:rsidRPr="00365319">
        <w:rPr>
          <w:rFonts w:ascii="Verdana" w:hAnsi="Verdana"/>
          <w:sz w:val="20"/>
          <w:szCs w:val="20"/>
        </w:rPr>
        <w:t>S</w:t>
      </w:r>
      <w:r w:rsidR="00F9236B">
        <w:rPr>
          <w:rFonts w:ascii="Verdana" w:hAnsi="Verdana"/>
          <w:sz w:val="20"/>
          <w:szCs w:val="20"/>
        </w:rPr>
        <w:t>hop</w:t>
      </w:r>
      <w:r w:rsidR="00B27279" w:rsidRPr="00365319">
        <w:rPr>
          <w:rFonts w:ascii="Verdana" w:hAnsi="Verdana"/>
          <w:sz w:val="20"/>
          <w:szCs w:val="20"/>
        </w:rPr>
        <w:t xml:space="preserve"> model that </w:t>
      </w:r>
      <w:r w:rsidR="0088070C" w:rsidRPr="00365319">
        <w:rPr>
          <w:rFonts w:ascii="Verdana" w:hAnsi="Verdana"/>
          <w:sz w:val="20"/>
          <w:szCs w:val="20"/>
        </w:rPr>
        <w:t xml:space="preserve">the organisers of </w:t>
      </w:r>
      <w:r w:rsidR="00B27279" w:rsidRPr="00365319">
        <w:rPr>
          <w:rFonts w:ascii="Verdana" w:hAnsi="Verdana"/>
          <w:sz w:val="20"/>
          <w:szCs w:val="20"/>
        </w:rPr>
        <w:t xml:space="preserve">AccessLabs wanted to move away from was </w:t>
      </w:r>
      <w:r w:rsidR="0088070C" w:rsidRPr="00365319">
        <w:rPr>
          <w:rFonts w:ascii="Verdana" w:hAnsi="Verdana"/>
          <w:sz w:val="20"/>
          <w:szCs w:val="20"/>
        </w:rPr>
        <w:t>the</w:t>
      </w:r>
      <w:r w:rsidR="00C97678" w:rsidRPr="00365319">
        <w:rPr>
          <w:rFonts w:ascii="Verdana" w:hAnsi="Verdana"/>
          <w:sz w:val="20"/>
          <w:szCs w:val="20"/>
        </w:rPr>
        <w:t xml:space="preserve"> impart</w:t>
      </w:r>
      <w:r w:rsidR="0088070C" w:rsidRPr="00365319">
        <w:rPr>
          <w:rFonts w:ascii="Verdana" w:hAnsi="Verdana"/>
          <w:sz w:val="20"/>
          <w:szCs w:val="20"/>
        </w:rPr>
        <w:t>ing</w:t>
      </w:r>
      <w:r w:rsidR="00C97678" w:rsidRPr="00365319">
        <w:rPr>
          <w:rFonts w:ascii="Verdana" w:hAnsi="Verdana"/>
          <w:sz w:val="20"/>
          <w:szCs w:val="20"/>
        </w:rPr>
        <w:t xml:space="preserve"> </w:t>
      </w:r>
      <w:r w:rsidR="0088070C" w:rsidRPr="00365319">
        <w:rPr>
          <w:rFonts w:ascii="Verdana" w:hAnsi="Verdana"/>
          <w:sz w:val="20"/>
          <w:szCs w:val="20"/>
        </w:rPr>
        <w:t>of knowledge by</w:t>
      </w:r>
      <w:r w:rsidR="00C97678" w:rsidRPr="00365319">
        <w:rPr>
          <w:rFonts w:ascii="Verdana" w:hAnsi="Verdana"/>
          <w:sz w:val="20"/>
          <w:szCs w:val="20"/>
        </w:rPr>
        <w:t xml:space="preserve"> transmission</w:t>
      </w:r>
      <w:r w:rsidR="0088070C" w:rsidRPr="00365319">
        <w:rPr>
          <w:rFonts w:ascii="Verdana" w:hAnsi="Verdana"/>
          <w:sz w:val="20"/>
          <w:szCs w:val="20"/>
        </w:rPr>
        <w:t xml:space="preserve">. They felt that if </w:t>
      </w:r>
      <w:r w:rsidR="00C97678" w:rsidRPr="00365319">
        <w:rPr>
          <w:rFonts w:ascii="Verdana" w:hAnsi="Verdana"/>
          <w:sz w:val="20"/>
          <w:szCs w:val="20"/>
        </w:rPr>
        <w:t xml:space="preserve">citizens </w:t>
      </w:r>
      <w:r w:rsidR="0088070C" w:rsidRPr="00365319">
        <w:rPr>
          <w:rFonts w:ascii="Verdana" w:hAnsi="Verdana"/>
          <w:sz w:val="20"/>
          <w:szCs w:val="20"/>
        </w:rPr>
        <w:t>we</w:t>
      </w:r>
      <w:r w:rsidR="00C97678" w:rsidRPr="00365319">
        <w:rPr>
          <w:rFonts w:ascii="Verdana" w:hAnsi="Verdana"/>
          <w:sz w:val="20"/>
          <w:szCs w:val="20"/>
        </w:rPr>
        <w:t>re not taught research skills for the future, scientists or institutions</w:t>
      </w:r>
      <w:r w:rsidR="0088070C" w:rsidRPr="00365319">
        <w:rPr>
          <w:rFonts w:ascii="Verdana" w:hAnsi="Verdana"/>
          <w:sz w:val="20"/>
          <w:szCs w:val="20"/>
        </w:rPr>
        <w:t xml:space="preserve"> would</w:t>
      </w:r>
      <w:r w:rsidR="00C97678" w:rsidRPr="00365319">
        <w:rPr>
          <w:rFonts w:ascii="Verdana" w:hAnsi="Verdana"/>
          <w:sz w:val="20"/>
          <w:szCs w:val="20"/>
        </w:rPr>
        <w:t xml:space="preserve"> retain the power and citizens</w:t>
      </w:r>
      <w:r w:rsidR="0088070C" w:rsidRPr="00365319">
        <w:rPr>
          <w:rFonts w:ascii="Verdana" w:hAnsi="Verdana"/>
          <w:sz w:val="20"/>
          <w:szCs w:val="20"/>
        </w:rPr>
        <w:t xml:space="preserve"> would</w:t>
      </w:r>
      <w:r w:rsidR="00C97678" w:rsidRPr="00365319">
        <w:rPr>
          <w:rFonts w:ascii="Verdana" w:hAnsi="Verdana"/>
          <w:sz w:val="20"/>
          <w:szCs w:val="20"/>
        </w:rPr>
        <w:t xml:space="preserve"> remain reliant on institutions for assistance </w:t>
      </w:r>
      <w:r w:rsidR="00C97678" w:rsidRPr="00365319">
        <w:rPr>
          <w:rFonts w:ascii="Verdana" w:hAnsi="Verdana"/>
          <w:sz w:val="20"/>
          <w:szCs w:val="20"/>
        </w:rPr>
        <w:fldChar w:fldCharType="begin" w:fldLock="1"/>
      </w:r>
      <w:r w:rsidR="00C97678" w:rsidRPr="00365319">
        <w:rPr>
          <w:rFonts w:ascii="Verdana" w:hAnsi="Verdana"/>
          <w:sz w:val="20"/>
          <w:szCs w:val="20"/>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2019)","plainTextFormattedCitation":"(Griffiths et al., 2019)","previouslyFormattedCitation":"(Griffiths &lt;i&gt;et al.&lt;/i&gt;, 2019)"},"properties":{"noteIndex":0},"schema":"https://github.com/citation-style-language/schema/raw/master/csl-citation.json"}</w:instrText>
      </w:r>
      <w:r w:rsidR="00C97678" w:rsidRPr="00365319">
        <w:rPr>
          <w:rFonts w:ascii="Verdana" w:hAnsi="Verdana"/>
          <w:sz w:val="20"/>
          <w:szCs w:val="20"/>
        </w:rPr>
        <w:fldChar w:fldCharType="separate"/>
      </w:r>
      <w:r w:rsidR="00C97678" w:rsidRPr="00365319">
        <w:rPr>
          <w:rFonts w:ascii="Verdana" w:hAnsi="Verdana"/>
          <w:noProof/>
          <w:sz w:val="20"/>
          <w:szCs w:val="20"/>
        </w:rPr>
        <w:t xml:space="preserve">(Griffiths </w:t>
      </w:r>
      <w:r w:rsidR="00C97678" w:rsidRPr="00365319">
        <w:rPr>
          <w:rFonts w:ascii="Verdana" w:hAnsi="Verdana"/>
          <w:i/>
          <w:noProof/>
          <w:sz w:val="20"/>
          <w:szCs w:val="20"/>
        </w:rPr>
        <w:t>et al.</w:t>
      </w:r>
      <w:r w:rsidR="00C97678" w:rsidRPr="00365319">
        <w:rPr>
          <w:rFonts w:ascii="Verdana" w:hAnsi="Verdana"/>
          <w:noProof/>
          <w:sz w:val="20"/>
          <w:szCs w:val="20"/>
        </w:rPr>
        <w:t>, 2019)</w:t>
      </w:r>
      <w:r w:rsidR="00C97678" w:rsidRPr="00365319">
        <w:rPr>
          <w:rFonts w:ascii="Verdana" w:hAnsi="Verdana"/>
          <w:sz w:val="20"/>
          <w:szCs w:val="20"/>
        </w:rPr>
        <w:fldChar w:fldCharType="end"/>
      </w:r>
      <w:r w:rsidR="00C97678" w:rsidRPr="00365319">
        <w:rPr>
          <w:rFonts w:ascii="Verdana" w:hAnsi="Verdana"/>
          <w:sz w:val="20"/>
          <w:szCs w:val="20"/>
        </w:rPr>
        <w:t xml:space="preserve">. </w:t>
      </w:r>
      <w:r w:rsidR="00B27279" w:rsidRPr="00365319">
        <w:rPr>
          <w:rFonts w:ascii="Verdana" w:hAnsi="Verdana"/>
          <w:sz w:val="20"/>
          <w:szCs w:val="20"/>
        </w:rPr>
        <w:t xml:space="preserve">To address this, the AccessLabs </w:t>
      </w:r>
      <w:r w:rsidR="00C97678" w:rsidRPr="00365319">
        <w:rPr>
          <w:rFonts w:ascii="Verdana" w:hAnsi="Verdana"/>
          <w:sz w:val="20"/>
          <w:szCs w:val="20"/>
        </w:rPr>
        <w:t>w</w:t>
      </w:r>
      <w:r w:rsidR="00B27279" w:rsidRPr="00365319">
        <w:rPr>
          <w:rFonts w:ascii="Verdana" w:hAnsi="Verdana"/>
          <w:sz w:val="20"/>
          <w:szCs w:val="20"/>
        </w:rPr>
        <w:t>ere</w:t>
      </w:r>
      <w:r w:rsidR="00C97678" w:rsidRPr="00365319">
        <w:rPr>
          <w:rFonts w:ascii="Verdana" w:hAnsi="Verdana"/>
          <w:sz w:val="20"/>
          <w:szCs w:val="20"/>
        </w:rPr>
        <w:t xml:space="preserve"> set up so that </w:t>
      </w:r>
      <w:r w:rsidR="00300AB3" w:rsidRPr="00365319">
        <w:rPr>
          <w:rFonts w:ascii="Verdana" w:hAnsi="Verdana"/>
          <w:sz w:val="20"/>
          <w:szCs w:val="20"/>
        </w:rPr>
        <w:t>a sizable proportion</w:t>
      </w:r>
      <w:r w:rsidR="00C97678" w:rsidRPr="00365319">
        <w:rPr>
          <w:rFonts w:ascii="Verdana" w:hAnsi="Verdana"/>
          <w:sz w:val="20"/>
          <w:szCs w:val="20"/>
        </w:rPr>
        <w:t xml:space="preserve"> of the day was spent on talks and exercises aiming to </w:t>
      </w:r>
      <w:proofErr w:type="gramStart"/>
      <w:r w:rsidR="00C97678" w:rsidRPr="00365319">
        <w:rPr>
          <w:rFonts w:ascii="Verdana" w:hAnsi="Verdana"/>
          <w:sz w:val="20"/>
          <w:szCs w:val="20"/>
        </w:rPr>
        <w:t>disseminate</w:t>
      </w:r>
      <w:proofErr w:type="gramEnd"/>
      <w:r w:rsidR="00C97678" w:rsidRPr="00365319">
        <w:rPr>
          <w:rFonts w:ascii="Verdana" w:hAnsi="Verdana"/>
          <w:sz w:val="20"/>
          <w:szCs w:val="20"/>
        </w:rPr>
        <w:t xml:space="preserve"> research skills to the </w:t>
      </w:r>
      <w:r w:rsidR="00300AB3">
        <w:rPr>
          <w:rFonts w:ascii="Verdana" w:hAnsi="Verdana"/>
          <w:sz w:val="20"/>
          <w:szCs w:val="20"/>
        </w:rPr>
        <w:t>citizen participants</w:t>
      </w:r>
      <w:r w:rsidR="00C97678" w:rsidRPr="00365319">
        <w:rPr>
          <w:rFonts w:ascii="Verdana" w:hAnsi="Verdana"/>
          <w:sz w:val="20"/>
          <w:szCs w:val="20"/>
        </w:rPr>
        <w:t xml:space="preserve"> present. The la</w:t>
      </w:r>
      <w:r w:rsidR="000F1BDA" w:rsidRPr="00365319">
        <w:rPr>
          <w:rFonts w:ascii="Verdana" w:hAnsi="Verdana"/>
          <w:sz w:val="20"/>
          <w:szCs w:val="20"/>
        </w:rPr>
        <w:t xml:space="preserve">st </w:t>
      </w:r>
      <w:r w:rsidR="00C97678" w:rsidRPr="00365319">
        <w:rPr>
          <w:rFonts w:ascii="Verdana" w:hAnsi="Verdana"/>
          <w:sz w:val="20"/>
          <w:szCs w:val="20"/>
        </w:rPr>
        <w:t xml:space="preserve">part of the day </w:t>
      </w:r>
      <w:proofErr w:type="gramStart"/>
      <w:r w:rsidR="00C97678" w:rsidRPr="00365319">
        <w:rPr>
          <w:rFonts w:ascii="Verdana" w:hAnsi="Verdana"/>
          <w:sz w:val="20"/>
          <w:szCs w:val="20"/>
        </w:rPr>
        <w:t>was</w:t>
      </w:r>
      <w:r w:rsidR="00300AB3">
        <w:rPr>
          <w:rFonts w:ascii="Verdana" w:hAnsi="Verdana"/>
          <w:sz w:val="20"/>
          <w:szCs w:val="20"/>
        </w:rPr>
        <w:t xml:space="preserve"> </w:t>
      </w:r>
      <w:r w:rsidR="00C97678" w:rsidRPr="00365319">
        <w:rPr>
          <w:rFonts w:ascii="Verdana" w:hAnsi="Verdana"/>
          <w:sz w:val="20"/>
          <w:szCs w:val="20"/>
        </w:rPr>
        <w:t>spent</w:t>
      </w:r>
      <w:proofErr w:type="gramEnd"/>
      <w:r w:rsidR="00C97678" w:rsidRPr="00365319">
        <w:rPr>
          <w:rFonts w:ascii="Verdana" w:hAnsi="Verdana"/>
          <w:sz w:val="20"/>
          <w:szCs w:val="20"/>
        </w:rPr>
        <w:t xml:space="preserve"> in citizen-scientist pairs co</w:t>
      </w:r>
      <w:r w:rsidR="00300AB3">
        <w:rPr>
          <w:rFonts w:ascii="Verdana" w:hAnsi="Verdana"/>
          <w:sz w:val="20"/>
          <w:szCs w:val="20"/>
        </w:rPr>
        <w:t xml:space="preserve">llaboratively solving </w:t>
      </w:r>
      <w:r w:rsidR="00C97678" w:rsidRPr="00365319">
        <w:rPr>
          <w:rFonts w:ascii="Verdana" w:hAnsi="Verdana"/>
          <w:sz w:val="20"/>
          <w:szCs w:val="20"/>
        </w:rPr>
        <w:t xml:space="preserve">a problem outside of the scientists’ area of expertise, which removes the default idea of scientists as having reservoirs of knowledge ready to impart. </w:t>
      </w:r>
      <w:r w:rsidR="00A65D6A" w:rsidRPr="00365319">
        <w:rPr>
          <w:rFonts w:ascii="Verdana" w:hAnsi="Verdana"/>
          <w:sz w:val="20"/>
          <w:szCs w:val="20"/>
        </w:rPr>
        <w:t xml:space="preserve">Scientist </w:t>
      </w:r>
      <w:r w:rsidR="005124F1" w:rsidRPr="00365319">
        <w:rPr>
          <w:rFonts w:ascii="Verdana" w:hAnsi="Verdana"/>
          <w:sz w:val="20"/>
          <w:szCs w:val="20"/>
        </w:rPr>
        <w:t xml:space="preserve">participant Kate Baker </w:t>
      </w:r>
      <w:r w:rsidR="00A65D6A" w:rsidRPr="00365319">
        <w:rPr>
          <w:rFonts w:ascii="Verdana" w:hAnsi="Verdana"/>
          <w:sz w:val="20"/>
          <w:szCs w:val="20"/>
        </w:rPr>
        <w:t>appreciated this</w:t>
      </w:r>
      <w:r w:rsidR="008A42C4">
        <w:rPr>
          <w:rFonts w:ascii="Verdana" w:hAnsi="Verdana"/>
          <w:sz w:val="20"/>
          <w:szCs w:val="20"/>
        </w:rPr>
        <w:t xml:space="preserve"> switch in the power dynamic</w:t>
      </w:r>
      <w:r w:rsidR="007602AC">
        <w:rPr>
          <w:rFonts w:ascii="Verdana" w:hAnsi="Verdana"/>
          <w:sz w:val="20"/>
          <w:szCs w:val="20"/>
        </w:rPr>
        <w:t>:</w:t>
      </w:r>
    </w:p>
    <w:p w14:paraId="57465855" w14:textId="77777777" w:rsidR="00D36D6D" w:rsidRDefault="00D36D6D" w:rsidP="00A22FC8">
      <w:pPr>
        <w:spacing w:after="0"/>
        <w:rPr>
          <w:rFonts w:ascii="Verdana" w:hAnsi="Verdana"/>
          <w:sz w:val="20"/>
          <w:szCs w:val="20"/>
        </w:rPr>
      </w:pPr>
    </w:p>
    <w:p w14:paraId="6A31F7BF" w14:textId="74B09A2C" w:rsidR="00C97678" w:rsidRPr="00365319" w:rsidRDefault="005124F1" w:rsidP="00A22FC8">
      <w:pPr>
        <w:spacing w:after="0"/>
        <w:ind w:left="720"/>
        <w:rPr>
          <w:rFonts w:ascii="Verdana" w:hAnsi="Verdana"/>
          <w:sz w:val="20"/>
          <w:szCs w:val="20"/>
        </w:rPr>
      </w:pPr>
      <w:r w:rsidRPr="00365319">
        <w:rPr>
          <w:rFonts w:ascii="Verdana" w:hAnsi="Verdana"/>
          <w:sz w:val="20"/>
          <w:szCs w:val="20"/>
        </w:rPr>
        <w:t xml:space="preserve">‘I think it was good </w:t>
      </w:r>
      <w:r w:rsidR="00A65D6A" w:rsidRPr="00365319">
        <w:rPr>
          <w:rFonts w:ascii="Verdana" w:hAnsi="Verdana"/>
          <w:sz w:val="20"/>
          <w:szCs w:val="20"/>
        </w:rPr>
        <w:t xml:space="preserve">that </w:t>
      </w:r>
      <w:r w:rsidRPr="00365319">
        <w:rPr>
          <w:rFonts w:ascii="Verdana" w:hAnsi="Verdana"/>
          <w:sz w:val="20"/>
          <w:szCs w:val="20"/>
        </w:rPr>
        <w:t>the scientist was not the expert, so you're working out that problem together and get rid of that potential hierarchy that can happen’</w:t>
      </w:r>
      <w:r w:rsidR="00D309B5">
        <w:rPr>
          <w:rFonts w:ascii="Verdana" w:hAnsi="Verdana"/>
          <w:sz w:val="20"/>
          <w:szCs w:val="20"/>
        </w:rPr>
        <w:t>.</w:t>
      </w:r>
    </w:p>
    <w:p w14:paraId="50466342" w14:textId="375AAF1F" w:rsidR="006933B9" w:rsidRPr="00365319" w:rsidRDefault="006933B9" w:rsidP="00A22FC8">
      <w:pPr>
        <w:spacing w:after="0"/>
        <w:rPr>
          <w:rFonts w:ascii="Verdana" w:hAnsi="Verdana"/>
          <w:sz w:val="20"/>
          <w:szCs w:val="20"/>
        </w:rPr>
      </w:pPr>
    </w:p>
    <w:p w14:paraId="2CFD116E" w14:textId="40B79995" w:rsidR="006933B9" w:rsidRPr="00365319" w:rsidRDefault="006605AA" w:rsidP="00A22FC8">
      <w:pPr>
        <w:spacing w:after="0"/>
        <w:rPr>
          <w:rFonts w:ascii="Verdana" w:hAnsi="Verdana"/>
          <w:sz w:val="20"/>
          <w:szCs w:val="20"/>
        </w:rPr>
      </w:pPr>
      <w:r w:rsidRPr="00365319">
        <w:rPr>
          <w:rFonts w:ascii="Verdana" w:hAnsi="Verdana"/>
          <w:sz w:val="20"/>
          <w:szCs w:val="20"/>
        </w:rPr>
        <w:t>By ensuring that scientists were not solving problems within their area of expertise</w:t>
      </w:r>
      <w:r w:rsidR="00D36D6D">
        <w:rPr>
          <w:rFonts w:ascii="Verdana" w:hAnsi="Verdana"/>
          <w:sz w:val="20"/>
          <w:szCs w:val="20"/>
        </w:rPr>
        <w:t>,</w:t>
      </w:r>
      <w:r w:rsidRPr="00365319">
        <w:rPr>
          <w:rFonts w:ascii="Verdana" w:hAnsi="Verdana"/>
          <w:sz w:val="20"/>
          <w:szCs w:val="20"/>
        </w:rPr>
        <w:t xml:space="preserve"> this addresses another problem with Science Shops, which is that researchers </w:t>
      </w:r>
      <w:r w:rsidR="00D309B5">
        <w:rPr>
          <w:rFonts w:ascii="Verdana" w:hAnsi="Verdana"/>
          <w:sz w:val="20"/>
          <w:szCs w:val="20"/>
        </w:rPr>
        <w:t>can be</w:t>
      </w:r>
      <w:r w:rsidRPr="00365319">
        <w:rPr>
          <w:rFonts w:ascii="Verdana" w:hAnsi="Verdana"/>
          <w:sz w:val="20"/>
          <w:szCs w:val="20"/>
        </w:rPr>
        <w:t xml:space="preserve"> reluctant to</w:t>
      </w:r>
      <w:r w:rsidR="00D309B5">
        <w:rPr>
          <w:rFonts w:ascii="Verdana" w:hAnsi="Verdana"/>
          <w:sz w:val="20"/>
          <w:szCs w:val="20"/>
        </w:rPr>
        <w:t xml:space="preserve"> </w:t>
      </w:r>
      <w:r w:rsidRPr="00365319">
        <w:rPr>
          <w:rFonts w:ascii="Verdana" w:hAnsi="Verdana"/>
          <w:sz w:val="20"/>
          <w:szCs w:val="20"/>
        </w:rPr>
        <w:t>cross disciplinary boundaries</w:t>
      </w:r>
      <w:r w:rsidR="00250C3C" w:rsidRPr="00365319">
        <w:rPr>
          <w:rFonts w:ascii="Verdana" w:hAnsi="Verdana"/>
          <w:sz w:val="20"/>
          <w:szCs w:val="20"/>
        </w:rPr>
        <w:t xml:space="preserve">, </w:t>
      </w:r>
      <w:r w:rsidR="00EA6256">
        <w:rPr>
          <w:rFonts w:ascii="Verdana" w:hAnsi="Verdana"/>
          <w:sz w:val="20"/>
          <w:szCs w:val="20"/>
        </w:rPr>
        <w:t>and</w:t>
      </w:r>
      <w:r w:rsidR="00D309B5">
        <w:rPr>
          <w:rFonts w:ascii="Verdana" w:hAnsi="Verdana"/>
          <w:sz w:val="20"/>
          <w:szCs w:val="20"/>
        </w:rPr>
        <w:t xml:space="preserve"> this is</w:t>
      </w:r>
      <w:r w:rsidR="008A42C4">
        <w:rPr>
          <w:rFonts w:ascii="Verdana" w:hAnsi="Verdana"/>
          <w:sz w:val="20"/>
          <w:szCs w:val="20"/>
        </w:rPr>
        <w:t xml:space="preserve"> </w:t>
      </w:r>
      <w:r w:rsidR="00856DF8" w:rsidRPr="00365319">
        <w:rPr>
          <w:rFonts w:ascii="Verdana" w:hAnsi="Verdana"/>
          <w:sz w:val="20"/>
          <w:szCs w:val="20"/>
        </w:rPr>
        <w:t xml:space="preserve">unhelpful for </w:t>
      </w:r>
      <w:r w:rsidR="00250C3C" w:rsidRPr="00365319">
        <w:rPr>
          <w:rFonts w:ascii="Verdana" w:hAnsi="Verdana"/>
          <w:sz w:val="20"/>
          <w:szCs w:val="20"/>
        </w:rPr>
        <w:t>tackling</w:t>
      </w:r>
      <w:r w:rsidR="00856DF8" w:rsidRPr="00365319">
        <w:rPr>
          <w:rFonts w:ascii="Verdana" w:hAnsi="Verdana"/>
          <w:sz w:val="20"/>
          <w:szCs w:val="20"/>
        </w:rPr>
        <w:t xml:space="preserve"> citizen concerns as they can rarely be neatly categorised into different areas of science </w:t>
      </w:r>
      <w:r w:rsidR="00856DF8" w:rsidRPr="00365319">
        <w:rPr>
          <w:rFonts w:ascii="Verdana" w:hAnsi="Verdana"/>
          <w:sz w:val="20"/>
          <w:szCs w:val="20"/>
        </w:rPr>
        <w:fldChar w:fldCharType="begin" w:fldLock="1"/>
      </w:r>
      <w:r w:rsidR="008C02E6" w:rsidRPr="00365319">
        <w:rPr>
          <w:rFonts w:ascii="Verdana" w:hAnsi="Verdana"/>
          <w:sz w:val="20"/>
          <w:szCs w:val="20"/>
        </w:rPr>
        <w:instrText>ADDIN CSL_CITATION {"citationItems":[{"id":"ITEM-1","itemData":{"DOI":"10.1080/09505438809526199","ISSN":"14701189","author":[{"dropping-particle":"","family":"Stewart","given":"John","non-dropping-particle":"","parse-names":false,"suffix":""}],"container-title":"Science as Culture","id":"ITEM-1","issue":"2","issued":{"date-parts":[["1988","1","1"]]},"page":"52-74","publisher":" Taylor &amp; Francis Group ","title":"Science shops in France: A Personal View","type":"article-journal","volume":"1"},"uris":["http://www.mendeley.com/documents/?uuid=d427916f-71c9-3734-9abd-9636221fdfd6"]}],"mendeley":{"formattedCitation":"(Stewart, 1988)","plainTextFormattedCitation":"(Stewart, 1988)","previouslyFormattedCitation":"(Stewart, 1988)"},"properties":{"noteIndex":0},"schema":"https://github.com/citation-style-language/schema/raw/master/csl-citation.json"}</w:instrText>
      </w:r>
      <w:r w:rsidR="00856DF8" w:rsidRPr="00365319">
        <w:rPr>
          <w:rFonts w:ascii="Verdana" w:hAnsi="Verdana"/>
          <w:sz w:val="20"/>
          <w:szCs w:val="20"/>
        </w:rPr>
        <w:fldChar w:fldCharType="separate"/>
      </w:r>
      <w:r w:rsidR="00856DF8" w:rsidRPr="00365319">
        <w:rPr>
          <w:rFonts w:ascii="Verdana" w:hAnsi="Verdana"/>
          <w:noProof/>
          <w:sz w:val="20"/>
          <w:szCs w:val="20"/>
        </w:rPr>
        <w:t>(Stewart, 1988)</w:t>
      </w:r>
      <w:r w:rsidR="00856DF8" w:rsidRPr="00365319">
        <w:rPr>
          <w:rFonts w:ascii="Verdana" w:hAnsi="Verdana"/>
          <w:sz w:val="20"/>
          <w:szCs w:val="20"/>
        </w:rPr>
        <w:fldChar w:fldCharType="end"/>
      </w:r>
      <w:r w:rsidR="00856DF8" w:rsidRPr="00365319">
        <w:rPr>
          <w:rFonts w:ascii="Verdana" w:hAnsi="Verdana"/>
          <w:sz w:val="20"/>
          <w:szCs w:val="20"/>
        </w:rPr>
        <w:t>.</w:t>
      </w:r>
      <w:r w:rsidR="00250C3C" w:rsidRPr="00365319">
        <w:rPr>
          <w:rFonts w:ascii="Verdana" w:hAnsi="Verdana"/>
          <w:sz w:val="20"/>
          <w:szCs w:val="20"/>
        </w:rPr>
        <w:t xml:space="preserve"> AccessLabs </w:t>
      </w:r>
      <w:r w:rsidR="001731D3" w:rsidRPr="00365319">
        <w:rPr>
          <w:rFonts w:ascii="Verdana" w:hAnsi="Verdana"/>
          <w:sz w:val="20"/>
          <w:szCs w:val="20"/>
        </w:rPr>
        <w:t xml:space="preserve">removes this problem and </w:t>
      </w:r>
      <w:r w:rsidR="00250C3C" w:rsidRPr="00365319">
        <w:rPr>
          <w:rFonts w:ascii="Verdana" w:hAnsi="Verdana"/>
          <w:sz w:val="20"/>
          <w:szCs w:val="20"/>
        </w:rPr>
        <w:t xml:space="preserve">ensures that scientists </w:t>
      </w:r>
      <w:r w:rsidR="00D309B5">
        <w:rPr>
          <w:rFonts w:ascii="Verdana" w:hAnsi="Verdana"/>
          <w:sz w:val="20"/>
          <w:szCs w:val="20"/>
        </w:rPr>
        <w:t>draw upon their</w:t>
      </w:r>
      <w:r w:rsidR="00250C3C" w:rsidRPr="00365319">
        <w:rPr>
          <w:rFonts w:ascii="Verdana" w:hAnsi="Verdana"/>
          <w:sz w:val="20"/>
          <w:szCs w:val="20"/>
        </w:rPr>
        <w:t xml:space="preserve"> universal researching skills rather than subject-specific knowledge</w:t>
      </w:r>
      <w:r w:rsidR="00D309B5">
        <w:rPr>
          <w:rFonts w:ascii="Verdana" w:hAnsi="Verdana"/>
          <w:sz w:val="20"/>
          <w:szCs w:val="20"/>
        </w:rPr>
        <w:t>.</w:t>
      </w:r>
      <w:r w:rsidR="00250C3C" w:rsidRPr="00365319">
        <w:rPr>
          <w:rFonts w:ascii="Verdana" w:hAnsi="Verdana"/>
          <w:sz w:val="20"/>
          <w:szCs w:val="20"/>
        </w:rPr>
        <w:t xml:space="preserve"> </w:t>
      </w:r>
    </w:p>
    <w:p w14:paraId="19FA4337" w14:textId="77777777" w:rsidR="00C97678" w:rsidRPr="00365319" w:rsidRDefault="00C97678" w:rsidP="00A22FC8">
      <w:pPr>
        <w:spacing w:after="0"/>
        <w:rPr>
          <w:rFonts w:ascii="Verdana" w:hAnsi="Verdana"/>
          <w:sz w:val="20"/>
          <w:szCs w:val="20"/>
        </w:rPr>
      </w:pPr>
    </w:p>
    <w:p w14:paraId="30F14CE1" w14:textId="27FA4589" w:rsidR="00C97678" w:rsidRPr="00365319" w:rsidRDefault="00C97678" w:rsidP="00A22FC8">
      <w:pPr>
        <w:spacing w:after="0"/>
        <w:rPr>
          <w:rFonts w:ascii="Verdana" w:hAnsi="Verdana"/>
          <w:sz w:val="20"/>
          <w:szCs w:val="20"/>
        </w:rPr>
      </w:pPr>
      <w:r w:rsidRPr="00365319">
        <w:rPr>
          <w:rFonts w:ascii="Verdana" w:hAnsi="Verdana"/>
          <w:sz w:val="20"/>
          <w:szCs w:val="20"/>
        </w:rPr>
        <w:lastRenderedPageBreak/>
        <w:t xml:space="preserve">Another </w:t>
      </w:r>
      <w:r w:rsidR="00586278">
        <w:rPr>
          <w:rFonts w:ascii="Verdana" w:hAnsi="Verdana"/>
          <w:sz w:val="20"/>
          <w:szCs w:val="20"/>
        </w:rPr>
        <w:t>way that the</w:t>
      </w:r>
      <w:r w:rsidRPr="00365319">
        <w:rPr>
          <w:rFonts w:ascii="Verdana" w:hAnsi="Verdana"/>
          <w:sz w:val="20"/>
          <w:szCs w:val="20"/>
        </w:rPr>
        <w:t xml:space="preserve"> </w:t>
      </w:r>
      <w:r w:rsidR="00586278">
        <w:rPr>
          <w:rFonts w:ascii="Verdana" w:hAnsi="Verdana"/>
          <w:sz w:val="20"/>
          <w:szCs w:val="20"/>
        </w:rPr>
        <w:t xml:space="preserve">format of the </w:t>
      </w:r>
      <w:r w:rsidRPr="00365319">
        <w:rPr>
          <w:rFonts w:ascii="Verdana" w:hAnsi="Verdana"/>
          <w:sz w:val="20"/>
          <w:szCs w:val="20"/>
        </w:rPr>
        <w:t>AccessLab</w:t>
      </w:r>
      <w:r w:rsidR="00586278">
        <w:rPr>
          <w:rFonts w:ascii="Verdana" w:hAnsi="Verdana"/>
          <w:sz w:val="20"/>
          <w:szCs w:val="20"/>
        </w:rPr>
        <w:t xml:space="preserve"> project </w:t>
      </w:r>
      <w:r w:rsidR="00D16AB7">
        <w:rPr>
          <w:rFonts w:ascii="Verdana" w:hAnsi="Verdana"/>
          <w:sz w:val="20"/>
          <w:szCs w:val="20"/>
        </w:rPr>
        <w:t>eased</w:t>
      </w:r>
      <w:r w:rsidR="00586278">
        <w:rPr>
          <w:rFonts w:ascii="Verdana" w:hAnsi="Verdana"/>
          <w:sz w:val="20"/>
          <w:szCs w:val="20"/>
        </w:rPr>
        <w:t xml:space="preserve"> </w:t>
      </w:r>
      <w:r w:rsidR="00EA6256">
        <w:rPr>
          <w:rFonts w:ascii="Verdana" w:hAnsi="Verdana"/>
          <w:sz w:val="20"/>
          <w:szCs w:val="20"/>
        </w:rPr>
        <w:t xml:space="preserve">dialogue </w:t>
      </w:r>
      <w:r w:rsidRPr="00365319">
        <w:rPr>
          <w:rFonts w:ascii="Verdana" w:hAnsi="Verdana"/>
          <w:sz w:val="20"/>
          <w:szCs w:val="20"/>
        </w:rPr>
        <w:t xml:space="preserve">was </w:t>
      </w:r>
      <w:r w:rsidR="00D16AB7">
        <w:rPr>
          <w:rFonts w:ascii="Verdana" w:hAnsi="Verdana"/>
          <w:sz w:val="20"/>
          <w:szCs w:val="20"/>
        </w:rPr>
        <w:t>by</w:t>
      </w:r>
      <w:r w:rsidRPr="00365319">
        <w:rPr>
          <w:rFonts w:ascii="Verdana" w:hAnsi="Verdana"/>
          <w:sz w:val="20"/>
          <w:szCs w:val="20"/>
        </w:rPr>
        <w:t xml:space="preserve"> theming the workshops</w:t>
      </w:r>
      <w:r w:rsidR="00586278">
        <w:rPr>
          <w:rFonts w:ascii="Verdana" w:hAnsi="Verdana"/>
          <w:sz w:val="20"/>
          <w:szCs w:val="20"/>
        </w:rPr>
        <w:t xml:space="preserve"> by citizen speciality or interest</w:t>
      </w:r>
      <w:r w:rsidR="00D16AB7">
        <w:rPr>
          <w:rFonts w:ascii="Verdana" w:hAnsi="Verdana"/>
          <w:sz w:val="20"/>
          <w:szCs w:val="20"/>
        </w:rPr>
        <w:t>. F</w:t>
      </w:r>
      <w:r w:rsidR="00586278">
        <w:rPr>
          <w:rFonts w:ascii="Verdana" w:hAnsi="Verdana"/>
          <w:sz w:val="20"/>
          <w:szCs w:val="20"/>
        </w:rPr>
        <w:t>or example, the</w:t>
      </w:r>
      <w:r w:rsidR="00D16AB7">
        <w:rPr>
          <w:rFonts w:ascii="Verdana" w:hAnsi="Verdana"/>
          <w:sz w:val="20"/>
          <w:szCs w:val="20"/>
        </w:rPr>
        <w:t xml:space="preserve">re have been </w:t>
      </w:r>
      <w:r w:rsidR="00586278">
        <w:rPr>
          <w:rFonts w:ascii="Verdana" w:hAnsi="Verdana"/>
          <w:sz w:val="20"/>
          <w:szCs w:val="20"/>
        </w:rPr>
        <w:t xml:space="preserve">separate workshops for </w:t>
      </w:r>
      <w:r w:rsidRPr="00365319">
        <w:rPr>
          <w:rFonts w:ascii="Verdana" w:hAnsi="Verdana"/>
          <w:sz w:val="20"/>
          <w:szCs w:val="20"/>
        </w:rPr>
        <w:t>policymakers, artists</w:t>
      </w:r>
      <w:r w:rsidR="00586278">
        <w:rPr>
          <w:rFonts w:ascii="Verdana" w:hAnsi="Verdana"/>
          <w:sz w:val="20"/>
          <w:szCs w:val="20"/>
        </w:rPr>
        <w:t xml:space="preserve">, </w:t>
      </w:r>
      <w:r w:rsidR="00D16AB7">
        <w:rPr>
          <w:rFonts w:ascii="Verdana" w:hAnsi="Verdana"/>
          <w:sz w:val="20"/>
          <w:szCs w:val="20"/>
        </w:rPr>
        <w:t xml:space="preserve">and </w:t>
      </w:r>
      <w:r w:rsidR="00586278">
        <w:rPr>
          <w:rFonts w:ascii="Verdana" w:hAnsi="Verdana"/>
          <w:sz w:val="20"/>
          <w:szCs w:val="20"/>
        </w:rPr>
        <w:t xml:space="preserve">climate </w:t>
      </w:r>
      <w:r w:rsidRPr="00365319">
        <w:rPr>
          <w:rFonts w:ascii="Verdana" w:hAnsi="Verdana"/>
          <w:sz w:val="20"/>
          <w:szCs w:val="20"/>
        </w:rPr>
        <w:t>activists</w:t>
      </w:r>
      <w:r w:rsidR="00D16AB7">
        <w:rPr>
          <w:rFonts w:ascii="Verdana" w:hAnsi="Verdana"/>
          <w:sz w:val="20"/>
          <w:szCs w:val="20"/>
        </w:rPr>
        <w:t xml:space="preserve">. </w:t>
      </w:r>
      <w:r w:rsidRPr="00365319">
        <w:rPr>
          <w:rFonts w:ascii="Verdana" w:hAnsi="Verdana"/>
          <w:sz w:val="20"/>
          <w:szCs w:val="20"/>
        </w:rPr>
        <w:t>This grouping makes the skills and knowledge that the</w:t>
      </w:r>
      <w:r w:rsidR="00EA6256">
        <w:rPr>
          <w:rFonts w:ascii="Verdana" w:hAnsi="Verdana"/>
          <w:sz w:val="20"/>
          <w:szCs w:val="20"/>
        </w:rPr>
        <w:t xml:space="preserve"> citizens</w:t>
      </w:r>
      <w:r w:rsidRPr="00365319">
        <w:rPr>
          <w:rFonts w:ascii="Verdana" w:hAnsi="Verdana"/>
          <w:sz w:val="20"/>
          <w:szCs w:val="20"/>
        </w:rPr>
        <w:t xml:space="preserve"> can bring to the sessions </w:t>
      </w:r>
      <w:r w:rsidR="00EA6256">
        <w:rPr>
          <w:rFonts w:ascii="Verdana" w:hAnsi="Verdana"/>
          <w:sz w:val="20"/>
          <w:szCs w:val="20"/>
        </w:rPr>
        <w:t xml:space="preserve">clear </w:t>
      </w:r>
      <w:r w:rsidRPr="00365319">
        <w:rPr>
          <w:rFonts w:ascii="Verdana" w:hAnsi="Verdana"/>
          <w:sz w:val="20"/>
          <w:szCs w:val="20"/>
        </w:rPr>
        <w:t>and</w:t>
      </w:r>
      <w:r w:rsidR="00586278">
        <w:rPr>
          <w:rFonts w:ascii="Verdana" w:hAnsi="Verdana"/>
          <w:sz w:val="20"/>
          <w:szCs w:val="20"/>
        </w:rPr>
        <w:t xml:space="preserve"> the collaborative</w:t>
      </w:r>
      <w:r w:rsidRPr="00365319">
        <w:rPr>
          <w:rFonts w:ascii="Verdana" w:hAnsi="Verdana"/>
          <w:sz w:val="20"/>
          <w:szCs w:val="20"/>
        </w:rPr>
        <w:t xml:space="preserve"> problem solving</w:t>
      </w:r>
      <w:r w:rsidR="00586278">
        <w:rPr>
          <w:rFonts w:ascii="Verdana" w:hAnsi="Verdana"/>
          <w:sz w:val="20"/>
          <w:szCs w:val="20"/>
        </w:rPr>
        <w:t xml:space="preserve"> </w:t>
      </w:r>
      <w:r w:rsidR="00D16AB7">
        <w:rPr>
          <w:rFonts w:ascii="Verdana" w:hAnsi="Verdana"/>
          <w:sz w:val="20"/>
          <w:szCs w:val="20"/>
        </w:rPr>
        <w:t xml:space="preserve">between citizen and scientist </w:t>
      </w:r>
      <w:r w:rsidR="000F1BDA" w:rsidRPr="00365319">
        <w:rPr>
          <w:rFonts w:ascii="Verdana" w:hAnsi="Verdana"/>
          <w:sz w:val="20"/>
          <w:szCs w:val="20"/>
        </w:rPr>
        <w:t xml:space="preserve">creates a sense that the conversation will be between two experts in their own fields. </w:t>
      </w:r>
    </w:p>
    <w:p w14:paraId="2B8842A9" w14:textId="77777777" w:rsidR="004677FC" w:rsidRPr="00365319" w:rsidRDefault="004677FC" w:rsidP="00A22FC8">
      <w:pPr>
        <w:spacing w:after="0"/>
        <w:rPr>
          <w:rFonts w:ascii="Verdana" w:hAnsi="Verdana"/>
          <w:sz w:val="20"/>
          <w:szCs w:val="20"/>
        </w:rPr>
      </w:pPr>
    </w:p>
    <w:p w14:paraId="2E1874A7" w14:textId="11D5B485" w:rsidR="00146949" w:rsidRDefault="005124F1" w:rsidP="00A22FC8">
      <w:pPr>
        <w:spacing w:after="0"/>
        <w:rPr>
          <w:rFonts w:ascii="Verdana" w:hAnsi="Verdana"/>
          <w:sz w:val="20"/>
          <w:szCs w:val="20"/>
        </w:rPr>
      </w:pPr>
      <w:r w:rsidRPr="00365319">
        <w:rPr>
          <w:rFonts w:ascii="Verdana" w:hAnsi="Verdana"/>
          <w:sz w:val="20"/>
          <w:szCs w:val="20"/>
        </w:rPr>
        <w:t xml:space="preserve">You could argue that the concept of scientists teaching research skills to citizens </w:t>
      </w:r>
      <w:r w:rsidR="00CA792A" w:rsidRPr="00365319">
        <w:rPr>
          <w:rFonts w:ascii="Verdana" w:hAnsi="Verdana"/>
          <w:sz w:val="20"/>
          <w:szCs w:val="20"/>
        </w:rPr>
        <w:t>reinforces</w:t>
      </w:r>
      <w:r w:rsidRPr="00365319">
        <w:rPr>
          <w:rFonts w:ascii="Verdana" w:hAnsi="Verdana"/>
          <w:sz w:val="20"/>
          <w:szCs w:val="20"/>
        </w:rPr>
        <w:t xml:space="preserve"> the transmission model of communication, however </w:t>
      </w:r>
      <w:r w:rsidR="00C13701">
        <w:rPr>
          <w:rFonts w:ascii="Verdana" w:hAnsi="Verdana"/>
          <w:sz w:val="20"/>
          <w:szCs w:val="20"/>
        </w:rPr>
        <w:t>in</w:t>
      </w:r>
      <w:r w:rsidR="00193A3E" w:rsidRPr="00365319">
        <w:rPr>
          <w:rFonts w:ascii="Verdana" w:hAnsi="Verdana"/>
          <w:sz w:val="20"/>
          <w:szCs w:val="20"/>
        </w:rPr>
        <w:t xml:space="preserve"> focus</w:t>
      </w:r>
      <w:r w:rsidR="00C13701">
        <w:rPr>
          <w:rFonts w:ascii="Verdana" w:hAnsi="Verdana"/>
          <w:sz w:val="20"/>
          <w:szCs w:val="20"/>
        </w:rPr>
        <w:t>ing</w:t>
      </w:r>
      <w:r w:rsidR="00193A3E" w:rsidRPr="00365319">
        <w:rPr>
          <w:rFonts w:ascii="Verdana" w:hAnsi="Verdana"/>
          <w:sz w:val="20"/>
          <w:szCs w:val="20"/>
        </w:rPr>
        <w:t xml:space="preserve"> on </w:t>
      </w:r>
      <w:r w:rsidR="00AA14CE" w:rsidRPr="00365319">
        <w:rPr>
          <w:rFonts w:ascii="Verdana" w:hAnsi="Verdana"/>
          <w:sz w:val="20"/>
          <w:szCs w:val="20"/>
        </w:rPr>
        <w:t>demystifying the process of research</w:t>
      </w:r>
      <w:r w:rsidR="00AA14CE">
        <w:rPr>
          <w:rFonts w:ascii="Verdana" w:hAnsi="Verdana"/>
          <w:sz w:val="20"/>
          <w:szCs w:val="20"/>
        </w:rPr>
        <w:t xml:space="preserve"> and imparting </w:t>
      </w:r>
      <w:r w:rsidR="00193A3E" w:rsidRPr="00365319">
        <w:rPr>
          <w:rFonts w:ascii="Verdana" w:hAnsi="Verdana"/>
          <w:sz w:val="20"/>
          <w:szCs w:val="20"/>
        </w:rPr>
        <w:t>skills rather than providing information</w:t>
      </w:r>
      <w:r w:rsidR="00C13701">
        <w:rPr>
          <w:rFonts w:ascii="Verdana" w:hAnsi="Verdana"/>
          <w:sz w:val="20"/>
          <w:szCs w:val="20"/>
        </w:rPr>
        <w:t>, t</w:t>
      </w:r>
      <w:r w:rsidR="00193A3E" w:rsidRPr="00365319">
        <w:rPr>
          <w:rFonts w:ascii="Verdana" w:hAnsi="Verdana"/>
          <w:sz w:val="20"/>
          <w:szCs w:val="20"/>
        </w:rPr>
        <w:t xml:space="preserve">he organisers were attempting to </w:t>
      </w:r>
      <w:r w:rsidR="006A5ED8" w:rsidRPr="00365319">
        <w:rPr>
          <w:rFonts w:ascii="Verdana" w:hAnsi="Verdana"/>
          <w:sz w:val="20"/>
          <w:szCs w:val="20"/>
        </w:rPr>
        <w:t>empower citizens</w:t>
      </w:r>
      <w:r w:rsidR="00AA14CE">
        <w:rPr>
          <w:rFonts w:ascii="Verdana" w:hAnsi="Verdana"/>
          <w:sz w:val="20"/>
          <w:szCs w:val="20"/>
        </w:rPr>
        <w:t xml:space="preserve"> to be more critical.</w:t>
      </w:r>
    </w:p>
    <w:p w14:paraId="48673904" w14:textId="27C5889A" w:rsidR="00CB19EC" w:rsidRPr="00365319" w:rsidRDefault="00CB19EC" w:rsidP="00A22FC8">
      <w:pPr>
        <w:pStyle w:val="CommentText"/>
        <w:spacing w:after="0"/>
        <w:rPr>
          <w:rFonts w:ascii="Verdana" w:hAnsi="Verdana"/>
        </w:rPr>
      </w:pPr>
    </w:p>
    <w:p w14:paraId="03BA7096" w14:textId="1E0E4E9D" w:rsidR="00CB19EC" w:rsidRPr="00365319" w:rsidRDefault="00CB19EC" w:rsidP="00A22FC8">
      <w:pPr>
        <w:pStyle w:val="CommentText"/>
        <w:spacing w:after="0"/>
        <w:rPr>
          <w:rFonts w:ascii="Verdana" w:hAnsi="Verdana"/>
          <w:highlight w:val="yellow"/>
        </w:rPr>
      </w:pPr>
      <w:r w:rsidRPr="00365319">
        <w:rPr>
          <w:rFonts w:ascii="Verdana" w:hAnsi="Verdana"/>
        </w:rPr>
        <w:t xml:space="preserve">In these discussions we can begin to see how the AccessLab project </w:t>
      </w:r>
      <w:proofErr w:type="gramStart"/>
      <w:r w:rsidR="00BA6284">
        <w:rPr>
          <w:rFonts w:ascii="Verdana" w:hAnsi="Verdana"/>
        </w:rPr>
        <w:t>is</w:t>
      </w:r>
      <w:r w:rsidRPr="00365319">
        <w:rPr>
          <w:rFonts w:ascii="Verdana" w:hAnsi="Verdana"/>
        </w:rPr>
        <w:t xml:space="preserve"> </w:t>
      </w:r>
      <w:r w:rsidR="00BA6284">
        <w:rPr>
          <w:rFonts w:ascii="Verdana" w:hAnsi="Verdana"/>
        </w:rPr>
        <w:t>structured</w:t>
      </w:r>
      <w:proofErr w:type="gramEnd"/>
      <w:r w:rsidR="00BA6284">
        <w:rPr>
          <w:rFonts w:ascii="Verdana" w:hAnsi="Verdana"/>
        </w:rPr>
        <w:t xml:space="preserve"> </w:t>
      </w:r>
      <w:r w:rsidRPr="00365319">
        <w:rPr>
          <w:rFonts w:ascii="Verdana" w:hAnsi="Verdana"/>
        </w:rPr>
        <w:t xml:space="preserve">to encourage dialogue. </w:t>
      </w:r>
      <w:r w:rsidR="00D36D6D">
        <w:rPr>
          <w:rFonts w:ascii="Verdana" w:hAnsi="Verdana"/>
        </w:rPr>
        <w:t>Di</w:t>
      </w:r>
      <w:r w:rsidR="00377A1F" w:rsidRPr="00365319">
        <w:rPr>
          <w:rFonts w:ascii="Verdana" w:hAnsi="Verdana"/>
        </w:rPr>
        <w:t>alogue is only possible if people feel comfortable</w:t>
      </w:r>
      <w:r w:rsidR="00747840" w:rsidRPr="00365319">
        <w:rPr>
          <w:rFonts w:ascii="Verdana" w:hAnsi="Verdana"/>
        </w:rPr>
        <w:t xml:space="preserve"> and empowered </w:t>
      </w:r>
      <w:r w:rsidR="00377A1F" w:rsidRPr="00365319">
        <w:rPr>
          <w:rFonts w:ascii="Verdana" w:hAnsi="Verdana"/>
        </w:rPr>
        <w:t>to share their ideas and experiences</w:t>
      </w:r>
      <w:r w:rsidR="001274F4" w:rsidRPr="00365319">
        <w:rPr>
          <w:rFonts w:ascii="Verdana" w:hAnsi="Verdana"/>
        </w:rPr>
        <w:t xml:space="preserve">, and </w:t>
      </w:r>
      <w:r w:rsidR="001E07CE" w:rsidRPr="00365319">
        <w:rPr>
          <w:rFonts w:ascii="Verdana" w:hAnsi="Verdana"/>
        </w:rPr>
        <w:t xml:space="preserve">I will next discuss how </w:t>
      </w:r>
      <w:r w:rsidR="001274F4" w:rsidRPr="00365319">
        <w:rPr>
          <w:rFonts w:ascii="Verdana" w:hAnsi="Verdana"/>
        </w:rPr>
        <w:t xml:space="preserve">the organisers of </w:t>
      </w:r>
      <w:r w:rsidR="001E07CE" w:rsidRPr="00365319">
        <w:rPr>
          <w:rFonts w:ascii="Verdana" w:hAnsi="Verdana"/>
        </w:rPr>
        <w:t xml:space="preserve">the </w:t>
      </w:r>
      <w:r w:rsidR="001274F4" w:rsidRPr="00365319">
        <w:rPr>
          <w:rFonts w:ascii="Verdana" w:hAnsi="Verdana"/>
        </w:rPr>
        <w:t>AccessLab</w:t>
      </w:r>
      <w:r w:rsidR="001E07CE" w:rsidRPr="00365319">
        <w:rPr>
          <w:rFonts w:ascii="Verdana" w:hAnsi="Verdana"/>
        </w:rPr>
        <w:t xml:space="preserve">s </w:t>
      </w:r>
      <w:r w:rsidR="001274F4" w:rsidRPr="00365319">
        <w:rPr>
          <w:rFonts w:ascii="Verdana" w:hAnsi="Verdana"/>
        </w:rPr>
        <w:t>facilitated this</w:t>
      </w:r>
      <w:r w:rsidR="002818FA" w:rsidRPr="00365319">
        <w:rPr>
          <w:rFonts w:ascii="Verdana" w:hAnsi="Verdana"/>
        </w:rPr>
        <w:t xml:space="preserve"> </w:t>
      </w:r>
      <w:r w:rsidR="00D309B5">
        <w:rPr>
          <w:rFonts w:ascii="Verdana" w:hAnsi="Verdana"/>
        </w:rPr>
        <w:t>using</w:t>
      </w:r>
      <w:r w:rsidR="002818FA" w:rsidRPr="00365319">
        <w:rPr>
          <w:rFonts w:ascii="Verdana" w:hAnsi="Verdana"/>
        </w:rPr>
        <w:t xml:space="preserve"> four themes arising from my interviews. </w:t>
      </w:r>
    </w:p>
    <w:p w14:paraId="5CB2CA58" w14:textId="77777777" w:rsidR="001274F4" w:rsidRPr="00365319" w:rsidRDefault="001274F4" w:rsidP="00A22FC8">
      <w:pPr>
        <w:spacing w:after="0"/>
        <w:rPr>
          <w:rFonts w:ascii="Verdana" w:eastAsiaTheme="majorEastAsia" w:hAnsi="Verdana" w:cstheme="majorBidi"/>
          <w:color w:val="2F5496" w:themeColor="accent1" w:themeShade="BF"/>
          <w:sz w:val="20"/>
          <w:szCs w:val="20"/>
        </w:rPr>
      </w:pPr>
      <w:r w:rsidRPr="00365319">
        <w:rPr>
          <w:rFonts w:ascii="Verdana" w:hAnsi="Verdana"/>
          <w:sz w:val="20"/>
          <w:szCs w:val="20"/>
        </w:rPr>
        <w:br w:type="page"/>
      </w:r>
    </w:p>
    <w:p w14:paraId="638A7814" w14:textId="21C8E499" w:rsidR="00C97678" w:rsidRPr="00365319" w:rsidRDefault="00BF6FAD" w:rsidP="00A22FC8">
      <w:pPr>
        <w:pStyle w:val="Heading1"/>
        <w:spacing w:before="0" w:after="0"/>
        <w:rPr>
          <w:rFonts w:ascii="Verdana" w:hAnsi="Verdana"/>
          <w:sz w:val="20"/>
          <w:szCs w:val="20"/>
        </w:rPr>
      </w:pPr>
      <w:bookmarkStart w:id="15" w:name="_Toc51510059"/>
      <w:r w:rsidRPr="002E02DC">
        <w:rPr>
          <w:rFonts w:ascii="Verdana" w:hAnsi="Verdana"/>
          <w:sz w:val="24"/>
          <w:szCs w:val="24"/>
        </w:rPr>
        <w:lastRenderedPageBreak/>
        <w:t>C</w:t>
      </w:r>
      <w:r w:rsidR="001B5E53">
        <w:rPr>
          <w:rFonts w:ascii="Verdana" w:hAnsi="Verdana"/>
          <w:sz w:val="24"/>
          <w:szCs w:val="24"/>
        </w:rPr>
        <w:t>hapter</w:t>
      </w:r>
      <w:r w:rsidRPr="002E02DC">
        <w:rPr>
          <w:rFonts w:ascii="Verdana" w:hAnsi="Verdana"/>
          <w:sz w:val="24"/>
          <w:szCs w:val="24"/>
        </w:rPr>
        <w:t xml:space="preserve"> </w:t>
      </w:r>
      <w:r w:rsidR="00EA4CD8" w:rsidRPr="002E02DC">
        <w:rPr>
          <w:rFonts w:ascii="Verdana" w:hAnsi="Verdana"/>
          <w:sz w:val="24"/>
          <w:szCs w:val="24"/>
        </w:rPr>
        <w:t>4</w:t>
      </w:r>
      <w:r w:rsidRPr="002E02DC">
        <w:rPr>
          <w:rFonts w:ascii="Verdana" w:hAnsi="Verdana"/>
          <w:sz w:val="24"/>
          <w:szCs w:val="24"/>
        </w:rPr>
        <w:t xml:space="preserve">: How </w:t>
      </w:r>
      <w:r w:rsidR="00DD32DD">
        <w:rPr>
          <w:rFonts w:ascii="Verdana" w:hAnsi="Verdana"/>
          <w:sz w:val="24"/>
          <w:szCs w:val="24"/>
        </w:rPr>
        <w:t xml:space="preserve">does </w:t>
      </w:r>
      <w:r w:rsidR="000E1F50">
        <w:rPr>
          <w:rFonts w:ascii="Verdana" w:hAnsi="Verdana"/>
          <w:sz w:val="24"/>
          <w:szCs w:val="24"/>
        </w:rPr>
        <w:t xml:space="preserve">the </w:t>
      </w:r>
      <w:r w:rsidR="00DD32DD">
        <w:rPr>
          <w:rFonts w:ascii="Verdana" w:hAnsi="Verdana"/>
          <w:sz w:val="24"/>
          <w:szCs w:val="24"/>
        </w:rPr>
        <w:t xml:space="preserve">AccessLab </w:t>
      </w:r>
      <w:r w:rsidR="000E1F50">
        <w:rPr>
          <w:rFonts w:ascii="Verdana" w:hAnsi="Verdana"/>
          <w:sz w:val="24"/>
          <w:szCs w:val="24"/>
        </w:rPr>
        <w:t xml:space="preserve">project </w:t>
      </w:r>
      <w:proofErr w:type="gramStart"/>
      <w:r w:rsidR="00DD32DD">
        <w:rPr>
          <w:rFonts w:ascii="Verdana" w:hAnsi="Verdana"/>
          <w:sz w:val="24"/>
          <w:szCs w:val="24"/>
        </w:rPr>
        <w:t>facilitate</w:t>
      </w:r>
      <w:proofErr w:type="gramEnd"/>
      <w:r w:rsidR="00DD32DD">
        <w:rPr>
          <w:rFonts w:ascii="Verdana" w:hAnsi="Verdana"/>
          <w:sz w:val="24"/>
          <w:szCs w:val="24"/>
        </w:rPr>
        <w:t xml:space="preserve"> dialogue?</w:t>
      </w:r>
      <w:bookmarkEnd w:id="15"/>
      <w:r w:rsidR="006633AE" w:rsidRPr="002E02DC">
        <w:rPr>
          <w:rFonts w:ascii="Verdana" w:hAnsi="Verdana"/>
          <w:sz w:val="24"/>
          <w:szCs w:val="24"/>
        </w:rPr>
        <w:t xml:space="preserve"> </w:t>
      </w:r>
    </w:p>
    <w:p w14:paraId="1BEB7563" w14:textId="3303071B" w:rsidR="00C97678" w:rsidRPr="00365319" w:rsidRDefault="00C97678" w:rsidP="00A22FC8">
      <w:pPr>
        <w:spacing w:after="0"/>
        <w:rPr>
          <w:rFonts w:ascii="Verdana" w:hAnsi="Verdana"/>
          <w:sz w:val="20"/>
          <w:szCs w:val="20"/>
        </w:rPr>
      </w:pPr>
    </w:p>
    <w:p w14:paraId="1634787B" w14:textId="3B06F757" w:rsidR="00C97678" w:rsidRPr="00365319" w:rsidRDefault="00907C41" w:rsidP="00A22FC8">
      <w:pPr>
        <w:spacing w:after="0"/>
        <w:rPr>
          <w:rFonts w:ascii="Verdana" w:hAnsi="Verdana"/>
          <w:sz w:val="20"/>
          <w:szCs w:val="20"/>
        </w:rPr>
      </w:pPr>
      <w:r w:rsidRPr="00365319">
        <w:rPr>
          <w:rFonts w:ascii="Verdana" w:hAnsi="Verdana"/>
          <w:sz w:val="20"/>
          <w:szCs w:val="20"/>
        </w:rPr>
        <w:t xml:space="preserve">Having explored which aspects of the </w:t>
      </w:r>
      <w:r w:rsidR="00711BFA" w:rsidRPr="00365319">
        <w:rPr>
          <w:rFonts w:ascii="Verdana" w:hAnsi="Verdana"/>
          <w:sz w:val="20"/>
          <w:szCs w:val="20"/>
        </w:rPr>
        <w:t>deficit</w:t>
      </w:r>
      <w:r w:rsidRPr="00365319">
        <w:rPr>
          <w:rFonts w:ascii="Verdana" w:hAnsi="Verdana"/>
          <w:sz w:val="20"/>
          <w:szCs w:val="20"/>
        </w:rPr>
        <w:t xml:space="preserve"> problem </w:t>
      </w:r>
      <w:r w:rsidR="00711BFA" w:rsidRPr="00365319">
        <w:rPr>
          <w:rFonts w:ascii="Verdana" w:hAnsi="Verdana"/>
          <w:sz w:val="20"/>
          <w:szCs w:val="20"/>
        </w:rPr>
        <w:t>are addressed by</w:t>
      </w:r>
      <w:r w:rsidRPr="00365319">
        <w:rPr>
          <w:rFonts w:ascii="Verdana" w:hAnsi="Verdana"/>
          <w:sz w:val="20"/>
          <w:szCs w:val="20"/>
        </w:rPr>
        <w:t xml:space="preserve"> </w:t>
      </w:r>
      <w:r w:rsidR="000945AC" w:rsidRPr="00365319">
        <w:rPr>
          <w:rFonts w:ascii="Verdana" w:hAnsi="Verdana"/>
          <w:sz w:val="20"/>
          <w:szCs w:val="20"/>
        </w:rPr>
        <w:t xml:space="preserve">the </w:t>
      </w:r>
      <w:r w:rsidRPr="00365319">
        <w:rPr>
          <w:rFonts w:ascii="Verdana" w:hAnsi="Verdana"/>
          <w:sz w:val="20"/>
          <w:szCs w:val="20"/>
        </w:rPr>
        <w:t>AccessLabs</w:t>
      </w:r>
      <w:r w:rsidR="00600893">
        <w:rPr>
          <w:rFonts w:ascii="Verdana" w:hAnsi="Verdana"/>
          <w:sz w:val="20"/>
          <w:szCs w:val="20"/>
        </w:rPr>
        <w:t xml:space="preserve">’ </w:t>
      </w:r>
      <w:r w:rsidR="001948DF" w:rsidRPr="00365319">
        <w:rPr>
          <w:rFonts w:ascii="Verdana" w:hAnsi="Verdana"/>
          <w:sz w:val="20"/>
          <w:szCs w:val="20"/>
        </w:rPr>
        <w:t>format</w:t>
      </w:r>
      <w:r w:rsidR="00711BFA" w:rsidRPr="00365319">
        <w:rPr>
          <w:rFonts w:ascii="Verdana" w:hAnsi="Verdana"/>
          <w:sz w:val="20"/>
          <w:szCs w:val="20"/>
        </w:rPr>
        <w:t xml:space="preserve">, </w:t>
      </w:r>
      <w:r w:rsidR="00665BB7" w:rsidRPr="00365319">
        <w:rPr>
          <w:rFonts w:ascii="Verdana" w:hAnsi="Verdana"/>
          <w:sz w:val="20"/>
          <w:szCs w:val="20"/>
        </w:rPr>
        <w:t>t</w:t>
      </w:r>
      <w:r w:rsidR="00C97678" w:rsidRPr="00365319">
        <w:rPr>
          <w:rFonts w:ascii="Verdana" w:hAnsi="Verdana"/>
          <w:sz w:val="20"/>
          <w:szCs w:val="20"/>
        </w:rPr>
        <w:t xml:space="preserve">his </w:t>
      </w:r>
      <w:r w:rsidR="00D37EA3">
        <w:rPr>
          <w:rFonts w:ascii="Verdana" w:hAnsi="Verdana"/>
          <w:sz w:val="20"/>
          <w:szCs w:val="20"/>
        </w:rPr>
        <w:t>chapter</w:t>
      </w:r>
      <w:r w:rsidR="00C97678" w:rsidRPr="00365319">
        <w:rPr>
          <w:rFonts w:ascii="Verdana" w:hAnsi="Verdana"/>
          <w:sz w:val="20"/>
          <w:szCs w:val="20"/>
        </w:rPr>
        <w:t xml:space="preserve"> </w:t>
      </w:r>
      <w:r w:rsidR="00665BB7" w:rsidRPr="00365319">
        <w:rPr>
          <w:rFonts w:ascii="Verdana" w:hAnsi="Verdana"/>
          <w:sz w:val="20"/>
          <w:szCs w:val="20"/>
        </w:rPr>
        <w:t xml:space="preserve">delves into the question of ‘how?’. How did the </w:t>
      </w:r>
      <w:r w:rsidR="00600893">
        <w:rPr>
          <w:rFonts w:ascii="Verdana" w:hAnsi="Verdana"/>
          <w:sz w:val="20"/>
          <w:szCs w:val="20"/>
        </w:rPr>
        <w:t>organisers of the workshops</w:t>
      </w:r>
      <w:r w:rsidR="00665BB7" w:rsidRPr="00365319">
        <w:rPr>
          <w:rFonts w:ascii="Verdana" w:hAnsi="Verdana"/>
          <w:sz w:val="20"/>
          <w:szCs w:val="20"/>
        </w:rPr>
        <w:t xml:space="preserve"> </w:t>
      </w:r>
      <w:r w:rsidR="00600893">
        <w:rPr>
          <w:rFonts w:ascii="Verdana" w:hAnsi="Verdana"/>
          <w:sz w:val="20"/>
          <w:szCs w:val="20"/>
        </w:rPr>
        <w:t>en</w:t>
      </w:r>
      <w:r w:rsidR="00665BB7" w:rsidRPr="00365319">
        <w:rPr>
          <w:rFonts w:ascii="Verdana" w:hAnsi="Verdana"/>
          <w:sz w:val="20"/>
          <w:szCs w:val="20"/>
        </w:rPr>
        <w:t xml:space="preserve">sure </w:t>
      </w:r>
      <w:r w:rsidR="00600893">
        <w:rPr>
          <w:rFonts w:ascii="Verdana" w:hAnsi="Verdana"/>
          <w:sz w:val="20"/>
          <w:szCs w:val="20"/>
        </w:rPr>
        <w:t xml:space="preserve">their </w:t>
      </w:r>
      <w:r w:rsidR="00665BB7" w:rsidRPr="00365319">
        <w:rPr>
          <w:rFonts w:ascii="Verdana" w:hAnsi="Verdana"/>
          <w:sz w:val="20"/>
          <w:szCs w:val="20"/>
        </w:rPr>
        <w:t xml:space="preserve">noble intentions of </w:t>
      </w:r>
      <w:r w:rsidR="008F4CFB">
        <w:rPr>
          <w:rFonts w:ascii="Verdana" w:hAnsi="Verdana"/>
          <w:sz w:val="20"/>
          <w:szCs w:val="20"/>
        </w:rPr>
        <w:t xml:space="preserve">enabling </w:t>
      </w:r>
      <w:r w:rsidR="00665BB7" w:rsidRPr="00365319">
        <w:rPr>
          <w:rFonts w:ascii="Verdana" w:hAnsi="Verdana"/>
          <w:sz w:val="20"/>
          <w:szCs w:val="20"/>
        </w:rPr>
        <w:t xml:space="preserve">dialogical conversations between scientists and citizens were effective? </w:t>
      </w:r>
      <w:r w:rsidR="00600893">
        <w:rPr>
          <w:rFonts w:ascii="Verdana" w:hAnsi="Verdana"/>
          <w:sz w:val="20"/>
          <w:szCs w:val="20"/>
        </w:rPr>
        <w:t>H</w:t>
      </w:r>
      <w:r w:rsidR="00665BB7" w:rsidRPr="00365319">
        <w:rPr>
          <w:rFonts w:ascii="Verdana" w:hAnsi="Verdana"/>
          <w:sz w:val="20"/>
          <w:szCs w:val="20"/>
        </w:rPr>
        <w:t xml:space="preserve">ow </w:t>
      </w:r>
      <w:r w:rsidR="001948DF" w:rsidRPr="00365319">
        <w:rPr>
          <w:rFonts w:ascii="Verdana" w:hAnsi="Verdana"/>
          <w:sz w:val="20"/>
          <w:szCs w:val="20"/>
        </w:rPr>
        <w:t>did the participants experience this</w:t>
      </w:r>
      <w:r w:rsidR="00665BB7" w:rsidRPr="00365319">
        <w:rPr>
          <w:rFonts w:ascii="Verdana" w:hAnsi="Verdana"/>
          <w:sz w:val="20"/>
          <w:szCs w:val="20"/>
        </w:rPr>
        <w:t xml:space="preserve">? I have chosen four themes </w:t>
      </w:r>
      <w:r w:rsidR="00600893">
        <w:rPr>
          <w:rFonts w:ascii="Verdana" w:hAnsi="Verdana"/>
          <w:sz w:val="20"/>
          <w:szCs w:val="20"/>
        </w:rPr>
        <w:t>from my interviews with participants to help</w:t>
      </w:r>
      <w:r w:rsidR="00711BFA" w:rsidRPr="00365319">
        <w:rPr>
          <w:rFonts w:ascii="Verdana" w:hAnsi="Verdana"/>
          <w:sz w:val="20"/>
          <w:szCs w:val="20"/>
        </w:rPr>
        <w:t xml:space="preserve"> answer these questions</w:t>
      </w:r>
      <w:r w:rsidR="001948DF" w:rsidRPr="00365319">
        <w:rPr>
          <w:rFonts w:ascii="Verdana" w:hAnsi="Verdana"/>
          <w:sz w:val="20"/>
          <w:szCs w:val="20"/>
        </w:rPr>
        <w:t>.</w:t>
      </w:r>
    </w:p>
    <w:p w14:paraId="37A8E455" w14:textId="77777777" w:rsidR="00C97678" w:rsidRPr="00365319" w:rsidRDefault="00C97678" w:rsidP="00A22FC8">
      <w:pPr>
        <w:spacing w:after="0"/>
        <w:rPr>
          <w:rFonts w:ascii="Verdana" w:hAnsi="Verdana"/>
          <w:sz w:val="20"/>
          <w:szCs w:val="20"/>
        </w:rPr>
      </w:pPr>
    </w:p>
    <w:p w14:paraId="591BD7C4" w14:textId="71387F77" w:rsidR="00F35256" w:rsidRPr="00365319" w:rsidRDefault="00995491" w:rsidP="00A22FC8">
      <w:pPr>
        <w:pStyle w:val="Heading2"/>
        <w:spacing w:before="0" w:after="0"/>
        <w:rPr>
          <w:rFonts w:ascii="Verdana" w:hAnsi="Verdana"/>
          <w:sz w:val="20"/>
          <w:szCs w:val="20"/>
        </w:rPr>
      </w:pPr>
      <w:bookmarkStart w:id="16" w:name="_Toc51510060"/>
      <w:r>
        <w:rPr>
          <w:rFonts w:ascii="Verdana" w:hAnsi="Verdana"/>
          <w:sz w:val="22"/>
          <w:szCs w:val="22"/>
        </w:rPr>
        <w:t xml:space="preserve">4.1 </w:t>
      </w:r>
      <w:r w:rsidR="0015371C">
        <w:rPr>
          <w:rFonts w:ascii="Verdana" w:hAnsi="Verdana"/>
          <w:sz w:val="22"/>
          <w:szCs w:val="22"/>
        </w:rPr>
        <w:t>How s</w:t>
      </w:r>
      <w:r w:rsidR="00575AD8">
        <w:rPr>
          <w:rFonts w:ascii="Verdana" w:hAnsi="Verdana"/>
          <w:sz w:val="22"/>
          <w:szCs w:val="22"/>
        </w:rPr>
        <w:t xml:space="preserve">mall group sizes </w:t>
      </w:r>
      <w:r w:rsidR="0015371C">
        <w:rPr>
          <w:rFonts w:ascii="Verdana" w:hAnsi="Verdana"/>
          <w:sz w:val="22"/>
          <w:szCs w:val="22"/>
        </w:rPr>
        <w:t>create lasting impressions</w:t>
      </w:r>
      <w:bookmarkEnd w:id="16"/>
    </w:p>
    <w:p w14:paraId="212F6F4B" w14:textId="77777777" w:rsidR="000B6571" w:rsidRDefault="000B6571" w:rsidP="00A22FC8">
      <w:pPr>
        <w:pStyle w:val="CommentText"/>
        <w:spacing w:after="0"/>
        <w:rPr>
          <w:rFonts w:ascii="Verdana" w:hAnsi="Verdana"/>
        </w:rPr>
      </w:pPr>
    </w:p>
    <w:p w14:paraId="6FBE6013" w14:textId="6F334B3F" w:rsidR="00C56E8A" w:rsidRDefault="0054052E" w:rsidP="00A22FC8">
      <w:pPr>
        <w:pStyle w:val="CommentText"/>
        <w:spacing w:after="0"/>
        <w:rPr>
          <w:rFonts w:ascii="Verdana" w:hAnsi="Verdana"/>
        </w:rPr>
      </w:pPr>
      <w:r>
        <w:rPr>
          <w:rFonts w:ascii="Verdana" w:hAnsi="Verdana"/>
        </w:rPr>
        <w:t>To</w:t>
      </w:r>
      <w:r w:rsidR="009308C5" w:rsidRPr="00365319">
        <w:rPr>
          <w:rFonts w:ascii="Verdana" w:hAnsi="Verdana"/>
        </w:rPr>
        <w:t xml:space="preserve"> properly take advantage of the views of </w:t>
      </w:r>
      <w:r w:rsidR="00D72594">
        <w:rPr>
          <w:rFonts w:ascii="Verdana" w:hAnsi="Verdana"/>
        </w:rPr>
        <w:t>citizens</w:t>
      </w:r>
      <w:r w:rsidR="00DD32DD">
        <w:rPr>
          <w:rFonts w:ascii="Verdana" w:hAnsi="Verdana"/>
        </w:rPr>
        <w:t xml:space="preserve">, more opportunities for </w:t>
      </w:r>
      <w:r w:rsidR="009308C5" w:rsidRPr="00365319">
        <w:rPr>
          <w:rFonts w:ascii="Verdana" w:hAnsi="Verdana"/>
        </w:rPr>
        <w:t>one on one,</w:t>
      </w:r>
      <w:r w:rsidR="004A10BD">
        <w:rPr>
          <w:rFonts w:ascii="Verdana" w:hAnsi="Verdana"/>
        </w:rPr>
        <w:t xml:space="preserve"> </w:t>
      </w:r>
      <w:r w:rsidR="009308C5" w:rsidRPr="00365319">
        <w:rPr>
          <w:rFonts w:ascii="Verdana" w:hAnsi="Verdana"/>
        </w:rPr>
        <w:t xml:space="preserve">in-person interactions between scientists and </w:t>
      </w:r>
      <w:r w:rsidR="00D72594">
        <w:rPr>
          <w:rFonts w:ascii="Verdana" w:hAnsi="Verdana"/>
        </w:rPr>
        <w:t>citizens</w:t>
      </w:r>
      <w:r w:rsidR="00DD32DD">
        <w:rPr>
          <w:rFonts w:ascii="Verdana" w:hAnsi="Verdana"/>
        </w:rPr>
        <w:t xml:space="preserve"> need to </w:t>
      </w:r>
      <w:proofErr w:type="gramStart"/>
      <w:r w:rsidR="00DD32DD">
        <w:rPr>
          <w:rFonts w:ascii="Verdana" w:hAnsi="Verdana"/>
        </w:rPr>
        <w:t>be created</w:t>
      </w:r>
      <w:proofErr w:type="gramEnd"/>
      <w:r w:rsidR="00D72594">
        <w:rPr>
          <w:rFonts w:ascii="Verdana" w:hAnsi="Verdana"/>
        </w:rPr>
        <w:t>. T</w:t>
      </w:r>
      <w:r w:rsidR="00C56E8A" w:rsidRPr="00365319">
        <w:rPr>
          <w:rFonts w:ascii="Verdana" w:hAnsi="Verdana"/>
        </w:rPr>
        <w:t xml:space="preserve">he small group sizes and time for </w:t>
      </w:r>
      <w:proofErr w:type="gramStart"/>
      <w:r w:rsidR="00C56E8A" w:rsidRPr="00365319">
        <w:rPr>
          <w:rFonts w:ascii="Verdana" w:hAnsi="Verdana"/>
        </w:rPr>
        <w:t>one on one</w:t>
      </w:r>
      <w:proofErr w:type="gramEnd"/>
      <w:r w:rsidR="00C56E8A" w:rsidRPr="00365319">
        <w:rPr>
          <w:rFonts w:ascii="Verdana" w:hAnsi="Verdana"/>
        </w:rPr>
        <w:t xml:space="preserve"> interactions was a key part of the AccessLab project and one of the </w:t>
      </w:r>
      <w:r w:rsidR="005C5FDC">
        <w:rPr>
          <w:rFonts w:ascii="Verdana" w:hAnsi="Verdana"/>
        </w:rPr>
        <w:t xml:space="preserve">central </w:t>
      </w:r>
      <w:r w:rsidR="00C56E8A" w:rsidRPr="00365319">
        <w:rPr>
          <w:rFonts w:ascii="Verdana" w:hAnsi="Verdana"/>
        </w:rPr>
        <w:t>reasons I was interested in ex</w:t>
      </w:r>
      <w:r w:rsidR="005C5FDC">
        <w:rPr>
          <w:rFonts w:ascii="Verdana" w:hAnsi="Verdana"/>
        </w:rPr>
        <w:t xml:space="preserve">ploring </w:t>
      </w:r>
      <w:r w:rsidR="00C56E8A" w:rsidRPr="00365319">
        <w:rPr>
          <w:rFonts w:ascii="Verdana" w:hAnsi="Verdana"/>
        </w:rPr>
        <w:t xml:space="preserve">this particular project. The benefits of a small group size </w:t>
      </w:r>
      <w:proofErr w:type="gramStart"/>
      <w:r w:rsidR="00C56E8A" w:rsidRPr="00365319">
        <w:rPr>
          <w:rFonts w:ascii="Verdana" w:hAnsi="Verdana"/>
        </w:rPr>
        <w:t>was</w:t>
      </w:r>
      <w:proofErr w:type="gramEnd"/>
      <w:r w:rsidR="00C56E8A" w:rsidRPr="00365319">
        <w:rPr>
          <w:rFonts w:ascii="Verdana" w:hAnsi="Verdana"/>
        </w:rPr>
        <w:t xml:space="preserve"> something that </w:t>
      </w:r>
      <w:r w:rsidR="00865512" w:rsidRPr="00365319">
        <w:rPr>
          <w:rFonts w:ascii="Verdana" w:hAnsi="Verdana"/>
        </w:rPr>
        <w:t xml:space="preserve">commonly </w:t>
      </w:r>
      <w:r w:rsidR="00C56E8A" w:rsidRPr="00365319">
        <w:rPr>
          <w:rFonts w:ascii="Verdana" w:hAnsi="Verdana"/>
        </w:rPr>
        <w:t>came up during</w:t>
      </w:r>
      <w:r w:rsidR="00865512" w:rsidRPr="00365319">
        <w:rPr>
          <w:rFonts w:ascii="Verdana" w:hAnsi="Verdana"/>
        </w:rPr>
        <w:t xml:space="preserve"> my interviews. </w:t>
      </w:r>
    </w:p>
    <w:p w14:paraId="62B042D0" w14:textId="1F000EFD" w:rsidR="004A10BD" w:rsidRDefault="004A10BD" w:rsidP="00A22FC8">
      <w:pPr>
        <w:pStyle w:val="CommentText"/>
        <w:spacing w:after="0"/>
        <w:rPr>
          <w:rFonts w:ascii="Verdana" w:hAnsi="Verdana"/>
        </w:rPr>
      </w:pPr>
    </w:p>
    <w:p w14:paraId="48C0A2A4" w14:textId="77777777" w:rsidR="003E51C9" w:rsidRDefault="004A10BD" w:rsidP="00A22FC8">
      <w:pPr>
        <w:pStyle w:val="CommentText"/>
        <w:spacing w:after="0"/>
        <w:rPr>
          <w:rFonts w:ascii="Verdana" w:hAnsi="Verdana"/>
        </w:rPr>
      </w:pPr>
      <w:r>
        <w:rPr>
          <w:rFonts w:ascii="Verdana" w:hAnsi="Verdana"/>
        </w:rPr>
        <w:t>Discussions help people to express and eluci</w:t>
      </w:r>
      <w:r w:rsidRPr="000B6571">
        <w:rPr>
          <w:rFonts w:ascii="Verdana" w:hAnsi="Verdana"/>
        </w:rPr>
        <w:t>date their ideas, increas</w:t>
      </w:r>
      <w:r w:rsidR="005C5FDC">
        <w:rPr>
          <w:rFonts w:ascii="Verdana" w:hAnsi="Verdana"/>
        </w:rPr>
        <w:t xml:space="preserve">e </w:t>
      </w:r>
      <w:r w:rsidRPr="000B6571">
        <w:rPr>
          <w:rFonts w:ascii="Verdana" w:hAnsi="Verdana"/>
        </w:rPr>
        <w:t>empathy</w:t>
      </w:r>
      <w:r w:rsidR="000B6571" w:rsidRPr="000B6571">
        <w:rPr>
          <w:rFonts w:ascii="Verdana" w:hAnsi="Verdana"/>
        </w:rPr>
        <w:t xml:space="preserve"> and </w:t>
      </w:r>
      <w:r w:rsidRPr="000B6571">
        <w:rPr>
          <w:rFonts w:ascii="Verdana" w:hAnsi="Verdana"/>
        </w:rPr>
        <w:t>creat</w:t>
      </w:r>
      <w:r w:rsidR="005C5FDC">
        <w:rPr>
          <w:rFonts w:ascii="Verdana" w:hAnsi="Verdana"/>
        </w:rPr>
        <w:t>e</w:t>
      </w:r>
      <w:r w:rsidRPr="000B6571">
        <w:rPr>
          <w:rFonts w:ascii="Verdana" w:hAnsi="Verdana"/>
        </w:rPr>
        <w:t xml:space="preserve"> respect</w:t>
      </w:r>
      <w:r w:rsidR="000B6571" w:rsidRPr="000B6571">
        <w:rPr>
          <w:rFonts w:ascii="Verdana" w:hAnsi="Verdana"/>
        </w:rPr>
        <w:t xml:space="preserve"> between participants </w:t>
      </w:r>
      <w:r w:rsidR="000B6571" w:rsidRPr="000B6571">
        <w:rPr>
          <w:rFonts w:ascii="Verdana" w:hAnsi="Verdana"/>
        </w:rPr>
        <w:fldChar w:fldCharType="begin" w:fldLock="1"/>
      </w:r>
      <w:r w:rsidR="000B6571" w:rsidRPr="000B6571">
        <w:rPr>
          <w:rFonts w:ascii="Verdana" w:hAnsi="Verdana"/>
        </w:rPr>
        <w:instrText>ADDIN CSL_CITATION {"citationItems":[{"id":"ITEM-1","itemData":{"author":[{"dropping-particle":"","family":"Brookfield","given":"Stephen","non-dropping-particle":"","parse-names":false,"suffix":""},{"dropping-particle":"","family":"Preskill","given":"Stephen","non-dropping-particle":"","parse-names":false,"suffix":""}],"id":"ITEM-1","issued":{"date-parts":[["2005"]]},"publisher":"John Wiley &amp; Sons, Ltd","title":"Discussion as a Way of Teaching: Tools and Techniques for Democratic Classrooms","type":"book"},"uris":["http://www.mendeley.com/documents/?uuid=2818ef23-74be-4198-b677-f95e49554453"]}],"mendeley":{"formattedCitation":"(Brookfield and Preskill, 2005)","manualFormatting":"(Brookfield &amp; Preskill, 2005)","plainTextFormattedCitation":"(Brookfield and Preskill, 2005)","previouslyFormattedCitation":"(Brookfield and Preskill, 2005)"},"properties":{"noteIndex":0},"schema":"https://github.com/citation-style-language/schema/raw/master/csl-citation.json"}</w:instrText>
      </w:r>
      <w:r w:rsidR="000B6571" w:rsidRPr="000B6571">
        <w:rPr>
          <w:rFonts w:ascii="Verdana" w:hAnsi="Verdana"/>
        </w:rPr>
        <w:fldChar w:fldCharType="separate"/>
      </w:r>
      <w:r w:rsidR="000B6571" w:rsidRPr="000B6571">
        <w:rPr>
          <w:rFonts w:ascii="Verdana" w:hAnsi="Verdana"/>
          <w:noProof/>
        </w:rPr>
        <w:t>(Brookfield &amp; Preskill, 2005)</w:t>
      </w:r>
      <w:r w:rsidR="000B6571" w:rsidRPr="000B6571">
        <w:rPr>
          <w:rFonts w:ascii="Verdana" w:hAnsi="Verdana"/>
        </w:rPr>
        <w:fldChar w:fldCharType="end"/>
      </w:r>
      <w:r w:rsidR="000B6571">
        <w:rPr>
          <w:rFonts w:ascii="Verdana" w:hAnsi="Verdana"/>
        </w:rPr>
        <w:t xml:space="preserve"> a</w:t>
      </w:r>
      <w:r>
        <w:rPr>
          <w:rFonts w:ascii="Verdana" w:hAnsi="Verdana"/>
        </w:rPr>
        <w:t>nd s</w:t>
      </w:r>
      <w:r w:rsidRPr="00365319">
        <w:rPr>
          <w:rFonts w:ascii="Verdana" w:hAnsi="Verdana"/>
        </w:rPr>
        <w:t>mall group</w:t>
      </w:r>
      <w:r>
        <w:rPr>
          <w:rFonts w:ascii="Verdana" w:hAnsi="Verdana"/>
        </w:rPr>
        <w:t xml:space="preserve"> discussions, such as those </w:t>
      </w:r>
      <w:r w:rsidR="000B6571">
        <w:rPr>
          <w:rFonts w:ascii="Verdana" w:hAnsi="Verdana"/>
        </w:rPr>
        <w:t xml:space="preserve">in the AccessLab workshops, </w:t>
      </w:r>
      <w:r>
        <w:rPr>
          <w:rFonts w:ascii="Verdana" w:hAnsi="Verdana"/>
        </w:rPr>
        <w:t xml:space="preserve">allow for greater flexibility, interaction, reflexivity and engagement compared to larger groups, </w:t>
      </w:r>
      <w:r w:rsidR="007270EB">
        <w:rPr>
          <w:rFonts w:ascii="Verdana" w:hAnsi="Verdana"/>
        </w:rPr>
        <w:t>helping</w:t>
      </w:r>
      <w:r>
        <w:rPr>
          <w:rFonts w:ascii="Verdana" w:hAnsi="Verdana"/>
        </w:rPr>
        <w:t xml:space="preserve"> to remove hierarchy and encourag</w:t>
      </w:r>
      <w:r w:rsidR="007270EB">
        <w:rPr>
          <w:rFonts w:ascii="Verdana" w:hAnsi="Verdana"/>
        </w:rPr>
        <w:t>ing</w:t>
      </w:r>
      <w:r>
        <w:rPr>
          <w:rFonts w:ascii="Verdana" w:hAnsi="Verdana"/>
        </w:rPr>
        <w:t xml:space="preserve"> participants to learn </w:t>
      </w:r>
      <w:r w:rsidR="007270EB">
        <w:rPr>
          <w:rFonts w:ascii="Verdana" w:hAnsi="Verdana"/>
        </w:rPr>
        <w:t>from each other</w:t>
      </w:r>
      <w:r>
        <w:rPr>
          <w:rFonts w:ascii="Verdana" w:hAnsi="Verdana"/>
        </w:rPr>
        <w:t xml:space="preserve"> </w:t>
      </w:r>
      <w:r w:rsidRPr="00365319">
        <w:rPr>
          <w:rFonts w:ascii="Verdana" w:hAnsi="Verdana"/>
        </w:rPr>
        <w:fldChar w:fldCharType="begin" w:fldLock="1"/>
      </w:r>
      <w:r>
        <w:rPr>
          <w:rFonts w:ascii="Verdana" w:hAnsi="Verdana"/>
        </w:rPr>
        <w:instrText>ADDIN CSL_CITATION {"citationItems":[{"id":"ITEM-1","itemData":{"author":[{"dropping-particle":"","family":"Mills","given":"David","non-dropping-particle":"","parse-names":false,"suffix":""},{"dropping-particle":"","family":"Alexander","given":"Patrick","non-dropping-particle":"","parse-names":false,"suffix":""}],"id":"ITEM-1","issued":{"date-parts":[["2013"]]},"title":"Small group teaching: a toolkit for learning","type":"report"},"uris":["http://www.mendeley.com/documents/?uuid=6e295609-69bc-372e-a105-72f28c3e30a9"]}],"mendeley":{"formattedCitation":"(Mills and Alexander, 2013)","manualFormatting":"(Mills &amp; Alexander, 2013)","plainTextFormattedCitation":"(Mills and Alexander, 2013)","previouslyFormattedCitation":"(Mills and Alexander, 2013)"},"properties":{"noteIndex":0},"schema":"https://github.com/citation-style-language/schema/raw/master/csl-citation.json"}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 xml:space="preserve">(Mills </w:t>
      </w:r>
      <w:r>
        <w:rPr>
          <w:rFonts w:ascii="Verdana" w:hAnsi="Verdana"/>
          <w:noProof/>
        </w:rPr>
        <w:t>&amp;</w:t>
      </w:r>
      <w:r w:rsidRPr="00365319">
        <w:rPr>
          <w:rFonts w:ascii="Verdana" w:hAnsi="Verdana"/>
          <w:noProof/>
        </w:rPr>
        <w:t xml:space="preserve"> Alexander, 2013)</w:t>
      </w:r>
      <w:r w:rsidRPr="00365319">
        <w:rPr>
          <w:rFonts w:ascii="Verdana" w:hAnsi="Verdana"/>
        </w:rPr>
        <w:fldChar w:fldCharType="end"/>
      </w:r>
      <w:r w:rsidRPr="00365319">
        <w:rPr>
          <w:rFonts w:ascii="Verdana" w:hAnsi="Verdana"/>
        </w:rPr>
        <w:t>.</w:t>
      </w:r>
      <w:r>
        <w:rPr>
          <w:rFonts w:ascii="Verdana" w:hAnsi="Verdana"/>
        </w:rPr>
        <w:t xml:space="preserve"> Small groups are </w:t>
      </w:r>
      <w:r w:rsidRPr="00365319">
        <w:rPr>
          <w:rFonts w:ascii="Verdana" w:hAnsi="Verdana"/>
        </w:rPr>
        <w:t xml:space="preserve">particularly beneficial for those who are </w:t>
      </w:r>
      <w:r>
        <w:rPr>
          <w:rFonts w:ascii="Verdana" w:hAnsi="Verdana"/>
        </w:rPr>
        <w:t>less confident</w:t>
      </w:r>
      <w:r w:rsidRPr="00365319">
        <w:rPr>
          <w:rFonts w:ascii="Verdana" w:hAnsi="Verdana"/>
        </w:rPr>
        <w:t xml:space="preserve"> </w:t>
      </w:r>
      <w:r>
        <w:rPr>
          <w:rFonts w:ascii="Verdana" w:hAnsi="Verdana"/>
        </w:rPr>
        <w:t xml:space="preserve">in larger groups </w:t>
      </w:r>
      <w:r w:rsidRPr="00365319">
        <w:rPr>
          <w:rFonts w:ascii="Verdana" w:hAnsi="Verdana"/>
        </w:rPr>
        <w:t>as it can allow them to feel more comfortable sharing thoughts and opinions</w:t>
      </w:r>
      <w:r>
        <w:rPr>
          <w:rFonts w:ascii="Verdana" w:hAnsi="Verdana"/>
        </w:rPr>
        <w:t xml:space="preserve"> </w:t>
      </w:r>
      <w:r w:rsidRPr="00365319">
        <w:rPr>
          <w:rFonts w:ascii="Verdana" w:hAnsi="Verdana"/>
        </w:rPr>
        <w:fldChar w:fldCharType="begin" w:fldLock="1"/>
      </w:r>
      <w:r>
        <w:rPr>
          <w:rFonts w:ascii="Verdana" w:hAnsi="Verdana"/>
        </w:rPr>
        <w:instrText>ADDIN CSL_CITATION {"citationItems":[{"id":"ITEM-1","itemData":{"author":[{"dropping-particle":"","family":"Mills","given":"David","non-dropping-particle":"","parse-names":false,"suffix":""},{"dropping-particle":"","family":"Alexander","given":"Patrick","non-dropping-particle":"","parse-names":false,"suffix":""}],"id":"ITEM-1","issued":{"date-parts":[["2013"]]},"title":"Small group teaching: a toolkit for learning","type":"report"},"uris":["http://www.mendeley.com/documents/?uuid=6e295609-69bc-372e-a105-72f28c3e30a9"]}],"mendeley":{"formattedCitation":"(Mills and Alexander, 2013)","manualFormatting":"(Mills &amp; Alexander, 2013)","plainTextFormattedCitation":"(Mills and Alexander, 2013)","previouslyFormattedCitation":"(Mills and Alexander, 2013)"},"properties":{"noteIndex":0},"schema":"https://github.com/citation-style-language/schema/raw/master/csl-citation.json"}</w:instrText>
      </w:r>
      <w:r w:rsidRPr="00365319">
        <w:rPr>
          <w:rFonts w:ascii="Verdana" w:hAnsi="Verdana"/>
        </w:rPr>
        <w:fldChar w:fldCharType="separate"/>
      </w:r>
      <w:r w:rsidRPr="00365319">
        <w:rPr>
          <w:rFonts w:ascii="Verdana" w:hAnsi="Verdana"/>
          <w:noProof/>
        </w:rPr>
        <w:t xml:space="preserve">(Mills </w:t>
      </w:r>
      <w:r>
        <w:rPr>
          <w:rFonts w:ascii="Verdana" w:hAnsi="Verdana"/>
          <w:noProof/>
        </w:rPr>
        <w:t>&amp;</w:t>
      </w:r>
      <w:r w:rsidRPr="00365319">
        <w:rPr>
          <w:rFonts w:ascii="Verdana" w:hAnsi="Verdana"/>
          <w:noProof/>
        </w:rPr>
        <w:t xml:space="preserve"> Alexander, 2013)</w:t>
      </w:r>
      <w:r w:rsidRPr="00365319">
        <w:rPr>
          <w:rFonts w:ascii="Verdana" w:hAnsi="Verdana"/>
        </w:rPr>
        <w:fldChar w:fldCharType="end"/>
      </w:r>
      <w:r w:rsidRPr="00365319">
        <w:rPr>
          <w:rFonts w:ascii="Verdana" w:hAnsi="Verdana"/>
        </w:rPr>
        <w:t>.</w:t>
      </w:r>
    </w:p>
    <w:p w14:paraId="3960D531" w14:textId="77777777" w:rsidR="003E51C9" w:rsidRDefault="003E51C9" w:rsidP="00A22FC8">
      <w:pPr>
        <w:pStyle w:val="CommentText"/>
        <w:spacing w:after="0"/>
        <w:rPr>
          <w:rFonts w:ascii="Verdana" w:hAnsi="Verdana"/>
        </w:rPr>
      </w:pPr>
    </w:p>
    <w:p w14:paraId="4EA75BAF" w14:textId="3CB439E7" w:rsidR="00E40BD9" w:rsidRDefault="00865512" w:rsidP="00A22FC8">
      <w:pPr>
        <w:pStyle w:val="CommentText"/>
        <w:spacing w:after="0"/>
        <w:rPr>
          <w:rFonts w:ascii="Verdana" w:hAnsi="Verdana"/>
        </w:rPr>
      </w:pPr>
      <w:r w:rsidRPr="00365319">
        <w:rPr>
          <w:rFonts w:ascii="Verdana" w:hAnsi="Verdana"/>
        </w:rPr>
        <w:lastRenderedPageBreak/>
        <w:t xml:space="preserve">Each workshop </w:t>
      </w:r>
      <w:proofErr w:type="gramStart"/>
      <w:r w:rsidRPr="00365319">
        <w:rPr>
          <w:rFonts w:ascii="Verdana" w:hAnsi="Verdana"/>
        </w:rPr>
        <w:t>was made</w:t>
      </w:r>
      <w:proofErr w:type="gramEnd"/>
      <w:r w:rsidRPr="00365319">
        <w:rPr>
          <w:rFonts w:ascii="Verdana" w:hAnsi="Verdana"/>
        </w:rPr>
        <w:t xml:space="preserve"> up of</w:t>
      </w:r>
      <w:r w:rsidR="00026697" w:rsidRPr="00365319">
        <w:rPr>
          <w:rFonts w:ascii="Verdana" w:hAnsi="Verdana"/>
        </w:rPr>
        <w:t xml:space="preserve"> 16 people (</w:t>
      </w:r>
      <w:r w:rsidR="00A61FE6" w:rsidRPr="00365319">
        <w:rPr>
          <w:rFonts w:ascii="Verdana" w:hAnsi="Verdana"/>
        </w:rPr>
        <w:t>eight</w:t>
      </w:r>
      <w:r w:rsidR="00026697" w:rsidRPr="00365319">
        <w:rPr>
          <w:rFonts w:ascii="Verdana" w:hAnsi="Verdana"/>
        </w:rPr>
        <w:t xml:space="preserve"> scientists and </w:t>
      </w:r>
      <w:r w:rsidR="00A61FE6" w:rsidRPr="00365319">
        <w:rPr>
          <w:rFonts w:ascii="Verdana" w:hAnsi="Verdana"/>
        </w:rPr>
        <w:t>eight</w:t>
      </w:r>
      <w:r w:rsidR="00026697" w:rsidRPr="00365319">
        <w:rPr>
          <w:rFonts w:ascii="Verdana" w:hAnsi="Verdana"/>
        </w:rPr>
        <w:t xml:space="preserve"> citizens)</w:t>
      </w:r>
      <w:r w:rsidRPr="00365319">
        <w:rPr>
          <w:rFonts w:ascii="Verdana" w:hAnsi="Verdana"/>
        </w:rPr>
        <w:t>. T</w:t>
      </w:r>
      <w:r w:rsidR="00026697" w:rsidRPr="00365319">
        <w:rPr>
          <w:rFonts w:ascii="Verdana" w:hAnsi="Verdana"/>
        </w:rPr>
        <w:t>he majority of the day was spent with the whole group or in smaller groups and this meant that by the last part of the day</w:t>
      </w:r>
      <w:r w:rsidR="003E51C9">
        <w:rPr>
          <w:rFonts w:ascii="Verdana" w:hAnsi="Verdana"/>
        </w:rPr>
        <w:t>,</w:t>
      </w:r>
      <w:r w:rsidR="00026697" w:rsidRPr="00365319">
        <w:rPr>
          <w:rFonts w:ascii="Verdana" w:hAnsi="Verdana"/>
        </w:rPr>
        <w:t xml:space="preserve"> when citizens and scientists were paired up to research a question</w:t>
      </w:r>
      <w:r w:rsidR="00D72594">
        <w:rPr>
          <w:rFonts w:ascii="Verdana" w:hAnsi="Verdana"/>
        </w:rPr>
        <w:t xml:space="preserve"> together</w:t>
      </w:r>
      <w:r w:rsidR="00026697" w:rsidRPr="00365319">
        <w:rPr>
          <w:rFonts w:ascii="Verdana" w:hAnsi="Verdana"/>
        </w:rPr>
        <w:t>, the pairs had already met throughout the day</w:t>
      </w:r>
      <w:r w:rsidR="00CE0041">
        <w:rPr>
          <w:rFonts w:ascii="Verdana" w:hAnsi="Verdana"/>
        </w:rPr>
        <w:t xml:space="preserve">, increasing their comfort with one another. </w:t>
      </w:r>
      <w:r w:rsidRPr="00365319">
        <w:rPr>
          <w:rFonts w:ascii="Verdana" w:hAnsi="Verdana"/>
        </w:rPr>
        <w:t xml:space="preserve">Interviewees </w:t>
      </w:r>
      <w:r w:rsidR="00CE0041">
        <w:rPr>
          <w:rFonts w:ascii="Verdana" w:hAnsi="Verdana"/>
        </w:rPr>
        <w:t xml:space="preserve">appreciated that the pair work gave them the </w:t>
      </w:r>
      <w:r w:rsidR="00345982">
        <w:rPr>
          <w:rFonts w:ascii="Verdana" w:hAnsi="Verdana"/>
        </w:rPr>
        <w:t>ability to</w:t>
      </w:r>
      <w:r w:rsidR="009308C5" w:rsidRPr="00365319">
        <w:rPr>
          <w:rFonts w:ascii="Verdana" w:hAnsi="Verdana"/>
        </w:rPr>
        <w:t xml:space="preserve"> speak more directly</w:t>
      </w:r>
      <w:r w:rsidR="00A70A7C" w:rsidRPr="00365319">
        <w:rPr>
          <w:rFonts w:ascii="Verdana" w:hAnsi="Verdana"/>
        </w:rPr>
        <w:t xml:space="preserve"> </w:t>
      </w:r>
      <w:r w:rsidR="00345982">
        <w:rPr>
          <w:rFonts w:ascii="Verdana" w:hAnsi="Verdana"/>
        </w:rPr>
        <w:t xml:space="preserve">with </w:t>
      </w:r>
      <w:proofErr w:type="gramStart"/>
      <w:r w:rsidR="00345982">
        <w:rPr>
          <w:rFonts w:ascii="Verdana" w:hAnsi="Verdana"/>
        </w:rPr>
        <w:t xml:space="preserve">one another, </w:t>
      </w:r>
      <w:r w:rsidR="00A70A7C" w:rsidRPr="00365319">
        <w:rPr>
          <w:rFonts w:ascii="Verdana" w:hAnsi="Verdana"/>
        </w:rPr>
        <w:t>and</w:t>
      </w:r>
      <w:proofErr w:type="gramEnd"/>
      <w:r w:rsidR="00A70A7C" w:rsidRPr="00365319">
        <w:rPr>
          <w:rFonts w:ascii="Verdana" w:hAnsi="Verdana"/>
        </w:rPr>
        <w:t xml:space="preserve"> </w:t>
      </w:r>
      <w:r w:rsidR="00CE0041">
        <w:rPr>
          <w:rFonts w:ascii="Verdana" w:hAnsi="Verdana"/>
        </w:rPr>
        <w:t xml:space="preserve">enabled them to learn </w:t>
      </w:r>
      <w:r w:rsidR="009308C5" w:rsidRPr="00365319">
        <w:rPr>
          <w:rFonts w:ascii="Verdana" w:hAnsi="Verdana"/>
        </w:rPr>
        <w:t>more</w:t>
      </w:r>
      <w:r w:rsidR="00A70A7C" w:rsidRPr="00365319">
        <w:rPr>
          <w:rFonts w:ascii="Verdana" w:hAnsi="Verdana"/>
        </w:rPr>
        <w:t xml:space="preserve"> in comparison to engagement activities with larger group sizes. </w:t>
      </w:r>
    </w:p>
    <w:p w14:paraId="1D6F33F2" w14:textId="4E2895C4" w:rsidR="00251671" w:rsidRDefault="00251671" w:rsidP="00A22FC8">
      <w:pPr>
        <w:pStyle w:val="CommentText"/>
        <w:spacing w:after="0"/>
        <w:rPr>
          <w:rFonts w:ascii="Verdana" w:hAnsi="Verdana"/>
        </w:rPr>
      </w:pPr>
    </w:p>
    <w:p w14:paraId="5142E340" w14:textId="5CCFF780" w:rsidR="007602AC" w:rsidRDefault="00251671" w:rsidP="00A22FC8">
      <w:pPr>
        <w:pStyle w:val="CommentText"/>
        <w:spacing w:after="0"/>
        <w:rPr>
          <w:rFonts w:ascii="Verdana" w:hAnsi="Verdana"/>
        </w:rPr>
      </w:pPr>
      <w:r>
        <w:rPr>
          <w:rFonts w:ascii="Verdana" w:hAnsi="Verdana"/>
        </w:rPr>
        <w:t>Th</w:t>
      </w:r>
      <w:r w:rsidR="00C51667">
        <w:rPr>
          <w:rFonts w:ascii="Verdana" w:hAnsi="Verdana"/>
        </w:rPr>
        <w:t xml:space="preserve">ough all interviewees </w:t>
      </w:r>
      <w:r w:rsidR="00C51667" w:rsidRPr="00365319">
        <w:rPr>
          <w:rFonts w:ascii="Verdana" w:hAnsi="Verdana"/>
        </w:rPr>
        <w:t>spoke well of their partners and considered their partnerships to have been collaborative and productive</w:t>
      </w:r>
      <w:r w:rsidR="00C51667">
        <w:rPr>
          <w:rFonts w:ascii="Verdana" w:hAnsi="Verdana"/>
        </w:rPr>
        <w:t>, th</w:t>
      </w:r>
      <w:r>
        <w:rPr>
          <w:rFonts w:ascii="Verdana" w:hAnsi="Verdana"/>
        </w:rPr>
        <w:t xml:space="preserve">ree of </w:t>
      </w:r>
      <w:r w:rsidR="00C51667">
        <w:rPr>
          <w:rFonts w:ascii="Verdana" w:hAnsi="Verdana"/>
        </w:rPr>
        <w:t>the</w:t>
      </w:r>
      <w:r>
        <w:rPr>
          <w:rFonts w:ascii="Verdana" w:hAnsi="Verdana"/>
        </w:rPr>
        <w:t xml:space="preserve"> interviewees described feeling challenged, or </w:t>
      </w:r>
      <w:r w:rsidR="00345982">
        <w:rPr>
          <w:rFonts w:ascii="Verdana" w:hAnsi="Verdana"/>
        </w:rPr>
        <w:t>s</w:t>
      </w:r>
      <w:r w:rsidR="00C51667">
        <w:rPr>
          <w:rFonts w:ascii="Verdana" w:hAnsi="Verdana"/>
        </w:rPr>
        <w:t xml:space="preserve">lightly </w:t>
      </w:r>
      <w:r>
        <w:rPr>
          <w:rFonts w:ascii="Verdana" w:hAnsi="Verdana"/>
        </w:rPr>
        <w:t>out of their comfort zon</w:t>
      </w:r>
      <w:r w:rsidR="00345982">
        <w:rPr>
          <w:rFonts w:ascii="Verdana" w:hAnsi="Verdana"/>
        </w:rPr>
        <w:t>es</w:t>
      </w:r>
      <w:r>
        <w:rPr>
          <w:rFonts w:ascii="Verdana" w:hAnsi="Verdana"/>
        </w:rPr>
        <w:t xml:space="preserve"> in the paired conversations</w:t>
      </w:r>
      <w:r w:rsidR="007B0D0C">
        <w:rPr>
          <w:rFonts w:ascii="Verdana" w:hAnsi="Verdana"/>
        </w:rPr>
        <w:t xml:space="preserve">. </w:t>
      </w:r>
      <w:r w:rsidR="00FE0C31">
        <w:rPr>
          <w:rFonts w:ascii="Verdana" w:hAnsi="Verdana"/>
        </w:rPr>
        <w:t>In relation to public engagement events more widely, s</w:t>
      </w:r>
      <w:r w:rsidR="00FF734F" w:rsidRPr="00365319">
        <w:rPr>
          <w:rFonts w:ascii="Verdana" w:hAnsi="Verdana"/>
        </w:rPr>
        <w:t>cientist participant Kate Baker discussed how nerves and discomfort can hinder conversations</w:t>
      </w:r>
      <w:r w:rsidR="00FF734F">
        <w:rPr>
          <w:rFonts w:ascii="Verdana" w:hAnsi="Verdana"/>
        </w:rPr>
        <w:t xml:space="preserve"> between citizens and scientists</w:t>
      </w:r>
      <w:r w:rsidR="00FF734F" w:rsidRPr="00365319">
        <w:rPr>
          <w:rFonts w:ascii="Verdana" w:hAnsi="Verdana"/>
        </w:rPr>
        <w:t xml:space="preserve">: </w:t>
      </w:r>
    </w:p>
    <w:p w14:paraId="528E923C" w14:textId="77777777" w:rsidR="007602AC" w:rsidRDefault="007602AC" w:rsidP="00A22FC8">
      <w:pPr>
        <w:pStyle w:val="CommentText"/>
        <w:spacing w:after="0"/>
        <w:rPr>
          <w:rFonts w:ascii="Verdana" w:hAnsi="Verdana"/>
        </w:rPr>
      </w:pPr>
    </w:p>
    <w:p w14:paraId="328DB251" w14:textId="77777777" w:rsidR="007602AC" w:rsidRDefault="00FF734F" w:rsidP="00A22FC8">
      <w:pPr>
        <w:pStyle w:val="CommentText"/>
        <w:spacing w:after="0"/>
        <w:ind w:left="720"/>
        <w:rPr>
          <w:rFonts w:ascii="Verdana" w:hAnsi="Verdana"/>
        </w:rPr>
      </w:pPr>
      <w:r w:rsidRPr="00365319">
        <w:rPr>
          <w:rFonts w:ascii="Verdana" w:hAnsi="Verdana"/>
        </w:rPr>
        <w:t xml:space="preserve">‘I think there's a lot of mistrust and maybe the public are quite daunted by scientists and might feel uncomfortable working with scientists because they feel that they are not </w:t>
      </w:r>
      <w:proofErr w:type="gramStart"/>
      <w:r w:rsidRPr="00365319">
        <w:rPr>
          <w:rFonts w:ascii="Verdana" w:hAnsi="Verdana"/>
        </w:rPr>
        <w:t>clever</w:t>
      </w:r>
      <w:proofErr w:type="gramEnd"/>
      <w:r w:rsidRPr="00365319">
        <w:rPr>
          <w:rFonts w:ascii="Verdana" w:hAnsi="Verdana"/>
        </w:rPr>
        <w:t xml:space="preserve"> or they won't understand what they're saying. And I think that works both ways, I think scientists are often quite nervous about talking about their work with the public in case they don't know the answers.’ </w:t>
      </w:r>
    </w:p>
    <w:p w14:paraId="449D2ACA" w14:textId="77777777" w:rsidR="007602AC" w:rsidRDefault="007602AC" w:rsidP="00A22FC8">
      <w:pPr>
        <w:pStyle w:val="CommentText"/>
        <w:spacing w:after="0"/>
        <w:rPr>
          <w:rFonts w:ascii="Verdana" w:hAnsi="Verdana"/>
        </w:rPr>
      </w:pPr>
    </w:p>
    <w:p w14:paraId="4ADEE314" w14:textId="0A15C229" w:rsidR="00251671" w:rsidRPr="00E07CED" w:rsidRDefault="00FF734F" w:rsidP="00A22FC8">
      <w:pPr>
        <w:pStyle w:val="CommentText"/>
        <w:spacing w:after="0"/>
        <w:rPr>
          <w:rFonts w:ascii="Verdana" w:hAnsi="Verdana"/>
        </w:rPr>
      </w:pPr>
      <w:r w:rsidRPr="00365319">
        <w:rPr>
          <w:rFonts w:ascii="Verdana" w:hAnsi="Verdana"/>
        </w:rPr>
        <w:t>Th</w:t>
      </w:r>
      <w:r>
        <w:rPr>
          <w:rFonts w:ascii="Verdana" w:hAnsi="Verdana"/>
        </w:rPr>
        <w:t xml:space="preserve">e idea of </w:t>
      </w:r>
      <w:r w:rsidR="00FE0C31">
        <w:rPr>
          <w:rFonts w:ascii="Verdana" w:hAnsi="Verdana"/>
        </w:rPr>
        <w:t>anxieties</w:t>
      </w:r>
      <w:r>
        <w:rPr>
          <w:rFonts w:ascii="Verdana" w:hAnsi="Verdana"/>
        </w:rPr>
        <w:t xml:space="preserve"> arising</w:t>
      </w:r>
      <w:r w:rsidR="00FE0C31">
        <w:rPr>
          <w:rFonts w:ascii="Verdana" w:hAnsi="Verdana"/>
        </w:rPr>
        <w:t xml:space="preserve"> about interactions</w:t>
      </w:r>
      <w:r>
        <w:rPr>
          <w:rFonts w:ascii="Verdana" w:hAnsi="Verdana"/>
        </w:rPr>
        <w:t xml:space="preserve"> from preconceptions </w:t>
      </w:r>
      <w:proofErr w:type="gramStart"/>
      <w:r w:rsidRPr="00365319">
        <w:rPr>
          <w:rFonts w:ascii="Verdana" w:hAnsi="Verdana"/>
        </w:rPr>
        <w:t xml:space="preserve">was </w:t>
      </w:r>
      <w:r w:rsidR="00E07CED">
        <w:rPr>
          <w:rFonts w:ascii="Verdana" w:hAnsi="Verdana"/>
        </w:rPr>
        <w:t>raised</w:t>
      </w:r>
      <w:proofErr w:type="gramEnd"/>
      <w:r w:rsidRPr="00365319">
        <w:rPr>
          <w:rFonts w:ascii="Verdana" w:hAnsi="Verdana"/>
        </w:rPr>
        <w:t xml:space="preserve"> by one of the citizen participants, who recalled </w:t>
      </w:r>
      <w:r w:rsidR="00E07CED">
        <w:rPr>
          <w:rFonts w:ascii="Verdana" w:hAnsi="Verdana"/>
        </w:rPr>
        <w:t xml:space="preserve">initially </w:t>
      </w:r>
      <w:r w:rsidRPr="00365319">
        <w:rPr>
          <w:rFonts w:ascii="Verdana" w:hAnsi="Verdana"/>
        </w:rPr>
        <w:t>feeling daunted about entering a room with clever, young scientists</w:t>
      </w:r>
      <w:r>
        <w:rPr>
          <w:rFonts w:ascii="Verdana" w:hAnsi="Verdana"/>
        </w:rPr>
        <w:t>.</w:t>
      </w:r>
      <w:r w:rsidR="00345982">
        <w:rPr>
          <w:rFonts w:ascii="Verdana" w:hAnsi="Verdana"/>
        </w:rPr>
        <w:t xml:space="preserve"> AccessLabs subverted these expectations and helped to ease conversations by creating opportunities to </w:t>
      </w:r>
      <w:r w:rsidR="00E07CED">
        <w:rPr>
          <w:rFonts w:ascii="Verdana" w:hAnsi="Verdana"/>
        </w:rPr>
        <w:t xml:space="preserve">work closely in pairs and </w:t>
      </w:r>
      <w:r w:rsidR="00345982">
        <w:rPr>
          <w:rFonts w:ascii="Verdana" w:hAnsi="Verdana"/>
        </w:rPr>
        <w:t>for participants to</w:t>
      </w:r>
      <w:r w:rsidR="00E07CED">
        <w:rPr>
          <w:rFonts w:ascii="Verdana" w:hAnsi="Verdana"/>
        </w:rPr>
        <w:t xml:space="preserve"> </w:t>
      </w:r>
      <w:r w:rsidR="006912E7">
        <w:rPr>
          <w:rFonts w:ascii="Verdana" w:hAnsi="Verdana"/>
        </w:rPr>
        <w:t>get to know each other</w:t>
      </w:r>
      <w:r w:rsidR="00E07CED">
        <w:rPr>
          <w:rFonts w:ascii="Verdana" w:hAnsi="Verdana"/>
        </w:rPr>
        <w:t xml:space="preserve"> throughout the day</w:t>
      </w:r>
      <w:r w:rsidR="00C51667">
        <w:rPr>
          <w:rFonts w:ascii="Verdana" w:hAnsi="Verdana"/>
        </w:rPr>
        <w:t>, before the paired work</w:t>
      </w:r>
      <w:r w:rsidR="00345982">
        <w:rPr>
          <w:rFonts w:ascii="Verdana" w:hAnsi="Verdana"/>
        </w:rPr>
        <w:t xml:space="preserve">. </w:t>
      </w:r>
      <w:proofErr w:type="gramStart"/>
      <w:r w:rsidR="00E07CED">
        <w:rPr>
          <w:rFonts w:ascii="Verdana" w:hAnsi="Verdana"/>
        </w:rPr>
        <w:t xml:space="preserve">All </w:t>
      </w:r>
      <w:r w:rsidR="00251671">
        <w:rPr>
          <w:rFonts w:ascii="Verdana" w:hAnsi="Verdana"/>
        </w:rPr>
        <w:t>of</w:t>
      </w:r>
      <w:proofErr w:type="gramEnd"/>
      <w:r w:rsidR="00251671">
        <w:rPr>
          <w:rFonts w:ascii="Verdana" w:hAnsi="Verdana"/>
        </w:rPr>
        <w:t xml:space="preserve"> the interviewees enjoyed the company of their partners and felt their conversations had been productive</w:t>
      </w:r>
      <w:r>
        <w:rPr>
          <w:rFonts w:ascii="Verdana" w:hAnsi="Verdana"/>
        </w:rPr>
        <w:t xml:space="preserve">, and the </w:t>
      </w:r>
      <w:r w:rsidR="00C20DF4">
        <w:rPr>
          <w:rFonts w:ascii="Verdana" w:hAnsi="Verdana"/>
        </w:rPr>
        <w:t xml:space="preserve">citizen </w:t>
      </w:r>
      <w:r>
        <w:rPr>
          <w:rFonts w:ascii="Verdana" w:hAnsi="Verdana"/>
        </w:rPr>
        <w:t xml:space="preserve">participant </w:t>
      </w:r>
      <w:r w:rsidR="00C51667">
        <w:rPr>
          <w:rFonts w:ascii="Verdana" w:hAnsi="Verdana"/>
        </w:rPr>
        <w:t xml:space="preserve">who </w:t>
      </w:r>
      <w:r>
        <w:rPr>
          <w:rFonts w:ascii="Verdana" w:hAnsi="Verdana"/>
        </w:rPr>
        <w:t xml:space="preserve">had initially felt </w:t>
      </w:r>
      <w:r w:rsidR="00C20DF4">
        <w:rPr>
          <w:rFonts w:ascii="Verdana" w:hAnsi="Verdana"/>
        </w:rPr>
        <w:t>intimidated</w:t>
      </w:r>
      <w:r>
        <w:rPr>
          <w:rFonts w:ascii="Verdana" w:hAnsi="Verdana"/>
        </w:rPr>
        <w:t xml:space="preserve"> </w:t>
      </w:r>
      <w:r w:rsidR="00C20DF4">
        <w:rPr>
          <w:rFonts w:ascii="Verdana" w:hAnsi="Verdana"/>
        </w:rPr>
        <w:t xml:space="preserve">described how they </w:t>
      </w:r>
      <w:r w:rsidRPr="00365319">
        <w:rPr>
          <w:rFonts w:ascii="Verdana" w:hAnsi="Verdana"/>
        </w:rPr>
        <w:t xml:space="preserve">left feeling less daunted and </w:t>
      </w:r>
      <w:r w:rsidR="00686C9B">
        <w:rPr>
          <w:rFonts w:ascii="Verdana" w:hAnsi="Verdana"/>
        </w:rPr>
        <w:t xml:space="preserve">more confident in their intelligence. </w:t>
      </w:r>
      <w:r w:rsidRPr="00365319">
        <w:rPr>
          <w:rFonts w:ascii="Verdana" w:hAnsi="Verdana"/>
        </w:rPr>
        <w:t xml:space="preserve"> </w:t>
      </w:r>
      <w:r w:rsidR="00251671" w:rsidRPr="00251671">
        <w:rPr>
          <w:rFonts w:ascii="Verdana" w:hAnsi="Verdana"/>
        </w:rPr>
        <w:t xml:space="preserve"> </w:t>
      </w:r>
    </w:p>
    <w:p w14:paraId="191348E3" w14:textId="13DFEB85" w:rsidR="00AE0695" w:rsidRPr="00365319" w:rsidRDefault="00AE0695" w:rsidP="00A22FC8">
      <w:pPr>
        <w:pStyle w:val="CommentText"/>
        <w:spacing w:after="0"/>
        <w:rPr>
          <w:rFonts w:ascii="Verdana" w:hAnsi="Verdana"/>
        </w:rPr>
      </w:pPr>
    </w:p>
    <w:p w14:paraId="105B0E3F" w14:textId="4ABAF49D" w:rsidR="00AE0695" w:rsidRPr="00365319" w:rsidRDefault="00AE0695" w:rsidP="00A22FC8">
      <w:pPr>
        <w:pStyle w:val="CommentText"/>
        <w:spacing w:after="0"/>
        <w:rPr>
          <w:rFonts w:ascii="Verdana" w:hAnsi="Verdana"/>
        </w:rPr>
      </w:pPr>
      <w:r w:rsidRPr="00365319">
        <w:rPr>
          <w:rFonts w:ascii="Verdana" w:hAnsi="Verdana"/>
        </w:rPr>
        <w:lastRenderedPageBreak/>
        <w:t>Interviewees also cited the novelty of this intimate setting for public engagement</w:t>
      </w:r>
      <w:r w:rsidR="00C51667">
        <w:rPr>
          <w:rFonts w:ascii="Verdana" w:hAnsi="Verdana"/>
        </w:rPr>
        <w:t>. B</w:t>
      </w:r>
      <w:r w:rsidRPr="00365319">
        <w:rPr>
          <w:rFonts w:ascii="Verdana" w:hAnsi="Verdana"/>
        </w:rPr>
        <w:t xml:space="preserve">oth scientists interviewed had taken part in public engagement events before but with much greater numbers, which they both acknowledged came with lesser impact. </w:t>
      </w:r>
    </w:p>
    <w:p w14:paraId="2FD3093B" w14:textId="77777777" w:rsidR="00F35256" w:rsidRPr="00365319" w:rsidRDefault="00F35256" w:rsidP="00A22FC8">
      <w:pPr>
        <w:spacing w:after="0"/>
        <w:rPr>
          <w:rFonts w:ascii="Verdana" w:hAnsi="Verdana"/>
          <w:sz w:val="20"/>
          <w:szCs w:val="20"/>
        </w:rPr>
      </w:pPr>
    </w:p>
    <w:p w14:paraId="1679091E" w14:textId="13FB1570" w:rsidR="00BF6FAD" w:rsidRPr="002E02DC" w:rsidRDefault="00995491" w:rsidP="00A22FC8">
      <w:pPr>
        <w:pStyle w:val="Heading2"/>
        <w:spacing w:before="0" w:after="0"/>
        <w:rPr>
          <w:rFonts w:ascii="Verdana" w:hAnsi="Verdana"/>
          <w:sz w:val="22"/>
          <w:szCs w:val="22"/>
        </w:rPr>
      </w:pPr>
      <w:bookmarkStart w:id="17" w:name="_Toc51510061"/>
      <w:r>
        <w:rPr>
          <w:rFonts w:ascii="Verdana" w:hAnsi="Verdana"/>
          <w:sz w:val="22"/>
          <w:szCs w:val="22"/>
        </w:rPr>
        <w:t xml:space="preserve">4.2 </w:t>
      </w:r>
      <w:r w:rsidR="00EC109B">
        <w:rPr>
          <w:rFonts w:ascii="Verdana" w:hAnsi="Verdana"/>
          <w:sz w:val="22"/>
          <w:szCs w:val="22"/>
        </w:rPr>
        <w:t>Prioritising</w:t>
      </w:r>
      <w:r w:rsidR="00FB1546">
        <w:rPr>
          <w:rFonts w:ascii="Verdana" w:hAnsi="Verdana"/>
          <w:sz w:val="22"/>
          <w:szCs w:val="22"/>
        </w:rPr>
        <w:t xml:space="preserve"> positive interactions over measurable outcomes</w:t>
      </w:r>
      <w:bookmarkEnd w:id="17"/>
    </w:p>
    <w:p w14:paraId="18C6E113" w14:textId="611027D5" w:rsidR="00865E5B" w:rsidRPr="00365319" w:rsidRDefault="00865E5B" w:rsidP="00A22FC8">
      <w:pPr>
        <w:spacing w:after="0"/>
        <w:rPr>
          <w:rFonts w:ascii="Verdana" w:hAnsi="Verdana"/>
          <w:sz w:val="20"/>
          <w:szCs w:val="20"/>
        </w:rPr>
      </w:pPr>
    </w:p>
    <w:p w14:paraId="564FD8CE" w14:textId="1F9C1DA5" w:rsidR="007602AC" w:rsidRPr="00EC109B" w:rsidRDefault="00FD70E6" w:rsidP="00EC109B">
      <w:pPr>
        <w:spacing w:after="0"/>
        <w:rPr>
          <w:rFonts w:ascii="Verdana" w:hAnsi="Verdana"/>
          <w:sz w:val="20"/>
          <w:szCs w:val="20"/>
        </w:rPr>
      </w:pPr>
      <w:r w:rsidRPr="00365319">
        <w:rPr>
          <w:rFonts w:ascii="Verdana" w:hAnsi="Verdana"/>
          <w:sz w:val="20"/>
          <w:szCs w:val="20"/>
        </w:rPr>
        <w:t xml:space="preserve">Sources have shown that public engagement with science is most effective when the interactions are low pressure, social and relaxed </w:t>
      </w:r>
      <w:r w:rsidRPr="00365319">
        <w:rPr>
          <w:rFonts w:ascii="Verdana" w:hAnsi="Verdana"/>
          <w:sz w:val="20"/>
          <w:szCs w:val="20"/>
        </w:rPr>
        <w:fldChar w:fldCharType="begin" w:fldLock="1"/>
      </w:r>
      <w:r w:rsidRPr="00365319">
        <w:rPr>
          <w:rFonts w:ascii="Verdana" w:hAnsi="Verdana"/>
          <w:sz w:val="20"/>
          <w:szCs w:val="20"/>
        </w:rPr>
        <w:instrText>ADDIN CSL_CITATION {"citationItems":[{"id":"ITEM-1","itemData":{"id":"ITEM-1","issued":{"date-parts":[["2016"]]},"title":"Theory of Change for Public Engagement with Science","type":"report"},"uris":["http://www.mendeley.com/documents/?uuid=1b569c47-122c-4316-b75c-bcb5e8131628"]}],"mendeley":{"formattedCitation":"(&lt;i&gt;Theory of Change for Public Engagement with Science&lt;/i&gt;, 2016)","plainTextFormattedCitation":"(Theory of Change for Public Engagement with Science, 2016)","previouslyFormattedCitation":"(&lt;i&gt;Theory of Change for Public Engagement with Science&lt;/i&gt;, 2016)"},"properties":{"noteIndex":0},"schema":"https://github.com/citation-style-language/schema/raw/master/csl-citation.json"}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w:t>
      </w:r>
      <w:r w:rsidRPr="00365319">
        <w:rPr>
          <w:rFonts w:ascii="Verdana" w:hAnsi="Verdana"/>
          <w:i/>
          <w:noProof/>
          <w:sz w:val="20"/>
          <w:szCs w:val="20"/>
        </w:rPr>
        <w:t>Theory of Change for Public Engagement with Science</w:t>
      </w:r>
      <w:r w:rsidRPr="00365319">
        <w:rPr>
          <w:rFonts w:ascii="Verdana" w:hAnsi="Verdana"/>
          <w:noProof/>
          <w:sz w:val="20"/>
          <w:szCs w:val="20"/>
        </w:rPr>
        <w:t>, 2016)</w:t>
      </w:r>
      <w:r w:rsidRPr="00365319">
        <w:rPr>
          <w:rFonts w:ascii="Verdana" w:hAnsi="Verdana"/>
          <w:sz w:val="20"/>
          <w:szCs w:val="20"/>
        </w:rPr>
        <w:fldChar w:fldCharType="end"/>
      </w:r>
      <w:r w:rsidRPr="00365319">
        <w:rPr>
          <w:rFonts w:ascii="Verdana" w:hAnsi="Verdana"/>
          <w:sz w:val="20"/>
          <w:szCs w:val="20"/>
        </w:rPr>
        <w:t xml:space="preserve"> </w:t>
      </w:r>
      <w:r w:rsidRPr="00365319">
        <w:rPr>
          <w:rFonts w:ascii="Verdana" w:hAnsi="Verdana"/>
          <w:sz w:val="20"/>
          <w:szCs w:val="20"/>
        </w:rPr>
        <w:fldChar w:fldCharType="begin" w:fldLock="1"/>
      </w:r>
      <w:r w:rsidRPr="00365319">
        <w:rPr>
          <w:rFonts w:ascii="Verdana" w:hAnsi="Verdana"/>
          <w:sz w:val="20"/>
          <w:szCs w:val="20"/>
        </w:rPr>
        <w:instrText>ADDIN CSL_CITATION {"citationItems":[{"id":"ITEM-1","itemData":{"DOI":"10.1890/110236","ISSN":"15409295","abstract":"Approaches to citizen science - an indispensable means of combining ecological research with environmental education and natural history observation - range from community-based monitoring to the use of the internet to \"crowd-source\" various scientific tasks, from data collection to discovery. With new tools and mechanisms for engaging learners, citizen science pushes the envelope of what ecologists can achieve, both in expanding the potential for spatial ecology research and in supplementing existing, but localized, research programs. The primary impacts of citizen science are seen in biological studies of global climate change, including analyses of phenology, landscape ecology, and macro-ecology, as well as in subdisciplines focused on species (rare and invasive), disease, populations, communities, and ecosystems. Citizen science and the resulting ecological data can be viewed as a public good that is generated through increasingly collaborative tools and resources, while supporting public participation in science and Earth stewardship. © The Ecological Society of America.","author":[{"dropping-particle":"","family":"Dickinson","given":"Janis L.","non-dropping-particle":"","parse-names":false,"suffix":""},{"dropping-particle":"","family":"Shirk","given":"Jennifer","non-dropping-particle":"","parse-names":false,"suffix":""},{"dropping-particle":"","family":"Bonter","given":"David","non-dropping-particle":"","parse-names":false,"suffix":""},{"dropping-particle":"","family":"Bonney","given":"Rick","non-dropping-particle":"","parse-names":false,"suffix":""},{"dropping-particle":"","family":"Crain","given":"Rhiannon L.","non-dropping-particle":"","parse-names":false,"suffix":""},{"dropping-particle":"","family":"Martin","given":"Jason","non-dropping-particle":"","parse-names":false,"suffix":""},{"dropping-particle":"","family":"Phillips","given":"Tina","non-dropping-particle":"","parse-names":false,"suffix":""},{"dropping-particle":"","family":"Purcell","given":"Karen","non-dropping-particle":"","parse-names":false,"suffix":""}],"container-title":"Frontiers in Ecology and the Environment","id":"ITEM-1","issue":"6","issued":{"date-parts":[["2012","8","1"]]},"page":"291-297","publisher":"John Wiley &amp; Sons, Ltd","title":"The current state of citizen science as a tool for ecological research and public engagement","type":"article","volume":"10"},"uris":["http://www.mendeley.com/documents/?uuid=e5d5303e-bc70-3450-8e35-e3db16c11f68"]}],"mendeley":{"formattedCitation":"(Dickinson &lt;i&gt;et al.&lt;/i&gt;, 2012)","plainTextFormattedCitation":"(Dickinson et al., 2012)","previouslyFormattedCitation":"(Dickinson &lt;i&gt;et al.&lt;/i&gt;, 2012)"},"properties":{"noteIndex":0},"schema":"https://github.com/citation-style-language/schema/raw/master/csl-citation.json"}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 xml:space="preserve">(Dickinson </w:t>
      </w:r>
      <w:r w:rsidRPr="00365319">
        <w:rPr>
          <w:rFonts w:ascii="Verdana" w:hAnsi="Verdana"/>
          <w:i/>
          <w:noProof/>
          <w:sz w:val="20"/>
          <w:szCs w:val="20"/>
        </w:rPr>
        <w:t>et al.</w:t>
      </w:r>
      <w:r w:rsidRPr="00365319">
        <w:rPr>
          <w:rFonts w:ascii="Verdana" w:hAnsi="Verdana"/>
          <w:noProof/>
          <w:sz w:val="20"/>
          <w:szCs w:val="20"/>
        </w:rPr>
        <w:t>, 2012)</w:t>
      </w:r>
      <w:r w:rsidRPr="00365319">
        <w:rPr>
          <w:rFonts w:ascii="Verdana" w:hAnsi="Verdana"/>
          <w:sz w:val="20"/>
          <w:szCs w:val="20"/>
        </w:rPr>
        <w:fldChar w:fldCharType="end"/>
      </w:r>
      <w:r w:rsidRPr="00365319">
        <w:rPr>
          <w:rFonts w:ascii="Verdana" w:hAnsi="Verdana"/>
          <w:sz w:val="20"/>
          <w:szCs w:val="20"/>
        </w:rPr>
        <w:t xml:space="preserve"> and </w:t>
      </w:r>
      <w:r w:rsidR="00EC109B">
        <w:rPr>
          <w:rFonts w:ascii="Verdana" w:hAnsi="Verdana"/>
          <w:sz w:val="20"/>
          <w:szCs w:val="20"/>
        </w:rPr>
        <w:t xml:space="preserve">the importance of this </w:t>
      </w:r>
      <w:r w:rsidRPr="00365319">
        <w:rPr>
          <w:rFonts w:ascii="Verdana" w:hAnsi="Verdana"/>
          <w:sz w:val="20"/>
          <w:szCs w:val="20"/>
        </w:rPr>
        <w:t xml:space="preserve"> </w:t>
      </w:r>
      <w:r w:rsidR="00EC109B">
        <w:rPr>
          <w:rFonts w:ascii="Verdana" w:hAnsi="Verdana"/>
          <w:sz w:val="20"/>
          <w:szCs w:val="20"/>
        </w:rPr>
        <w:t>was raised by the AccessLab participants I</w:t>
      </w:r>
      <w:r w:rsidR="00EC109B" w:rsidRPr="00EC109B">
        <w:rPr>
          <w:rFonts w:ascii="Verdana" w:hAnsi="Verdana"/>
          <w:sz w:val="20"/>
          <w:szCs w:val="20"/>
        </w:rPr>
        <w:t xml:space="preserve"> interviewed. </w:t>
      </w:r>
      <w:r w:rsidR="00F35256" w:rsidRPr="00EC109B">
        <w:rPr>
          <w:rFonts w:ascii="Verdana" w:hAnsi="Verdana"/>
          <w:sz w:val="20"/>
          <w:szCs w:val="20"/>
        </w:rPr>
        <w:t>Scientist participant</w:t>
      </w:r>
      <w:r w:rsidR="00A62D88" w:rsidRPr="00EC109B">
        <w:rPr>
          <w:rFonts w:ascii="Verdana" w:hAnsi="Verdana"/>
          <w:sz w:val="20"/>
          <w:szCs w:val="20"/>
        </w:rPr>
        <w:t xml:space="preserve">, </w:t>
      </w:r>
      <w:r w:rsidR="00F35256" w:rsidRPr="00EC109B">
        <w:rPr>
          <w:rFonts w:ascii="Verdana" w:hAnsi="Verdana"/>
          <w:sz w:val="20"/>
          <w:szCs w:val="20"/>
        </w:rPr>
        <w:t>Kate Baker</w:t>
      </w:r>
      <w:r w:rsidR="0042792A" w:rsidRPr="00EC109B">
        <w:rPr>
          <w:rFonts w:ascii="Verdana" w:hAnsi="Verdana"/>
          <w:sz w:val="20"/>
          <w:szCs w:val="20"/>
        </w:rPr>
        <w:t>,</w:t>
      </w:r>
      <w:r w:rsidR="00F35256" w:rsidRPr="00EC109B">
        <w:rPr>
          <w:rFonts w:ascii="Verdana" w:hAnsi="Verdana"/>
          <w:sz w:val="20"/>
          <w:szCs w:val="20"/>
        </w:rPr>
        <w:t xml:space="preserve"> said</w:t>
      </w:r>
      <w:r w:rsidR="00C56E8A" w:rsidRPr="00EC109B">
        <w:rPr>
          <w:rFonts w:ascii="Verdana" w:hAnsi="Verdana"/>
          <w:sz w:val="20"/>
          <w:szCs w:val="20"/>
        </w:rPr>
        <w:t xml:space="preserve"> of the scientist-</w:t>
      </w:r>
      <w:r w:rsidR="00D72594" w:rsidRPr="00EC109B">
        <w:rPr>
          <w:rFonts w:ascii="Verdana" w:hAnsi="Verdana"/>
          <w:sz w:val="20"/>
          <w:szCs w:val="20"/>
        </w:rPr>
        <w:t>citizen</w:t>
      </w:r>
      <w:r w:rsidR="00C56E8A" w:rsidRPr="00EC109B">
        <w:rPr>
          <w:rFonts w:ascii="Verdana" w:hAnsi="Verdana"/>
          <w:sz w:val="20"/>
          <w:szCs w:val="20"/>
        </w:rPr>
        <w:t xml:space="preserve"> pairing section at the end of the workshops</w:t>
      </w:r>
      <w:r w:rsidR="007602AC" w:rsidRPr="00EC109B">
        <w:rPr>
          <w:rFonts w:ascii="Verdana" w:hAnsi="Verdana"/>
          <w:sz w:val="20"/>
          <w:szCs w:val="20"/>
        </w:rPr>
        <w:t>:</w:t>
      </w:r>
    </w:p>
    <w:p w14:paraId="5DCC1BE7" w14:textId="77777777" w:rsidR="007602AC" w:rsidRDefault="007602AC" w:rsidP="00A22FC8">
      <w:pPr>
        <w:pStyle w:val="CommentText"/>
        <w:spacing w:after="0"/>
        <w:rPr>
          <w:rFonts w:ascii="Verdana" w:hAnsi="Verdana"/>
        </w:rPr>
      </w:pPr>
    </w:p>
    <w:p w14:paraId="498E117D" w14:textId="6B8BC3FB" w:rsidR="00F35256" w:rsidRPr="00365319" w:rsidRDefault="00F35256" w:rsidP="00A22FC8">
      <w:pPr>
        <w:pStyle w:val="CommentText"/>
        <w:spacing w:after="0"/>
        <w:ind w:left="720"/>
        <w:rPr>
          <w:rFonts w:ascii="Verdana" w:hAnsi="Verdana"/>
        </w:rPr>
      </w:pPr>
      <w:r w:rsidRPr="00365319">
        <w:rPr>
          <w:rFonts w:ascii="Verdana" w:hAnsi="Verdana"/>
        </w:rPr>
        <w:t xml:space="preserve">‘we didn't have to feedback afterwards or present what we'd found. It made it more relaxed and because we </w:t>
      </w:r>
      <w:proofErr w:type="gramStart"/>
      <w:r w:rsidRPr="00365319">
        <w:rPr>
          <w:rFonts w:ascii="Verdana" w:hAnsi="Verdana"/>
        </w:rPr>
        <w:t>were given</w:t>
      </w:r>
      <w:proofErr w:type="gramEnd"/>
      <w:r w:rsidRPr="00365319">
        <w:rPr>
          <w:rFonts w:ascii="Verdana" w:hAnsi="Verdana"/>
        </w:rPr>
        <w:t xml:space="preserve"> quite a bit </w:t>
      </w:r>
      <w:r w:rsidR="00A62D88">
        <w:rPr>
          <w:rFonts w:ascii="Verdana" w:hAnsi="Verdana"/>
        </w:rPr>
        <w:t xml:space="preserve">of </w:t>
      </w:r>
      <w:r w:rsidRPr="00365319">
        <w:rPr>
          <w:rFonts w:ascii="Verdana" w:hAnsi="Verdana"/>
        </w:rPr>
        <w:t>time, it meant we could align at the beginning and have a general chat about the day, where we live etc. That gained a bit of trust before we started talking about what she wanted to research.’</w:t>
      </w:r>
    </w:p>
    <w:p w14:paraId="6A41C34C" w14:textId="319E9855" w:rsidR="00F35256" w:rsidRPr="00365319" w:rsidRDefault="00F35256" w:rsidP="00A22FC8">
      <w:pPr>
        <w:pStyle w:val="CommentText"/>
        <w:spacing w:after="0"/>
        <w:rPr>
          <w:rFonts w:ascii="Verdana" w:hAnsi="Verdana"/>
        </w:rPr>
      </w:pPr>
    </w:p>
    <w:p w14:paraId="4EEED27E" w14:textId="73702F3F" w:rsidR="00E40BD9" w:rsidRPr="00365319" w:rsidRDefault="00783D12" w:rsidP="00A22FC8">
      <w:pPr>
        <w:pStyle w:val="CommentText"/>
        <w:spacing w:after="0"/>
        <w:rPr>
          <w:rFonts w:ascii="Verdana" w:hAnsi="Verdana"/>
        </w:rPr>
      </w:pPr>
      <w:r w:rsidRPr="00365319">
        <w:rPr>
          <w:rFonts w:ascii="Verdana" w:hAnsi="Verdana"/>
        </w:rPr>
        <w:t>Kate’s point relates to</w:t>
      </w:r>
      <w:r w:rsidR="00E40BD9" w:rsidRPr="00365319">
        <w:rPr>
          <w:rFonts w:ascii="Verdana" w:hAnsi="Verdana"/>
        </w:rPr>
        <w:t xml:space="preserve"> one of the theories for change in public engagement with science</w:t>
      </w:r>
      <w:r w:rsidR="00D72594">
        <w:rPr>
          <w:rFonts w:ascii="Verdana" w:hAnsi="Verdana"/>
        </w:rPr>
        <w:t xml:space="preserve">, </w:t>
      </w:r>
      <w:r w:rsidR="00E40BD9" w:rsidRPr="00365319">
        <w:rPr>
          <w:rFonts w:ascii="Verdana" w:hAnsi="Verdana"/>
        </w:rPr>
        <w:t xml:space="preserve">which is that </w:t>
      </w:r>
      <w:r w:rsidRPr="00365319">
        <w:rPr>
          <w:rFonts w:ascii="Verdana" w:hAnsi="Verdana"/>
        </w:rPr>
        <w:t>it takes time to build relationships</w:t>
      </w:r>
      <w:r w:rsidR="0000785D" w:rsidRPr="00365319">
        <w:rPr>
          <w:rFonts w:ascii="Verdana" w:hAnsi="Verdana"/>
        </w:rPr>
        <w:t xml:space="preserve"> so that</w:t>
      </w:r>
      <w:r w:rsidRPr="00365319">
        <w:rPr>
          <w:rFonts w:ascii="Verdana" w:hAnsi="Verdana"/>
        </w:rPr>
        <w:t xml:space="preserve"> scientists </w:t>
      </w:r>
      <w:r w:rsidR="0000785D" w:rsidRPr="00365319">
        <w:rPr>
          <w:rFonts w:ascii="Verdana" w:hAnsi="Verdana"/>
        </w:rPr>
        <w:t>and</w:t>
      </w:r>
      <w:r w:rsidRPr="00365319">
        <w:rPr>
          <w:rFonts w:ascii="Verdana" w:hAnsi="Verdana"/>
        </w:rPr>
        <w:t xml:space="preserve"> citizens </w:t>
      </w:r>
      <w:r w:rsidR="0000785D" w:rsidRPr="00365319">
        <w:rPr>
          <w:rFonts w:ascii="Verdana" w:hAnsi="Verdana"/>
        </w:rPr>
        <w:t xml:space="preserve">can relate to each other on a human level, outside of their professions, </w:t>
      </w:r>
      <w:r w:rsidRPr="00365319">
        <w:rPr>
          <w:rFonts w:ascii="Verdana" w:hAnsi="Verdana"/>
        </w:rPr>
        <w:t xml:space="preserve">to build </w:t>
      </w:r>
      <w:r w:rsidR="0000785D" w:rsidRPr="00365319">
        <w:rPr>
          <w:rFonts w:ascii="Verdana" w:hAnsi="Verdana"/>
        </w:rPr>
        <w:t xml:space="preserve">a foundation of </w:t>
      </w:r>
      <w:r w:rsidRPr="00365319">
        <w:rPr>
          <w:rFonts w:ascii="Verdana" w:hAnsi="Verdana"/>
        </w:rPr>
        <w:t>trust and respect</w:t>
      </w:r>
      <w:r w:rsidR="00D72594">
        <w:rPr>
          <w:rFonts w:ascii="Verdana" w:hAnsi="Verdana"/>
        </w:rPr>
        <w:t xml:space="preserve"> </w:t>
      </w:r>
      <w:r w:rsidR="00D72594" w:rsidRPr="00365319">
        <w:rPr>
          <w:rFonts w:ascii="Verdana" w:hAnsi="Verdana"/>
        </w:rPr>
        <w:fldChar w:fldCharType="begin" w:fldLock="1"/>
      </w:r>
      <w:r w:rsidR="00D72594" w:rsidRPr="00365319">
        <w:rPr>
          <w:rFonts w:ascii="Verdana" w:hAnsi="Verdana"/>
        </w:rPr>
        <w:instrText>ADDIN CSL_CITATION {"citationItems":[{"id":"ITEM-1","itemData":{"id":"ITEM-1","issued":{"date-parts":[["2016"]]},"title":"Theory of Change for Public Engagement with Science","type":"report"},"uris":["http://www.mendeley.com/documents/?uuid=1b569c47-122c-4316-b75c-bcb5e8131628"]}],"mendeley":{"formattedCitation":"(&lt;i&gt;Theory of Change for Public Engagement with Science&lt;/i&gt;, 2016)","plainTextFormattedCitation":"(Theory of Change for Public Engagement with Science, 2016)","previouslyFormattedCitation":"(&lt;i&gt;Theory of Change for Public Engagement with Science&lt;/i&gt;, 2016)"},"properties":{"noteIndex":0},"schema":"https://github.com/citation-style-language/schema/raw/master/csl-citation.json"}</w:instrText>
      </w:r>
      <w:r w:rsidR="00D72594" w:rsidRPr="00365319">
        <w:rPr>
          <w:rFonts w:ascii="Verdana" w:hAnsi="Verdana"/>
        </w:rPr>
        <w:fldChar w:fldCharType="separate"/>
      </w:r>
      <w:r w:rsidR="00D72594" w:rsidRPr="00365319">
        <w:rPr>
          <w:rFonts w:ascii="Verdana" w:hAnsi="Verdana"/>
          <w:noProof/>
        </w:rPr>
        <w:t>(</w:t>
      </w:r>
      <w:r w:rsidR="00D72594" w:rsidRPr="00365319">
        <w:rPr>
          <w:rFonts w:ascii="Verdana" w:hAnsi="Verdana"/>
          <w:i/>
          <w:noProof/>
        </w:rPr>
        <w:t>Theory of Change for Public Engagement with Science</w:t>
      </w:r>
      <w:r w:rsidR="00D72594" w:rsidRPr="00365319">
        <w:rPr>
          <w:rFonts w:ascii="Verdana" w:hAnsi="Verdana"/>
          <w:noProof/>
        </w:rPr>
        <w:t>, 2016)</w:t>
      </w:r>
      <w:r w:rsidR="00D72594" w:rsidRPr="00365319">
        <w:rPr>
          <w:rFonts w:ascii="Verdana" w:hAnsi="Verdana"/>
        </w:rPr>
        <w:fldChar w:fldCharType="end"/>
      </w:r>
      <w:r w:rsidR="00D72594">
        <w:rPr>
          <w:rFonts w:ascii="Verdana" w:hAnsi="Verdana"/>
        </w:rPr>
        <w:t>.</w:t>
      </w:r>
      <w:r w:rsidRPr="00365319">
        <w:rPr>
          <w:rFonts w:ascii="Verdana" w:hAnsi="Verdana"/>
        </w:rPr>
        <w:t xml:space="preserve"> </w:t>
      </w:r>
    </w:p>
    <w:p w14:paraId="6456CF91" w14:textId="16E6F905" w:rsidR="006E1A6D" w:rsidRPr="00365319" w:rsidRDefault="006E1A6D" w:rsidP="00A22FC8">
      <w:pPr>
        <w:pStyle w:val="CommentText"/>
        <w:spacing w:after="0"/>
        <w:rPr>
          <w:rFonts w:ascii="Verdana" w:hAnsi="Verdana"/>
        </w:rPr>
      </w:pPr>
    </w:p>
    <w:p w14:paraId="57B8702C" w14:textId="02E72B7C" w:rsidR="00432688" w:rsidRPr="00365319" w:rsidRDefault="00C56E8A" w:rsidP="00A22FC8">
      <w:pPr>
        <w:pStyle w:val="CommentText"/>
        <w:spacing w:after="0"/>
        <w:rPr>
          <w:rFonts w:ascii="Verdana" w:hAnsi="Verdana"/>
        </w:rPr>
      </w:pPr>
      <w:r w:rsidRPr="00365319">
        <w:rPr>
          <w:rFonts w:ascii="Verdana" w:hAnsi="Verdana"/>
        </w:rPr>
        <w:t xml:space="preserve">The AccessLab organisers were not focused on measurable outcomes and though they </w:t>
      </w:r>
      <w:r w:rsidR="00522A55" w:rsidRPr="00365319">
        <w:rPr>
          <w:rFonts w:ascii="Verdana" w:hAnsi="Verdana"/>
        </w:rPr>
        <w:t xml:space="preserve">originally </w:t>
      </w:r>
      <w:r w:rsidRPr="00365319">
        <w:rPr>
          <w:rFonts w:ascii="Verdana" w:hAnsi="Verdana"/>
        </w:rPr>
        <w:t>state</w:t>
      </w:r>
      <w:r w:rsidR="00522A55" w:rsidRPr="00365319">
        <w:rPr>
          <w:rFonts w:ascii="Verdana" w:hAnsi="Verdana"/>
        </w:rPr>
        <w:t>d</w:t>
      </w:r>
      <w:r w:rsidRPr="00365319">
        <w:rPr>
          <w:rFonts w:ascii="Verdana" w:hAnsi="Verdana"/>
        </w:rPr>
        <w:t xml:space="preserve"> their </w:t>
      </w:r>
      <w:r w:rsidR="00522A55" w:rsidRPr="00365319">
        <w:rPr>
          <w:rFonts w:ascii="Verdana" w:hAnsi="Verdana"/>
        </w:rPr>
        <w:t>aims</w:t>
      </w:r>
      <w:r w:rsidRPr="00365319">
        <w:rPr>
          <w:rFonts w:ascii="Verdana" w:hAnsi="Verdana"/>
        </w:rPr>
        <w:t xml:space="preserve"> as creating open research advocates and decentralising research skills</w:t>
      </w:r>
      <w:r w:rsidR="009E6D79" w:rsidRPr="00365319">
        <w:rPr>
          <w:rFonts w:ascii="Verdana" w:hAnsi="Verdana"/>
        </w:rPr>
        <w:t xml:space="preserve"> </w:t>
      </w:r>
      <w:r w:rsidR="009E6D79" w:rsidRPr="00365319">
        <w:rPr>
          <w:rFonts w:ascii="Verdana" w:hAnsi="Verdana"/>
        </w:rPr>
        <w:fldChar w:fldCharType="begin" w:fldLock="1"/>
      </w:r>
      <w:r w:rsidR="00F72EBD" w:rsidRPr="00365319">
        <w:rPr>
          <w:rFonts w:ascii="Verdana" w:hAnsi="Verdana"/>
        </w:rPr>
        <w:instrText>ADDIN CSL_CITATION {"citationItems":[{"id":"ITEM-1","itemData":{"URL":"https://www.britishscienceassociation.org/Blog/introducing-accesslab","accessed":{"date-parts":[["2020","8","5"]]},"author":[{"dropping-particle":"","family":"Modinou","given":"Ivvet","non-dropping-particle":"","parse-names":false,"suffix":""}],"id":"ITEM-1","issued":{"date-parts":[["2017"]]},"title":"Introducing: AccessLab | British Science Association","type":"webpage"},"uris":["http://www.mendeley.com/documents/?uuid=cb88a3ec-cf82-3854-9816-5bb4c5cc2087"]}],"mendeley":{"formattedCitation":"(Modinou, 2017)","plainTextFormattedCitation":"(Modinou, 2017)","previouslyFormattedCitation":"(Modinou, 2017)"},"properties":{"noteIndex":0},"schema":"https://github.com/citation-style-language/schema/raw/master/csl-citation.json"}</w:instrText>
      </w:r>
      <w:r w:rsidR="009E6D79" w:rsidRPr="00365319">
        <w:rPr>
          <w:rFonts w:ascii="Verdana" w:hAnsi="Verdana"/>
        </w:rPr>
        <w:fldChar w:fldCharType="separate"/>
      </w:r>
      <w:r w:rsidR="009E6D79" w:rsidRPr="00365319">
        <w:rPr>
          <w:rFonts w:ascii="Verdana" w:hAnsi="Verdana"/>
          <w:noProof/>
        </w:rPr>
        <w:t>(Modinou, 2017)</w:t>
      </w:r>
      <w:r w:rsidR="009E6D79" w:rsidRPr="00365319">
        <w:rPr>
          <w:rFonts w:ascii="Verdana" w:hAnsi="Verdana"/>
        </w:rPr>
        <w:fldChar w:fldCharType="end"/>
      </w:r>
      <w:r w:rsidR="00DD33B8">
        <w:rPr>
          <w:rFonts w:ascii="Verdana" w:hAnsi="Verdana"/>
        </w:rPr>
        <w:t xml:space="preserve"> </w:t>
      </w:r>
      <w:r w:rsidR="00D23C21" w:rsidRPr="00365319">
        <w:rPr>
          <w:rFonts w:ascii="Verdana" w:hAnsi="Verdana"/>
        </w:rPr>
        <w:fldChar w:fldCharType="begin" w:fldLock="1"/>
      </w:r>
      <w:r w:rsidR="008E6565" w:rsidRPr="00365319">
        <w:rPr>
          <w:rFonts w:ascii="Verdana" w:hAnsi="Verdana"/>
        </w:rPr>
        <w:instrText>ADDIN CSL_CITATION {"citationItems":[{"id":"ITEM-1","itemData":{"URL":"https://fo.am/blog/2018/05/03/Accesslab2018/","accessed":{"date-parts":[["2020","9","10"]]},"author":[{"dropping-particle":"","family":"Griffiths","given":"Amber","non-dropping-particle":"","parse-names":false,"suffix":""}],"container-title":"FoAM Blogs","id":"ITEM-1","issued":{"date-parts":[["2018"]]},"title":"AccessLab 2018: The launch of a new workshop series","type":"webpage"},"uris":["http://www.mendeley.com/documents/?uuid=3403f51f-7cda-497a-a6b0-90d9b2a8e0be"]}],"mendeley":{"formattedCitation":"(Griffiths, 2018)","plainTextFormattedCitation":"(Griffiths, 2018)","previouslyFormattedCitation":"(Griffiths, 2018)"},"properties":{"noteIndex":0},"schema":"https://github.com/citation-style-language/schema/raw/master/csl-citation.json"}</w:instrText>
      </w:r>
      <w:r w:rsidR="00D23C21" w:rsidRPr="00365319">
        <w:rPr>
          <w:rFonts w:ascii="Verdana" w:hAnsi="Verdana"/>
        </w:rPr>
        <w:fldChar w:fldCharType="separate"/>
      </w:r>
      <w:r w:rsidR="00D23C21" w:rsidRPr="00365319">
        <w:rPr>
          <w:rFonts w:ascii="Verdana" w:hAnsi="Verdana"/>
          <w:noProof/>
        </w:rPr>
        <w:t>(Griffiths, 2018)</w:t>
      </w:r>
      <w:r w:rsidR="00D23C21" w:rsidRPr="00365319">
        <w:rPr>
          <w:rFonts w:ascii="Verdana" w:hAnsi="Verdana"/>
        </w:rPr>
        <w:fldChar w:fldCharType="end"/>
      </w:r>
      <w:r w:rsidRPr="00365319">
        <w:rPr>
          <w:rFonts w:ascii="Verdana" w:hAnsi="Verdana"/>
        </w:rPr>
        <w:t xml:space="preserve">, </w:t>
      </w:r>
      <w:r w:rsidR="00432688" w:rsidRPr="00365319">
        <w:rPr>
          <w:rFonts w:ascii="Verdana" w:hAnsi="Verdana"/>
        </w:rPr>
        <w:t xml:space="preserve">from the four interviews I held there were a vast range of </w:t>
      </w:r>
      <w:r w:rsidR="0042792A" w:rsidRPr="00365319">
        <w:rPr>
          <w:rFonts w:ascii="Verdana" w:hAnsi="Verdana"/>
        </w:rPr>
        <w:t xml:space="preserve">additional </w:t>
      </w:r>
      <w:r w:rsidR="00432688" w:rsidRPr="00365319">
        <w:rPr>
          <w:rFonts w:ascii="Verdana" w:hAnsi="Verdana"/>
        </w:rPr>
        <w:t>outcomes for participants</w:t>
      </w:r>
      <w:r w:rsidR="0042792A" w:rsidRPr="00365319">
        <w:rPr>
          <w:rFonts w:ascii="Verdana" w:hAnsi="Verdana"/>
        </w:rPr>
        <w:t xml:space="preserve">. Some of these were </w:t>
      </w:r>
      <w:r w:rsidRPr="00365319">
        <w:rPr>
          <w:rFonts w:ascii="Verdana" w:hAnsi="Verdana"/>
        </w:rPr>
        <w:t>quantifiable</w:t>
      </w:r>
      <w:r w:rsidR="0042792A" w:rsidRPr="00365319">
        <w:rPr>
          <w:rFonts w:ascii="Verdana" w:hAnsi="Verdana"/>
        </w:rPr>
        <w:t xml:space="preserve">, for instance </w:t>
      </w:r>
      <w:r w:rsidRPr="00365319">
        <w:rPr>
          <w:rFonts w:ascii="Verdana" w:hAnsi="Verdana"/>
        </w:rPr>
        <w:t xml:space="preserve">the research and calculations </w:t>
      </w:r>
      <w:r w:rsidR="0042792A" w:rsidRPr="00365319">
        <w:rPr>
          <w:rFonts w:ascii="Verdana" w:hAnsi="Verdana"/>
        </w:rPr>
        <w:t xml:space="preserve">from one of the pairs was used </w:t>
      </w:r>
      <w:r w:rsidRPr="00365319">
        <w:rPr>
          <w:rFonts w:ascii="Verdana" w:hAnsi="Verdana"/>
        </w:rPr>
        <w:t xml:space="preserve">to </w:t>
      </w:r>
      <w:r w:rsidR="0042792A" w:rsidRPr="00365319">
        <w:rPr>
          <w:rFonts w:ascii="Verdana" w:hAnsi="Verdana"/>
        </w:rPr>
        <w:t xml:space="preserve">make a policy change within a </w:t>
      </w:r>
      <w:r w:rsidRPr="00365319">
        <w:rPr>
          <w:rFonts w:ascii="Verdana" w:hAnsi="Verdana"/>
        </w:rPr>
        <w:t>local council</w:t>
      </w:r>
      <w:r w:rsidR="0042792A" w:rsidRPr="00365319">
        <w:rPr>
          <w:rFonts w:ascii="Verdana" w:hAnsi="Verdana"/>
        </w:rPr>
        <w:t xml:space="preserve">, </w:t>
      </w:r>
      <w:r w:rsidRPr="00365319">
        <w:rPr>
          <w:rFonts w:ascii="Verdana" w:hAnsi="Verdana"/>
        </w:rPr>
        <w:t xml:space="preserve">and </w:t>
      </w:r>
      <w:r w:rsidR="00BA3533" w:rsidRPr="00365319">
        <w:rPr>
          <w:rFonts w:ascii="Verdana" w:hAnsi="Verdana"/>
        </w:rPr>
        <w:t xml:space="preserve">other </w:t>
      </w:r>
      <w:r w:rsidR="0042792A" w:rsidRPr="00365319">
        <w:rPr>
          <w:rFonts w:ascii="Verdana" w:hAnsi="Verdana"/>
        </w:rPr>
        <w:t>participant</w:t>
      </w:r>
      <w:r w:rsidR="00A62D88">
        <w:rPr>
          <w:rFonts w:ascii="Verdana" w:hAnsi="Verdana"/>
        </w:rPr>
        <w:t>s</w:t>
      </w:r>
      <w:r w:rsidR="0042792A" w:rsidRPr="00365319">
        <w:rPr>
          <w:rFonts w:ascii="Verdana" w:hAnsi="Verdana"/>
        </w:rPr>
        <w:t xml:space="preserve"> </w:t>
      </w:r>
      <w:r w:rsidR="00522A55" w:rsidRPr="00365319">
        <w:rPr>
          <w:rFonts w:ascii="Verdana" w:hAnsi="Verdana"/>
        </w:rPr>
        <w:t xml:space="preserve">became </w:t>
      </w:r>
      <w:r w:rsidR="00D626E1" w:rsidRPr="00365319">
        <w:rPr>
          <w:rFonts w:ascii="Verdana" w:hAnsi="Verdana"/>
        </w:rPr>
        <w:t>author</w:t>
      </w:r>
      <w:r w:rsidR="00A62D88">
        <w:rPr>
          <w:rFonts w:ascii="Verdana" w:hAnsi="Verdana"/>
        </w:rPr>
        <w:t>s</w:t>
      </w:r>
      <w:r w:rsidR="00D626E1" w:rsidRPr="00365319">
        <w:rPr>
          <w:rFonts w:ascii="Verdana" w:hAnsi="Verdana"/>
        </w:rPr>
        <w:t xml:space="preserve"> on </w:t>
      </w:r>
      <w:r w:rsidR="00F31884">
        <w:rPr>
          <w:rFonts w:ascii="Verdana" w:hAnsi="Verdana"/>
        </w:rPr>
        <w:lastRenderedPageBreak/>
        <w:t xml:space="preserve">the </w:t>
      </w:r>
      <w:r w:rsidR="00F31884" w:rsidRPr="00365319">
        <w:rPr>
          <w:rFonts w:ascii="Verdana" w:hAnsi="Verdana"/>
        </w:rPr>
        <w:fldChar w:fldCharType="begin" w:fldLock="1"/>
      </w:r>
      <w:r w:rsidR="00F31884" w:rsidRPr="00365319">
        <w:rPr>
          <w:rFonts w:ascii="Verdana" w:hAnsi="Verdana"/>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2019)","plainTextFormattedCitation":"(Griffiths et al., 2019)","previouslyFormattedCitation":"(Griffiths &lt;i&gt;et al.&lt;/i&gt;, 2019)"},"properties":{"noteIndex":0},"schema":"https://github.com/citation-style-language/schema/raw/master/csl-citation.json"}</w:instrText>
      </w:r>
      <w:r w:rsidR="00F31884" w:rsidRPr="00365319">
        <w:rPr>
          <w:rFonts w:ascii="Verdana" w:hAnsi="Verdana"/>
        </w:rPr>
        <w:fldChar w:fldCharType="separate"/>
      </w:r>
      <w:r w:rsidR="00F31884" w:rsidRPr="00365319">
        <w:rPr>
          <w:rFonts w:ascii="Verdana" w:hAnsi="Verdana"/>
          <w:noProof/>
        </w:rPr>
        <w:t xml:space="preserve">Griffiths </w:t>
      </w:r>
      <w:r w:rsidR="00F31884" w:rsidRPr="00365319">
        <w:rPr>
          <w:rFonts w:ascii="Verdana" w:hAnsi="Verdana"/>
          <w:i/>
          <w:noProof/>
        </w:rPr>
        <w:t>et al.</w:t>
      </w:r>
      <w:r w:rsidR="00F31884">
        <w:rPr>
          <w:rFonts w:ascii="Verdana" w:hAnsi="Verdana"/>
          <w:noProof/>
        </w:rPr>
        <w:t xml:space="preserve"> (</w:t>
      </w:r>
      <w:r w:rsidR="00F31884" w:rsidRPr="00365319">
        <w:rPr>
          <w:rFonts w:ascii="Verdana" w:hAnsi="Verdana"/>
          <w:noProof/>
        </w:rPr>
        <w:t>2019)</w:t>
      </w:r>
      <w:r w:rsidR="00F31884" w:rsidRPr="00365319">
        <w:rPr>
          <w:rFonts w:ascii="Verdana" w:hAnsi="Verdana"/>
        </w:rPr>
        <w:fldChar w:fldCharType="end"/>
      </w:r>
      <w:r w:rsidR="00F31884">
        <w:rPr>
          <w:rFonts w:ascii="Verdana" w:hAnsi="Verdana"/>
        </w:rPr>
        <w:t xml:space="preserve"> </w:t>
      </w:r>
      <w:r w:rsidR="00D626E1" w:rsidRPr="00365319">
        <w:rPr>
          <w:rFonts w:ascii="Verdana" w:hAnsi="Verdana"/>
        </w:rPr>
        <w:t xml:space="preserve">paper </w:t>
      </w:r>
      <w:r w:rsidR="00F31884">
        <w:rPr>
          <w:rFonts w:ascii="Verdana" w:hAnsi="Verdana"/>
        </w:rPr>
        <w:t xml:space="preserve">published </w:t>
      </w:r>
      <w:r w:rsidR="00D626E1" w:rsidRPr="00365319">
        <w:rPr>
          <w:rFonts w:ascii="Verdana" w:hAnsi="Verdana"/>
        </w:rPr>
        <w:t>about the lab</w:t>
      </w:r>
      <w:r w:rsidR="00F31884">
        <w:rPr>
          <w:rFonts w:ascii="Verdana" w:hAnsi="Verdana"/>
        </w:rPr>
        <w:t>s</w:t>
      </w:r>
      <w:r w:rsidR="00D626E1" w:rsidRPr="00365319">
        <w:rPr>
          <w:rFonts w:ascii="Verdana" w:hAnsi="Verdana"/>
        </w:rPr>
        <w:t xml:space="preserve">. Many of the outcomes were </w:t>
      </w:r>
      <w:r w:rsidR="00522A55" w:rsidRPr="00365319">
        <w:rPr>
          <w:rFonts w:ascii="Verdana" w:hAnsi="Verdana"/>
        </w:rPr>
        <w:t>not so easy to quantify however, and included:</w:t>
      </w:r>
    </w:p>
    <w:p w14:paraId="35A11813" w14:textId="1E9A6282" w:rsidR="000F51F4" w:rsidRPr="000F51F4" w:rsidRDefault="000F51F4" w:rsidP="00A22FC8">
      <w:pPr>
        <w:pStyle w:val="CommentText"/>
        <w:numPr>
          <w:ilvl w:val="0"/>
          <w:numId w:val="21"/>
        </w:numPr>
        <w:spacing w:after="0"/>
        <w:rPr>
          <w:rFonts w:ascii="Verdana" w:hAnsi="Verdana"/>
        </w:rPr>
      </w:pPr>
      <w:r>
        <w:rPr>
          <w:rFonts w:ascii="Verdana" w:hAnsi="Verdana"/>
        </w:rPr>
        <w:t>Making the scientists more aware of</w:t>
      </w:r>
      <w:r w:rsidR="00C56E8A" w:rsidRPr="00365319">
        <w:rPr>
          <w:rFonts w:ascii="Verdana" w:hAnsi="Verdana"/>
        </w:rPr>
        <w:t xml:space="preserve"> the skills</w:t>
      </w:r>
      <w:r>
        <w:rPr>
          <w:rFonts w:ascii="Verdana" w:hAnsi="Verdana"/>
        </w:rPr>
        <w:t xml:space="preserve"> they </w:t>
      </w:r>
      <w:r w:rsidRPr="000F51F4">
        <w:rPr>
          <w:rFonts w:ascii="Verdana" w:hAnsi="Verdana"/>
        </w:rPr>
        <w:t>t</w:t>
      </w:r>
      <w:r>
        <w:rPr>
          <w:rFonts w:ascii="Verdana" w:hAnsi="Verdana"/>
        </w:rPr>
        <w:t>ake</w:t>
      </w:r>
      <w:r w:rsidRPr="000F51F4">
        <w:rPr>
          <w:rFonts w:ascii="Verdana" w:hAnsi="Verdana"/>
        </w:rPr>
        <w:t xml:space="preserve"> for granted</w:t>
      </w:r>
      <w:r>
        <w:rPr>
          <w:rFonts w:ascii="Verdana" w:hAnsi="Verdana"/>
        </w:rPr>
        <w:t xml:space="preserve"> </w:t>
      </w:r>
      <w:r w:rsidRPr="000F51F4">
        <w:rPr>
          <w:rFonts w:ascii="Verdana" w:hAnsi="Verdana"/>
        </w:rPr>
        <w:t>in finding and critiquing information and undertaking ‘back of the envelope’ calculations</w:t>
      </w:r>
    </w:p>
    <w:p w14:paraId="4F9B589B" w14:textId="79B63B8F" w:rsidR="005916A7" w:rsidRPr="00365319" w:rsidRDefault="00522A55" w:rsidP="00A22FC8">
      <w:pPr>
        <w:pStyle w:val="CommentText"/>
        <w:numPr>
          <w:ilvl w:val="0"/>
          <w:numId w:val="19"/>
        </w:numPr>
        <w:spacing w:after="0"/>
        <w:rPr>
          <w:rFonts w:ascii="Verdana" w:hAnsi="Verdana"/>
        </w:rPr>
      </w:pPr>
      <w:r w:rsidRPr="00365319">
        <w:rPr>
          <w:rFonts w:ascii="Verdana" w:hAnsi="Verdana"/>
        </w:rPr>
        <w:t xml:space="preserve">Showing </w:t>
      </w:r>
      <w:proofErr w:type="gramStart"/>
      <w:r w:rsidRPr="00365319">
        <w:rPr>
          <w:rFonts w:ascii="Verdana" w:hAnsi="Verdana"/>
        </w:rPr>
        <w:t>researchers</w:t>
      </w:r>
      <w:proofErr w:type="gramEnd"/>
      <w:r w:rsidRPr="00365319">
        <w:rPr>
          <w:rFonts w:ascii="Verdana" w:hAnsi="Verdana"/>
        </w:rPr>
        <w:t xml:space="preserve"> the difficulties for </w:t>
      </w:r>
      <w:r w:rsidR="00622F20" w:rsidRPr="00365319">
        <w:rPr>
          <w:rFonts w:ascii="Verdana" w:hAnsi="Verdana"/>
        </w:rPr>
        <w:t>citizens in</w:t>
      </w:r>
      <w:r w:rsidRPr="00365319">
        <w:rPr>
          <w:rFonts w:ascii="Verdana" w:hAnsi="Verdana"/>
        </w:rPr>
        <w:t xml:space="preserve"> accessing scientific research </w:t>
      </w:r>
    </w:p>
    <w:p w14:paraId="64FA52F0" w14:textId="34366C84" w:rsidR="00432688" w:rsidRPr="00365319" w:rsidRDefault="00432688" w:rsidP="00A22FC8">
      <w:pPr>
        <w:pStyle w:val="CommentText"/>
        <w:numPr>
          <w:ilvl w:val="0"/>
          <w:numId w:val="19"/>
        </w:numPr>
        <w:spacing w:after="0"/>
        <w:rPr>
          <w:rFonts w:ascii="Verdana" w:hAnsi="Verdana"/>
        </w:rPr>
      </w:pPr>
      <w:r w:rsidRPr="00365319">
        <w:rPr>
          <w:rFonts w:ascii="Verdana" w:hAnsi="Verdana"/>
        </w:rPr>
        <w:t xml:space="preserve">Building </w:t>
      </w:r>
      <w:r w:rsidR="0039380A">
        <w:rPr>
          <w:rFonts w:ascii="Verdana" w:hAnsi="Verdana"/>
        </w:rPr>
        <w:t xml:space="preserve">mutually beneficial </w:t>
      </w:r>
      <w:r w:rsidRPr="00365319">
        <w:rPr>
          <w:rFonts w:ascii="Verdana" w:hAnsi="Verdana"/>
        </w:rPr>
        <w:t>relationships</w:t>
      </w:r>
      <w:r w:rsidR="002C5774" w:rsidRPr="00365319">
        <w:rPr>
          <w:rFonts w:ascii="Verdana" w:hAnsi="Verdana"/>
        </w:rPr>
        <w:t xml:space="preserve"> which continued outside of the workshops</w:t>
      </w:r>
    </w:p>
    <w:p w14:paraId="442D4D17" w14:textId="5CA7E701" w:rsidR="00432688" w:rsidRPr="00365319" w:rsidRDefault="00432688" w:rsidP="00A22FC8">
      <w:pPr>
        <w:pStyle w:val="CommentText"/>
        <w:numPr>
          <w:ilvl w:val="0"/>
          <w:numId w:val="19"/>
        </w:numPr>
        <w:spacing w:after="0"/>
        <w:rPr>
          <w:rFonts w:ascii="Verdana" w:hAnsi="Verdana"/>
        </w:rPr>
      </w:pPr>
      <w:r w:rsidRPr="00365319">
        <w:rPr>
          <w:rFonts w:ascii="Verdana" w:hAnsi="Verdana"/>
        </w:rPr>
        <w:t xml:space="preserve">Learning about </w:t>
      </w:r>
      <w:proofErr w:type="gramStart"/>
      <w:r w:rsidRPr="00365319">
        <w:rPr>
          <w:rFonts w:ascii="Verdana" w:hAnsi="Verdana"/>
        </w:rPr>
        <w:t>open access</w:t>
      </w:r>
      <w:proofErr w:type="gramEnd"/>
      <w:r w:rsidRPr="00365319">
        <w:rPr>
          <w:rFonts w:ascii="Verdana" w:hAnsi="Verdana"/>
        </w:rPr>
        <w:t xml:space="preserve"> publications</w:t>
      </w:r>
    </w:p>
    <w:p w14:paraId="3055F4A5" w14:textId="2F4DB8AB" w:rsidR="00432688" w:rsidRPr="00365319" w:rsidRDefault="000E610E" w:rsidP="00A22FC8">
      <w:pPr>
        <w:pStyle w:val="CommentText"/>
        <w:numPr>
          <w:ilvl w:val="0"/>
          <w:numId w:val="19"/>
        </w:numPr>
        <w:spacing w:after="0"/>
        <w:rPr>
          <w:rFonts w:ascii="Verdana" w:hAnsi="Verdana"/>
        </w:rPr>
      </w:pPr>
      <w:r w:rsidRPr="00365319">
        <w:rPr>
          <w:rFonts w:ascii="Verdana" w:hAnsi="Verdana"/>
        </w:rPr>
        <w:t>Receiving a</w:t>
      </w:r>
      <w:r w:rsidR="00432688" w:rsidRPr="00365319">
        <w:rPr>
          <w:rFonts w:ascii="Verdana" w:hAnsi="Verdana"/>
        </w:rPr>
        <w:t xml:space="preserve">dvice and guidance </w:t>
      </w:r>
      <w:r w:rsidRPr="00365319">
        <w:rPr>
          <w:rFonts w:ascii="Verdana" w:hAnsi="Verdana"/>
        </w:rPr>
        <w:t xml:space="preserve">about </w:t>
      </w:r>
      <w:proofErr w:type="gramStart"/>
      <w:r w:rsidR="00432688" w:rsidRPr="00365319">
        <w:rPr>
          <w:rFonts w:ascii="Verdana" w:hAnsi="Verdana"/>
        </w:rPr>
        <w:t>writing</w:t>
      </w:r>
      <w:proofErr w:type="gramEnd"/>
      <w:r w:rsidR="00432688" w:rsidRPr="00365319">
        <w:rPr>
          <w:rFonts w:ascii="Verdana" w:hAnsi="Verdana"/>
        </w:rPr>
        <w:t xml:space="preserve"> a research paper </w:t>
      </w:r>
    </w:p>
    <w:p w14:paraId="30A572D9" w14:textId="4F9AEF92" w:rsidR="00432688" w:rsidRPr="00365319" w:rsidRDefault="000E610E" w:rsidP="00A22FC8">
      <w:pPr>
        <w:pStyle w:val="CommentText"/>
        <w:numPr>
          <w:ilvl w:val="0"/>
          <w:numId w:val="19"/>
        </w:numPr>
        <w:spacing w:after="0"/>
        <w:rPr>
          <w:rFonts w:ascii="Verdana" w:hAnsi="Verdana"/>
        </w:rPr>
      </w:pPr>
      <w:r w:rsidRPr="00365319">
        <w:rPr>
          <w:rFonts w:ascii="Verdana" w:hAnsi="Verdana"/>
        </w:rPr>
        <w:t>Learning about</w:t>
      </w:r>
      <w:r w:rsidR="00432688" w:rsidRPr="00365319">
        <w:rPr>
          <w:rFonts w:ascii="Verdana" w:hAnsi="Verdana"/>
        </w:rPr>
        <w:t xml:space="preserve"> the scientific process</w:t>
      </w:r>
    </w:p>
    <w:p w14:paraId="4147E1C3" w14:textId="23F18FFE" w:rsidR="00432688" w:rsidRPr="00365319" w:rsidRDefault="00432688" w:rsidP="00A22FC8">
      <w:pPr>
        <w:pStyle w:val="CommentText"/>
        <w:numPr>
          <w:ilvl w:val="0"/>
          <w:numId w:val="19"/>
        </w:numPr>
        <w:spacing w:after="0"/>
        <w:rPr>
          <w:rFonts w:ascii="Verdana" w:hAnsi="Verdana"/>
        </w:rPr>
      </w:pPr>
      <w:r w:rsidRPr="00365319">
        <w:rPr>
          <w:rFonts w:ascii="Verdana" w:hAnsi="Verdana"/>
        </w:rPr>
        <w:t>Feeling less daunted by interacting with scientists</w:t>
      </w:r>
    </w:p>
    <w:p w14:paraId="11260E6D" w14:textId="77777777" w:rsidR="00D55E35" w:rsidRPr="00365319" w:rsidRDefault="00D55E35" w:rsidP="00A22FC8">
      <w:pPr>
        <w:pStyle w:val="CommentText"/>
        <w:spacing w:after="0"/>
        <w:rPr>
          <w:rFonts w:ascii="Verdana" w:hAnsi="Verdana"/>
        </w:rPr>
      </w:pPr>
    </w:p>
    <w:p w14:paraId="3B8972C8" w14:textId="5E49A8C7" w:rsidR="00432688" w:rsidRDefault="00FD70E6" w:rsidP="00A22FC8">
      <w:pPr>
        <w:pStyle w:val="CommentText"/>
        <w:spacing w:after="0"/>
        <w:rPr>
          <w:rFonts w:ascii="Verdana" w:hAnsi="Verdana"/>
        </w:rPr>
      </w:pPr>
      <w:r w:rsidRPr="00365319">
        <w:rPr>
          <w:rFonts w:ascii="Verdana" w:hAnsi="Verdana"/>
        </w:rPr>
        <w:t>The focus on the experience and learnings from the labs rather than quantifiable outcomes meant that participants could enjoy the process</w:t>
      </w:r>
      <w:r w:rsidR="001647C7">
        <w:rPr>
          <w:rFonts w:ascii="Verdana" w:hAnsi="Verdana"/>
        </w:rPr>
        <w:t>,</w:t>
      </w:r>
      <w:r w:rsidRPr="00365319">
        <w:rPr>
          <w:rFonts w:ascii="Verdana" w:hAnsi="Verdana"/>
        </w:rPr>
        <w:t xml:space="preserve"> and </w:t>
      </w:r>
      <w:r w:rsidR="00B02973" w:rsidRPr="00365319">
        <w:rPr>
          <w:rFonts w:ascii="Verdana" w:hAnsi="Verdana"/>
        </w:rPr>
        <w:t xml:space="preserve">judging by the number </w:t>
      </w:r>
      <w:r w:rsidR="00A62D88">
        <w:rPr>
          <w:rFonts w:ascii="Verdana" w:hAnsi="Verdana"/>
        </w:rPr>
        <w:t xml:space="preserve">and variability </w:t>
      </w:r>
      <w:r w:rsidR="00B02973" w:rsidRPr="00365319">
        <w:rPr>
          <w:rFonts w:ascii="Verdana" w:hAnsi="Verdana"/>
        </w:rPr>
        <w:t>of outcomes cited</w:t>
      </w:r>
      <w:r w:rsidR="001647C7">
        <w:rPr>
          <w:rFonts w:ascii="Verdana" w:hAnsi="Verdana"/>
        </w:rPr>
        <w:t xml:space="preserve"> by the interviewees</w:t>
      </w:r>
      <w:r w:rsidR="00B02973" w:rsidRPr="00365319">
        <w:rPr>
          <w:rFonts w:ascii="Verdana" w:hAnsi="Verdana"/>
        </w:rPr>
        <w:t xml:space="preserve">, </w:t>
      </w:r>
      <w:r w:rsidR="001647C7">
        <w:rPr>
          <w:rFonts w:ascii="Verdana" w:hAnsi="Verdana"/>
        </w:rPr>
        <w:t>the lack of pressure</w:t>
      </w:r>
      <w:r w:rsidR="00B02973" w:rsidRPr="00365319">
        <w:rPr>
          <w:rFonts w:ascii="Verdana" w:hAnsi="Verdana"/>
        </w:rPr>
        <w:t xml:space="preserve"> </w:t>
      </w:r>
      <w:r w:rsidRPr="00365319">
        <w:rPr>
          <w:rFonts w:ascii="Verdana" w:hAnsi="Verdana"/>
        </w:rPr>
        <w:t xml:space="preserve">did not appear to have negatively impacted the productivity of the </w:t>
      </w:r>
      <w:r w:rsidR="00B02973" w:rsidRPr="00365319">
        <w:rPr>
          <w:rFonts w:ascii="Verdana" w:hAnsi="Verdana"/>
        </w:rPr>
        <w:t xml:space="preserve">participants I interviewed. </w:t>
      </w:r>
      <w:r w:rsidRPr="00365319">
        <w:rPr>
          <w:rFonts w:ascii="Verdana" w:hAnsi="Verdana"/>
        </w:rPr>
        <w:t xml:space="preserve"> </w:t>
      </w:r>
    </w:p>
    <w:p w14:paraId="41B38CB1" w14:textId="2029279D" w:rsidR="002A70A0" w:rsidRDefault="002A70A0" w:rsidP="00A22FC8">
      <w:pPr>
        <w:pStyle w:val="CommentText"/>
        <w:spacing w:after="0"/>
        <w:rPr>
          <w:rFonts w:ascii="Verdana" w:hAnsi="Verdana"/>
        </w:rPr>
      </w:pPr>
    </w:p>
    <w:p w14:paraId="131A031A" w14:textId="711C3578" w:rsidR="002A70A0" w:rsidRPr="002A70A0" w:rsidRDefault="002A70A0" w:rsidP="00A22FC8">
      <w:pPr>
        <w:spacing w:after="0"/>
        <w:rPr>
          <w:rFonts w:ascii="Verdana" w:hAnsi="Verdana"/>
          <w:sz w:val="20"/>
          <w:szCs w:val="20"/>
        </w:rPr>
      </w:pPr>
      <w:r w:rsidRPr="002A70A0">
        <w:rPr>
          <w:rFonts w:ascii="Verdana" w:hAnsi="Verdana"/>
          <w:sz w:val="20"/>
          <w:szCs w:val="20"/>
        </w:rPr>
        <w:t xml:space="preserve">One aim of AccessLabs that </w:t>
      </w:r>
      <w:r w:rsidR="00BA44C3">
        <w:rPr>
          <w:rFonts w:ascii="Verdana" w:hAnsi="Verdana"/>
          <w:sz w:val="20"/>
          <w:szCs w:val="20"/>
        </w:rPr>
        <w:t xml:space="preserve">did not appear to have been as important an outcome for citizen participants was </w:t>
      </w:r>
      <w:r w:rsidRPr="002A70A0">
        <w:rPr>
          <w:rFonts w:ascii="Verdana" w:hAnsi="Verdana"/>
          <w:sz w:val="20"/>
          <w:szCs w:val="20"/>
        </w:rPr>
        <w:t xml:space="preserve">the focus on helping </w:t>
      </w:r>
      <w:r w:rsidR="00BA44C3">
        <w:rPr>
          <w:rFonts w:ascii="Verdana" w:hAnsi="Verdana"/>
          <w:sz w:val="20"/>
          <w:szCs w:val="20"/>
        </w:rPr>
        <w:t>them</w:t>
      </w:r>
      <w:r w:rsidRPr="002A70A0">
        <w:rPr>
          <w:rFonts w:ascii="Verdana" w:hAnsi="Verdana"/>
          <w:sz w:val="20"/>
          <w:szCs w:val="20"/>
        </w:rPr>
        <w:t xml:space="preserve"> to access </w:t>
      </w:r>
      <w:r w:rsidR="001647C7">
        <w:rPr>
          <w:rFonts w:ascii="Verdana" w:hAnsi="Verdana"/>
          <w:sz w:val="20"/>
          <w:szCs w:val="20"/>
        </w:rPr>
        <w:t xml:space="preserve">and critique </w:t>
      </w:r>
      <w:r w:rsidRPr="002A70A0">
        <w:rPr>
          <w:rFonts w:ascii="Verdana" w:hAnsi="Verdana"/>
          <w:sz w:val="20"/>
          <w:szCs w:val="20"/>
        </w:rPr>
        <w:t xml:space="preserve">scientific research. </w:t>
      </w:r>
      <w:r w:rsidR="00BA44C3">
        <w:rPr>
          <w:rFonts w:ascii="Verdana" w:hAnsi="Verdana"/>
          <w:sz w:val="20"/>
          <w:szCs w:val="20"/>
        </w:rPr>
        <w:t xml:space="preserve">One of the citizen participants mentioned finding the information on how to access and critique scientific research interesting at the time, but as she was not </w:t>
      </w:r>
      <w:r w:rsidR="001647C7">
        <w:rPr>
          <w:rFonts w:ascii="Verdana" w:hAnsi="Verdana"/>
          <w:sz w:val="20"/>
          <w:szCs w:val="20"/>
        </w:rPr>
        <w:t xml:space="preserve">now </w:t>
      </w:r>
      <w:proofErr w:type="gramStart"/>
      <w:r w:rsidR="00BA44C3">
        <w:rPr>
          <w:rFonts w:ascii="Verdana" w:hAnsi="Verdana"/>
          <w:sz w:val="20"/>
          <w:szCs w:val="20"/>
        </w:rPr>
        <w:t>regularly using</w:t>
      </w:r>
      <w:proofErr w:type="gramEnd"/>
      <w:r w:rsidR="00BA44C3">
        <w:rPr>
          <w:rFonts w:ascii="Verdana" w:hAnsi="Verdana"/>
          <w:sz w:val="20"/>
          <w:szCs w:val="20"/>
        </w:rPr>
        <w:t xml:space="preserve"> those skills, her memory of the advice given had faded. </w:t>
      </w:r>
      <w:r w:rsidRPr="002A70A0">
        <w:rPr>
          <w:rFonts w:ascii="Verdana" w:hAnsi="Verdana"/>
          <w:sz w:val="20"/>
          <w:szCs w:val="20"/>
        </w:rPr>
        <w:t xml:space="preserve">Though </w:t>
      </w:r>
      <w:r w:rsidR="00BA44C3">
        <w:rPr>
          <w:rFonts w:ascii="Verdana" w:hAnsi="Verdana"/>
          <w:sz w:val="20"/>
          <w:szCs w:val="20"/>
        </w:rPr>
        <w:t xml:space="preserve">I believe </w:t>
      </w:r>
      <w:r w:rsidRPr="002A70A0">
        <w:rPr>
          <w:rFonts w:ascii="Verdana" w:hAnsi="Verdana"/>
          <w:sz w:val="20"/>
          <w:szCs w:val="20"/>
        </w:rPr>
        <w:t xml:space="preserve">skills in critiquing information are useful outside of academia, even if more papers are made accessible via open access licenses, and citizens know how to access them, I am not convinced that citizens will find sufficient value in accessing research papers as they currently exist with their inaccessible language and inward focus. </w:t>
      </w:r>
    </w:p>
    <w:p w14:paraId="65E1662F" w14:textId="77777777" w:rsidR="002A70A0" w:rsidRDefault="002A70A0" w:rsidP="00A22FC8">
      <w:pPr>
        <w:pStyle w:val="CommentText"/>
        <w:spacing w:after="0"/>
        <w:rPr>
          <w:rFonts w:ascii="Verdana" w:hAnsi="Verdana"/>
        </w:rPr>
      </w:pPr>
    </w:p>
    <w:p w14:paraId="2EC152B1" w14:textId="77777777" w:rsidR="00F35256" w:rsidRPr="00365319" w:rsidRDefault="00F35256" w:rsidP="00A22FC8">
      <w:pPr>
        <w:spacing w:after="0"/>
        <w:rPr>
          <w:rFonts w:ascii="Verdana" w:hAnsi="Verdana"/>
          <w:sz w:val="20"/>
          <w:szCs w:val="20"/>
        </w:rPr>
      </w:pPr>
    </w:p>
    <w:p w14:paraId="3C5F7D5E" w14:textId="16FC343C" w:rsidR="00BF6FAD" w:rsidRPr="002E02DC" w:rsidRDefault="00995491" w:rsidP="00A22FC8">
      <w:pPr>
        <w:pStyle w:val="Heading2"/>
        <w:spacing w:before="0" w:after="0"/>
        <w:rPr>
          <w:rFonts w:ascii="Verdana" w:hAnsi="Verdana"/>
          <w:sz w:val="22"/>
          <w:szCs w:val="22"/>
        </w:rPr>
      </w:pPr>
      <w:bookmarkStart w:id="18" w:name="_Toc51510062"/>
      <w:r>
        <w:rPr>
          <w:rFonts w:ascii="Verdana" w:hAnsi="Verdana"/>
          <w:sz w:val="22"/>
          <w:szCs w:val="22"/>
        </w:rPr>
        <w:lastRenderedPageBreak/>
        <w:t xml:space="preserve">4.3 </w:t>
      </w:r>
      <w:r w:rsidR="00FB1546">
        <w:rPr>
          <w:rFonts w:ascii="Verdana" w:hAnsi="Verdana"/>
          <w:sz w:val="22"/>
          <w:szCs w:val="22"/>
        </w:rPr>
        <w:t xml:space="preserve">The value of a </w:t>
      </w:r>
      <w:r w:rsidR="0015371C">
        <w:rPr>
          <w:rFonts w:ascii="Verdana" w:hAnsi="Verdana"/>
          <w:sz w:val="22"/>
          <w:szCs w:val="22"/>
        </w:rPr>
        <w:t xml:space="preserve">well-designed </w:t>
      </w:r>
      <w:r w:rsidR="0015371C" w:rsidRPr="002E02DC">
        <w:rPr>
          <w:rFonts w:ascii="Verdana" w:hAnsi="Verdana"/>
          <w:sz w:val="22"/>
          <w:szCs w:val="22"/>
        </w:rPr>
        <w:t>setting</w:t>
      </w:r>
      <w:bookmarkEnd w:id="18"/>
      <w:r w:rsidR="00BF6FAD" w:rsidRPr="002E02DC">
        <w:rPr>
          <w:rFonts w:ascii="Verdana" w:hAnsi="Verdana"/>
          <w:sz w:val="22"/>
          <w:szCs w:val="22"/>
        </w:rPr>
        <w:t xml:space="preserve"> </w:t>
      </w:r>
    </w:p>
    <w:p w14:paraId="17227668" w14:textId="77777777" w:rsidR="00A7446C" w:rsidRPr="00365319" w:rsidRDefault="00A7446C" w:rsidP="00A22FC8">
      <w:pPr>
        <w:spacing w:after="0"/>
        <w:rPr>
          <w:rFonts w:ascii="Verdana" w:hAnsi="Verdana"/>
          <w:sz w:val="20"/>
          <w:szCs w:val="20"/>
        </w:rPr>
      </w:pPr>
    </w:p>
    <w:p w14:paraId="22C16710" w14:textId="5596AF90" w:rsidR="00BA040C" w:rsidRDefault="006633AE" w:rsidP="00A22FC8">
      <w:pPr>
        <w:pStyle w:val="CommentText"/>
        <w:spacing w:after="0"/>
        <w:rPr>
          <w:rFonts w:ascii="Verdana" w:hAnsi="Verdana"/>
        </w:rPr>
      </w:pPr>
      <w:r w:rsidRPr="00365319">
        <w:rPr>
          <w:rFonts w:ascii="Verdana" w:hAnsi="Verdana"/>
        </w:rPr>
        <w:t>One of the most important considerations for facilitating productive interactions is creating a space</w:t>
      </w:r>
      <w:r w:rsidR="00FB07E3" w:rsidRPr="00365319">
        <w:rPr>
          <w:rFonts w:ascii="Verdana" w:hAnsi="Verdana"/>
        </w:rPr>
        <w:t xml:space="preserve"> and atmosphere</w:t>
      </w:r>
      <w:r w:rsidRPr="00365319">
        <w:rPr>
          <w:rFonts w:ascii="Verdana" w:hAnsi="Verdana"/>
        </w:rPr>
        <w:t xml:space="preserve"> in which participants can feel comfortable</w:t>
      </w:r>
      <w:r w:rsidR="004600AD">
        <w:rPr>
          <w:rFonts w:ascii="Verdana" w:hAnsi="Verdana"/>
        </w:rPr>
        <w:t>,</w:t>
      </w:r>
      <w:r w:rsidR="00BA040C">
        <w:rPr>
          <w:rFonts w:ascii="Verdana" w:hAnsi="Verdana"/>
        </w:rPr>
        <w:t xml:space="preserve"> and there</w:t>
      </w:r>
      <w:r w:rsidR="00BA040C" w:rsidRPr="00365319">
        <w:rPr>
          <w:rFonts w:ascii="Verdana" w:hAnsi="Verdana"/>
        </w:rPr>
        <w:t xml:space="preserve"> is a wealth of research on how surroundings, including factors such as noise, lighting, views of nature, ergonomics, furniture, ventilation and temperature, can impact wellbeing and therefore productivity </w:t>
      </w:r>
      <w:r w:rsidR="00BA040C" w:rsidRPr="00365319">
        <w:rPr>
          <w:rFonts w:ascii="Verdana" w:hAnsi="Verdana"/>
        </w:rPr>
        <w:fldChar w:fldCharType="begin" w:fldLock="1"/>
      </w:r>
      <w:r w:rsidR="00BA040C">
        <w:rPr>
          <w:rFonts w:ascii="Verdana" w:hAnsi="Verdana"/>
        </w:rPr>
        <w:instrText>ADDIN CSL_CITATION {"citationItems":[{"id":"ITEM-1","itemData":{"DOI":"10.1016/j.apergo.2015.07.010","ISSN":"18729126","PMID":"26360200","abstract":"This study uses a longitudinal within-subjects design to investigate the effects of inadequate Indoor Environmental Quality (IEQ) on work performance and wellbeing in a sample of 114 office workers over a period of 8 months. Participants completed a total of 2261 online surveys measuring perceived thermal comfort, lighting comfort and noise annoyance, measures of work performance, and individual state factors underlying performance and wellbeing. Characterising inadequate aspects of IEQ as environmental stressors, these stress factors can significantly reduce self-reported work performance and objectively measured cognitive performance by between 2.4% and 5.8% in most situations, and by up to 14.8% in rare cases. Environmental stressors act indirectly on work performance by reducing state variables, motivation, tiredness, and distractibility, which support high-functioning work performance. Exposure to environmental stress appears to erode individuals' resilience, or ability to cope with additional task demands. These results indicate that environmental stress reduces not only the cognitive capacity for work, but the rate of work (i.e. by reducing motivation). Increasing the number of individual stress factors is associated with a near linear reduction in work performance indicating that environmental stress factors are additive, not multiplicative. Environmental stressors reduce occupant wellbeing (mood, headaches, and feeling 'off') causing indirect reductions in work performance. Improving IEQ will likely produce small but pervasive increases in productivity.","author":[{"dropping-particle":"","family":"Lamb","given":"S.","non-dropping-particle":"","parse-names":false,"suffix":""},{"dropping-particle":"","family":"Kwok","given":"K. C.S.","non-dropping-particle":"","parse-names":false,"suffix":""}],"container-title":"Applied Ergonomics","id":"ITEM-1","issued":{"date-parts":[["2016","1","1"]]},"page":"104-111","publisher":"Elsevier Ltd","title":"A longitudinal investigation of work environment stressors on the performance and wellbeing of office workers","type":"article-journal","volume":"52"},"uris":["http://www.mendeley.com/documents/?uuid=ca1f9286-c0ce-3404-aa89-d42da7b80b1c"]}],"mendeley":{"formattedCitation":"(Lamb and Kwok, 2016)","manualFormatting":"(Lamb &amp; Kwok, 2016)","plainTextFormattedCitation":"(Lamb and Kwok, 2016)","previouslyFormattedCitation":"(Lamb and Kwok, 2016)"},"properties":{"noteIndex":0},"schema":"https://github.com/citation-style-language/schema/raw/master/csl-citation.json"}</w:instrText>
      </w:r>
      <w:r w:rsidR="00BA040C" w:rsidRPr="00365319">
        <w:rPr>
          <w:rFonts w:ascii="Verdana" w:hAnsi="Verdana"/>
        </w:rPr>
        <w:fldChar w:fldCharType="separate"/>
      </w:r>
      <w:r w:rsidR="00BA040C" w:rsidRPr="00365319">
        <w:rPr>
          <w:rFonts w:ascii="Verdana" w:hAnsi="Verdana"/>
          <w:noProof/>
        </w:rPr>
        <w:t xml:space="preserve">(Lamb </w:t>
      </w:r>
      <w:r w:rsidR="00BA040C">
        <w:rPr>
          <w:rFonts w:ascii="Verdana" w:hAnsi="Verdana"/>
          <w:noProof/>
        </w:rPr>
        <w:t>&amp;</w:t>
      </w:r>
      <w:r w:rsidR="00BA040C" w:rsidRPr="00365319">
        <w:rPr>
          <w:rFonts w:ascii="Verdana" w:hAnsi="Verdana"/>
          <w:noProof/>
        </w:rPr>
        <w:t xml:space="preserve"> Kwok, 2016)</w:t>
      </w:r>
      <w:r w:rsidR="00BA040C" w:rsidRPr="00365319">
        <w:rPr>
          <w:rFonts w:ascii="Verdana" w:hAnsi="Verdana"/>
        </w:rPr>
        <w:fldChar w:fldCharType="end"/>
      </w:r>
      <w:r w:rsidR="00BA040C" w:rsidRPr="00365319">
        <w:rPr>
          <w:rFonts w:ascii="Verdana" w:hAnsi="Verdana"/>
        </w:rPr>
        <w:t xml:space="preserve"> </w:t>
      </w:r>
      <w:r w:rsidR="00BA040C" w:rsidRPr="00365319">
        <w:rPr>
          <w:rFonts w:ascii="Verdana" w:hAnsi="Verdana"/>
        </w:rPr>
        <w:fldChar w:fldCharType="begin" w:fldLock="1"/>
      </w:r>
      <w:r w:rsidR="00BA040C" w:rsidRPr="00365319">
        <w:rPr>
          <w:rFonts w:ascii="Verdana" w:hAnsi="Verdana"/>
        </w:rPr>
        <w:instrText>ADDIN CSL_CITATION {"citationItems":[{"id":"ITEM-1","itemData":{"DOI":"10.1080/17508975.2013.764838","ISSN":"17508975","abstract":"Understanding the physical characteristics of the indoor environment that affect human health and wellbeing is the key requirement underpinning the beneficial design of a healthcare facility (HCF). We reviewed and summarized physical factors of the indoor environment reported to affect human health and wellbeing in HCFs. Altogether, 214 publications were selected for this review. According to the literature, there is strong scientific evidence to show that following indoor environmental factors have beneficial effects for all user groups when appropriately designed or implemented: the acoustic environment, ventilation and air conditioning systems, the thermal environment, the visual environment (e.g. lighting, and views of nature), ergonomic conditions and furniture. In contrast, the effect of special layouts and room type and floor coverings may be beneficial for one group and detrimental for another. Some of the physical factors may, in themselves, directly promote or hinder health and wellbeing, but the factors can also have numerous indirect impacts by influencing the behaviour, actions and interactions of patients, their families and the staff members. The findings of this research enable a good understanding of the different physical factors of the indoor environment on health and wellbeing and provide a practical resource for those responsible for the design and operation of the facilities as well as researchers investigating these factors. However, more studies are needed in order to inform the design of optimally beneficial indoor environments in HCFs for all user groups. © 2013 Copyright Taylor and Francis Group, LLC.","author":[{"dropping-particle":"","family":"Salonen","given":"Heidi","non-dropping-particle":"","parse-names":false,"suffix":""},{"dropping-particle":"","family":"Lahtinen","given":"Marjaana","non-dropping-particle":"","parse-names":false,"suffix":""},{"dropping-particle":"","family":"Lappalainen","given":"Sanna","non-dropping-particle":"","parse-names":false,"suffix":""},{"dropping-particle":"","family":"Nevala","given":"Nina","non-dropping-particle":"","parse-names":false,"suffix":""},{"dropping-particle":"","family":"Knibbs","given":"Luke D.","non-dropping-particle":"","parse-names":false,"suffix":""},{"dropping-particle":"","family":"Morawska","given":"Lidia","non-dropping-particle":"","parse-names":false,"suffix":""},{"dropping-particle":"","family":"Reijula","given":"Kari","non-dropping-particle":"","parse-names":false,"suffix":""}],"container-title":"Intelligent Buildings International","id":"ITEM-1","issue":"1","issued":{"date-parts":[["2013","1"]]},"page":"3-25","publisher":" Taylor &amp; Francis ","title":"Physical characteristics of the indoor environment that affect health and wellbeing in healthcare facilities: a review","type":"article","volume":"5"},"uris":["http://www.mendeley.com/documents/?uuid=04e99016-ef17-340f-a637-6a634995645b"]}],"mendeley":{"formattedCitation":"(Salonen &lt;i&gt;et al.&lt;/i&gt;, 2013)","plainTextFormattedCitation":"(Salonen et al., 2013)","previouslyFormattedCitation":"(Salonen &lt;i&gt;et al.&lt;/i&gt;, 2013)"},"properties":{"noteIndex":0},"schema":"https://github.com/citation-style-language/schema/raw/master/csl-citation.json"}</w:instrText>
      </w:r>
      <w:r w:rsidR="00BA040C" w:rsidRPr="00365319">
        <w:rPr>
          <w:rFonts w:ascii="Verdana" w:hAnsi="Verdana"/>
        </w:rPr>
        <w:fldChar w:fldCharType="separate"/>
      </w:r>
      <w:r w:rsidR="00BA040C" w:rsidRPr="00365319">
        <w:rPr>
          <w:rFonts w:ascii="Verdana" w:hAnsi="Verdana"/>
          <w:noProof/>
        </w:rPr>
        <w:t xml:space="preserve">(Salonen </w:t>
      </w:r>
      <w:r w:rsidR="00BA040C" w:rsidRPr="00365319">
        <w:rPr>
          <w:rFonts w:ascii="Verdana" w:hAnsi="Verdana"/>
          <w:i/>
          <w:noProof/>
        </w:rPr>
        <w:t>et al.</w:t>
      </w:r>
      <w:r w:rsidR="00BA040C" w:rsidRPr="00365319">
        <w:rPr>
          <w:rFonts w:ascii="Verdana" w:hAnsi="Verdana"/>
          <w:noProof/>
        </w:rPr>
        <w:t>, 2013)</w:t>
      </w:r>
      <w:r w:rsidR="00BA040C" w:rsidRPr="00365319">
        <w:rPr>
          <w:rFonts w:ascii="Verdana" w:hAnsi="Verdana"/>
        </w:rPr>
        <w:fldChar w:fldCharType="end"/>
      </w:r>
      <w:r w:rsidR="00BA040C" w:rsidRPr="00365319">
        <w:rPr>
          <w:rFonts w:ascii="Verdana" w:hAnsi="Verdana"/>
        </w:rPr>
        <w:t xml:space="preserve"> </w:t>
      </w:r>
      <w:r w:rsidR="00BA040C" w:rsidRPr="00365319">
        <w:rPr>
          <w:rFonts w:ascii="Verdana" w:hAnsi="Verdana"/>
        </w:rPr>
        <w:fldChar w:fldCharType="begin" w:fldLock="1"/>
      </w:r>
      <w:r w:rsidR="00BA040C" w:rsidRPr="00365319">
        <w:rPr>
          <w:rFonts w:ascii="Verdana" w:hAnsi="Verdana"/>
        </w:rPr>
        <w:instrText>ADDIN CSL_CITATION {"citationItems":[{"id":"ITEM-1","itemData":{"DOI":"10.1109/ISSNIP.2015.7106905","ISBN":"9781479980550","abstract":"Current designs of modern office workplaces focus on health and safety standards but minimally address worker comfort and satisfaction. However, physical and mental wellness indicators directly affect the output of the worker according to existing studies that illustrate the strong relationship between workplace conditions and productivity. Personal and environmental sensed data can inform smarter workplace design and operations to potentially increase productivity and benefit all stakeholders in the modern workplace. This paper introduces a project that will measure environmental variables and personal physical and mental parameters of employees in different office environments to determine correlations with productivity. In-vivo measurements are obtained via a combination of environmental sensor modules and personal monitoring devices that record the interplay between variables affecting comfort and productivity in a workplace. The office spaces included in the study vary in age, heating/cooling management systems and the internal environmental efficiency of the buildings' design. This paper presents the pilot study that obtained bio-metric data from body area network sensors for each participant and environmental data on the state for workplace including thermal, humidity and light measurements. The participants were given self-reflective micro-surveys on productivity during the time of data collection. The preliminary results indicate that despite climate controlled conditions (i.e., a sealed air conditioned building), natural variance and sub-optimal conditions directly affected reported productivity.","author":[{"dropping-particle":"","family":"Valk","given":"Steven","non-dropping-particle":"Van Der","parse-names":false,"suffix":""},{"dropping-particle":"","family":"Myers","given":"Trina","non-dropping-particle":"","parse-names":false,"suffix":""},{"dropping-particle":"","family":"Atkinson","given":"Ian","non-dropping-particle":"","parse-names":false,"suffix":""},{"dropping-particle":"","family":"Mohring","given":"Karl","non-dropping-particle":"","parse-names":false,"suffix":""}],"container-title":"2015 IEEE 10th International Conference on Intelligent Sensors, Sensor Networks and Information Processing, ISSNIP 2015","id":"ITEM-1","issued":{"date-parts":[["2015","5","13"]]},"publisher":"Institute of Electrical and Electronics Engineers Inc.","title":"Sensor networks in workplaces: Correlating comfort and productivity","type":"paper-conference"},"uris":["http://www.mendeley.com/documents/?uuid=c2918ffb-5b16-34c4-8de9-f53f88830489"]}],"mendeley":{"formattedCitation":"(Van Der Valk &lt;i&gt;et al.&lt;/i&gt;, 2015)","plainTextFormattedCitation":"(Van Der Valk et al., 2015)","previouslyFormattedCitation":"(Van Der Valk &lt;i&gt;et al.&lt;/i&gt;, 2015)"},"properties":{"noteIndex":0},"schema":"https://github.com/citation-style-language/schema/raw/master/csl-citation.json"}</w:instrText>
      </w:r>
      <w:r w:rsidR="00BA040C" w:rsidRPr="00365319">
        <w:rPr>
          <w:rFonts w:ascii="Verdana" w:hAnsi="Verdana"/>
        </w:rPr>
        <w:fldChar w:fldCharType="separate"/>
      </w:r>
      <w:r w:rsidR="00BA040C" w:rsidRPr="00365319">
        <w:rPr>
          <w:rFonts w:ascii="Verdana" w:hAnsi="Verdana"/>
          <w:noProof/>
        </w:rPr>
        <w:t xml:space="preserve">(Van Der Valk </w:t>
      </w:r>
      <w:r w:rsidR="00BA040C" w:rsidRPr="00365319">
        <w:rPr>
          <w:rFonts w:ascii="Verdana" w:hAnsi="Verdana"/>
          <w:i/>
          <w:noProof/>
        </w:rPr>
        <w:t>et al.</w:t>
      </w:r>
      <w:r w:rsidR="00BA040C" w:rsidRPr="00365319">
        <w:rPr>
          <w:rFonts w:ascii="Verdana" w:hAnsi="Verdana"/>
          <w:noProof/>
        </w:rPr>
        <w:t>, 2015)</w:t>
      </w:r>
      <w:r w:rsidR="00BA040C" w:rsidRPr="00365319">
        <w:rPr>
          <w:rFonts w:ascii="Verdana" w:hAnsi="Verdana"/>
        </w:rPr>
        <w:fldChar w:fldCharType="end"/>
      </w:r>
      <w:r w:rsidR="00BA040C" w:rsidRPr="00365319">
        <w:rPr>
          <w:rFonts w:ascii="Verdana" w:hAnsi="Verdana"/>
        </w:rPr>
        <w:t xml:space="preserve">. </w:t>
      </w:r>
    </w:p>
    <w:p w14:paraId="1A2BD12D" w14:textId="77777777" w:rsidR="00BA040C" w:rsidRDefault="00BA040C" w:rsidP="00A22FC8">
      <w:pPr>
        <w:pStyle w:val="CommentText"/>
        <w:spacing w:after="0"/>
        <w:rPr>
          <w:rFonts w:ascii="Verdana" w:hAnsi="Verdana"/>
        </w:rPr>
      </w:pPr>
    </w:p>
    <w:p w14:paraId="4D4440C1" w14:textId="18DF18FA" w:rsidR="006633AE" w:rsidRPr="00365319" w:rsidRDefault="006633AE" w:rsidP="00A22FC8">
      <w:pPr>
        <w:pStyle w:val="CommentText"/>
        <w:spacing w:after="0"/>
        <w:rPr>
          <w:rFonts w:ascii="Verdana" w:hAnsi="Verdana"/>
        </w:rPr>
      </w:pPr>
      <w:r w:rsidRPr="00365319">
        <w:rPr>
          <w:rFonts w:ascii="Verdana" w:hAnsi="Verdana"/>
        </w:rPr>
        <w:t xml:space="preserve">The organisers of the AccessLabs spent time and effort researching spaces which </w:t>
      </w:r>
      <w:r w:rsidR="0010543E">
        <w:rPr>
          <w:rFonts w:ascii="Verdana" w:hAnsi="Verdana"/>
        </w:rPr>
        <w:t>w</w:t>
      </w:r>
      <w:r w:rsidRPr="00365319">
        <w:rPr>
          <w:rFonts w:ascii="Verdana" w:hAnsi="Verdana"/>
        </w:rPr>
        <w:t xml:space="preserve">ould be as neutral as possible for attendees, they wanted to move away from the </w:t>
      </w:r>
      <w:r w:rsidR="00AD4AF7">
        <w:rPr>
          <w:rFonts w:ascii="Verdana" w:hAnsi="Verdana"/>
        </w:rPr>
        <w:t xml:space="preserve">format of </w:t>
      </w:r>
      <w:r w:rsidRPr="00365319">
        <w:rPr>
          <w:rFonts w:ascii="Verdana" w:hAnsi="Verdana"/>
        </w:rPr>
        <w:t>S</w:t>
      </w:r>
      <w:r w:rsidR="0039380A">
        <w:rPr>
          <w:rFonts w:ascii="Verdana" w:hAnsi="Verdana"/>
        </w:rPr>
        <w:t xml:space="preserve">cience </w:t>
      </w:r>
      <w:r w:rsidRPr="00365319">
        <w:rPr>
          <w:rFonts w:ascii="Verdana" w:hAnsi="Verdana"/>
        </w:rPr>
        <w:t>S</w:t>
      </w:r>
      <w:r w:rsidR="0039380A">
        <w:rPr>
          <w:rFonts w:ascii="Verdana" w:hAnsi="Verdana"/>
        </w:rPr>
        <w:t>hop</w:t>
      </w:r>
      <w:r w:rsidR="00AD4AF7">
        <w:rPr>
          <w:rFonts w:ascii="Verdana" w:hAnsi="Verdana"/>
        </w:rPr>
        <w:t xml:space="preserve">s, </w:t>
      </w:r>
      <w:r w:rsidR="0039380A">
        <w:rPr>
          <w:rFonts w:ascii="Verdana" w:hAnsi="Verdana"/>
        </w:rPr>
        <w:t>which are often</w:t>
      </w:r>
      <w:r w:rsidRPr="00365319">
        <w:rPr>
          <w:rFonts w:ascii="Verdana" w:hAnsi="Verdana"/>
        </w:rPr>
        <w:t xml:space="preserve"> connected to universities and therefore university buildings</w:t>
      </w:r>
      <w:r w:rsidR="00AD4AF7">
        <w:rPr>
          <w:rFonts w:ascii="Verdana" w:hAnsi="Verdana"/>
        </w:rPr>
        <w:t>,</w:t>
      </w:r>
      <w:r w:rsidRPr="00365319">
        <w:rPr>
          <w:rFonts w:ascii="Verdana" w:hAnsi="Verdana"/>
        </w:rPr>
        <w:t xml:space="preserve"> as they can be unfamiliar or intimidating spaces </w:t>
      </w:r>
      <w:r w:rsidR="004600AD">
        <w:rPr>
          <w:rFonts w:ascii="Verdana" w:hAnsi="Verdana"/>
        </w:rPr>
        <w:t xml:space="preserve">for citizens </w:t>
      </w:r>
      <w:r w:rsidR="00875CF2" w:rsidRPr="00365319">
        <w:rPr>
          <w:rFonts w:ascii="Verdana" w:hAnsi="Verdana"/>
        </w:rPr>
        <w:t xml:space="preserve">and they wanted attendees to feel </w:t>
      </w:r>
      <w:r w:rsidR="00AB3229" w:rsidRPr="00365319">
        <w:rPr>
          <w:rFonts w:ascii="Verdana" w:hAnsi="Verdana"/>
        </w:rPr>
        <w:t xml:space="preserve">that neither group was being prioritised over </w:t>
      </w:r>
      <w:r w:rsidR="00BC0FEE">
        <w:rPr>
          <w:rFonts w:ascii="Verdana" w:hAnsi="Verdana"/>
        </w:rPr>
        <w:t xml:space="preserve">the </w:t>
      </w:r>
      <w:r w:rsidR="00AB3229" w:rsidRPr="00365319">
        <w:rPr>
          <w:rFonts w:ascii="Verdana" w:hAnsi="Verdana"/>
        </w:rPr>
        <w:t xml:space="preserve">other. </w:t>
      </w:r>
    </w:p>
    <w:p w14:paraId="4E750CFF" w14:textId="1A253F8B" w:rsidR="006633AE" w:rsidRDefault="006633AE" w:rsidP="00A22FC8">
      <w:pPr>
        <w:pStyle w:val="CommentText"/>
        <w:spacing w:after="0"/>
        <w:rPr>
          <w:rFonts w:ascii="Verdana" w:hAnsi="Verdana"/>
        </w:rPr>
      </w:pPr>
    </w:p>
    <w:p w14:paraId="220367FA" w14:textId="78A51665" w:rsidR="004A10BD" w:rsidRDefault="004A10BD" w:rsidP="00A22FC8">
      <w:pPr>
        <w:pStyle w:val="CommentText"/>
        <w:spacing w:after="0"/>
        <w:rPr>
          <w:rFonts w:ascii="Verdana" w:hAnsi="Verdana"/>
        </w:rPr>
      </w:pPr>
      <w:r>
        <w:rPr>
          <w:rFonts w:ascii="Verdana" w:hAnsi="Verdana"/>
        </w:rPr>
        <w:t xml:space="preserve">The way in which seating is arranged can have enormous impact on how discussions take place, and whose voices are legitimised </w:t>
      </w:r>
      <w:r w:rsidR="00654A99">
        <w:rPr>
          <w:rFonts w:ascii="Verdana" w:hAnsi="Verdana"/>
        </w:rPr>
        <w:t xml:space="preserve">(Ward, 1968) </w:t>
      </w:r>
      <w:r w:rsidRPr="004A10BD">
        <w:rPr>
          <w:rFonts w:ascii="Verdana" w:hAnsi="Verdana"/>
        </w:rPr>
        <w:t xml:space="preserve">and in the AccessLab workshops, tables were </w:t>
      </w:r>
      <w:r w:rsidR="00BC0FEE">
        <w:rPr>
          <w:rFonts w:ascii="Verdana" w:hAnsi="Verdana"/>
        </w:rPr>
        <w:t xml:space="preserve">placed </w:t>
      </w:r>
      <w:r w:rsidRPr="004A10BD">
        <w:rPr>
          <w:rFonts w:ascii="Verdana" w:hAnsi="Verdana"/>
        </w:rPr>
        <w:t>in circular or square arrangement</w:t>
      </w:r>
      <w:r w:rsidR="00BC0FEE">
        <w:rPr>
          <w:rFonts w:ascii="Verdana" w:hAnsi="Verdana"/>
        </w:rPr>
        <w:t>s</w:t>
      </w:r>
      <w:r w:rsidRPr="004A10BD">
        <w:rPr>
          <w:rFonts w:ascii="Verdana" w:hAnsi="Verdana"/>
        </w:rPr>
        <w:t xml:space="preserve"> with participants facing inwards, suggesting that all voices would be equally valuable.</w:t>
      </w:r>
    </w:p>
    <w:p w14:paraId="0B63A717" w14:textId="77777777" w:rsidR="00162096" w:rsidRPr="00365319" w:rsidRDefault="00162096" w:rsidP="00A22FC8">
      <w:pPr>
        <w:pStyle w:val="CommentText"/>
        <w:spacing w:after="0"/>
        <w:rPr>
          <w:rFonts w:ascii="Verdana" w:hAnsi="Verdana"/>
        </w:rPr>
      </w:pPr>
    </w:p>
    <w:p w14:paraId="729E7C4B" w14:textId="5CF6519E" w:rsidR="00162096" w:rsidRPr="00365319" w:rsidRDefault="00162096" w:rsidP="00A22FC8">
      <w:pPr>
        <w:pStyle w:val="CommentText"/>
        <w:spacing w:after="0"/>
        <w:rPr>
          <w:rFonts w:ascii="Verdana" w:hAnsi="Verdana"/>
        </w:rPr>
      </w:pPr>
      <w:r w:rsidRPr="00365319">
        <w:rPr>
          <w:rFonts w:ascii="Verdana" w:hAnsi="Verdana"/>
        </w:rPr>
        <w:t xml:space="preserve">All the participants I interviewed, despite partaking two years prior to our conversation, mentioned </w:t>
      </w:r>
      <w:r w:rsidR="00DB3EE5">
        <w:rPr>
          <w:rFonts w:ascii="Verdana" w:hAnsi="Verdana"/>
        </w:rPr>
        <w:t xml:space="preserve">on several occasions </w:t>
      </w:r>
      <w:r w:rsidRPr="00365319">
        <w:rPr>
          <w:rFonts w:ascii="Verdana" w:hAnsi="Verdana"/>
        </w:rPr>
        <w:t xml:space="preserve">their appreciation of the small touches, which included a delicious lunch, </w:t>
      </w:r>
      <w:proofErr w:type="gramStart"/>
      <w:r w:rsidRPr="00365319">
        <w:rPr>
          <w:rFonts w:ascii="Verdana" w:hAnsi="Verdana"/>
        </w:rPr>
        <w:t>plants</w:t>
      </w:r>
      <w:proofErr w:type="gramEnd"/>
      <w:r w:rsidRPr="00365319">
        <w:rPr>
          <w:rFonts w:ascii="Verdana" w:hAnsi="Verdana"/>
        </w:rPr>
        <w:t xml:space="preserve"> and notebooks. Although it might seem glib, clearly these were an important part of the experience. These </w:t>
      </w:r>
      <w:r w:rsidR="004600AD">
        <w:rPr>
          <w:rFonts w:ascii="Verdana" w:hAnsi="Verdana"/>
        </w:rPr>
        <w:t>features</w:t>
      </w:r>
      <w:r w:rsidRPr="00365319">
        <w:rPr>
          <w:rFonts w:ascii="Verdana" w:hAnsi="Verdana"/>
        </w:rPr>
        <w:t xml:space="preserve"> give the impression that someone has </w:t>
      </w:r>
      <w:r w:rsidR="002F6B42">
        <w:rPr>
          <w:rFonts w:ascii="Verdana" w:hAnsi="Verdana"/>
        </w:rPr>
        <w:t xml:space="preserve">carefully </w:t>
      </w:r>
      <w:r w:rsidRPr="00365319">
        <w:rPr>
          <w:rFonts w:ascii="Verdana" w:hAnsi="Verdana"/>
        </w:rPr>
        <w:t xml:space="preserve">considered how the participants might experience the space and how to make it comfortable, and this implies that the opinions of the people in the room are valuable. The fact that these ‘small touches’ were the same for the scientists and </w:t>
      </w:r>
      <w:r w:rsidR="004600AD">
        <w:rPr>
          <w:rFonts w:ascii="Verdana" w:hAnsi="Verdana"/>
        </w:rPr>
        <w:t>citizens</w:t>
      </w:r>
      <w:r w:rsidRPr="00365319">
        <w:rPr>
          <w:rFonts w:ascii="Verdana" w:hAnsi="Verdana"/>
        </w:rPr>
        <w:t xml:space="preserve"> implies that their contributions were valued equally. </w:t>
      </w:r>
    </w:p>
    <w:p w14:paraId="4AD54B75" w14:textId="77777777" w:rsidR="006633AE" w:rsidRPr="00365319" w:rsidRDefault="006633AE" w:rsidP="00A22FC8">
      <w:pPr>
        <w:pStyle w:val="CommentText"/>
        <w:spacing w:after="0"/>
        <w:rPr>
          <w:rFonts w:ascii="Verdana" w:hAnsi="Verdana"/>
        </w:rPr>
      </w:pPr>
    </w:p>
    <w:p w14:paraId="73BCA2FD" w14:textId="5C4CF830" w:rsidR="006633AE" w:rsidRPr="00365319" w:rsidRDefault="006633AE" w:rsidP="00A22FC8">
      <w:pPr>
        <w:pStyle w:val="CommentText"/>
        <w:spacing w:after="0"/>
        <w:rPr>
          <w:rFonts w:ascii="Verdana" w:hAnsi="Verdana"/>
        </w:rPr>
      </w:pPr>
      <w:r w:rsidRPr="00365319">
        <w:rPr>
          <w:rFonts w:ascii="Verdana" w:hAnsi="Verdana"/>
        </w:rPr>
        <w:lastRenderedPageBreak/>
        <w:t>The organisers recognised that their ability to keep</w:t>
      </w:r>
      <w:r w:rsidR="00AB6632">
        <w:rPr>
          <w:rFonts w:ascii="Verdana" w:hAnsi="Verdana"/>
        </w:rPr>
        <w:t xml:space="preserve"> </w:t>
      </w:r>
      <w:r w:rsidRPr="00365319">
        <w:rPr>
          <w:rFonts w:ascii="Verdana" w:hAnsi="Verdana"/>
        </w:rPr>
        <w:t>numbers small, hir</w:t>
      </w:r>
      <w:r w:rsidR="00AB6632">
        <w:rPr>
          <w:rFonts w:ascii="Verdana" w:hAnsi="Verdana"/>
        </w:rPr>
        <w:t>e</w:t>
      </w:r>
      <w:r w:rsidRPr="00365319">
        <w:rPr>
          <w:rFonts w:ascii="Verdana" w:hAnsi="Verdana"/>
        </w:rPr>
        <w:t xml:space="preserve"> a space for a full day to give enough time</w:t>
      </w:r>
      <w:r w:rsidR="00DB3EE5">
        <w:rPr>
          <w:rFonts w:ascii="Verdana" w:hAnsi="Verdana"/>
        </w:rPr>
        <w:t xml:space="preserve"> for conversations</w:t>
      </w:r>
      <w:r w:rsidRPr="00365319">
        <w:rPr>
          <w:rFonts w:ascii="Verdana" w:hAnsi="Verdana"/>
        </w:rPr>
        <w:t xml:space="preserve">, </w:t>
      </w:r>
      <w:r w:rsidR="00AB6632">
        <w:rPr>
          <w:rFonts w:ascii="Verdana" w:hAnsi="Verdana"/>
        </w:rPr>
        <w:t xml:space="preserve">and </w:t>
      </w:r>
      <w:r w:rsidRPr="00365319">
        <w:rPr>
          <w:rFonts w:ascii="Verdana" w:hAnsi="Verdana"/>
        </w:rPr>
        <w:t>provid</w:t>
      </w:r>
      <w:r w:rsidR="00AB6632">
        <w:rPr>
          <w:rFonts w:ascii="Verdana" w:hAnsi="Verdana"/>
        </w:rPr>
        <w:t>e</w:t>
      </w:r>
      <w:r w:rsidRPr="00365319">
        <w:rPr>
          <w:rFonts w:ascii="Verdana" w:hAnsi="Verdana"/>
        </w:rPr>
        <w:t xml:space="preserve"> </w:t>
      </w:r>
      <w:r w:rsidR="00AB6632">
        <w:rPr>
          <w:rFonts w:ascii="Verdana" w:hAnsi="Verdana"/>
        </w:rPr>
        <w:t>these small touches</w:t>
      </w:r>
      <w:r w:rsidR="00E40BD9" w:rsidRPr="00365319">
        <w:rPr>
          <w:rFonts w:ascii="Verdana" w:hAnsi="Verdana"/>
        </w:rPr>
        <w:t xml:space="preserve"> </w:t>
      </w:r>
      <w:r w:rsidRPr="00365319">
        <w:rPr>
          <w:rFonts w:ascii="Verdana" w:hAnsi="Verdana"/>
        </w:rPr>
        <w:t xml:space="preserve">was dependent on having staff resource and ‘progressive’ funders who were not driven by numbers </w:t>
      </w:r>
      <w:r w:rsidR="00EA1329" w:rsidRPr="00365319">
        <w:rPr>
          <w:rFonts w:ascii="Verdana" w:hAnsi="Verdana"/>
        </w:rPr>
        <w:t xml:space="preserve">reached </w:t>
      </w:r>
      <w:r w:rsidRPr="00365319">
        <w:rPr>
          <w:rFonts w:ascii="Verdana" w:hAnsi="Verdana"/>
        </w:rPr>
        <w:t xml:space="preserve">and </w:t>
      </w:r>
      <w:r w:rsidR="00EA1329" w:rsidRPr="00365319">
        <w:rPr>
          <w:rFonts w:ascii="Verdana" w:hAnsi="Verdana"/>
        </w:rPr>
        <w:t xml:space="preserve">other </w:t>
      </w:r>
      <w:r w:rsidRPr="00365319">
        <w:rPr>
          <w:rFonts w:ascii="Verdana" w:hAnsi="Verdana"/>
        </w:rPr>
        <w:t xml:space="preserve">measurable outcomes. The organisers also recognised that funders such as these can be </w:t>
      </w:r>
      <w:r w:rsidR="00DB3EE5">
        <w:rPr>
          <w:rFonts w:ascii="Verdana" w:hAnsi="Verdana"/>
        </w:rPr>
        <w:t xml:space="preserve">rare. </w:t>
      </w:r>
    </w:p>
    <w:p w14:paraId="4CD68CC5" w14:textId="77777777" w:rsidR="006633AE" w:rsidRPr="00365319" w:rsidRDefault="006633AE" w:rsidP="00A22FC8">
      <w:pPr>
        <w:spacing w:after="0"/>
        <w:rPr>
          <w:rFonts w:ascii="Verdana" w:hAnsi="Verdana"/>
          <w:sz w:val="20"/>
          <w:szCs w:val="20"/>
        </w:rPr>
      </w:pPr>
    </w:p>
    <w:p w14:paraId="36596534" w14:textId="366CE2DA" w:rsidR="00BF6FAD" w:rsidRPr="002E02DC" w:rsidRDefault="00995491" w:rsidP="00A22FC8">
      <w:pPr>
        <w:pStyle w:val="Heading2"/>
        <w:spacing w:before="0" w:after="0"/>
        <w:rPr>
          <w:rFonts w:ascii="Verdana" w:hAnsi="Verdana"/>
          <w:sz w:val="22"/>
          <w:szCs w:val="22"/>
        </w:rPr>
      </w:pPr>
      <w:bookmarkStart w:id="19" w:name="_Toc51510063"/>
      <w:r>
        <w:rPr>
          <w:rFonts w:ascii="Verdana" w:hAnsi="Verdana"/>
          <w:sz w:val="22"/>
          <w:szCs w:val="22"/>
        </w:rPr>
        <w:t xml:space="preserve">4.4 </w:t>
      </w:r>
      <w:r w:rsidR="00906FD4">
        <w:rPr>
          <w:rFonts w:ascii="Verdana" w:hAnsi="Verdana"/>
          <w:sz w:val="22"/>
          <w:szCs w:val="22"/>
        </w:rPr>
        <w:t>Creating</w:t>
      </w:r>
      <w:r w:rsidR="001C78DC">
        <w:rPr>
          <w:rFonts w:ascii="Verdana" w:hAnsi="Verdana"/>
          <w:sz w:val="22"/>
          <w:szCs w:val="22"/>
        </w:rPr>
        <w:t xml:space="preserve"> community connections</w:t>
      </w:r>
      <w:bookmarkEnd w:id="19"/>
    </w:p>
    <w:p w14:paraId="604C1827" w14:textId="1CFD5D16" w:rsidR="00C97896" w:rsidRPr="00365319" w:rsidRDefault="00C97896" w:rsidP="00A22FC8">
      <w:pPr>
        <w:spacing w:after="0"/>
        <w:rPr>
          <w:rFonts w:ascii="Verdana" w:hAnsi="Verdana"/>
          <w:sz w:val="20"/>
          <w:szCs w:val="20"/>
        </w:rPr>
      </w:pPr>
    </w:p>
    <w:p w14:paraId="79DA480D" w14:textId="7DA3C5DD" w:rsidR="00286E5A" w:rsidRPr="00365319" w:rsidRDefault="00E3306A" w:rsidP="00A22FC8">
      <w:pPr>
        <w:spacing w:after="0"/>
        <w:rPr>
          <w:rFonts w:ascii="Verdana" w:hAnsi="Verdana"/>
          <w:sz w:val="20"/>
          <w:szCs w:val="20"/>
        </w:rPr>
      </w:pPr>
      <w:r w:rsidRPr="00365319">
        <w:rPr>
          <w:rFonts w:ascii="Verdana" w:hAnsi="Verdana"/>
          <w:sz w:val="20"/>
          <w:szCs w:val="20"/>
        </w:rPr>
        <w:t>The final theme arising from my interviews</w:t>
      </w:r>
      <w:r w:rsidR="00177864" w:rsidRPr="00365319">
        <w:rPr>
          <w:rFonts w:ascii="Verdana" w:hAnsi="Verdana"/>
          <w:sz w:val="20"/>
          <w:szCs w:val="20"/>
        </w:rPr>
        <w:t xml:space="preserve"> </w:t>
      </w:r>
      <w:r w:rsidRPr="00365319">
        <w:rPr>
          <w:rFonts w:ascii="Verdana" w:hAnsi="Verdana"/>
          <w:sz w:val="20"/>
          <w:szCs w:val="20"/>
        </w:rPr>
        <w:t xml:space="preserve">is the importance of </w:t>
      </w:r>
      <w:r w:rsidR="00F34600" w:rsidRPr="00365319">
        <w:rPr>
          <w:rFonts w:ascii="Verdana" w:hAnsi="Verdana"/>
          <w:sz w:val="20"/>
          <w:szCs w:val="20"/>
        </w:rPr>
        <w:t xml:space="preserve">scientists and citizens </w:t>
      </w:r>
      <w:r w:rsidR="00271586">
        <w:rPr>
          <w:rFonts w:ascii="Verdana" w:hAnsi="Verdana"/>
          <w:sz w:val="20"/>
          <w:szCs w:val="20"/>
        </w:rPr>
        <w:t>having connection</w:t>
      </w:r>
      <w:r w:rsidR="0010543E">
        <w:rPr>
          <w:rFonts w:ascii="Verdana" w:hAnsi="Verdana"/>
          <w:sz w:val="20"/>
          <w:szCs w:val="20"/>
        </w:rPr>
        <w:t>s</w:t>
      </w:r>
      <w:r w:rsidR="00271586">
        <w:rPr>
          <w:rFonts w:ascii="Verdana" w:hAnsi="Verdana"/>
          <w:sz w:val="20"/>
          <w:szCs w:val="20"/>
        </w:rPr>
        <w:t xml:space="preserve"> outside of the workshops, which in the case of AccessLabs was </w:t>
      </w:r>
      <w:r w:rsidR="00382EF2">
        <w:rPr>
          <w:rFonts w:ascii="Verdana" w:hAnsi="Verdana"/>
          <w:sz w:val="20"/>
          <w:szCs w:val="20"/>
        </w:rPr>
        <w:t xml:space="preserve">living in </w:t>
      </w:r>
      <w:r w:rsidR="00F34600" w:rsidRPr="00365319">
        <w:rPr>
          <w:rFonts w:ascii="Verdana" w:hAnsi="Verdana"/>
          <w:sz w:val="20"/>
          <w:szCs w:val="20"/>
        </w:rPr>
        <w:t>the same local area</w:t>
      </w:r>
      <w:r w:rsidRPr="00365319">
        <w:rPr>
          <w:rFonts w:ascii="Verdana" w:hAnsi="Verdana"/>
          <w:sz w:val="20"/>
          <w:szCs w:val="20"/>
        </w:rPr>
        <w:t xml:space="preserve">. This was something all interviewees felt was </w:t>
      </w:r>
      <w:r w:rsidR="00B404BE">
        <w:rPr>
          <w:rFonts w:ascii="Verdana" w:hAnsi="Verdana"/>
          <w:sz w:val="20"/>
          <w:szCs w:val="20"/>
        </w:rPr>
        <w:t>important</w:t>
      </w:r>
      <w:r w:rsidRPr="00365319">
        <w:rPr>
          <w:rFonts w:ascii="Verdana" w:hAnsi="Verdana"/>
          <w:sz w:val="20"/>
          <w:szCs w:val="20"/>
        </w:rPr>
        <w:t xml:space="preserve"> </w:t>
      </w:r>
      <w:r w:rsidR="00A32653" w:rsidRPr="00365319">
        <w:rPr>
          <w:rFonts w:ascii="Verdana" w:hAnsi="Verdana"/>
          <w:sz w:val="20"/>
          <w:szCs w:val="20"/>
        </w:rPr>
        <w:t>to the success of the workshops</w:t>
      </w:r>
      <w:r w:rsidR="00286E5A" w:rsidRPr="00365319">
        <w:rPr>
          <w:rFonts w:ascii="Verdana" w:hAnsi="Verdana"/>
          <w:sz w:val="20"/>
          <w:szCs w:val="20"/>
        </w:rPr>
        <w:t xml:space="preserve">. </w:t>
      </w:r>
    </w:p>
    <w:p w14:paraId="313D5D0E" w14:textId="77777777" w:rsidR="00286E5A" w:rsidRPr="00365319" w:rsidRDefault="00286E5A" w:rsidP="00A22FC8">
      <w:pPr>
        <w:spacing w:after="0"/>
        <w:rPr>
          <w:rFonts w:ascii="Verdana" w:hAnsi="Verdana"/>
          <w:sz w:val="20"/>
          <w:szCs w:val="20"/>
        </w:rPr>
      </w:pPr>
    </w:p>
    <w:p w14:paraId="67852496" w14:textId="6A473E4F" w:rsidR="00286E5A" w:rsidRPr="00365319" w:rsidRDefault="00286E5A" w:rsidP="00A22FC8">
      <w:pPr>
        <w:spacing w:after="0"/>
        <w:rPr>
          <w:rFonts w:ascii="Verdana" w:hAnsi="Verdana"/>
          <w:sz w:val="20"/>
          <w:szCs w:val="20"/>
        </w:rPr>
      </w:pPr>
      <w:r w:rsidRPr="00365319">
        <w:rPr>
          <w:rFonts w:ascii="Verdana" w:hAnsi="Verdana"/>
          <w:sz w:val="20"/>
          <w:szCs w:val="20"/>
        </w:rPr>
        <w:t>It helped them to</w:t>
      </w:r>
      <w:r w:rsidR="00F34600" w:rsidRPr="00365319">
        <w:rPr>
          <w:rFonts w:ascii="Verdana" w:hAnsi="Verdana"/>
          <w:sz w:val="20"/>
          <w:szCs w:val="20"/>
        </w:rPr>
        <w:t xml:space="preserve"> form </w:t>
      </w:r>
      <w:r w:rsidRPr="00365319">
        <w:rPr>
          <w:rFonts w:ascii="Verdana" w:hAnsi="Verdana"/>
          <w:sz w:val="20"/>
          <w:szCs w:val="20"/>
        </w:rPr>
        <w:t xml:space="preserve">initial </w:t>
      </w:r>
      <w:r w:rsidR="00F34600" w:rsidRPr="00365319">
        <w:rPr>
          <w:rFonts w:ascii="Verdana" w:hAnsi="Verdana"/>
          <w:sz w:val="20"/>
          <w:szCs w:val="20"/>
        </w:rPr>
        <w:t xml:space="preserve">relationships </w:t>
      </w:r>
      <w:r w:rsidRPr="00365319">
        <w:rPr>
          <w:rFonts w:ascii="Verdana" w:hAnsi="Verdana"/>
          <w:sz w:val="20"/>
          <w:szCs w:val="20"/>
        </w:rPr>
        <w:t xml:space="preserve">as </w:t>
      </w:r>
      <w:r w:rsidR="00177864" w:rsidRPr="00365319">
        <w:rPr>
          <w:rFonts w:ascii="Verdana" w:hAnsi="Verdana"/>
          <w:sz w:val="20"/>
          <w:szCs w:val="20"/>
        </w:rPr>
        <w:t xml:space="preserve">they could discuss the </w:t>
      </w:r>
      <w:r w:rsidR="00A32653" w:rsidRPr="00365319">
        <w:rPr>
          <w:rFonts w:ascii="Verdana" w:hAnsi="Verdana"/>
          <w:sz w:val="20"/>
          <w:szCs w:val="20"/>
        </w:rPr>
        <w:t xml:space="preserve">obvious </w:t>
      </w:r>
      <w:r w:rsidR="00177864" w:rsidRPr="00365319">
        <w:rPr>
          <w:rFonts w:ascii="Verdana" w:hAnsi="Verdana"/>
          <w:sz w:val="20"/>
          <w:szCs w:val="20"/>
        </w:rPr>
        <w:t>thing they had in common</w:t>
      </w:r>
      <w:r w:rsidR="009A5B2A">
        <w:rPr>
          <w:rFonts w:ascii="Verdana" w:hAnsi="Verdana"/>
          <w:sz w:val="20"/>
          <w:szCs w:val="20"/>
        </w:rPr>
        <w:t xml:space="preserve">, </w:t>
      </w:r>
      <w:r w:rsidR="00177864" w:rsidRPr="00365319">
        <w:rPr>
          <w:rFonts w:ascii="Verdana" w:hAnsi="Verdana"/>
          <w:sz w:val="20"/>
          <w:szCs w:val="20"/>
        </w:rPr>
        <w:t>the</w:t>
      </w:r>
      <w:r w:rsidR="00A32653" w:rsidRPr="00365319">
        <w:rPr>
          <w:rFonts w:ascii="Verdana" w:hAnsi="Verdana"/>
          <w:sz w:val="20"/>
          <w:szCs w:val="20"/>
        </w:rPr>
        <w:t xml:space="preserve">ir knowledge of the </w:t>
      </w:r>
      <w:r w:rsidR="00E3306A" w:rsidRPr="00365319">
        <w:rPr>
          <w:rFonts w:ascii="Verdana" w:hAnsi="Verdana"/>
          <w:sz w:val="20"/>
          <w:szCs w:val="20"/>
        </w:rPr>
        <w:t>local area</w:t>
      </w:r>
      <w:r w:rsidR="009A5B2A">
        <w:rPr>
          <w:rFonts w:ascii="Verdana" w:hAnsi="Verdana"/>
          <w:sz w:val="20"/>
          <w:szCs w:val="20"/>
        </w:rPr>
        <w:t xml:space="preserve">, </w:t>
      </w:r>
      <w:r w:rsidRPr="00365319">
        <w:rPr>
          <w:rFonts w:ascii="Verdana" w:hAnsi="Verdana"/>
          <w:sz w:val="20"/>
          <w:szCs w:val="20"/>
        </w:rPr>
        <w:t>and also gave the participants a reason to connect on a person to person level</w:t>
      </w:r>
      <w:r w:rsidR="00270CD6" w:rsidRPr="00365319">
        <w:rPr>
          <w:rFonts w:ascii="Verdana" w:hAnsi="Verdana"/>
          <w:sz w:val="20"/>
          <w:szCs w:val="20"/>
        </w:rPr>
        <w:t>,</w:t>
      </w:r>
      <w:r w:rsidRPr="00365319">
        <w:rPr>
          <w:rFonts w:ascii="Verdana" w:hAnsi="Verdana"/>
          <w:sz w:val="20"/>
          <w:szCs w:val="20"/>
        </w:rPr>
        <w:t xml:space="preserve"> as citizens living i</w:t>
      </w:r>
      <w:r w:rsidR="00270CD6" w:rsidRPr="00365319">
        <w:rPr>
          <w:rFonts w:ascii="Verdana" w:hAnsi="Verdana"/>
          <w:sz w:val="20"/>
          <w:szCs w:val="20"/>
        </w:rPr>
        <w:t>n</w:t>
      </w:r>
      <w:r w:rsidRPr="00365319">
        <w:rPr>
          <w:rFonts w:ascii="Verdana" w:hAnsi="Verdana"/>
          <w:sz w:val="20"/>
          <w:szCs w:val="20"/>
        </w:rPr>
        <w:t xml:space="preserve"> and therefore invested in the same community, before they connect</w:t>
      </w:r>
      <w:r w:rsidR="0077016C" w:rsidRPr="00365319">
        <w:rPr>
          <w:rFonts w:ascii="Verdana" w:hAnsi="Verdana"/>
          <w:sz w:val="20"/>
          <w:szCs w:val="20"/>
        </w:rPr>
        <w:t>ed</w:t>
      </w:r>
      <w:r w:rsidRPr="00365319">
        <w:rPr>
          <w:rFonts w:ascii="Verdana" w:hAnsi="Verdana"/>
          <w:sz w:val="20"/>
          <w:szCs w:val="20"/>
        </w:rPr>
        <w:t xml:space="preserve"> on a professional level.</w:t>
      </w:r>
    </w:p>
    <w:p w14:paraId="550822B2" w14:textId="77777777" w:rsidR="00286E5A" w:rsidRPr="00365319" w:rsidRDefault="00286E5A" w:rsidP="00A22FC8">
      <w:pPr>
        <w:spacing w:after="0"/>
        <w:rPr>
          <w:rFonts w:ascii="Verdana" w:hAnsi="Verdana"/>
          <w:sz w:val="20"/>
          <w:szCs w:val="20"/>
        </w:rPr>
      </w:pPr>
    </w:p>
    <w:p w14:paraId="3EE8D342" w14:textId="1D8A0C2E" w:rsidR="00E3306A" w:rsidRPr="00365319" w:rsidRDefault="00FE0F2C" w:rsidP="00A22FC8">
      <w:pPr>
        <w:spacing w:after="0"/>
        <w:rPr>
          <w:rFonts w:ascii="Verdana" w:hAnsi="Verdana"/>
          <w:sz w:val="20"/>
          <w:szCs w:val="20"/>
        </w:rPr>
      </w:pPr>
      <w:r w:rsidRPr="00365319">
        <w:rPr>
          <w:rFonts w:ascii="Verdana" w:hAnsi="Verdana"/>
          <w:sz w:val="20"/>
          <w:szCs w:val="20"/>
        </w:rPr>
        <w:t>The second key outcome for participants arising from the workshops being local was that it</w:t>
      </w:r>
      <w:r w:rsidR="000429F6" w:rsidRPr="00365319">
        <w:rPr>
          <w:rFonts w:ascii="Verdana" w:hAnsi="Verdana"/>
          <w:sz w:val="20"/>
          <w:szCs w:val="20"/>
        </w:rPr>
        <w:t xml:space="preserve"> allowed them to </w:t>
      </w:r>
      <w:r w:rsidR="00E3306A" w:rsidRPr="00365319">
        <w:rPr>
          <w:rFonts w:ascii="Verdana" w:hAnsi="Verdana"/>
          <w:sz w:val="20"/>
          <w:szCs w:val="20"/>
        </w:rPr>
        <w:t>form lasting connections after the workshop completed</w:t>
      </w:r>
      <w:r w:rsidR="00286E5A" w:rsidRPr="00365319">
        <w:rPr>
          <w:rFonts w:ascii="Verdana" w:hAnsi="Verdana"/>
          <w:sz w:val="20"/>
          <w:szCs w:val="20"/>
        </w:rPr>
        <w:t xml:space="preserve">. For instance scientist </w:t>
      </w:r>
      <w:r w:rsidR="00B71C5A">
        <w:rPr>
          <w:rFonts w:ascii="Verdana" w:hAnsi="Verdana"/>
          <w:sz w:val="20"/>
          <w:szCs w:val="20"/>
        </w:rPr>
        <w:t xml:space="preserve">participant </w:t>
      </w:r>
      <w:r w:rsidR="00286E5A" w:rsidRPr="00365319">
        <w:rPr>
          <w:rFonts w:ascii="Verdana" w:hAnsi="Verdana"/>
          <w:sz w:val="20"/>
          <w:szCs w:val="20"/>
        </w:rPr>
        <w:t xml:space="preserve">Kate Baker mentioned </w:t>
      </w:r>
      <w:r w:rsidR="003650A2" w:rsidRPr="00365319">
        <w:rPr>
          <w:rFonts w:ascii="Verdana" w:hAnsi="Verdana"/>
          <w:sz w:val="20"/>
          <w:szCs w:val="20"/>
        </w:rPr>
        <w:t xml:space="preserve">that she had gone on to run public engagement events </w:t>
      </w:r>
      <w:r w:rsidR="0077016C" w:rsidRPr="00365319">
        <w:rPr>
          <w:rFonts w:ascii="Verdana" w:hAnsi="Verdana"/>
          <w:sz w:val="20"/>
          <w:szCs w:val="20"/>
        </w:rPr>
        <w:t>with another participant in the workshops,</w:t>
      </w:r>
      <w:r w:rsidR="003650A2" w:rsidRPr="00365319">
        <w:rPr>
          <w:rFonts w:ascii="Verdana" w:hAnsi="Verdana"/>
          <w:sz w:val="20"/>
          <w:szCs w:val="20"/>
        </w:rPr>
        <w:t xml:space="preserve"> and </w:t>
      </w:r>
      <w:r w:rsidR="00412758">
        <w:rPr>
          <w:rFonts w:ascii="Verdana" w:hAnsi="Verdana"/>
          <w:sz w:val="20"/>
          <w:szCs w:val="20"/>
        </w:rPr>
        <w:t xml:space="preserve">citizen participant </w:t>
      </w:r>
      <w:r w:rsidR="003650A2" w:rsidRPr="00365319">
        <w:rPr>
          <w:rFonts w:ascii="Verdana" w:hAnsi="Verdana"/>
          <w:sz w:val="20"/>
          <w:szCs w:val="20"/>
        </w:rPr>
        <w:t>Sue Sayer’s seal conservation charity still benefits from connections to university</w:t>
      </w:r>
      <w:r w:rsidR="0077016C" w:rsidRPr="00365319">
        <w:rPr>
          <w:rFonts w:ascii="Verdana" w:hAnsi="Verdana"/>
          <w:sz w:val="20"/>
          <w:szCs w:val="20"/>
        </w:rPr>
        <w:t xml:space="preserve"> researchers that she made </w:t>
      </w:r>
      <w:r w:rsidR="00B8399B" w:rsidRPr="00365319">
        <w:rPr>
          <w:rFonts w:ascii="Verdana" w:hAnsi="Verdana"/>
          <w:sz w:val="20"/>
          <w:szCs w:val="20"/>
        </w:rPr>
        <w:t>at the AccessLab workshop she attended</w:t>
      </w:r>
      <w:r w:rsidR="00322F22" w:rsidRPr="00365319">
        <w:rPr>
          <w:rFonts w:ascii="Verdana" w:hAnsi="Verdana"/>
          <w:sz w:val="20"/>
          <w:szCs w:val="20"/>
        </w:rPr>
        <w:t xml:space="preserve">. </w:t>
      </w:r>
    </w:p>
    <w:p w14:paraId="50854A36" w14:textId="34E1DB73" w:rsidR="00C97896" w:rsidRPr="00365319" w:rsidRDefault="00C97896" w:rsidP="00A22FC8">
      <w:pPr>
        <w:spacing w:after="0"/>
        <w:rPr>
          <w:rFonts w:ascii="Verdana" w:hAnsi="Verdana"/>
          <w:sz w:val="20"/>
          <w:szCs w:val="20"/>
        </w:rPr>
      </w:pPr>
    </w:p>
    <w:p w14:paraId="57ACAA29" w14:textId="540204BF" w:rsidR="00B43C54" w:rsidRPr="00365319" w:rsidRDefault="00B43C54" w:rsidP="00A22FC8">
      <w:pPr>
        <w:spacing w:after="0"/>
        <w:rPr>
          <w:rFonts w:ascii="Verdana" w:hAnsi="Verdana"/>
          <w:sz w:val="20"/>
          <w:szCs w:val="20"/>
        </w:rPr>
      </w:pPr>
      <w:r w:rsidRPr="00365319">
        <w:rPr>
          <w:rFonts w:ascii="Verdana" w:hAnsi="Verdana"/>
          <w:sz w:val="20"/>
          <w:szCs w:val="20"/>
        </w:rPr>
        <w:t>Locality is part of the larger matter of contextualisation. For engagement to feel effective and for science to feel integrated into people’s lives</w:t>
      </w:r>
      <w:r w:rsidR="00412758">
        <w:rPr>
          <w:rFonts w:ascii="Verdana" w:hAnsi="Verdana"/>
          <w:sz w:val="20"/>
          <w:szCs w:val="20"/>
        </w:rPr>
        <w:t>,</w:t>
      </w:r>
      <w:r w:rsidRPr="00365319">
        <w:rPr>
          <w:rFonts w:ascii="Verdana" w:hAnsi="Verdana"/>
          <w:sz w:val="20"/>
          <w:szCs w:val="20"/>
        </w:rPr>
        <w:t xml:space="preserve"> it needs to feel relevant, and therefore it is essential that science is contextualised within sociocultural and personal contexts </w:t>
      </w:r>
      <w:r w:rsidRPr="00365319">
        <w:rPr>
          <w:rFonts w:ascii="Verdana" w:hAnsi="Verdana"/>
          <w:sz w:val="20"/>
          <w:szCs w:val="20"/>
        </w:rPr>
        <w:fldChar w:fldCharType="begin" w:fldLock="1"/>
      </w:r>
      <w:r w:rsidR="00865E5B" w:rsidRPr="00365319">
        <w:rPr>
          <w:rFonts w:ascii="Verdana" w:hAnsi="Verdana"/>
          <w:sz w:val="20"/>
          <w:szCs w:val="20"/>
        </w:rPr>
        <w:instrText>ADDIN CSL_CITATION {"citationItems":[{"id":"ITEM-1","itemData":{"id":"ITEM-1","issued":{"date-parts":[["2016"]]},"title":"Theory of Change for Public Engagement with Science","type":"report"},"uris":["http://www.mendeley.com/documents/?uuid=1b569c47-122c-4316-b75c-bcb5e8131628"]}],"mendeley":{"formattedCitation":"(&lt;i&gt;Theory of Change for Public Engagement with Science&lt;/i&gt;, 2016)","plainTextFormattedCitation":"(Theory of Change for Public Engagement with Science, 2016)","previouslyFormattedCitation":"(&lt;i&gt;Theory of Change for Public Engagement with Science&lt;/i&gt;, 2016)"},"properties":{"noteIndex":0},"schema":"https://github.com/citation-style-language/schema/raw/master/csl-citation.json"}</w:instrText>
      </w:r>
      <w:r w:rsidRPr="00365319">
        <w:rPr>
          <w:rFonts w:ascii="Verdana" w:hAnsi="Verdana"/>
          <w:sz w:val="20"/>
          <w:szCs w:val="20"/>
        </w:rPr>
        <w:fldChar w:fldCharType="separate"/>
      </w:r>
      <w:r w:rsidRPr="00365319">
        <w:rPr>
          <w:rFonts w:ascii="Verdana" w:hAnsi="Verdana"/>
          <w:noProof/>
          <w:sz w:val="20"/>
          <w:szCs w:val="20"/>
        </w:rPr>
        <w:t>(</w:t>
      </w:r>
      <w:r w:rsidRPr="00365319">
        <w:rPr>
          <w:rFonts w:ascii="Verdana" w:hAnsi="Verdana"/>
          <w:i/>
          <w:noProof/>
          <w:sz w:val="20"/>
          <w:szCs w:val="20"/>
        </w:rPr>
        <w:t>Theory of Change for Public Engagement with Science</w:t>
      </w:r>
      <w:r w:rsidRPr="00365319">
        <w:rPr>
          <w:rFonts w:ascii="Verdana" w:hAnsi="Verdana"/>
          <w:noProof/>
          <w:sz w:val="20"/>
          <w:szCs w:val="20"/>
        </w:rPr>
        <w:t>, 2016)</w:t>
      </w:r>
      <w:r w:rsidRPr="00365319">
        <w:rPr>
          <w:rFonts w:ascii="Verdana" w:hAnsi="Verdana"/>
          <w:sz w:val="20"/>
          <w:szCs w:val="20"/>
        </w:rPr>
        <w:fldChar w:fldCharType="end"/>
      </w:r>
      <w:r w:rsidRPr="00365319">
        <w:rPr>
          <w:rFonts w:ascii="Verdana" w:hAnsi="Verdana"/>
          <w:sz w:val="20"/>
          <w:szCs w:val="20"/>
        </w:rPr>
        <w:t xml:space="preserve">. The way that </w:t>
      </w:r>
      <w:r w:rsidRPr="00365319">
        <w:rPr>
          <w:rFonts w:ascii="Verdana" w:hAnsi="Verdana"/>
          <w:sz w:val="20"/>
          <w:szCs w:val="20"/>
        </w:rPr>
        <w:lastRenderedPageBreak/>
        <w:t xml:space="preserve">the AccessLabs are set </w:t>
      </w:r>
      <w:r w:rsidR="00613F03" w:rsidRPr="00365319">
        <w:rPr>
          <w:rFonts w:ascii="Verdana" w:hAnsi="Verdana"/>
          <w:sz w:val="20"/>
          <w:szCs w:val="20"/>
        </w:rPr>
        <w:t xml:space="preserve">up </w:t>
      </w:r>
      <w:r w:rsidRPr="00365319">
        <w:rPr>
          <w:rFonts w:ascii="Verdana" w:hAnsi="Verdana"/>
          <w:sz w:val="20"/>
          <w:szCs w:val="20"/>
        </w:rPr>
        <w:t>rel</w:t>
      </w:r>
      <w:r w:rsidR="00613F03" w:rsidRPr="00365319">
        <w:rPr>
          <w:rFonts w:ascii="Verdana" w:hAnsi="Verdana"/>
          <w:sz w:val="20"/>
          <w:szCs w:val="20"/>
        </w:rPr>
        <w:t>ies on</w:t>
      </w:r>
      <w:r w:rsidRPr="00365319">
        <w:rPr>
          <w:rFonts w:ascii="Verdana" w:hAnsi="Verdana"/>
          <w:sz w:val="20"/>
          <w:szCs w:val="20"/>
        </w:rPr>
        <w:t xml:space="preserve"> </w:t>
      </w:r>
      <w:r w:rsidR="0007666C">
        <w:rPr>
          <w:rFonts w:ascii="Verdana" w:hAnsi="Verdana"/>
          <w:sz w:val="20"/>
          <w:szCs w:val="20"/>
        </w:rPr>
        <w:t>citizens</w:t>
      </w:r>
      <w:r w:rsidRPr="00365319">
        <w:rPr>
          <w:rFonts w:ascii="Verdana" w:hAnsi="Verdana"/>
          <w:sz w:val="20"/>
          <w:szCs w:val="20"/>
        </w:rPr>
        <w:t xml:space="preserve"> bring</w:t>
      </w:r>
      <w:r w:rsidR="00613F03" w:rsidRPr="00365319">
        <w:rPr>
          <w:rFonts w:ascii="Verdana" w:hAnsi="Verdana"/>
          <w:sz w:val="20"/>
          <w:szCs w:val="20"/>
        </w:rPr>
        <w:t>ing</w:t>
      </w:r>
      <w:r w:rsidRPr="00365319">
        <w:rPr>
          <w:rFonts w:ascii="Verdana" w:hAnsi="Verdana"/>
          <w:sz w:val="20"/>
          <w:szCs w:val="20"/>
        </w:rPr>
        <w:t xml:space="preserve"> issue</w:t>
      </w:r>
      <w:r w:rsidR="00613F03" w:rsidRPr="00365319">
        <w:rPr>
          <w:rFonts w:ascii="Verdana" w:hAnsi="Verdana"/>
          <w:sz w:val="20"/>
          <w:szCs w:val="20"/>
        </w:rPr>
        <w:t>s</w:t>
      </w:r>
      <w:r w:rsidRPr="00365319">
        <w:rPr>
          <w:rFonts w:ascii="Verdana" w:hAnsi="Verdana"/>
          <w:sz w:val="20"/>
          <w:szCs w:val="20"/>
        </w:rPr>
        <w:t xml:space="preserve"> they are interested in</w:t>
      </w:r>
      <w:r w:rsidR="00613F03" w:rsidRPr="00365319">
        <w:rPr>
          <w:rFonts w:ascii="Verdana" w:hAnsi="Verdana"/>
          <w:sz w:val="20"/>
          <w:szCs w:val="20"/>
        </w:rPr>
        <w:t>, which</w:t>
      </w:r>
      <w:r w:rsidR="00F429AC" w:rsidRPr="00365319">
        <w:rPr>
          <w:rFonts w:ascii="Verdana" w:hAnsi="Verdana"/>
          <w:sz w:val="20"/>
          <w:szCs w:val="20"/>
        </w:rPr>
        <w:t xml:space="preserve"> </w:t>
      </w:r>
      <w:r w:rsidR="00606B65" w:rsidRPr="00365319">
        <w:rPr>
          <w:rFonts w:ascii="Verdana" w:hAnsi="Verdana"/>
          <w:sz w:val="20"/>
          <w:szCs w:val="20"/>
        </w:rPr>
        <w:t xml:space="preserve">ensures that the research question </w:t>
      </w:r>
      <w:proofErr w:type="gramStart"/>
      <w:r w:rsidR="00606B65" w:rsidRPr="00365319">
        <w:rPr>
          <w:rFonts w:ascii="Verdana" w:hAnsi="Verdana"/>
          <w:sz w:val="20"/>
          <w:szCs w:val="20"/>
        </w:rPr>
        <w:t>is applicable</w:t>
      </w:r>
      <w:proofErr w:type="gramEnd"/>
      <w:r w:rsidR="00606B65" w:rsidRPr="00365319">
        <w:rPr>
          <w:rFonts w:ascii="Verdana" w:hAnsi="Verdana"/>
          <w:sz w:val="20"/>
          <w:szCs w:val="20"/>
        </w:rPr>
        <w:t xml:space="preserve"> to their sociocultural context</w:t>
      </w:r>
      <w:r w:rsidR="007D2BFD" w:rsidRPr="00365319">
        <w:rPr>
          <w:rFonts w:ascii="Verdana" w:hAnsi="Verdana"/>
          <w:sz w:val="20"/>
          <w:szCs w:val="20"/>
        </w:rPr>
        <w:t xml:space="preserve">. </w:t>
      </w:r>
      <w:r w:rsidR="00606B65" w:rsidRPr="00365319">
        <w:rPr>
          <w:rFonts w:ascii="Verdana" w:hAnsi="Verdana"/>
          <w:sz w:val="20"/>
          <w:szCs w:val="20"/>
        </w:rPr>
        <w:t xml:space="preserve">    </w:t>
      </w:r>
    </w:p>
    <w:p w14:paraId="186CD258" w14:textId="77777777" w:rsidR="00AA6C18" w:rsidRPr="00365319" w:rsidRDefault="00AA6C18" w:rsidP="00A22FC8">
      <w:pPr>
        <w:pStyle w:val="CommentText"/>
        <w:spacing w:after="0"/>
        <w:rPr>
          <w:rFonts w:ascii="Verdana" w:hAnsi="Verdana"/>
        </w:rPr>
      </w:pPr>
      <w:bookmarkStart w:id="20" w:name="_Toc48566272"/>
    </w:p>
    <w:p w14:paraId="0EDB2036" w14:textId="77777777" w:rsidR="00C97678" w:rsidRPr="00365319" w:rsidRDefault="00C97678" w:rsidP="00A22FC8">
      <w:pPr>
        <w:pStyle w:val="Heading1"/>
        <w:spacing w:before="0" w:after="0"/>
        <w:rPr>
          <w:rFonts w:ascii="Verdana" w:hAnsi="Verdana"/>
          <w:sz w:val="20"/>
          <w:szCs w:val="20"/>
        </w:rPr>
      </w:pPr>
    </w:p>
    <w:p w14:paraId="44A93FCC" w14:textId="77777777" w:rsidR="004037B2" w:rsidRPr="00365319" w:rsidRDefault="004037B2" w:rsidP="00A22FC8">
      <w:pPr>
        <w:spacing w:after="0"/>
        <w:rPr>
          <w:rFonts w:ascii="Verdana" w:eastAsiaTheme="majorEastAsia" w:hAnsi="Verdana" w:cstheme="majorBidi"/>
          <w:color w:val="2F5496" w:themeColor="accent1" w:themeShade="BF"/>
          <w:sz w:val="20"/>
          <w:szCs w:val="20"/>
        </w:rPr>
      </w:pPr>
      <w:r w:rsidRPr="00365319">
        <w:rPr>
          <w:rFonts w:ascii="Verdana" w:hAnsi="Verdana"/>
          <w:sz w:val="20"/>
          <w:szCs w:val="20"/>
        </w:rPr>
        <w:br w:type="page"/>
      </w:r>
    </w:p>
    <w:p w14:paraId="020CF87A" w14:textId="0EBE1525" w:rsidR="00AF0AC3" w:rsidRPr="00B50773" w:rsidRDefault="00B50773" w:rsidP="00A22FC8">
      <w:pPr>
        <w:pStyle w:val="Heading1"/>
        <w:spacing w:before="0" w:after="0"/>
        <w:rPr>
          <w:rFonts w:ascii="Verdana" w:hAnsi="Verdana"/>
          <w:sz w:val="24"/>
          <w:szCs w:val="24"/>
        </w:rPr>
      </w:pPr>
      <w:bookmarkStart w:id="21" w:name="_Toc51510064"/>
      <w:r>
        <w:rPr>
          <w:rFonts w:ascii="Verdana" w:hAnsi="Verdana"/>
          <w:sz w:val="24"/>
          <w:szCs w:val="24"/>
        </w:rPr>
        <w:lastRenderedPageBreak/>
        <w:t xml:space="preserve">Chapter 5: What </w:t>
      </w:r>
      <w:bookmarkEnd w:id="20"/>
      <w:r w:rsidR="006B0429">
        <w:rPr>
          <w:rFonts w:ascii="Verdana" w:hAnsi="Verdana"/>
          <w:sz w:val="24"/>
          <w:szCs w:val="24"/>
        </w:rPr>
        <w:t>does</w:t>
      </w:r>
      <w:r w:rsidR="00CA2F74">
        <w:rPr>
          <w:rFonts w:ascii="Verdana" w:hAnsi="Verdana"/>
          <w:sz w:val="24"/>
          <w:szCs w:val="24"/>
        </w:rPr>
        <w:t xml:space="preserve"> the</w:t>
      </w:r>
      <w:r>
        <w:rPr>
          <w:rFonts w:ascii="Verdana" w:hAnsi="Verdana"/>
          <w:sz w:val="24"/>
          <w:szCs w:val="24"/>
        </w:rPr>
        <w:t xml:space="preserve"> AccessLab project</w:t>
      </w:r>
      <w:r w:rsidR="00CA2F74">
        <w:rPr>
          <w:rFonts w:ascii="Verdana" w:hAnsi="Verdana"/>
          <w:sz w:val="24"/>
          <w:szCs w:val="24"/>
        </w:rPr>
        <w:t xml:space="preserve"> </w:t>
      </w:r>
      <w:r w:rsidR="006B0429">
        <w:rPr>
          <w:rFonts w:ascii="Verdana" w:hAnsi="Verdana"/>
          <w:sz w:val="24"/>
          <w:szCs w:val="24"/>
        </w:rPr>
        <w:t>reveal</w:t>
      </w:r>
      <w:r w:rsidR="00CA2F74">
        <w:rPr>
          <w:rFonts w:ascii="Verdana" w:hAnsi="Verdana"/>
          <w:sz w:val="24"/>
          <w:szCs w:val="24"/>
        </w:rPr>
        <w:t xml:space="preserve"> about public engagement?</w:t>
      </w:r>
      <w:bookmarkEnd w:id="21"/>
    </w:p>
    <w:p w14:paraId="44B6D034" w14:textId="345E37E1" w:rsidR="00A003ED" w:rsidRDefault="00A003ED" w:rsidP="00A22FC8">
      <w:pPr>
        <w:spacing w:after="0"/>
        <w:rPr>
          <w:rFonts w:ascii="Verdana" w:hAnsi="Verdana"/>
          <w:sz w:val="20"/>
          <w:szCs w:val="20"/>
        </w:rPr>
      </w:pPr>
    </w:p>
    <w:p w14:paraId="6066419B" w14:textId="6A13DAB1" w:rsidR="00D55E35" w:rsidRDefault="00A003ED" w:rsidP="00A22FC8">
      <w:pPr>
        <w:spacing w:after="0"/>
        <w:rPr>
          <w:rFonts w:ascii="Verdana" w:hAnsi="Verdana"/>
          <w:sz w:val="20"/>
          <w:szCs w:val="20"/>
        </w:rPr>
      </w:pPr>
      <w:r>
        <w:rPr>
          <w:rFonts w:ascii="Verdana" w:hAnsi="Verdana"/>
          <w:sz w:val="20"/>
          <w:szCs w:val="20"/>
        </w:rPr>
        <w:t xml:space="preserve">Through my investigation into the AccessLab project, I </w:t>
      </w:r>
      <w:r w:rsidR="00F1179A">
        <w:rPr>
          <w:rFonts w:ascii="Verdana" w:hAnsi="Verdana"/>
          <w:sz w:val="20"/>
          <w:szCs w:val="20"/>
        </w:rPr>
        <w:t>have found</w:t>
      </w:r>
      <w:r>
        <w:rPr>
          <w:rFonts w:ascii="Verdana" w:hAnsi="Verdana"/>
          <w:sz w:val="20"/>
          <w:szCs w:val="20"/>
        </w:rPr>
        <w:t xml:space="preserve"> four main ways that </w:t>
      </w:r>
      <w:r w:rsidR="00C54F32">
        <w:rPr>
          <w:rFonts w:ascii="Verdana" w:hAnsi="Verdana"/>
          <w:sz w:val="20"/>
          <w:szCs w:val="20"/>
        </w:rPr>
        <w:t>it</w:t>
      </w:r>
      <w:r>
        <w:rPr>
          <w:rFonts w:ascii="Verdana" w:hAnsi="Verdana"/>
          <w:sz w:val="20"/>
          <w:szCs w:val="20"/>
        </w:rPr>
        <w:t xml:space="preserve"> begins to address </w:t>
      </w:r>
      <w:r w:rsidR="00F1179A">
        <w:rPr>
          <w:rFonts w:ascii="Verdana" w:hAnsi="Verdana"/>
          <w:sz w:val="20"/>
          <w:szCs w:val="20"/>
        </w:rPr>
        <w:t>problems arising from deficit communication models</w:t>
      </w:r>
      <w:r>
        <w:rPr>
          <w:rFonts w:ascii="Verdana" w:hAnsi="Verdana"/>
          <w:sz w:val="20"/>
          <w:szCs w:val="20"/>
        </w:rPr>
        <w:t xml:space="preserve">. </w:t>
      </w:r>
      <w:r w:rsidR="00DB5B54" w:rsidRPr="003E62AC">
        <w:rPr>
          <w:rFonts w:ascii="Verdana" w:hAnsi="Verdana"/>
          <w:sz w:val="20"/>
          <w:szCs w:val="20"/>
        </w:rPr>
        <w:t xml:space="preserve">Firstly, </w:t>
      </w:r>
      <w:r w:rsidR="00F24E9B" w:rsidRPr="003E62AC">
        <w:rPr>
          <w:rFonts w:ascii="Verdana" w:hAnsi="Verdana"/>
          <w:sz w:val="20"/>
          <w:szCs w:val="20"/>
        </w:rPr>
        <w:t xml:space="preserve">as </w:t>
      </w:r>
      <w:r w:rsidR="00DB5B54" w:rsidRPr="003E62AC">
        <w:rPr>
          <w:rFonts w:ascii="Verdana" w:hAnsi="Verdana"/>
          <w:sz w:val="20"/>
          <w:szCs w:val="20"/>
        </w:rPr>
        <w:t>AccessLabs</w:t>
      </w:r>
      <w:r>
        <w:rPr>
          <w:rFonts w:ascii="Verdana" w:hAnsi="Verdana"/>
          <w:sz w:val="20"/>
          <w:szCs w:val="20"/>
        </w:rPr>
        <w:t xml:space="preserve"> </w:t>
      </w:r>
      <w:r w:rsidR="00DB5B54" w:rsidRPr="003E62AC">
        <w:rPr>
          <w:rFonts w:ascii="Verdana" w:hAnsi="Verdana"/>
          <w:sz w:val="20"/>
          <w:szCs w:val="20"/>
        </w:rPr>
        <w:t>pitche</w:t>
      </w:r>
      <w:r>
        <w:rPr>
          <w:rFonts w:ascii="Verdana" w:hAnsi="Verdana"/>
          <w:sz w:val="20"/>
          <w:szCs w:val="20"/>
        </w:rPr>
        <w:t>s</w:t>
      </w:r>
      <w:r w:rsidR="00DB5B54" w:rsidRPr="003E62AC">
        <w:rPr>
          <w:rFonts w:ascii="Verdana" w:hAnsi="Verdana"/>
          <w:sz w:val="20"/>
          <w:szCs w:val="20"/>
        </w:rPr>
        <w:t xml:space="preserve"> science as a service to citizens</w:t>
      </w:r>
      <w:r w:rsidR="000A67A8" w:rsidRPr="003E62AC">
        <w:rPr>
          <w:rFonts w:ascii="Verdana" w:hAnsi="Verdana"/>
          <w:sz w:val="20"/>
          <w:szCs w:val="20"/>
        </w:rPr>
        <w:t>,</w:t>
      </w:r>
      <w:r w:rsidR="00DB5B54" w:rsidRPr="003E62AC">
        <w:rPr>
          <w:rFonts w:ascii="Verdana" w:hAnsi="Verdana"/>
          <w:sz w:val="20"/>
          <w:szCs w:val="20"/>
        </w:rPr>
        <w:t xml:space="preserve"> this stresse</w:t>
      </w:r>
      <w:r>
        <w:rPr>
          <w:rFonts w:ascii="Verdana" w:hAnsi="Verdana"/>
          <w:sz w:val="20"/>
          <w:szCs w:val="20"/>
        </w:rPr>
        <w:t>s</w:t>
      </w:r>
      <w:r w:rsidR="00DB5B54" w:rsidRPr="003E62AC">
        <w:rPr>
          <w:rFonts w:ascii="Verdana" w:hAnsi="Verdana"/>
          <w:sz w:val="20"/>
          <w:szCs w:val="20"/>
        </w:rPr>
        <w:t xml:space="preserve"> the importance of ensuring science is not only relevant but responsive to citizen needs</w:t>
      </w:r>
      <w:r>
        <w:rPr>
          <w:rFonts w:ascii="Verdana" w:hAnsi="Verdana"/>
          <w:sz w:val="20"/>
          <w:szCs w:val="20"/>
        </w:rPr>
        <w:t>. T</w:t>
      </w:r>
      <w:r w:rsidR="00D55E35">
        <w:rPr>
          <w:rFonts w:ascii="Verdana" w:hAnsi="Verdana"/>
          <w:sz w:val="20"/>
          <w:szCs w:val="20"/>
        </w:rPr>
        <w:t xml:space="preserve">hough the small scale </w:t>
      </w:r>
      <w:r w:rsidR="00D55E35" w:rsidRPr="00365319">
        <w:rPr>
          <w:rFonts w:ascii="Verdana" w:hAnsi="Verdana"/>
          <w:sz w:val="20"/>
          <w:szCs w:val="20"/>
        </w:rPr>
        <w:t>of the project</w:t>
      </w:r>
      <w:r w:rsidR="00D55E35">
        <w:rPr>
          <w:rFonts w:ascii="Verdana" w:hAnsi="Verdana"/>
          <w:sz w:val="20"/>
          <w:szCs w:val="20"/>
        </w:rPr>
        <w:t xml:space="preserve"> meant that</w:t>
      </w:r>
      <w:r w:rsidR="00D55E35" w:rsidRPr="00365319">
        <w:rPr>
          <w:rFonts w:ascii="Verdana" w:hAnsi="Verdana"/>
          <w:sz w:val="20"/>
          <w:szCs w:val="20"/>
        </w:rPr>
        <w:t xml:space="preserve"> the focus was </w:t>
      </w:r>
      <w:r w:rsidR="00D55E35">
        <w:rPr>
          <w:rFonts w:ascii="Verdana" w:hAnsi="Verdana"/>
          <w:sz w:val="20"/>
          <w:szCs w:val="20"/>
        </w:rPr>
        <w:t>downstream</w:t>
      </w:r>
      <w:r>
        <w:rPr>
          <w:rFonts w:ascii="Verdana" w:hAnsi="Verdana"/>
          <w:sz w:val="20"/>
          <w:szCs w:val="20"/>
        </w:rPr>
        <w:t xml:space="preserve">, using </w:t>
      </w:r>
      <w:r w:rsidR="00D55E35" w:rsidRPr="00365319">
        <w:rPr>
          <w:rFonts w:ascii="Verdana" w:hAnsi="Verdana"/>
          <w:sz w:val="20"/>
          <w:szCs w:val="20"/>
        </w:rPr>
        <w:t xml:space="preserve">existing research to solve problems rather than directing </w:t>
      </w:r>
      <w:r w:rsidR="00D55E35">
        <w:rPr>
          <w:rFonts w:ascii="Verdana" w:hAnsi="Verdana"/>
          <w:sz w:val="20"/>
          <w:szCs w:val="20"/>
        </w:rPr>
        <w:t>new</w:t>
      </w:r>
      <w:r w:rsidR="00D55E35" w:rsidRPr="00365319">
        <w:rPr>
          <w:rFonts w:ascii="Verdana" w:hAnsi="Verdana"/>
          <w:sz w:val="20"/>
          <w:szCs w:val="20"/>
        </w:rPr>
        <w:t xml:space="preserve"> research</w:t>
      </w:r>
      <w:r w:rsidR="00D55E35">
        <w:rPr>
          <w:rFonts w:ascii="Verdana" w:hAnsi="Verdana"/>
          <w:sz w:val="20"/>
          <w:szCs w:val="20"/>
        </w:rPr>
        <w:t xml:space="preserve">. </w:t>
      </w:r>
    </w:p>
    <w:p w14:paraId="01B3563A" w14:textId="77777777" w:rsidR="00D55E35" w:rsidRDefault="00D55E35" w:rsidP="00A22FC8">
      <w:pPr>
        <w:spacing w:after="0"/>
        <w:rPr>
          <w:rFonts w:ascii="Verdana" w:hAnsi="Verdana"/>
          <w:sz w:val="20"/>
          <w:szCs w:val="20"/>
        </w:rPr>
      </w:pPr>
    </w:p>
    <w:p w14:paraId="308F817F" w14:textId="6DC7D603" w:rsidR="00DB5B54" w:rsidRPr="003E62AC" w:rsidRDefault="00DB5B54" w:rsidP="00A22FC8">
      <w:pPr>
        <w:spacing w:after="0"/>
        <w:rPr>
          <w:rFonts w:ascii="Verdana" w:hAnsi="Verdana"/>
          <w:sz w:val="20"/>
          <w:szCs w:val="20"/>
        </w:rPr>
      </w:pPr>
      <w:r w:rsidRPr="003E62AC">
        <w:rPr>
          <w:rFonts w:ascii="Verdana" w:hAnsi="Verdana"/>
          <w:sz w:val="20"/>
          <w:szCs w:val="20"/>
        </w:rPr>
        <w:t>Secondly, AccessLabs demonstrate</w:t>
      </w:r>
      <w:r w:rsidR="00EE27F5">
        <w:rPr>
          <w:rFonts w:ascii="Verdana" w:hAnsi="Verdana"/>
          <w:sz w:val="20"/>
          <w:szCs w:val="20"/>
        </w:rPr>
        <w:t>s</w:t>
      </w:r>
      <w:r w:rsidRPr="003E62AC">
        <w:rPr>
          <w:rFonts w:ascii="Verdana" w:hAnsi="Verdana"/>
          <w:sz w:val="20"/>
          <w:szCs w:val="20"/>
        </w:rPr>
        <w:t xml:space="preserve"> ways of challenging transmission models of communication by </w:t>
      </w:r>
      <w:proofErr w:type="gramStart"/>
      <w:r w:rsidRPr="003E62AC">
        <w:rPr>
          <w:rFonts w:ascii="Verdana" w:hAnsi="Verdana"/>
          <w:sz w:val="20"/>
          <w:szCs w:val="20"/>
        </w:rPr>
        <w:t>disseminating</w:t>
      </w:r>
      <w:proofErr w:type="gramEnd"/>
      <w:r w:rsidRPr="003E62AC">
        <w:rPr>
          <w:rFonts w:ascii="Verdana" w:hAnsi="Verdana"/>
          <w:sz w:val="20"/>
          <w:szCs w:val="20"/>
        </w:rPr>
        <w:t xml:space="preserve"> research skills, highlighting the skills rather than expertise of scientists, and theming the citizen participant groups by interest or role to make the value of their expertise in conversations clear.</w:t>
      </w:r>
    </w:p>
    <w:p w14:paraId="42F26310" w14:textId="67CF24E4" w:rsidR="00DB5B54" w:rsidRPr="003E62AC" w:rsidRDefault="00DB5B54" w:rsidP="00A22FC8">
      <w:pPr>
        <w:spacing w:after="0"/>
        <w:rPr>
          <w:rFonts w:ascii="Verdana" w:hAnsi="Verdana"/>
          <w:sz w:val="20"/>
          <w:szCs w:val="20"/>
        </w:rPr>
      </w:pPr>
    </w:p>
    <w:p w14:paraId="4548B8E8" w14:textId="763B9AC6" w:rsidR="00DB5B54" w:rsidRPr="003E62AC" w:rsidRDefault="00DB5B54" w:rsidP="00A22FC8">
      <w:pPr>
        <w:spacing w:after="0"/>
        <w:rPr>
          <w:rFonts w:ascii="Verdana" w:hAnsi="Verdana"/>
          <w:sz w:val="20"/>
          <w:szCs w:val="20"/>
        </w:rPr>
      </w:pPr>
      <w:r w:rsidRPr="003E62AC">
        <w:rPr>
          <w:rFonts w:ascii="Verdana" w:hAnsi="Verdana"/>
          <w:sz w:val="20"/>
          <w:szCs w:val="20"/>
        </w:rPr>
        <w:t xml:space="preserve">The third major learning from the AccessLab project </w:t>
      </w:r>
      <w:r w:rsidR="00F24E9B" w:rsidRPr="003E62AC">
        <w:rPr>
          <w:rFonts w:ascii="Verdana" w:hAnsi="Verdana"/>
          <w:sz w:val="20"/>
          <w:szCs w:val="20"/>
        </w:rPr>
        <w:t>was</w:t>
      </w:r>
      <w:r w:rsidRPr="003E62AC">
        <w:rPr>
          <w:rFonts w:ascii="Verdana" w:hAnsi="Verdana"/>
          <w:sz w:val="20"/>
          <w:szCs w:val="20"/>
        </w:rPr>
        <w:t xml:space="preserve"> how to create safe spaces for effective dialogue, four groups of ways that AccessLabs achieved this arose from my conversations: </w:t>
      </w:r>
    </w:p>
    <w:p w14:paraId="11EA84CF" w14:textId="77777777" w:rsidR="00DB5B54" w:rsidRPr="003E62AC" w:rsidRDefault="00DB5B54" w:rsidP="00A22FC8">
      <w:pPr>
        <w:pStyle w:val="ListParagraph"/>
        <w:numPr>
          <w:ilvl w:val="0"/>
          <w:numId w:val="29"/>
        </w:numPr>
        <w:spacing w:after="0"/>
        <w:rPr>
          <w:rFonts w:ascii="Verdana" w:hAnsi="Verdana"/>
          <w:sz w:val="20"/>
          <w:szCs w:val="20"/>
        </w:rPr>
      </w:pPr>
      <w:r w:rsidRPr="003E62AC">
        <w:rPr>
          <w:rFonts w:ascii="Verdana" w:hAnsi="Verdana"/>
          <w:sz w:val="20"/>
          <w:szCs w:val="20"/>
        </w:rPr>
        <w:t xml:space="preserve">Small group and one on one interactions can help people to feel at ease and </w:t>
      </w:r>
      <w:proofErr w:type="gramStart"/>
      <w:r w:rsidRPr="003E62AC">
        <w:rPr>
          <w:rFonts w:ascii="Verdana" w:hAnsi="Verdana"/>
          <w:sz w:val="20"/>
          <w:szCs w:val="20"/>
        </w:rPr>
        <w:t>be heard</w:t>
      </w:r>
      <w:proofErr w:type="gramEnd"/>
      <w:r w:rsidRPr="003E62AC">
        <w:rPr>
          <w:rFonts w:ascii="Verdana" w:hAnsi="Verdana"/>
          <w:sz w:val="20"/>
          <w:szCs w:val="20"/>
        </w:rPr>
        <w:t xml:space="preserve">. </w:t>
      </w:r>
    </w:p>
    <w:p w14:paraId="6CF5BB95" w14:textId="689C073F" w:rsidR="00DB5B54" w:rsidRPr="003E62AC" w:rsidRDefault="00DB5B54" w:rsidP="00A22FC8">
      <w:pPr>
        <w:pStyle w:val="ListParagraph"/>
        <w:numPr>
          <w:ilvl w:val="0"/>
          <w:numId w:val="29"/>
        </w:numPr>
        <w:spacing w:after="0"/>
        <w:rPr>
          <w:rFonts w:ascii="Verdana" w:hAnsi="Verdana"/>
          <w:sz w:val="20"/>
          <w:szCs w:val="20"/>
        </w:rPr>
      </w:pPr>
      <w:r w:rsidRPr="003E62AC">
        <w:rPr>
          <w:rFonts w:ascii="Verdana" w:hAnsi="Verdana"/>
          <w:sz w:val="20"/>
          <w:szCs w:val="20"/>
        </w:rPr>
        <w:t xml:space="preserve">It can help to pair citizens and scientists with something in common so that they can bond over shared experiences and </w:t>
      </w:r>
      <w:r w:rsidR="000A67A8" w:rsidRPr="003E62AC">
        <w:rPr>
          <w:rFonts w:ascii="Verdana" w:hAnsi="Verdana"/>
          <w:sz w:val="20"/>
          <w:szCs w:val="20"/>
        </w:rPr>
        <w:t>if possible, are</w:t>
      </w:r>
      <w:r w:rsidRPr="003E62AC">
        <w:rPr>
          <w:rFonts w:ascii="Verdana" w:hAnsi="Verdana"/>
          <w:sz w:val="20"/>
          <w:szCs w:val="20"/>
        </w:rPr>
        <w:t xml:space="preserve"> work</w:t>
      </w:r>
      <w:r w:rsidR="000A67A8" w:rsidRPr="003E62AC">
        <w:rPr>
          <w:rFonts w:ascii="Verdana" w:hAnsi="Verdana"/>
          <w:sz w:val="20"/>
          <w:szCs w:val="20"/>
        </w:rPr>
        <w:t>ing</w:t>
      </w:r>
      <w:r w:rsidRPr="003E62AC">
        <w:rPr>
          <w:rFonts w:ascii="Verdana" w:hAnsi="Verdana"/>
          <w:sz w:val="20"/>
          <w:szCs w:val="20"/>
        </w:rPr>
        <w:t xml:space="preserve"> towards something both parties </w:t>
      </w:r>
      <w:proofErr w:type="gramStart"/>
      <w:r w:rsidRPr="003E62AC">
        <w:rPr>
          <w:rFonts w:ascii="Verdana" w:hAnsi="Verdana"/>
          <w:sz w:val="20"/>
          <w:szCs w:val="20"/>
        </w:rPr>
        <w:t>are invested</w:t>
      </w:r>
      <w:proofErr w:type="gramEnd"/>
      <w:r w:rsidRPr="003E62AC">
        <w:rPr>
          <w:rFonts w:ascii="Verdana" w:hAnsi="Verdana"/>
          <w:sz w:val="20"/>
          <w:szCs w:val="20"/>
        </w:rPr>
        <w:t xml:space="preserve"> in. </w:t>
      </w:r>
    </w:p>
    <w:p w14:paraId="0A33B48E" w14:textId="19A1EB15" w:rsidR="00F24E9B" w:rsidRPr="003E62AC" w:rsidRDefault="00DB5B54" w:rsidP="00A22FC8">
      <w:pPr>
        <w:pStyle w:val="ListParagraph"/>
        <w:numPr>
          <w:ilvl w:val="0"/>
          <w:numId w:val="29"/>
        </w:numPr>
        <w:spacing w:after="0"/>
        <w:rPr>
          <w:rFonts w:ascii="Verdana" w:hAnsi="Verdana"/>
          <w:sz w:val="20"/>
          <w:szCs w:val="20"/>
        </w:rPr>
      </w:pPr>
      <w:r w:rsidRPr="003E62AC">
        <w:rPr>
          <w:rFonts w:ascii="Verdana" w:hAnsi="Verdana"/>
          <w:sz w:val="20"/>
          <w:szCs w:val="20"/>
        </w:rPr>
        <w:t>A comfortable environment in which both groups are equally valued can put people at ease and sets the expectation of dialogue.</w:t>
      </w:r>
      <w:r w:rsidR="00F24E9B" w:rsidRPr="003E62AC">
        <w:rPr>
          <w:rFonts w:ascii="Verdana" w:hAnsi="Verdana"/>
          <w:sz w:val="20"/>
          <w:szCs w:val="20"/>
        </w:rPr>
        <w:t xml:space="preserve"> </w:t>
      </w:r>
    </w:p>
    <w:p w14:paraId="10C734FE" w14:textId="67AD9B82" w:rsidR="00DB5B54" w:rsidRPr="003E62AC" w:rsidRDefault="00DB5B54" w:rsidP="00A22FC8">
      <w:pPr>
        <w:pStyle w:val="ListParagraph"/>
        <w:numPr>
          <w:ilvl w:val="0"/>
          <w:numId w:val="29"/>
        </w:numPr>
        <w:spacing w:after="0"/>
        <w:rPr>
          <w:rFonts w:ascii="Verdana" w:hAnsi="Verdana"/>
          <w:sz w:val="20"/>
          <w:szCs w:val="20"/>
        </w:rPr>
      </w:pPr>
      <w:r w:rsidRPr="003E62AC">
        <w:rPr>
          <w:rFonts w:ascii="Verdana" w:hAnsi="Verdana"/>
          <w:sz w:val="20"/>
          <w:szCs w:val="20"/>
        </w:rPr>
        <w:t xml:space="preserve">Removing expectations of </w:t>
      </w:r>
      <w:proofErr w:type="gramStart"/>
      <w:r w:rsidRPr="003E62AC">
        <w:rPr>
          <w:rFonts w:ascii="Verdana" w:hAnsi="Verdana"/>
          <w:sz w:val="20"/>
          <w:szCs w:val="20"/>
        </w:rPr>
        <w:t>particular outcomes</w:t>
      </w:r>
      <w:proofErr w:type="gramEnd"/>
      <w:r w:rsidRPr="003E62AC">
        <w:rPr>
          <w:rFonts w:ascii="Verdana" w:hAnsi="Verdana"/>
          <w:sz w:val="20"/>
          <w:szCs w:val="20"/>
        </w:rPr>
        <w:t xml:space="preserve"> gives participants time to build trust.</w:t>
      </w:r>
    </w:p>
    <w:p w14:paraId="39F7B207" w14:textId="77777777" w:rsidR="00DB5B54" w:rsidRPr="003E62AC" w:rsidRDefault="00DB5B54" w:rsidP="00A22FC8">
      <w:pPr>
        <w:spacing w:after="0"/>
        <w:rPr>
          <w:rFonts w:ascii="Verdana" w:hAnsi="Verdana"/>
          <w:sz w:val="20"/>
          <w:szCs w:val="20"/>
        </w:rPr>
      </w:pPr>
    </w:p>
    <w:p w14:paraId="01C3C220" w14:textId="0E21ED15" w:rsidR="00B24ABD" w:rsidRPr="00365319" w:rsidRDefault="0010543E" w:rsidP="00A22FC8">
      <w:pPr>
        <w:spacing w:after="0"/>
        <w:rPr>
          <w:rFonts w:ascii="Verdana" w:hAnsi="Verdana"/>
          <w:sz w:val="20"/>
          <w:szCs w:val="20"/>
        </w:rPr>
      </w:pPr>
      <w:r>
        <w:rPr>
          <w:rFonts w:ascii="Verdana" w:hAnsi="Verdana"/>
          <w:sz w:val="20"/>
          <w:szCs w:val="20"/>
        </w:rPr>
        <w:lastRenderedPageBreak/>
        <w:t>Finally,</w:t>
      </w:r>
      <w:r w:rsidR="00F24E9B">
        <w:rPr>
          <w:rFonts w:ascii="Verdana" w:hAnsi="Verdana"/>
          <w:sz w:val="20"/>
          <w:szCs w:val="20"/>
        </w:rPr>
        <w:t xml:space="preserve"> t</w:t>
      </w:r>
      <w:r w:rsidR="00B24ABD" w:rsidRPr="00365319">
        <w:rPr>
          <w:rFonts w:ascii="Verdana" w:hAnsi="Verdana"/>
          <w:sz w:val="20"/>
          <w:szCs w:val="20"/>
        </w:rPr>
        <w:t>he AccessLab project</w:t>
      </w:r>
      <w:r w:rsidR="00075516" w:rsidRPr="00365319">
        <w:rPr>
          <w:rFonts w:ascii="Verdana" w:hAnsi="Verdana"/>
          <w:sz w:val="20"/>
          <w:szCs w:val="20"/>
        </w:rPr>
        <w:t xml:space="preserve"> </w:t>
      </w:r>
      <w:r>
        <w:rPr>
          <w:rFonts w:ascii="Verdana" w:hAnsi="Verdana"/>
          <w:sz w:val="20"/>
          <w:szCs w:val="20"/>
        </w:rPr>
        <w:t>also</w:t>
      </w:r>
      <w:r w:rsidR="00EE27F5">
        <w:rPr>
          <w:rFonts w:ascii="Verdana" w:hAnsi="Verdana"/>
          <w:sz w:val="20"/>
          <w:szCs w:val="20"/>
        </w:rPr>
        <w:t xml:space="preserve"> revealed</w:t>
      </w:r>
      <w:r w:rsidR="00F24E9B">
        <w:rPr>
          <w:rFonts w:ascii="Verdana" w:hAnsi="Verdana"/>
          <w:sz w:val="20"/>
          <w:szCs w:val="20"/>
        </w:rPr>
        <w:t xml:space="preserve"> the importance of adopting a</w:t>
      </w:r>
      <w:r w:rsidR="00B24ABD" w:rsidRPr="00365319">
        <w:rPr>
          <w:rFonts w:ascii="Verdana" w:hAnsi="Verdana"/>
          <w:sz w:val="20"/>
          <w:szCs w:val="20"/>
        </w:rPr>
        <w:t xml:space="preserve"> </w:t>
      </w:r>
      <w:r w:rsidR="00075516" w:rsidRPr="00365319">
        <w:rPr>
          <w:rFonts w:ascii="Verdana" w:hAnsi="Verdana"/>
          <w:sz w:val="20"/>
          <w:szCs w:val="20"/>
        </w:rPr>
        <w:t>critical</w:t>
      </w:r>
      <w:r w:rsidR="00B24ABD" w:rsidRPr="00365319">
        <w:rPr>
          <w:rFonts w:ascii="Verdana" w:hAnsi="Verdana"/>
          <w:sz w:val="20"/>
          <w:szCs w:val="20"/>
        </w:rPr>
        <w:t xml:space="preserve"> view of both </w:t>
      </w:r>
      <w:proofErr w:type="gramStart"/>
      <w:r w:rsidR="00EE27F5">
        <w:rPr>
          <w:rFonts w:ascii="Verdana" w:hAnsi="Verdana"/>
          <w:sz w:val="20"/>
          <w:szCs w:val="20"/>
        </w:rPr>
        <w:t>previous</w:t>
      </w:r>
      <w:proofErr w:type="gramEnd"/>
      <w:r w:rsidR="00EE27F5">
        <w:rPr>
          <w:rFonts w:ascii="Verdana" w:hAnsi="Verdana"/>
          <w:sz w:val="20"/>
          <w:szCs w:val="20"/>
        </w:rPr>
        <w:t xml:space="preserve"> </w:t>
      </w:r>
      <w:r w:rsidR="00B24ABD" w:rsidRPr="00365319">
        <w:rPr>
          <w:rFonts w:ascii="Verdana" w:hAnsi="Verdana"/>
          <w:sz w:val="20"/>
          <w:szCs w:val="20"/>
        </w:rPr>
        <w:t>science engagement practices and</w:t>
      </w:r>
      <w:r w:rsidR="001D3192">
        <w:rPr>
          <w:rFonts w:ascii="Verdana" w:hAnsi="Verdana"/>
          <w:sz w:val="20"/>
          <w:szCs w:val="20"/>
        </w:rPr>
        <w:t xml:space="preserve"> </w:t>
      </w:r>
      <w:r w:rsidR="00F37D26">
        <w:rPr>
          <w:rFonts w:ascii="Verdana" w:hAnsi="Verdana"/>
          <w:sz w:val="20"/>
          <w:szCs w:val="20"/>
        </w:rPr>
        <w:t xml:space="preserve">of </w:t>
      </w:r>
      <w:r>
        <w:rPr>
          <w:rFonts w:ascii="Verdana" w:hAnsi="Verdana"/>
          <w:sz w:val="20"/>
          <w:szCs w:val="20"/>
        </w:rPr>
        <w:t>its own methods.</w:t>
      </w:r>
      <w:r w:rsidR="00B24ABD" w:rsidRPr="00365319">
        <w:rPr>
          <w:rFonts w:ascii="Verdana" w:hAnsi="Verdana"/>
          <w:sz w:val="20"/>
          <w:szCs w:val="20"/>
        </w:rPr>
        <w:t xml:space="preserve"> Its format challenged several assumptions from </w:t>
      </w:r>
      <w:r w:rsidR="00A76C2D" w:rsidRPr="00365319">
        <w:rPr>
          <w:rFonts w:ascii="Verdana" w:hAnsi="Verdana"/>
          <w:sz w:val="20"/>
          <w:szCs w:val="20"/>
        </w:rPr>
        <w:t>previous science-citizen engagement efforts</w:t>
      </w:r>
      <w:r w:rsidR="00F37D26">
        <w:rPr>
          <w:rFonts w:ascii="Verdana" w:hAnsi="Verdana"/>
          <w:sz w:val="20"/>
          <w:szCs w:val="20"/>
        </w:rPr>
        <w:t>: t</w:t>
      </w:r>
      <w:r w:rsidR="00A76C2D" w:rsidRPr="00365319">
        <w:rPr>
          <w:rFonts w:ascii="Verdana" w:hAnsi="Verdana"/>
          <w:sz w:val="20"/>
          <w:szCs w:val="20"/>
        </w:rPr>
        <w:t>hat scientists</w:t>
      </w:r>
      <w:r w:rsidR="00ED50EC" w:rsidRPr="00365319">
        <w:rPr>
          <w:rFonts w:ascii="Verdana" w:hAnsi="Verdana"/>
          <w:sz w:val="20"/>
          <w:szCs w:val="20"/>
        </w:rPr>
        <w:t xml:space="preserve"> have reservoirs </w:t>
      </w:r>
      <w:r w:rsidR="00A76C2D" w:rsidRPr="00365319">
        <w:rPr>
          <w:rFonts w:ascii="Verdana" w:hAnsi="Verdana"/>
          <w:sz w:val="20"/>
          <w:szCs w:val="20"/>
        </w:rPr>
        <w:t xml:space="preserve">of </w:t>
      </w:r>
      <w:r w:rsidR="00ED50EC" w:rsidRPr="00365319">
        <w:rPr>
          <w:rFonts w:ascii="Verdana" w:hAnsi="Verdana"/>
          <w:sz w:val="20"/>
          <w:szCs w:val="20"/>
        </w:rPr>
        <w:t>facts ready to impart</w:t>
      </w:r>
      <w:r w:rsidR="00A76C2D" w:rsidRPr="00365319">
        <w:rPr>
          <w:rFonts w:ascii="Verdana" w:hAnsi="Verdana"/>
          <w:sz w:val="20"/>
          <w:szCs w:val="20"/>
        </w:rPr>
        <w:t xml:space="preserve">, that the directions of research should be decided by ‘experts’, </w:t>
      </w:r>
      <w:r w:rsidR="00ED50EC" w:rsidRPr="00365319">
        <w:rPr>
          <w:rFonts w:ascii="Verdana" w:hAnsi="Verdana"/>
          <w:sz w:val="20"/>
          <w:szCs w:val="20"/>
        </w:rPr>
        <w:t>and that citizens do not have valuable knowledge to contribute to science</w:t>
      </w:r>
      <w:r w:rsidR="00AF0AC3" w:rsidRPr="00365319">
        <w:rPr>
          <w:rFonts w:ascii="Verdana" w:hAnsi="Verdana"/>
          <w:sz w:val="20"/>
          <w:szCs w:val="20"/>
        </w:rPr>
        <w:t xml:space="preserve">. </w:t>
      </w:r>
    </w:p>
    <w:p w14:paraId="08D5D35F" w14:textId="77777777" w:rsidR="00B24ABD" w:rsidRPr="00365319" w:rsidRDefault="00B24ABD" w:rsidP="00A22FC8">
      <w:pPr>
        <w:spacing w:after="0"/>
        <w:rPr>
          <w:rFonts w:ascii="Verdana" w:hAnsi="Verdana"/>
          <w:sz w:val="20"/>
          <w:szCs w:val="20"/>
        </w:rPr>
      </w:pPr>
    </w:p>
    <w:p w14:paraId="10F81F49" w14:textId="3FF87AC0" w:rsidR="00075516" w:rsidRDefault="00AF0AC3" w:rsidP="00A22FC8">
      <w:pPr>
        <w:spacing w:after="0"/>
        <w:rPr>
          <w:rFonts w:ascii="Verdana" w:hAnsi="Verdana"/>
          <w:sz w:val="20"/>
          <w:szCs w:val="20"/>
        </w:rPr>
      </w:pPr>
      <w:r w:rsidRPr="00365319">
        <w:rPr>
          <w:rFonts w:ascii="Verdana" w:hAnsi="Verdana"/>
          <w:sz w:val="20"/>
          <w:szCs w:val="20"/>
        </w:rPr>
        <w:t xml:space="preserve">In terms of </w:t>
      </w:r>
      <w:r w:rsidR="001D3192">
        <w:rPr>
          <w:rFonts w:ascii="Verdana" w:hAnsi="Verdana"/>
          <w:sz w:val="20"/>
          <w:szCs w:val="20"/>
        </w:rPr>
        <w:t xml:space="preserve">how self-criticism </w:t>
      </w:r>
      <w:proofErr w:type="gramStart"/>
      <w:r w:rsidR="001D3192">
        <w:rPr>
          <w:rFonts w:ascii="Verdana" w:hAnsi="Verdana"/>
          <w:sz w:val="20"/>
          <w:szCs w:val="20"/>
        </w:rPr>
        <w:t>is built</w:t>
      </w:r>
      <w:proofErr w:type="gramEnd"/>
      <w:r w:rsidR="001D3192">
        <w:rPr>
          <w:rFonts w:ascii="Verdana" w:hAnsi="Verdana"/>
          <w:sz w:val="20"/>
          <w:szCs w:val="20"/>
        </w:rPr>
        <w:t xml:space="preserve"> into AccessLabs,</w:t>
      </w:r>
      <w:r w:rsidRPr="00365319">
        <w:rPr>
          <w:rFonts w:ascii="Verdana" w:hAnsi="Verdana"/>
          <w:sz w:val="20"/>
          <w:szCs w:val="20"/>
        </w:rPr>
        <w:t xml:space="preserve"> the format was</w:t>
      </w:r>
      <w:r w:rsidR="00075516" w:rsidRPr="00365319">
        <w:rPr>
          <w:rFonts w:ascii="Verdana" w:hAnsi="Verdana"/>
          <w:sz w:val="20"/>
          <w:szCs w:val="20"/>
        </w:rPr>
        <w:t xml:space="preserve"> experimentative and </w:t>
      </w:r>
      <w:r w:rsidR="00497EB6" w:rsidRPr="00365319">
        <w:rPr>
          <w:rFonts w:ascii="Verdana" w:hAnsi="Verdana"/>
          <w:sz w:val="20"/>
          <w:szCs w:val="20"/>
        </w:rPr>
        <w:t xml:space="preserve">had been </w:t>
      </w:r>
      <w:r w:rsidR="00075516" w:rsidRPr="00365319">
        <w:rPr>
          <w:rFonts w:ascii="Verdana" w:hAnsi="Verdana"/>
          <w:sz w:val="20"/>
          <w:szCs w:val="20"/>
        </w:rPr>
        <w:t xml:space="preserve">adapted </w:t>
      </w:r>
      <w:r w:rsidR="00497EB6" w:rsidRPr="00365319">
        <w:rPr>
          <w:rFonts w:ascii="Verdana" w:hAnsi="Verdana"/>
          <w:sz w:val="20"/>
          <w:szCs w:val="20"/>
        </w:rPr>
        <w:t xml:space="preserve">over time </w:t>
      </w:r>
      <w:r w:rsidR="00075516" w:rsidRPr="00365319">
        <w:rPr>
          <w:rFonts w:ascii="Verdana" w:hAnsi="Verdana"/>
          <w:sz w:val="20"/>
          <w:szCs w:val="20"/>
        </w:rPr>
        <w:t xml:space="preserve">based on feedback. </w:t>
      </w:r>
      <w:r w:rsidR="00497EB6" w:rsidRPr="00365319">
        <w:rPr>
          <w:rFonts w:ascii="Verdana" w:hAnsi="Verdana"/>
          <w:sz w:val="20"/>
          <w:szCs w:val="20"/>
        </w:rPr>
        <w:t>The organisers had also published a</w:t>
      </w:r>
      <w:r w:rsidR="008F79C6" w:rsidRPr="00365319">
        <w:rPr>
          <w:rFonts w:ascii="Verdana" w:hAnsi="Verdana"/>
          <w:sz w:val="20"/>
          <w:szCs w:val="20"/>
        </w:rPr>
        <w:t>n open access</w:t>
      </w:r>
      <w:r w:rsidR="00EE5952" w:rsidRPr="00365319">
        <w:rPr>
          <w:rFonts w:ascii="Verdana" w:hAnsi="Verdana"/>
          <w:sz w:val="20"/>
          <w:szCs w:val="20"/>
        </w:rPr>
        <w:t xml:space="preserve"> </w:t>
      </w:r>
      <w:r w:rsidR="00497EB6" w:rsidRPr="00365319">
        <w:rPr>
          <w:rFonts w:ascii="Verdana" w:hAnsi="Verdana"/>
          <w:sz w:val="20"/>
          <w:szCs w:val="20"/>
        </w:rPr>
        <w:t xml:space="preserve">paper which outlined the format of the sessions in </w:t>
      </w:r>
      <w:r w:rsidRPr="00365319">
        <w:rPr>
          <w:rFonts w:ascii="Verdana" w:hAnsi="Verdana"/>
          <w:sz w:val="20"/>
          <w:szCs w:val="20"/>
        </w:rPr>
        <w:t>an unusual level of</w:t>
      </w:r>
      <w:r w:rsidR="00497EB6" w:rsidRPr="00365319">
        <w:rPr>
          <w:rFonts w:ascii="Verdana" w:hAnsi="Verdana"/>
          <w:sz w:val="20"/>
          <w:szCs w:val="20"/>
        </w:rPr>
        <w:t xml:space="preserve"> detail, allow</w:t>
      </w:r>
      <w:r w:rsidR="008F79C6" w:rsidRPr="00365319">
        <w:rPr>
          <w:rFonts w:ascii="Verdana" w:hAnsi="Verdana"/>
          <w:sz w:val="20"/>
          <w:szCs w:val="20"/>
        </w:rPr>
        <w:t>ing</w:t>
      </w:r>
      <w:r w:rsidR="00497EB6" w:rsidRPr="00365319">
        <w:rPr>
          <w:rFonts w:ascii="Verdana" w:hAnsi="Verdana"/>
          <w:sz w:val="20"/>
          <w:szCs w:val="20"/>
        </w:rPr>
        <w:t xml:space="preserve"> others to critique, adopt and </w:t>
      </w:r>
      <w:r w:rsidR="00513EF9" w:rsidRPr="00365319">
        <w:rPr>
          <w:rFonts w:ascii="Verdana" w:hAnsi="Verdana"/>
          <w:sz w:val="20"/>
          <w:szCs w:val="20"/>
        </w:rPr>
        <w:t xml:space="preserve">adapt the </w:t>
      </w:r>
      <w:r w:rsidR="008F79C6" w:rsidRPr="00365319">
        <w:rPr>
          <w:rFonts w:ascii="Verdana" w:hAnsi="Verdana"/>
          <w:sz w:val="20"/>
          <w:szCs w:val="20"/>
        </w:rPr>
        <w:t>workshops</w:t>
      </w:r>
      <w:r w:rsidR="007F321D" w:rsidRPr="00365319">
        <w:rPr>
          <w:rFonts w:ascii="Verdana" w:hAnsi="Verdana"/>
          <w:sz w:val="20"/>
          <w:szCs w:val="20"/>
        </w:rPr>
        <w:t xml:space="preserve"> </w:t>
      </w:r>
      <w:r w:rsidR="007F321D" w:rsidRPr="00365319">
        <w:rPr>
          <w:rFonts w:ascii="Verdana" w:hAnsi="Verdana"/>
          <w:sz w:val="20"/>
          <w:szCs w:val="20"/>
        </w:rPr>
        <w:fldChar w:fldCharType="begin" w:fldLock="1"/>
      </w:r>
      <w:r w:rsidR="007F321D" w:rsidRPr="00365319">
        <w:rPr>
          <w:rFonts w:ascii="Verdana" w:hAnsi="Verdana"/>
          <w:sz w:val="20"/>
          <w:szCs w:val="20"/>
        </w:rPr>
        <w:instrText>ADDIN CSL_CITATION {"citationItems":[{"id":"ITEM-1","itemData":{"DOI":"10.1371/journal.pbio.3000258","ISSN":"1545-7885","abstract":"AccessLabs are workshops with two simultaneous motivations, achieved through direct citizen- scientist pairings: (1) to decentralise research skills so that a broader range of people are able to access/use scientific research, and (2) to expose science researchers to the difficulties of using their research as an outsider, creating new open access advocates. Five trial AccessLabs have taken place for policy makers, media/journalists, marine sector participants, community groups, and artists. The act of pairing science academics with local community members helps build understanding and trust between groups at a time when this relationship appears to be under increasing threat from different political and economic currents in society. Here, we outline the workshop motivations, format, and evaluation, with the aim that others can build on the methods developed.","author":[{"dropping-particle":"","family":"Griffiths","given":"Amber G. F.","non-dropping-particle":"","parse-names":false,"suffix":""},{"dropping-particle":"","family":"Modinou","given":"Ivvet","non-dropping-particle":"","parse-names":false,"suffix":""},{"dropping-particle":"","family":"Heslop","given":"Clio","non-dropping-particle":"","parse-names":false,"suffix":""},{"dropping-particle":"","family":"Brand","given":"Charlotte","non-dropping-particle":"","parse-names":false,"suffix":""},{"dropping-particle":"","family":"Weatherill","given":"Aidan","non-dropping-particle":"","parse-names":false,"suffix":""},{"dropping-particle":"","family":"Baker","given":"Kate","non-dropping-particle":"","parse-names":false,"suffix":""},{"dropping-particle":"","family":"Hughes","given":"Anna E.","non-dropping-particle":"","parse-names":false,"suffix":""},{"dropping-particle":"","family":"Lewis","given":"Jen","non-dropping-particle":"","parse-names":false,"suffix":""},{"dropping-particle":"","family":"Mora","given":"Lee","non-dropping-particle":"de","parse-names":false,"suffix":""},{"dropping-particle":"","family":"Mynott","given":"Sara","non-dropping-particle":"","parse-names":false,"suffix":""},{"dropping-particle":"","family":"Roberts","given":"Katherine E.","non-dropping-particle":"","parse-names":false,"suffix":""},{"dropping-particle":"","family":"Griffiths","given":"David J.","non-dropping-particle":"","parse-names":false,"suffix":""}],"container-title":"PLOS Biology","id":"ITEM-1","issue":"5","issued":{"date-parts":[["2019","5","28"]]},"page":"e3000258","publisher":"Public Library of Science","title":"AccessLab: Workshops to broaden access to scientific research","type":"article-journal","volume":"17"},"uris":["http://www.mendeley.com/documents/?uuid=1030768c-54d4-3de3-9369-8ca78b1ba5c1"]}],"mendeley":{"formattedCitation":"(Griffiths &lt;i&gt;et al.&lt;/i&gt;, 2019)","plainTextFormattedCitation":"(Griffiths et al., 2019)","previouslyFormattedCitation":"(Griffiths &lt;i&gt;et al.&lt;/i&gt;, 2019)"},"properties":{"noteIndex":0},"schema":"https://github.com/citation-style-language/schema/raw/master/csl-citation.json"}</w:instrText>
      </w:r>
      <w:r w:rsidR="007F321D" w:rsidRPr="00365319">
        <w:rPr>
          <w:rFonts w:ascii="Verdana" w:hAnsi="Verdana"/>
          <w:sz w:val="20"/>
          <w:szCs w:val="20"/>
        </w:rPr>
        <w:fldChar w:fldCharType="separate"/>
      </w:r>
      <w:r w:rsidR="007F321D" w:rsidRPr="00365319">
        <w:rPr>
          <w:rFonts w:ascii="Verdana" w:hAnsi="Verdana"/>
          <w:noProof/>
          <w:sz w:val="20"/>
          <w:szCs w:val="20"/>
        </w:rPr>
        <w:t xml:space="preserve">(Griffiths </w:t>
      </w:r>
      <w:r w:rsidR="007F321D" w:rsidRPr="00365319">
        <w:rPr>
          <w:rFonts w:ascii="Verdana" w:hAnsi="Verdana"/>
          <w:i/>
          <w:noProof/>
          <w:sz w:val="20"/>
          <w:szCs w:val="20"/>
        </w:rPr>
        <w:t>et al.</w:t>
      </w:r>
      <w:r w:rsidR="007F321D" w:rsidRPr="00365319">
        <w:rPr>
          <w:rFonts w:ascii="Verdana" w:hAnsi="Verdana"/>
          <w:noProof/>
          <w:sz w:val="20"/>
          <w:szCs w:val="20"/>
        </w:rPr>
        <w:t>, 2019)</w:t>
      </w:r>
      <w:r w:rsidR="007F321D" w:rsidRPr="00365319">
        <w:rPr>
          <w:rFonts w:ascii="Verdana" w:hAnsi="Verdana"/>
          <w:sz w:val="20"/>
          <w:szCs w:val="20"/>
        </w:rPr>
        <w:fldChar w:fldCharType="end"/>
      </w:r>
      <w:r w:rsidR="007F321D" w:rsidRPr="00365319">
        <w:rPr>
          <w:rFonts w:ascii="Verdana" w:hAnsi="Verdana"/>
          <w:sz w:val="20"/>
          <w:szCs w:val="20"/>
        </w:rPr>
        <w:t>.</w:t>
      </w:r>
    </w:p>
    <w:p w14:paraId="6619494C" w14:textId="77777777" w:rsidR="00CB0462" w:rsidRDefault="00CB0462" w:rsidP="00A22FC8">
      <w:pPr>
        <w:spacing w:after="0"/>
        <w:rPr>
          <w:rFonts w:ascii="Verdana" w:hAnsi="Verdana"/>
          <w:sz w:val="20"/>
          <w:szCs w:val="20"/>
        </w:rPr>
      </w:pPr>
    </w:p>
    <w:p w14:paraId="57270972" w14:textId="24B0EBEB" w:rsidR="009865CF" w:rsidRDefault="00D55E35" w:rsidP="00A22FC8">
      <w:pPr>
        <w:spacing w:after="0"/>
        <w:rPr>
          <w:rFonts w:ascii="Verdana" w:hAnsi="Verdana"/>
          <w:sz w:val="20"/>
          <w:szCs w:val="20"/>
        </w:rPr>
      </w:pPr>
      <w:r>
        <w:rPr>
          <w:rFonts w:ascii="Verdana" w:hAnsi="Verdana"/>
          <w:sz w:val="20"/>
          <w:szCs w:val="20"/>
        </w:rPr>
        <w:t xml:space="preserve">Though I appreciate the value of disseminating skills in finding and critiquing information, </w:t>
      </w:r>
      <w:r w:rsidR="00CB0462">
        <w:rPr>
          <w:rFonts w:ascii="Verdana" w:hAnsi="Verdana"/>
          <w:sz w:val="20"/>
          <w:szCs w:val="20"/>
        </w:rPr>
        <w:t xml:space="preserve">I would </w:t>
      </w:r>
      <w:r>
        <w:rPr>
          <w:rFonts w:ascii="Verdana" w:hAnsi="Verdana"/>
          <w:sz w:val="20"/>
          <w:szCs w:val="20"/>
        </w:rPr>
        <w:t xml:space="preserve">reduce the focus on open access </w:t>
      </w:r>
      <w:r w:rsidR="00EE27F5">
        <w:rPr>
          <w:rFonts w:ascii="Verdana" w:hAnsi="Verdana"/>
          <w:sz w:val="20"/>
          <w:szCs w:val="20"/>
        </w:rPr>
        <w:t xml:space="preserve">and citizen access to scientific papers, </w:t>
      </w:r>
      <w:r>
        <w:rPr>
          <w:rFonts w:ascii="Verdana" w:hAnsi="Verdana"/>
          <w:sz w:val="20"/>
          <w:szCs w:val="20"/>
        </w:rPr>
        <w:t xml:space="preserve">and </w:t>
      </w:r>
      <w:r w:rsidR="00F75211">
        <w:rPr>
          <w:rFonts w:ascii="Verdana" w:hAnsi="Verdana"/>
          <w:sz w:val="20"/>
          <w:szCs w:val="20"/>
        </w:rPr>
        <w:t xml:space="preserve">instead </w:t>
      </w:r>
      <w:r w:rsidR="009865CF">
        <w:rPr>
          <w:rFonts w:ascii="Verdana" w:hAnsi="Verdana"/>
          <w:sz w:val="20"/>
          <w:szCs w:val="20"/>
        </w:rPr>
        <w:t xml:space="preserve">focus attention on how </w:t>
      </w:r>
      <w:r w:rsidR="00CB0462">
        <w:rPr>
          <w:rFonts w:ascii="Verdana" w:hAnsi="Verdana"/>
          <w:sz w:val="20"/>
          <w:szCs w:val="20"/>
        </w:rPr>
        <w:t xml:space="preserve">to move the </w:t>
      </w:r>
      <w:r w:rsidR="00910C3B">
        <w:rPr>
          <w:rFonts w:ascii="Verdana" w:hAnsi="Verdana"/>
          <w:sz w:val="20"/>
          <w:szCs w:val="20"/>
        </w:rPr>
        <w:t>citizen participant input</w:t>
      </w:r>
      <w:r w:rsidR="00CB0462">
        <w:rPr>
          <w:rFonts w:ascii="Verdana" w:hAnsi="Verdana"/>
          <w:sz w:val="20"/>
          <w:szCs w:val="20"/>
        </w:rPr>
        <w:t xml:space="preserve"> upstream</w:t>
      </w:r>
      <w:r w:rsidR="009865CF">
        <w:rPr>
          <w:rFonts w:ascii="Verdana" w:hAnsi="Verdana"/>
          <w:sz w:val="20"/>
          <w:szCs w:val="20"/>
        </w:rPr>
        <w:t xml:space="preserve"> in the research process</w:t>
      </w:r>
      <w:r w:rsidR="003E0623">
        <w:rPr>
          <w:rFonts w:ascii="Verdana" w:hAnsi="Verdana"/>
          <w:sz w:val="20"/>
          <w:szCs w:val="20"/>
        </w:rPr>
        <w:t xml:space="preserve">. </w:t>
      </w:r>
      <w:r w:rsidR="00B50773">
        <w:rPr>
          <w:rFonts w:ascii="Verdana" w:hAnsi="Verdana"/>
          <w:sz w:val="20"/>
          <w:szCs w:val="20"/>
        </w:rPr>
        <w:t xml:space="preserve">There has previously been a lack of consideration and therefore precedent for how to carry out upstream engagement activities, and therefore it is not a simple task to envisage how this would </w:t>
      </w:r>
      <w:proofErr w:type="gramStart"/>
      <w:r w:rsidR="00B50773">
        <w:rPr>
          <w:rFonts w:ascii="Verdana" w:hAnsi="Verdana"/>
          <w:sz w:val="20"/>
          <w:szCs w:val="20"/>
        </w:rPr>
        <w:t>be achieved</w:t>
      </w:r>
      <w:proofErr w:type="gramEnd"/>
      <w:r w:rsidR="00B50773">
        <w:rPr>
          <w:rFonts w:ascii="Verdana" w:hAnsi="Verdana"/>
          <w:sz w:val="20"/>
          <w:szCs w:val="20"/>
        </w:rPr>
        <w:t xml:space="preserve"> within the constraints of </w:t>
      </w:r>
      <w:r w:rsidR="00F37D26">
        <w:rPr>
          <w:rFonts w:ascii="Verdana" w:hAnsi="Verdana"/>
          <w:sz w:val="20"/>
          <w:szCs w:val="20"/>
        </w:rPr>
        <w:t xml:space="preserve">current </w:t>
      </w:r>
      <w:r w:rsidR="00B50773">
        <w:rPr>
          <w:rFonts w:ascii="Verdana" w:hAnsi="Verdana"/>
          <w:sz w:val="20"/>
          <w:szCs w:val="20"/>
        </w:rPr>
        <w:t>research processes</w:t>
      </w:r>
      <w:r w:rsidR="004E36C0">
        <w:rPr>
          <w:rFonts w:ascii="Verdana" w:hAnsi="Verdana"/>
          <w:sz w:val="20"/>
          <w:szCs w:val="20"/>
        </w:rPr>
        <w:t>. Despite this,</w:t>
      </w:r>
      <w:r w:rsidR="00B50773">
        <w:rPr>
          <w:rFonts w:ascii="Verdana" w:hAnsi="Verdana"/>
          <w:sz w:val="20"/>
          <w:szCs w:val="20"/>
        </w:rPr>
        <w:t xml:space="preserve"> </w:t>
      </w:r>
      <w:r w:rsidR="00F75211">
        <w:rPr>
          <w:rFonts w:ascii="Verdana" w:hAnsi="Verdana"/>
          <w:sz w:val="20"/>
          <w:szCs w:val="20"/>
        </w:rPr>
        <w:t>e</w:t>
      </w:r>
      <w:r w:rsidR="009865CF">
        <w:rPr>
          <w:rFonts w:ascii="Verdana" w:hAnsi="Verdana"/>
          <w:sz w:val="20"/>
          <w:szCs w:val="20"/>
        </w:rPr>
        <w:t>fforts in this area</w:t>
      </w:r>
      <w:r w:rsidR="004E36C0">
        <w:rPr>
          <w:rFonts w:ascii="Verdana" w:hAnsi="Verdana"/>
          <w:sz w:val="20"/>
          <w:szCs w:val="20"/>
        </w:rPr>
        <w:t xml:space="preserve">, however successful, </w:t>
      </w:r>
      <w:r w:rsidR="009865CF">
        <w:rPr>
          <w:rFonts w:ascii="Verdana" w:hAnsi="Verdana"/>
          <w:sz w:val="20"/>
          <w:szCs w:val="20"/>
        </w:rPr>
        <w:t xml:space="preserve">should </w:t>
      </w:r>
      <w:r w:rsidR="004E36C0">
        <w:rPr>
          <w:rFonts w:ascii="Verdana" w:hAnsi="Verdana"/>
          <w:sz w:val="20"/>
          <w:szCs w:val="20"/>
        </w:rPr>
        <w:t xml:space="preserve">as a minimum </w:t>
      </w:r>
      <w:r w:rsidR="003E0623">
        <w:rPr>
          <w:rFonts w:ascii="Verdana" w:hAnsi="Verdana"/>
          <w:sz w:val="20"/>
          <w:szCs w:val="20"/>
        </w:rPr>
        <w:t>encourage people to challenge their ideas</w:t>
      </w:r>
      <w:r w:rsidR="009865CF">
        <w:rPr>
          <w:rFonts w:ascii="Verdana" w:hAnsi="Verdana"/>
          <w:sz w:val="20"/>
          <w:szCs w:val="20"/>
        </w:rPr>
        <w:t xml:space="preserve"> about public engagement and the roles of citizens and scientists in research.</w:t>
      </w:r>
      <w:r w:rsidR="00B50773">
        <w:rPr>
          <w:rFonts w:ascii="Verdana" w:hAnsi="Verdana"/>
          <w:sz w:val="20"/>
          <w:szCs w:val="20"/>
        </w:rPr>
        <w:t xml:space="preserve"> </w:t>
      </w:r>
    </w:p>
    <w:p w14:paraId="400A3519" w14:textId="62A3CF94" w:rsidR="00910C3B" w:rsidRDefault="00910C3B" w:rsidP="00A22FC8">
      <w:pPr>
        <w:spacing w:after="0"/>
        <w:rPr>
          <w:rFonts w:ascii="Verdana" w:hAnsi="Verdana"/>
          <w:sz w:val="20"/>
          <w:szCs w:val="20"/>
        </w:rPr>
      </w:pPr>
    </w:p>
    <w:p w14:paraId="415F5641" w14:textId="6E632D41" w:rsidR="00910C3B" w:rsidRDefault="00910C3B" w:rsidP="00A22FC8">
      <w:pPr>
        <w:spacing w:after="0"/>
        <w:rPr>
          <w:rFonts w:ascii="Verdana" w:hAnsi="Verdana"/>
          <w:sz w:val="20"/>
          <w:szCs w:val="20"/>
        </w:rPr>
      </w:pPr>
      <w:r>
        <w:rPr>
          <w:rFonts w:ascii="Verdana" w:hAnsi="Verdana"/>
          <w:sz w:val="20"/>
          <w:szCs w:val="20"/>
        </w:rPr>
        <w:t xml:space="preserve">The project would also </w:t>
      </w:r>
      <w:proofErr w:type="gramStart"/>
      <w:r>
        <w:rPr>
          <w:rFonts w:ascii="Verdana" w:hAnsi="Verdana"/>
          <w:sz w:val="20"/>
          <w:szCs w:val="20"/>
        </w:rPr>
        <w:t>benefit</w:t>
      </w:r>
      <w:proofErr w:type="gramEnd"/>
      <w:r>
        <w:rPr>
          <w:rFonts w:ascii="Verdana" w:hAnsi="Verdana"/>
          <w:sz w:val="20"/>
          <w:szCs w:val="20"/>
        </w:rPr>
        <w:t xml:space="preserve"> from </w:t>
      </w:r>
      <w:r w:rsidR="009865CF">
        <w:rPr>
          <w:rFonts w:ascii="Verdana" w:hAnsi="Verdana"/>
          <w:sz w:val="20"/>
          <w:szCs w:val="20"/>
        </w:rPr>
        <w:t xml:space="preserve">finding ways to </w:t>
      </w:r>
      <w:r w:rsidR="00B432AC">
        <w:rPr>
          <w:rFonts w:ascii="Verdana" w:hAnsi="Verdana"/>
          <w:sz w:val="20"/>
          <w:szCs w:val="20"/>
        </w:rPr>
        <w:t>include</w:t>
      </w:r>
      <w:r w:rsidR="009865CF">
        <w:rPr>
          <w:rFonts w:ascii="Verdana" w:hAnsi="Verdana"/>
          <w:sz w:val="20"/>
          <w:szCs w:val="20"/>
        </w:rPr>
        <w:t xml:space="preserve"> both citizen and scientist participants from</w:t>
      </w:r>
      <w:r>
        <w:rPr>
          <w:rFonts w:ascii="Verdana" w:hAnsi="Verdana"/>
          <w:sz w:val="20"/>
          <w:szCs w:val="20"/>
        </w:rPr>
        <w:t xml:space="preserve"> </w:t>
      </w:r>
      <w:r w:rsidR="00F75211">
        <w:rPr>
          <w:rFonts w:ascii="Verdana" w:hAnsi="Verdana"/>
          <w:sz w:val="20"/>
          <w:szCs w:val="20"/>
        </w:rPr>
        <w:t xml:space="preserve">further </w:t>
      </w:r>
      <w:r>
        <w:rPr>
          <w:rFonts w:ascii="Verdana" w:hAnsi="Verdana"/>
          <w:sz w:val="20"/>
          <w:szCs w:val="20"/>
        </w:rPr>
        <w:t>outside of the organisers</w:t>
      </w:r>
      <w:r w:rsidR="00F75211">
        <w:rPr>
          <w:rFonts w:ascii="Verdana" w:hAnsi="Verdana"/>
          <w:sz w:val="20"/>
          <w:szCs w:val="20"/>
        </w:rPr>
        <w:t xml:space="preserve">’ </w:t>
      </w:r>
      <w:r>
        <w:rPr>
          <w:rFonts w:ascii="Verdana" w:hAnsi="Verdana"/>
          <w:sz w:val="20"/>
          <w:szCs w:val="20"/>
        </w:rPr>
        <w:t>circles</w:t>
      </w:r>
      <w:r w:rsidR="00B432AC">
        <w:rPr>
          <w:rFonts w:ascii="Verdana" w:hAnsi="Verdana"/>
          <w:sz w:val="20"/>
          <w:szCs w:val="20"/>
        </w:rPr>
        <w:t xml:space="preserve">, to increase </w:t>
      </w:r>
      <w:r w:rsidR="007C0A7C">
        <w:rPr>
          <w:rFonts w:ascii="Verdana" w:hAnsi="Verdana"/>
          <w:sz w:val="20"/>
          <w:szCs w:val="20"/>
        </w:rPr>
        <w:t xml:space="preserve">the </w:t>
      </w:r>
      <w:r w:rsidR="009865CF">
        <w:rPr>
          <w:rFonts w:ascii="Verdana" w:hAnsi="Verdana"/>
          <w:sz w:val="20"/>
          <w:szCs w:val="20"/>
        </w:rPr>
        <w:t>range of perspectives</w:t>
      </w:r>
      <w:r w:rsidR="00B432AC">
        <w:rPr>
          <w:rFonts w:ascii="Verdana" w:hAnsi="Verdana"/>
          <w:sz w:val="20"/>
          <w:szCs w:val="20"/>
        </w:rPr>
        <w:t xml:space="preserve"> shared</w:t>
      </w:r>
      <w:r w:rsidR="009865CF">
        <w:rPr>
          <w:rFonts w:ascii="Verdana" w:hAnsi="Verdana"/>
          <w:sz w:val="20"/>
          <w:szCs w:val="20"/>
        </w:rPr>
        <w:t xml:space="preserve">. </w:t>
      </w:r>
      <w:r w:rsidR="002D38C0">
        <w:rPr>
          <w:rFonts w:ascii="Verdana" w:hAnsi="Verdana"/>
          <w:sz w:val="20"/>
          <w:szCs w:val="20"/>
        </w:rPr>
        <w:t>Finding ways to encourage</w:t>
      </w:r>
      <w:r w:rsidR="009865CF">
        <w:rPr>
          <w:rFonts w:ascii="Verdana" w:hAnsi="Verdana"/>
          <w:sz w:val="20"/>
          <w:szCs w:val="20"/>
        </w:rPr>
        <w:t xml:space="preserve"> citizen</w:t>
      </w:r>
      <w:r w:rsidR="00F75211">
        <w:rPr>
          <w:rFonts w:ascii="Verdana" w:hAnsi="Verdana"/>
          <w:sz w:val="20"/>
          <w:szCs w:val="20"/>
        </w:rPr>
        <w:t xml:space="preserve"> participants</w:t>
      </w:r>
      <w:r w:rsidR="009865CF">
        <w:rPr>
          <w:rFonts w:ascii="Verdana" w:hAnsi="Verdana"/>
          <w:sz w:val="20"/>
          <w:szCs w:val="20"/>
        </w:rPr>
        <w:t xml:space="preserve"> who are reluctant to engage with science</w:t>
      </w:r>
      <w:r w:rsidR="002D38C0">
        <w:rPr>
          <w:rFonts w:ascii="Verdana" w:hAnsi="Verdana"/>
          <w:sz w:val="20"/>
          <w:szCs w:val="20"/>
        </w:rPr>
        <w:t xml:space="preserve"> to take part</w:t>
      </w:r>
      <w:r w:rsidR="009865CF">
        <w:rPr>
          <w:rFonts w:ascii="Verdana" w:hAnsi="Verdana"/>
          <w:sz w:val="20"/>
          <w:szCs w:val="20"/>
        </w:rPr>
        <w:t>, though difficult, may prov</w:t>
      </w:r>
      <w:r w:rsidR="00F75211">
        <w:rPr>
          <w:rFonts w:ascii="Verdana" w:hAnsi="Verdana"/>
          <w:sz w:val="20"/>
          <w:szCs w:val="20"/>
        </w:rPr>
        <w:t>e</w:t>
      </w:r>
      <w:r w:rsidR="009865CF">
        <w:rPr>
          <w:rFonts w:ascii="Verdana" w:hAnsi="Verdana"/>
          <w:sz w:val="20"/>
          <w:szCs w:val="20"/>
        </w:rPr>
        <w:t xml:space="preserve"> the most revealing conversations. </w:t>
      </w:r>
    </w:p>
    <w:p w14:paraId="460B7F24" w14:textId="59330268" w:rsidR="00CB0462" w:rsidRDefault="00CB0462" w:rsidP="00A22FC8">
      <w:pPr>
        <w:spacing w:after="0"/>
        <w:rPr>
          <w:rFonts w:ascii="Verdana" w:hAnsi="Verdana"/>
          <w:sz w:val="20"/>
          <w:szCs w:val="20"/>
        </w:rPr>
      </w:pPr>
    </w:p>
    <w:p w14:paraId="569CBF29" w14:textId="17B18311" w:rsidR="007602AC" w:rsidRDefault="00B20763" w:rsidP="00A22FC8">
      <w:pPr>
        <w:spacing w:after="0"/>
        <w:rPr>
          <w:rFonts w:ascii="Verdana" w:hAnsi="Verdana"/>
          <w:sz w:val="20"/>
          <w:szCs w:val="20"/>
        </w:rPr>
      </w:pPr>
      <w:r>
        <w:rPr>
          <w:rFonts w:ascii="Verdana" w:hAnsi="Verdana"/>
          <w:sz w:val="20"/>
          <w:szCs w:val="20"/>
        </w:rPr>
        <w:lastRenderedPageBreak/>
        <w:t xml:space="preserve">My final thought about how the AccessLab project could </w:t>
      </w:r>
      <w:r w:rsidR="003B0352">
        <w:rPr>
          <w:rFonts w:ascii="Verdana" w:hAnsi="Verdana"/>
          <w:sz w:val="20"/>
          <w:szCs w:val="20"/>
        </w:rPr>
        <w:t>develop</w:t>
      </w:r>
      <w:r>
        <w:rPr>
          <w:rFonts w:ascii="Verdana" w:hAnsi="Verdana"/>
          <w:sz w:val="20"/>
          <w:szCs w:val="20"/>
        </w:rPr>
        <w:t xml:space="preserve"> </w:t>
      </w:r>
      <w:r w:rsidR="007D7BA9">
        <w:rPr>
          <w:rFonts w:ascii="Verdana" w:hAnsi="Verdana"/>
          <w:sz w:val="20"/>
          <w:szCs w:val="20"/>
        </w:rPr>
        <w:t xml:space="preserve">would be to </w:t>
      </w:r>
      <w:r w:rsidR="00B76BD9">
        <w:rPr>
          <w:rFonts w:ascii="Verdana" w:hAnsi="Verdana"/>
          <w:sz w:val="20"/>
          <w:szCs w:val="20"/>
        </w:rPr>
        <w:t xml:space="preserve">give even more attention to the </w:t>
      </w:r>
      <w:r w:rsidR="007D7BA9">
        <w:rPr>
          <w:rFonts w:ascii="Verdana" w:hAnsi="Verdana"/>
          <w:sz w:val="20"/>
          <w:szCs w:val="20"/>
        </w:rPr>
        <w:t>history and philosophy aspects of science</w:t>
      </w:r>
      <w:r w:rsidR="009865CF">
        <w:rPr>
          <w:rFonts w:ascii="Verdana" w:hAnsi="Verdana"/>
          <w:sz w:val="20"/>
          <w:szCs w:val="20"/>
        </w:rPr>
        <w:t xml:space="preserve">. This is something that </w:t>
      </w:r>
      <w:proofErr w:type="gramStart"/>
      <w:r w:rsidR="009865CF">
        <w:rPr>
          <w:rFonts w:ascii="Verdana" w:hAnsi="Verdana"/>
          <w:sz w:val="20"/>
          <w:szCs w:val="20"/>
        </w:rPr>
        <w:t xml:space="preserve">is </w:t>
      </w:r>
      <w:r w:rsidR="006870FF">
        <w:rPr>
          <w:rFonts w:ascii="Verdana" w:hAnsi="Verdana"/>
          <w:sz w:val="20"/>
          <w:szCs w:val="20"/>
        </w:rPr>
        <w:t>already explored</w:t>
      </w:r>
      <w:proofErr w:type="gramEnd"/>
      <w:r w:rsidR="00F1179A">
        <w:rPr>
          <w:rFonts w:ascii="Verdana" w:hAnsi="Verdana"/>
          <w:sz w:val="20"/>
          <w:szCs w:val="20"/>
        </w:rPr>
        <w:t xml:space="preserve"> to an extent</w:t>
      </w:r>
      <w:r w:rsidR="006870FF">
        <w:rPr>
          <w:rFonts w:ascii="Verdana" w:hAnsi="Verdana"/>
          <w:sz w:val="20"/>
          <w:szCs w:val="20"/>
        </w:rPr>
        <w:t xml:space="preserve">, </w:t>
      </w:r>
      <w:r w:rsidR="009865CF">
        <w:rPr>
          <w:rFonts w:ascii="Verdana" w:hAnsi="Verdana"/>
          <w:sz w:val="20"/>
          <w:szCs w:val="20"/>
        </w:rPr>
        <w:t xml:space="preserve">as citizen </w:t>
      </w:r>
      <w:r w:rsidR="009865CF" w:rsidRPr="00365319">
        <w:rPr>
          <w:rFonts w:ascii="Verdana" w:hAnsi="Verdana"/>
          <w:sz w:val="20"/>
          <w:szCs w:val="20"/>
        </w:rPr>
        <w:t xml:space="preserve">participant Sue Sayer </w:t>
      </w:r>
      <w:r w:rsidR="009865CF">
        <w:rPr>
          <w:rFonts w:ascii="Verdana" w:hAnsi="Verdana"/>
          <w:sz w:val="20"/>
          <w:szCs w:val="20"/>
        </w:rPr>
        <w:t>mentioned</w:t>
      </w:r>
      <w:r w:rsidR="007602AC">
        <w:rPr>
          <w:rFonts w:ascii="Verdana" w:hAnsi="Verdana"/>
          <w:sz w:val="20"/>
          <w:szCs w:val="20"/>
        </w:rPr>
        <w:t>:</w:t>
      </w:r>
    </w:p>
    <w:p w14:paraId="5F654DED" w14:textId="77777777" w:rsidR="007602AC" w:rsidRDefault="007602AC" w:rsidP="00A22FC8">
      <w:pPr>
        <w:spacing w:after="0"/>
        <w:rPr>
          <w:rFonts w:ascii="Verdana" w:hAnsi="Verdana"/>
          <w:sz w:val="20"/>
          <w:szCs w:val="20"/>
        </w:rPr>
      </w:pPr>
    </w:p>
    <w:p w14:paraId="69616436" w14:textId="77777777" w:rsidR="007602AC" w:rsidRDefault="009865CF" w:rsidP="00A22FC8">
      <w:pPr>
        <w:spacing w:after="0"/>
        <w:ind w:firstLine="720"/>
        <w:rPr>
          <w:rFonts w:ascii="Verdana" w:hAnsi="Verdana"/>
          <w:sz w:val="20"/>
          <w:szCs w:val="20"/>
        </w:rPr>
      </w:pPr>
      <w:r w:rsidRPr="00365319">
        <w:rPr>
          <w:rFonts w:ascii="Verdana" w:hAnsi="Verdana"/>
          <w:sz w:val="20"/>
          <w:szCs w:val="20"/>
        </w:rPr>
        <w:t>‘they gave us a holistic understanding of the scientific process’</w:t>
      </w:r>
    </w:p>
    <w:p w14:paraId="4EF93D99" w14:textId="77777777" w:rsidR="007602AC" w:rsidRDefault="007602AC" w:rsidP="00A22FC8">
      <w:pPr>
        <w:spacing w:after="0"/>
        <w:rPr>
          <w:rFonts w:ascii="Verdana" w:hAnsi="Verdana"/>
          <w:sz w:val="20"/>
          <w:szCs w:val="20"/>
        </w:rPr>
      </w:pPr>
    </w:p>
    <w:p w14:paraId="14F045CC" w14:textId="4ABCE542" w:rsidR="00B20763" w:rsidRDefault="007602AC" w:rsidP="00A22FC8">
      <w:pPr>
        <w:spacing w:after="0"/>
        <w:rPr>
          <w:rFonts w:ascii="Verdana" w:hAnsi="Verdana"/>
          <w:sz w:val="20"/>
          <w:szCs w:val="20"/>
        </w:rPr>
      </w:pPr>
      <w:proofErr w:type="gramStart"/>
      <w:r>
        <w:rPr>
          <w:rFonts w:ascii="Verdana" w:hAnsi="Verdana"/>
          <w:sz w:val="20"/>
          <w:szCs w:val="20"/>
        </w:rPr>
        <w:t>H</w:t>
      </w:r>
      <w:r w:rsidR="006870FF">
        <w:rPr>
          <w:rFonts w:ascii="Verdana" w:hAnsi="Verdana"/>
          <w:sz w:val="20"/>
          <w:szCs w:val="20"/>
        </w:rPr>
        <w:t>owever</w:t>
      </w:r>
      <w:proofErr w:type="gramEnd"/>
      <w:r w:rsidR="006870FF">
        <w:rPr>
          <w:rFonts w:ascii="Verdana" w:hAnsi="Verdana"/>
          <w:sz w:val="20"/>
          <w:szCs w:val="20"/>
        </w:rPr>
        <w:t xml:space="preserve"> t</w:t>
      </w:r>
      <w:r w:rsidR="009865CF">
        <w:rPr>
          <w:rFonts w:ascii="Verdana" w:hAnsi="Verdana"/>
          <w:sz w:val="20"/>
          <w:szCs w:val="20"/>
        </w:rPr>
        <w:t xml:space="preserve">his aspect could be </w:t>
      </w:r>
      <w:r w:rsidR="00D842A4">
        <w:rPr>
          <w:rFonts w:ascii="Verdana" w:hAnsi="Verdana"/>
          <w:sz w:val="20"/>
          <w:szCs w:val="20"/>
        </w:rPr>
        <w:t xml:space="preserve">further </w:t>
      </w:r>
      <w:r w:rsidR="009865CF">
        <w:rPr>
          <w:rFonts w:ascii="Verdana" w:hAnsi="Verdana"/>
          <w:sz w:val="20"/>
          <w:szCs w:val="20"/>
        </w:rPr>
        <w:t xml:space="preserve">emphasised in discussions </w:t>
      </w:r>
      <w:r w:rsidR="007D7BA9">
        <w:rPr>
          <w:rFonts w:ascii="Verdana" w:hAnsi="Verdana"/>
          <w:sz w:val="20"/>
          <w:szCs w:val="20"/>
        </w:rPr>
        <w:t>to make the workshops even more thought provoking</w:t>
      </w:r>
      <w:r w:rsidR="00D842A4">
        <w:rPr>
          <w:rFonts w:ascii="Verdana" w:hAnsi="Verdana"/>
          <w:sz w:val="20"/>
          <w:szCs w:val="20"/>
        </w:rPr>
        <w:t xml:space="preserve"> and impactful</w:t>
      </w:r>
      <w:r w:rsidR="009865CF">
        <w:rPr>
          <w:rFonts w:ascii="Verdana" w:hAnsi="Verdana"/>
          <w:sz w:val="20"/>
          <w:szCs w:val="20"/>
        </w:rPr>
        <w:t xml:space="preserve"> for participants. </w:t>
      </w:r>
    </w:p>
    <w:p w14:paraId="1F6DC6D3" w14:textId="51715A0D" w:rsidR="00F75211" w:rsidRDefault="00F75211" w:rsidP="00A22FC8">
      <w:pPr>
        <w:spacing w:after="0"/>
        <w:rPr>
          <w:rFonts w:ascii="Verdana" w:hAnsi="Verdana"/>
          <w:sz w:val="20"/>
          <w:szCs w:val="20"/>
        </w:rPr>
      </w:pPr>
    </w:p>
    <w:p w14:paraId="6CE261F3" w14:textId="40FF3FD7" w:rsidR="00F75211" w:rsidRDefault="00F75211" w:rsidP="00A22FC8">
      <w:pPr>
        <w:spacing w:after="0"/>
        <w:rPr>
          <w:rFonts w:ascii="Verdana" w:hAnsi="Verdana"/>
          <w:sz w:val="20"/>
          <w:szCs w:val="20"/>
        </w:rPr>
      </w:pPr>
      <w:r>
        <w:rPr>
          <w:rFonts w:ascii="Verdana" w:hAnsi="Verdana"/>
          <w:sz w:val="20"/>
          <w:szCs w:val="20"/>
        </w:rPr>
        <w:t xml:space="preserve">Reflecting on the limitations of AccessLabs as a case study for my argument helps to bring to the surface the constraints that current science practices place on public engagement activities. </w:t>
      </w:r>
      <w:r w:rsidR="003E5EEF">
        <w:rPr>
          <w:rFonts w:ascii="Verdana" w:hAnsi="Verdana"/>
          <w:sz w:val="20"/>
          <w:szCs w:val="20"/>
        </w:rPr>
        <w:t xml:space="preserve">When assessing public engagement </w:t>
      </w:r>
      <w:r w:rsidR="00B432AC">
        <w:rPr>
          <w:rFonts w:ascii="Verdana" w:hAnsi="Verdana"/>
          <w:sz w:val="20"/>
          <w:szCs w:val="20"/>
        </w:rPr>
        <w:t>activities,</w:t>
      </w:r>
      <w:r w:rsidR="003E5EEF">
        <w:rPr>
          <w:rFonts w:ascii="Verdana" w:hAnsi="Verdana"/>
          <w:sz w:val="20"/>
          <w:szCs w:val="20"/>
        </w:rPr>
        <w:t xml:space="preserve"> it is essential</w:t>
      </w:r>
      <w:r w:rsidRPr="00365319">
        <w:rPr>
          <w:rFonts w:ascii="Verdana" w:hAnsi="Verdana"/>
          <w:sz w:val="20"/>
          <w:szCs w:val="20"/>
        </w:rPr>
        <w:t xml:space="preserve"> to consider</w:t>
      </w:r>
      <w:r w:rsidR="00B76BD9">
        <w:rPr>
          <w:rFonts w:ascii="Verdana" w:hAnsi="Verdana"/>
          <w:sz w:val="20"/>
          <w:szCs w:val="20"/>
        </w:rPr>
        <w:t xml:space="preserve"> how systems in place, </w:t>
      </w:r>
      <w:r w:rsidR="00B76BD9" w:rsidRPr="00365319">
        <w:rPr>
          <w:rFonts w:ascii="Verdana" w:hAnsi="Verdana"/>
          <w:sz w:val="20"/>
          <w:szCs w:val="20"/>
        </w:rPr>
        <w:t>particularly impact measur</w:t>
      </w:r>
      <w:r w:rsidR="003E5EEF">
        <w:rPr>
          <w:rFonts w:ascii="Verdana" w:hAnsi="Verdana"/>
          <w:sz w:val="20"/>
          <w:szCs w:val="20"/>
        </w:rPr>
        <w:t>ement</w:t>
      </w:r>
      <w:r w:rsidR="00B76BD9" w:rsidRPr="00365319">
        <w:rPr>
          <w:rFonts w:ascii="Verdana" w:hAnsi="Verdana"/>
          <w:sz w:val="20"/>
          <w:szCs w:val="20"/>
        </w:rPr>
        <w:t xml:space="preserve"> a</w:t>
      </w:r>
      <w:r w:rsidR="003E5EEF">
        <w:rPr>
          <w:rFonts w:ascii="Verdana" w:hAnsi="Verdana"/>
          <w:sz w:val="20"/>
          <w:szCs w:val="20"/>
        </w:rPr>
        <w:t>nd</w:t>
      </w:r>
      <w:r w:rsidR="00B76BD9" w:rsidRPr="00365319">
        <w:rPr>
          <w:rFonts w:ascii="Verdana" w:hAnsi="Verdana"/>
          <w:sz w:val="20"/>
          <w:szCs w:val="20"/>
        </w:rPr>
        <w:t xml:space="preserve"> funding alloca</w:t>
      </w:r>
      <w:r w:rsidR="003E5EEF">
        <w:rPr>
          <w:rFonts w:ascii="Verdana" w:hAnsi="Verdana"/>
          <w:sz w:val="20"/>
          <w:szCs w:val="20"/>
        </w:rPr>
        <w:t>tion</w:t>
      </w:r>
      <w:r w:rsidR="00B76BD9">
        <w:rPr>
          <w:rFonts w:ascii="Verdana" w:hAnsi="Verdana"/>
          <w:sz w:val="20"/>
          <w:szCs w:val="20"/>
        </w:rPr>
        <w:t>, create</w:t>
      </w:r>
      <w:r w:rsidRPr="00365319">
        <w:rPr>
          <w:rFonts w:ascii="Verdana" w:hAnsi="Verdana"/>
          <w:sz w:val="20"/>
          <w:szCs w:val="20"/>
        </w:rPr>
        <w:t xml:space="preserve"> pressures </w:t>
      </w:r>
      <w:r w:rsidR="00B76BD9">
        <w:rPr>
          <w:rFonts w:ascii="Verdana" w:hAnsi="Verdana"/>
          <w:sz w:val="20"/>
          <w:szCs w:val="20"/>
        </w:rPr>
        <w:t>for</w:t>
      </w:r>
      <w:r w:rsidRPr="00365319">
        <w:rPr>
          <w:rFonts w:ascii="Verdana" w:hAnsi="Verdana"/>
          <w:sz w:val="20"/>
          <w:szCs w:val="20"/>
        </w:rPr>
        <w:t xml:space="preserve"> scientists</w:t>
      </w:r>
      <w:r w:rsidR="00B76BD9">
        <w:rPr>
          <w:rFonts w:ascii="Verdana" w:hAnsi="Verdana"/>
          <w:sz w:val="20"/>
          <w:szCs w:val="20"/>
        </w:rPr>
        <w:t xml:space="preserve">. </w:t>
      </w:r>
      <w:r w:rsidRPr="00365319">
        <w:rPr>
          <w:rFonts w:ascii="Verdana" w:hAnsi="Verdana"/>
          <w:sz w:val="20"/>
          <w:szCs w:val="20"/>
        </w:rPr>
        <w:t>Individual scientists are not necessarily reluctant to engage with citizens, but the culture and existing methods of scien</w:t>
      </w:r>
      <w:r w:rsidR="003B49A7">
        <w:rPr>
          <w:rFonts w:ascii="Verdana" w:hAnsi="Verdana"/>
          <w:sz w:val="20"/>
          <w:szCs w:val="20"/>
        </w:rPr>
        <w:t>tific</w:t>
      </w:r>
      <w:r w:rsidRPr="00365319">
        <w:rPr>
          <w:rFonts w:ascii="Verdana" w:hAnsi="Verdana"/>
          <w:sz w:val="20"/>
          <w:szCs w:val="20"/>
        </w:rPr>
        <w:t xml:space="preserve"> research can make it difficult for them to do so in meaningful ways. </w:t>
      </w:r>
    </w:p>
    <w:p w14:paraId="0F51313F" w14:textId="38DB08F7" w:rsidR="00B20763" w:rsidRDefault="00B20763" w:rsidP="00A22FC8">
      <w:pPr>
        <w:spacing w:after="0"/>
        <w:rPr>
          <w:rFonts w:ascii="Verdana" w:hAnsi="Verdana"/>
          <w:sz w:val="20"/>
          <w:szCs w:val="20"/>
        </w:rPr>
      </w:pPr>
    </w:p>
    <w:p w14:paraId="1EE8E212" w14:textId="00459FAE" w:rsidR="00F51915" w:rsidRPr="00365319" w:rsidRDefault="00B20763" w:rsidP="00A22FC8">
      <w:pPr>
        <w:spacing w:after="0"/>
        <w:rPr>
          <w:rFonts w:ascii="Verdana" w:hAnsi="Verdana"/>
          <w:sz w:val="20"/>
          <w:szCs w:val="20"/>
        </w:rPr>
      </w:pPr>
      <w:r w:rsidRPr="00365319">
        <w:rPr>
          <w:rFonts w:ascii="Verdana" w:hAnsi="Verdana"/>
          <w:sz w:val="20"/>
          <w:szCs w:val="20"/>
        </w:rPr>
        <w:t>Th</w:t>
      </w:r>
      <w:r>
        <w:rPr>
          <w:rFonts w:ascii="Verdana" w:hAnsi="Verdana"/>
          <w:sz w:val="20"/>
          <w:szCs w:val="20"/>
        </w:rPr>
        <w:t xml:space="preserve">e </w:t>
      </w:r>
      <w:r w:rsidRPr="00365319">
        <w:rPr>
          <w:rFonts w:ascii="Verdana" w:hAnsi="Verdana"/>
          <w:sz w:val="20"/>
          <w:szCs w:val="20"/>
        </w:rPr>
        <w:t>openness, reflexivity and organised criticality</w:t>
      </w:r>
      <w:r>
        <w:rPr>
          <w:rFonts w:ascii="Verdana" w:hAnsi="Verdana"/>
          <w:sz w:val="20"/>
          <w:szCs w:val="20"/>
        </w:rPr>
        <w:t xml:space="preserve"> AccessLabs display</w:t>
      </w:r>
      <w:r w:rsidR="007C0A7C">
        <w:rPr>
          <w:rFonts w:ascii="Verdana" w:hAnsi="Verdana"/>
          <w:sz w:val="20"/>
          <w:szCs w:val="20"/>
        </w:rPr>
        <w:t>s</w:t>
      </w:r>
      <w:r w:rsidRPr="00365319">
        <w:rPr>
          <w:rFonts w:ascii="Verdana" w:hAnsi="Verdana"/>
          <w:sz w:val="20"/>
          <w:szCs w:val="20"/>
        </w:rPr>
        <w:t xml:space="preserve"> is sorely missed in many science </w:t>
      </w:r>
      <w:proofErr w:type="gramStart"/>
      <w:r w:rsidRPr="00365319">
        <w:rPr>
          <w:rFonts w:ascii="Verdana" w:hAnsi="Verdana"/>
          <w:sz w:val="20"/>
          <w:szCs w:val="20"/>
        </w:rPr>
        <w:t>engagement</w:t>
      </w:r>
      <w:proofErr w:type="gramEnd"/>
      <w:r w:rsidRPr="00365319">
        <w:rPr>
          <w:rFonts w:ascii="Verdana" w:hAnsi="Verdana"/>
          <w:sz w:val="20"/>
          <w:szCs w:val="20"/>
        </w:rPr>
        <w:t xml:space="preserve"> practices</w:t>
      </w:r>
      <w:r w:rsidR="00250D56">
        <w:rPr>
          <w:rFonts w:ascii="Verdana" w:hAnsi="Verdana"/>
          <w:sz w:val="20"/>
          <w:szCs w:val="20"/>
        </w:rPr>
        <w:t xml:space="preserve"> and it </w:t>
      </w:r>
      <w:r w:rsidRPr="00365319">
        <w:rPr>
          <w:rFonts w:ascii="Verdana" w:hAnsi="Verdana"/>
          <w:sz w:val="20"/>
          <w:szCs w:val="20"/>
        </w:rPr>
        <w:t xml:space="preserve">reflects the lack of reflexivity of science more widely. </w:t>
      </w:r>
      <w:r w:rsidR="00F75211">
        <w:rPr>
          <w:rFonts w:ascii="Verdana" w:hAnsi="Verdana"/>
          <w:sz w:val="20"/>
          <w:szCs w:val="20"/>
        </w:rPr>
        <w:t>Though there</w:t>
      </w:r>
      <w:r w:rsidR="00AF0AC3" w:rsidRPr="00365319">
        <w:rPr>
          <w:rFonts w:ascii="Verdana" w:hAnsi="Verdana"/>
          <w:sz w:val="20"/>
          <w:szCs w:val="20"/>
        </w:rPr>
        <w:t xml:space="preserve"> is a great deal of work being done in the field of Science and Technology Studies exploring how scientific research and innovation is affected by politics, society and culture,</w:t>
      </w:r>
      <w:r w:rsidR="00986430" w:rsidRPr="00365319">
        <w:rPr>
          <w:rFonts w:ascii="Verdana" w:hAnsi="Verdana"/>
          <w:sz w:val="20"/>
          <w:szCs w:val="20"/>
        </w:rPr>
        <w:t xml:space="preserve"> there is a disconnect as</w:t>
      </w:r>
      <w:r w:rsidR="00AF0AC3" w:rsidRPr="00365319">
        <w:rPr>
          <w:rFonts w:ascii="Verdana" w:hAnsi="Verdana"/>
          <w:sz w:val="20"/>
          <w:szCs w:val="20"/>
        </w:rPr>
        <w:t xml:space="preserve"> </w:t>
      </w:r>
      <w:r w:rsidR="00986430" w:rsidRPr="00365319">
        <w:rPr>
          <w:rFonts w:ascii="Verdana" w:hAnsi="Verdana"/>
          <w:sz w:val="20"/>
          <w:szCs w:val="20"/>
        </w:rPr>
        <w:t>t</w:t>
      </w:r>
      <w:r w:rsidR="00AF0AC3" w:rsidRPr="00365319">
        <w:rPr>
          <w:rFonts w:ascii="Verdana" w:hAnsi="Verdana"/>
          <w:sz w:val="20"/>
          <w:szCs w:val="20"/>
        </w:rPr>
        <w:t>hese philosophical insights</w:t>
      </w:r>
      <w:r w:rsidR="00F51915" w:rsidRPr="00365319">
        <w:rPr>
          <w:rFonts w:ascii="Verdana" w:hAnsi="Verdana"/>
          <w:sz w:val="20"/>
          <w:szCs w:val="20"/>
        </w:rPr>
        <w:t xml:space="preserve"> </w:t>
      </w:r>
      <w:r w:rsidR="00AF0AC3" w:rsidRPr="00365319">
        <w:rPr>
          <w:rFonts w:ascii="Verdana" w:hAnsi="Verdana"/>
          <w:sz w:val="20"/>
          <w:szCs w:val="20"/>
        </w:rPr>
        <w:t>are</w:t>
      </w:r>
      <w:r w:rsidR="00F51915" w:rsidRPr="00365319">
        <w:rPr>
          <w:rFonts w:ascii="Verdana" w:hAnsi="Verdana"/>
          <w:sz w:val="20"/>
          <w:szCs w:val="20"/>
        </w:rPr>
        <w:t xml:space="preserve"> rarely taught to scientists </w:t>
      </w:r>
      <w:r w:rsidR="00F51915" w:rsidRPr="00365319">
        <w:rPr>
          <w:rFonts w:ascii="Verdana" w:hAnsi="Verdana"/>
          <w:sz w:val="20"/>
          <w:szCs w:val="20"/>
        </w:rPr>
        <w:fldChar w:fldCharType="begin" w:fldLock="1"/>
      </w:r>
      <w:r w:rsidR="00856DF8" w:rsidRPr="00365319">
        <w:rPr>
          <w:rFonts w:ascii="Verdana" w:hAnsi="Verdana"/>
          <w:sz w:val="20"/>
          <w:szCs w:val="20"/>
        </w:rPr>
        <w:instrText>ADDIN CSL_CITATION {"citationItems":[{"id":"ITEM-1","itemData":{"DOI":"10.1007/s13194-013-0078-x","ISSN":"18794912","abstract":"This paper provides arguments to philosophers, scientists, administrators and students for why science students should be instructed in a mandatory, custom-designed, interdisciplinary course in the philosophy of science. The argument begins by diagnosing that most science students are taught only conventional methodology: a fixed set of methods whose justification is rarely addressed. It proceeds by identifying seven benefits that scientists incur from going beyond these conventions and from acquiring abilities to analyse and evaluate justifications of scientific methods. It concludes that teaching science students these skills makes them better scientists. Based on this argument, the paper then analyses the standard philosophy of science curriculum, and in particular its adequacy for teaching science students. It is argued that the standard curriculum on the one hand lacks important analytic tools relevant for going beyond conventional methodology - especially with respect to non-epistemic normative aspects of scientific practice - while on the other hand contains many topics and tools that are not relevant for the instruction of science students. Consequently, the optimal way of training science students in the analysis and evaluation of scientific methods requires a revision of the standard curriculum. Finally, the paper addresses five common characteristics of students taking such a course, which often clash with typical teaching approaches in philosophy. Strategies how best to deal with these constraints are offered for each of these characteristics. © 2013 Springer Science+Business Media Dordrecht.","author":[{"dropping-particle":"","family":"Grüne-Yanoff","given":"Till","non-dropping-particle":"","parse-names":false,"suffix":""}],"container-title":"European Journal for Philosophy of Science","id":"ITEM-1","issue":"1","issued":{"date-parts":[["2014","1","25"]]},"page":"115-134","publisher":"Springer","title":"Teaching philosophy of science to scientists: Why, what and how","type":"article-journal","volume":"4"},"uris":["http://www.mendeley.com/documents/?uuid=5d98d32b-1c93-31ac-8cfd-d727dfadb66a"]}],"mendeley":{"formattedCitation":"(Grüne-Yanoff, 2014)","plainTextFormattedCitation":"(Grüne-Yanoff, 2014)","previouslyFormattedCitation":"(Grüne-Yanoff, 2014)"},"properties":{"noteIndex":0},"schema":"https://github.com/citation-style-language/schema/raw/master/csl-citation.json"}</w:instrText>
      </w:r>
      <w:r w:rsidR="00F51915" w:rsidRPr="00365319">
        <w:rPr>
          <w:rFonts w:ascii="Verdana" w:hAnsi="Verdana"/>
          <w:sz w:val="20"/>
          <w:szCs w:val="20"/>
        </w:rPr>
        <w:fldChar w:fldCharType="separate"/>
      </w:r>
      <w:r w:rsidR="00F51915" w:rsidRPr="00365319">
        <w:rPr>
          <w:rFonts w:ascii="Verdana" w:hAnsi="Verdana"/>
          <w:noProof/>
          <w:sz w:val="20"/>
          <w:szCs w:val="20"/>
        </w:rPr>
        <w:t>(Grüne-Yanoff, 2014)</w:t>
      </w:r>
      <w:r w:rsidR="00F51915" w:rsidRPr="00365319">
        <w:rPr>
          <w:rFonts w:ascii="Verdana" w:hAnsi="Verdana"/>
          <w:sz w:val="20"/>
          <w:szCs w:val="20"/>
        </w:rPr>
        <w:fldChar w:fldCharType="end"/>
      </w:r>
      <w:r w:rsidR="00F51915" w:rsidRPr="00365319">
        <w:rPr>
          <w:rFonts w:ascii="Verdana" w:hAnsi="Verdana"/>
          <w:sz w:val="20"/>
          <w:szCs w:val="20"/>
        </w:rPr>
        <w:t xml:space="preserve"> and modern scientists often view philosophy as </w:t>
      </w:r>
      <w:r w:rsidR="00AF0AC3" w:rsidRPr="00365319">
        <w:rPr>
          <w:rFonts w:ascii="Verdana" w:hAnsi="Verdana"/>
          <w:sz w:val="20"/>
          <w:szCs w:val="20"/>
        </w:rPr>
        <w:t>dichotomous,</w:t>
      </w:r>
      <w:r w:rsidR="00F51915" w:rsidRPr="00365319">
        <w:rPr>
          <w:rFonts w:ascii="Verdana" w:hAnsi="Verdana"/>
          <w:sz w:val="20"/>
          <w:szCs w:val="20"/>
        </w:rPr>
        <w:t xml:space="preserve"> even contradictory</w:t>
      </w:r>
      <w:r w:rsidR="00AF0AC3" w:rsidRPr="00365319">
        <w:rPr>
          <w:rFonts w:ascii="Verdana" w:hAnsi="Verdana"/>
          <w:sz w:val="20"/>
          <w:szCs w:val="20"/>
        </w:rPr>
        <w:t>,</w:t>
      </w:r>
      <w:r w:rsidR="00F51915" w:rsidRPr="00365319">
        <w:rPr>
          <w:rFonts w:ascii="Verdana" w:hAnsi="Verdana"/>
          <w:sz w:val="20"/>
          <w:szCs w:val="20"/>
        </w:rPr>
        <w:t xml:space="preserve"> to science </w:t>
      </w:r>
      <w:r w:rsidR="00F51915" w:rsidRPr="00365319">
        <w:rPr>
          <w:rFonts w:ascii="Verdana" w:hAnsi="Verdana"/>
          <w:sz w:val="20"/>
          <w:szCs w:val="20"/>
        </w:rPr>
        <w:fldChar w:fldCharType="begin" w:fldLock="1"/>
      </w:r>
      <w:r w:rsidR="00F51915" w:rsidRPr="00365319">
        <w:rPr>
          <w:rFonts w:ascii="Verdana" w:hAnsi="Verdana"/>
          <w:sz w:val="20"/>
          <w:szCs w:val="20"/>
        </w:rPr>
        <w:instrText>ADDIN CSL_CITATION {"citationItems":[{"id":"ITEM-1","itemData":{"DOI":"10.1073/pnas.1900357116","author":[{"dropping-particle":"","family":"Laplane","given":"Lucie","non-dropping-particle":"","parse-names":false,"suffix":""},{"dropping-particle":"","family":"Mantovani","given":"Paolo","non-dropping-particle":"","parse-names":false,"suffix":""},{"dropping-particle":"","family":"Adolphs","given":"Ralph","non-dropping-particle":"","parse-names":false,"suffix":""},{"dropping-particle":"","family":"Chang","given":"Hasok","non-dropping-particle":"","parse-names":false,"suffix":""},{"dropping-particle":"","family":"Mantovani","given":"Alberto","non-dropping-particle":"","parse-names":false,"suffix":""},{"dropping-particle":"","family":"Mcfall-Ngai","given":"Margaret","non-dropping-particle":"","parse-names":false,"suffix":""},{"dropping-particle":"","family":"Rovelli","given":"Carlo","non-dropping-particle":"","parse-names":false,"suffix":""},{"dropping-particle":"","family":"Sober","given":"Elliott","non-dropping-particle":"","parse-names":false,"suffix":""},{"dropping-particle":"","family":"Pradeu","given":"Thomas","non-dropping-particle":"","parse-names":false,"suffix":""}],"container-title":"PNAS","id":"ITEM-1","issue":"10","issued":{"date-parts":[["2019"]]},"page":"3948-3952","title":"Why science needs philosophy","type":"article-journal","volume":"116"},"uris":["http://www.mendeley.com/documents/?uuid=69462285-1789-3c5f-af1c-d4bda279ab89"]}],"mendeley":{"formattedCitation":"(Laplane &lt;i&gt;et al.&lt;/i&gt;, 2019)","plainTextFormattedCitation":"(Laplane et al., 2019)","previouslyFormattedCitation":"(Laplane &lt;i&gt;et al.&lt;/i&gt;, 2019)"},"properties":{"noteIndex":0},"schema":"https://github.com/citation-style-language/schema/raw/master/csl-citation.json"}</w:instrText>
      </w:r>
      <w:r w:rsidR="00F51915" w:rsidRPr="00365319">
        <w:rPr>
          <w:rFonts w:ascii="Verdana" w:hAnsi="Verdana"/>
          <w:sz w:val="20"/>
          <w:szCs w:val="20"/>
        </w:rPr>
        <w:fldChar w:fldCharType="separate"/>
      </w:r>
      <w:r w:rsidR="00F51915" w:rsidRPr="00365319">
        <w:rPr>
          <w:rFonts w:ascii="Verdana" w:hAnsi="Verdana"/>
          <w:noProof/>
          <w:sz w:val="20"/>
          <w:szCs w:val="20"/>
        </w:rPr>
        <w:t xml:space="preserve">(Laplane </w:t>
      </w:r>
      <w:r w:rsidR="00F51915" w:rsidRPr="00365319">
        <w:rPr>
          <w:rFonts w:ascii="Verdana" w:hAnsi="Verdana"/>
          <w:i/>
          <w:noProof/>
          <w:sz w:val="20"/>
          <w:szCs w:val="20"/>
        </w:rPr>
        <w:t>et al.</w:t>
      </w:r>
      <w:r w:rsidR="00F51915" w:rsidRPr="00365319">
        <w:rPr>
          <w:rFonts w:ascii="Verdana" w:hAnsi="Verdana"/>
          <w:noProof/>
          <w:sz w:val="20"/>
          <w:szCs w:val="20"/>
        </w:rPr>
        <w:t>, 2019)</w:t>
      </w:r>
      <w:r w:rsidR="00F51915" w:rsidRPr="00365319">
        <w:rPr>
          <w:rFonts w:ascii="Verdana" w:hAnsi="Verdana"/>
          <w:sz w:val="20"/>
          <w:szCs w:val="20"/>
        </w:rPr>
        <w:fldChar w:fldCharType="end"/>
      </w:r>
      <w:r w:rsidR="00F51915" w:rsidRPr="00365319">
        <w:rPr>
          <w:rFonts w:ascii="Verdana" w:hAnsi="Verdana"/>
          <w:sz w:val="20"/>
          <w:szCs w:val="20"/>
        </w:rPr>
        <w:t>.</w:t>
      </w:r>
    </w:p>
    <w:p w14:paraId="6D077DB1" w14:textId="51A40DDD" w:rsidR="000D1208" w:rsidRPr="00365319" w:rsidRDefault="000D1208" w:rsidP="00A22FC8">
      <w:pPr>
        <w:spacing w:after="0"/>
        <w:rPr>
          <w:rFonts w:ascii="Verdana" w:hAnsi="Verdana"/>
          <w:sz w:val="20"/>
          <w:szCs w:val="20"/>
        </w:rPr>
      </w:pPr>
    </w:p>
    <w:p w14:paraId="19D1D8D3" w14:textId="58FD5FEA" w:rsidR="00F75211" w:rsidRPr="00B50773" w:rsidRDefault="0010543E" w:rsidP="00A22FC8">
      <w:pPr>
        <w:spacing w:after="0"/>
        <w:rPr>
          <w:rFonts w:ascii="Verdana" w:hAnsi="Verdana"/>
          <w:sz w:val="20"/>
          <w:szCs w:val="20"/>
        </w:rPr>
      </w:pPr>
      <w:r w:rsidRPr="00365319">
        <w:rPr>
          <w:rFonts w:ascii="Verdana" w:hAnsi="Verdana"/>
          <w:sz w:val="20"/>
          <w:szCs w:val="20"/>
        </w:rPr>
        <w:t>To</w:t>
      </w:r>
      <w:r w:rsidR="006909E7" w:rsidRPr="00365319">
        <w:rPr>
          <w:rFonts w:ascii="Verdana" w:hAnsi="Verdana"/>
          <w:sz w:val="20"/>
          <w:szCs w:val="20"/>
        </w:rPr>
        <w:t xml:space="preserve"> </w:t>
      </w:r>
      <w:r w:rsidR="00F51915" w:rsidRPr="00365319">
        <w:rPr>
          <w:rFonts w:ascii="Verdana" w:hAnsi="Verdana"/>
          <w:sz w:val="20"/>
          <w:szCs w:val="20"/>
        </w:rPr>
        <w:t xml:space="preserve">make science </w:t>
      </w:r>
      <w:r w:rsidR="006909E7" w:rsidRPr="00365319">
        <w:rPr>
          <w:rFonts w:ascii="Verdana" w:hAnsi="Verdana"/>
          <w:sz w:val="20"/>
          <w:szCs w:val="20"/>
        </w:rPr>
        <w:t xml:space="preserve">more </w:t>
      </w:r>
      <w:r w:rsidR="00F51915" w:rsidRPr="00365319">
        <w:rPr>
          <w:rFonts w:ascii="Verdana" w:hAnsi="Verdana"/>
          <w:sz w:val="20"/>
          <w:szCs w:val="20"/>
        </w:rPr>
        <w:t>responsive to citizen needs</w:t>
      </w:r>
      <w:r w:rsidR="006909E7" w:rsidRPr="00365319">
        <w:rPr>
          <w:rFonts w:ascii="Verdana" w:hAnsi="Verdana"/>
          <w:sz w:val="20"/>
          <w:szCs w:val="20"/>
        </w:rPr>
        <w:t xml:space="preserve">, it needs to be more reflexive </w:t>
      </w:r>
      <w:r w:rsidR="008B6499" w:rsidRPr="00365319">
        <w:rPr>
          <w:rFonts w:ascii="Verdana" w:hAnsi="Verdana"/>
          <w:sz w:val="20"/>
          <w:szCs w:val="20"/>
        </w:rPr>
        <w:t>and scientists need tools to critically examine and question their roles in society. T</w:t>
      </w:r>
      <w:r w:rsidR="006909E7" w:rsidRPr="00365319">
        <w:rPr>
          <w:rFonts w:ascii="Verdana" w:hAnsi="Verdana"/>
          <w:sz w:val="20"/>
          <w:szCs w:val="20"/>
        </w:rPr>
        <w:t xml:space="preserve">his </w:t>
      </w:r>
      <w:r w:rsidR="00F51915" w:rsidRPr="00365319">
        <w:rPr>
          <w:rFonts w:ascii="Verdana" w:hAnsi="Verdana"/>
          <w:sz w:val="20"/>
          <w:szCs w:val="20"/>
        </w:rPr>
        <w:t xml:space="preserve">kind of critical thinking requires scientists to have a knowledge of the history and philosophy of </w:t>
      </w:r>
      <w:r w:rsidR="00F51915" w:rsidRPr="00365319">
        <w:rPr>
          <w:rFonts w:ascii="Verdana" w:hAnsi="Verdana"/>
          <w:sz w:val="20"/>
          <w:szCs w:val="20"/>
        </w:rPr>
        <w:lastRenderedPageBreak/>
        <w:t xml:space="preserve">science, and a detailed understanding of the systems they </w:t>
      </w:r>
      <w:proofErr w:type="gramStart"/>
      <w:r w:rsidR="00F51915" w:rsidRPr="00365319">
        <w:rPr>
          <w:rFonts w:ascii="Verdana" w:hAnsi="Verdana"/>
          <w:sz w:val="20"/>
          <w:szCs w:val="20"/>
        </w:rPr>
        <w:t>are constrained</w:t>
      </w:r>
      <w:proofErr w:type="gramEnd"/>
      <w:r w:rsidR="00F51915" w:rsidRPr="00365319">
        <w:rPr>
          <w:rFonts w:ascii="Verdana" w:hAnsi="Verdana"/>
          <w:sz w:val="20"/>
          <w:szCs w:val="20"/>
        </w:rPr>
        <w:t xml:space="preserve"> by. </w:t>
      </w:r>
      <w:r w:rsidR="00E759F6" w:rsidRPr="00365319">
        <w:rPr>
          <w:rFonts w:ascii="Verdana" w:hAnsi="Verdana"/>
          <w:sz w:val="20"/>
          <w:szCs w:val="20"/>
        </w:rPr>
        <w:t xml:space="preserve">This should </w:t>
      </w:r>
      <w:proofErr w:type="gramStart"/>
      <w:r w:rsidR="00E759F6" w:rsidRPr="00365319">
        <w:rPr>
          <w:rFonts w:ascii="Verdana" w:hAnsi="Verdana"/>
          <w:sz w:val="20"/>
          <w:szCs w:val="20"/>
        </w:rPr>
        <w:t>be seen as</w:t>
      </w:r>
      <w:proofErr w:type="gramEnd"/>
      <w:r w:rsidR="00E759F6" w:rsidRPr="00365319">
        <w:rPr>
          <w:rFonts w:ascii="Verdana" w:hAnsi="Verdana"/>
          <w:sz w:val="20"/>
          <w:szCs w:val="20"/>
        </w:rPr>
        <w:t xml:space="preserve"> a fundamental part of science education. </w:t>
      </w:r>
      <w:r w:rsidR="00F75211">
        <w:rPr>
          <w:rFonts w:ascii="Verdana" w:hAnsi="Verdana"/>
        </w:rPr>
        <w:br w:type="page"/>
      </w:r>
    </w:p>
    <w:p w14:paraId="53964E96" w14:textId="0ABF81C1" w:rsidR="00B50773" w:rsidRPr="002E02DC" w:rsidRDefault="00B50773" w:rsidP="00A22FC8">
      <w:pPr>
        <w:pStyle w:val="Heading1"/>
        <w:spacing w:before="0" w:after="0"/>
        <w:rPr>
          <w:rFonts w:ascii="Verdana" w:hAnsi="Verdana"/>
          <w:sz w:val="24"/>
          <w:szCs w:val="24"/>
        </w:rPr>
      </w:pPr>
      <w:bookmarkStart w:id="22" w:name="_Toc51510065"/>
      <w:r w:rsidRPr="002E02DC">
        <w:rPr>
          <w:rFonts w:ascii="Verdana" w:hAnsi="Verdana"/>
          <w:sz w:val="24"/>
          <w:szCs w:val="24"/>
        </w:rPr>
        <w:lastRenderedPageBreak/>
        <w:t>Conclusions</w:t>
      </w:r>
      <w:bookmarkEnd w:id="22"/>
    </w:p>
    <w:p w14:paraId="3BAC145F" w14:textId="77777777" w:rsidR="00B50773" w:rsidRDefault="00B50773" w:rsidP="00A22FC8">
      <w:pPr>
        <w:spacing w:after="0"/>
        <w:rPr>
          <w:rFonts w:ascii="Verdana" w:eastAsiaTheme="majorEastAsia" w:hAnsi="Verdana" w:cstheme="majorBidi"/>
          <w:color w:val="2F5496" w:themeColor="accent1" w:themeShade="BF"/>
        </w:rPr>
      </w:pPr>
    </w:p>
    <w:p w14:paraId="0C701594" w14:textId="321BF4AD" w:rsidR="00B50773" w:rsidRDefault="00B50773" w:rsidP="00A22FC8">
      <w:pPr>
        <w:spacing w:after="0"/>
        <w:rPr>
          <w:rFonts w:ascii="Verdana" w:hAnsi="Verdana"/>
          <w:sz w:val="20"/>
          <w:szCs w:val="20"/>
        </w:rPr>
      </w:pPr>
      <w:r>
        <w:rPr>
          <w:rFonts w:ascii="Verdana" w:hAnsi="Verdana"/>
          <w:sz w:val="20"/>
          <w:szCs w:val="20"/>
        </w:rPr>
        <w:t>The deficit model of science communication is problematic for both citizens and scientists. For</w:t>
      </w:r>
      <w:r w:rsidRPr="00365319">
        <w:rPr>
          <w:rFonts w:ascii="Verdana" w:hAnsi="Verdana"/>
          <w:sz w:val="20"/>
          <w:szCs w:val="20"/>
        </w:rPr>
        <w:t xml:space="preserve"> scientists, deficit assumptions are ineffective in reducing public opposition and the </w:t>
      </w:r>
      <w:r w:rsidR="00111173">
        <w:rPr>
          <w:rFonts w:ascii="Verdana" w:hAnsi="Verdana"/>
          <w:sz w:val="20"/>
          <w:szCs w:val="20"/>
        </w:rPr>
        <w:t>in</w:t>
      </w:r>
      <w:r w:rsidRPr="00365319">
        <w:rPr>
          <w:rFonts w:ascii="Verdana" w:hAnsi="Verdana"/>
          <w:sz w:val="20"/>
          <w:szCs w:val="20"/>
        </w:rPr>
        <w:t>ability to incorporate ‘outsider’ ideas stifles innovation. More importantly</w:t>
      </w:r>
      <w:r>
        <w:rPr>
          <w:rFonts w:ascii="Verdana" w:hAnsi="Verdana"/>
          <w:sz w:val="20"/>
          <w:szCs w:val="20"/>
        </w:rPr>
        <w:t xml:space="preserve"> though</w:t>
      </w:r>
      <w:r w:rsidRPr="00365319">
        <w:rPr>
          <w:rFonts w:ascii="Verdana" w:hAnsi="Verdana"/>
          <w:sz w:val="20"/>
          <w:szCs w:val="20"/>
        </w:rPr>
        <w:t>, the deficit model makes science less democratic, and as citizens with lower socioeconomic status are often disproportionately affected by the negative side-effects of technological progress</w:t>
      </w:r>
      <w:r>
        <w:rPr>
          <w:rFonts w:ascii="Verdana" w:hAnsi="Verdana"/>
          <w:sz w:val="20"/>
          <w:szCs w:val="20"/>
        </w:rPr>
        <w:t xml:space="preserve"> </w:t>
      </w:r>
      <w:r>
        <w:rPr>
          <w:rFonts w:ascii="Verdana" w:hAnsi="Verdana"/>
          <w:sz w:val="20"/>
          <w:szCs w:val="20"/>
        </w:rPr>
        <w:fldChar w:fldCharType="begin" w:fldLock="1"/>
      </w:r>
      <w:r w:rsidR="005916F8">
        <w:rPr>
          <w:rFonts w:ascii="Verdana" w:hAnsi="Verdana"/>
          <w:sz w:val="20"/>
          <w:szCs w:val="20"/>
        </w:rPr>
        <w:instrText>ADDIN CSL_CITATION {"citationItems":[{"id":"ITEM-1","itemData":{"DOI":"10.1177/026327692009001006","ISSN":"14603616","author":[{"dropping-particle":"","family":"Beck","given":"Ulrich","non-dropping-particle":"","parse-names":false,"suffix":""}],"container-title":"Theory, Culture &amp; Society","id":"ITEM-1","issue":"1","issued":{"date-parts":[["1992"]]},"page":"97-123","title":"From Industrial Society to the Risk Society: Questions of Survival, Social Structure and Ecological Enlightenment","type":"article-journal","volume":"9"},"uris":["http://www.mendeley.com/documents/?uuid=9cd2fde3-3bd5-3921-9f82-d3ad8b68052a"]}],"mendeley":{"formattedCitation":"(Beck, 1992)","plainTextFormattedCitation":"(Beck, 1992)","previouslyFormattedCitation":"(Beck, 1992)"},"properties":{"noteIndex":0},"schema":"https://github.com/citation-style-language/schema/raw/master/csl-citation.json"}</w:instrText>
      </w:r>
      <w:r>
        <w:rPr>
          <w:rFonts w:ascii="Verdana" w:hAnsi="Verdana"/>
          <w:sz w:val="20"/>
          <w:szCs w:val="20"/>
        </w:rPr>
        <w:fldChar w:fldCharType="separate"/>
      </w:r>
      <w:r w:rsidRPr="00EE27F5">
        <w:rPr>
          <w:rFonts w:ascii="Verdana" w:hAnsi="Verdana"/>
          <w:noProof/>
          <w:sz w:val="20"/>
          <w:szCs w:val="20"/>
        </w:rPr>
        <w:t>(Beck, 1992)</w:t>
      </w:r>
      <w:r>
        <w:rPr>
          <w:rFonts w:ascii="Verdana" w:hAnsi="Verdana"/>
          <w:sz w:val="20"/>
          <w:szCs w:val="20"/>
        </w:rPr>
        <w:fldChar w:fldCharType="end"/>
      </w:r>
      <w:r w:rsidRPr="00365319">
        <w:rPr>
          <w:rFonts w:ascii="Verdana" w:hAnsi="Verdana"/>
          <w:sz w:val="20"/>
          <w:szCs w:val="20"/>
        </w:rPr>
        <w:t>, inequalities will widen</w:t>
      </w:r>
      <w:r>
        <w:rPr>
          <w:rFonts w:ascii="Verdana" w:hAnsi="Verdana"/>
          <w:sz w:val="20"/>
          <w:szCs w:val="20"/>
        </w:rPr>
        <w:t xml:space="preserve"> if they are not able to participate</w:t>
      </w:r>
      <w:r w:rsidRPr="00365319">
        <w:rPr>
          <w:rFonts w:ascii="Verdana" w:hAnsi="Verdana"/>
          <w:sz w:val="20"/>
          <w:szCs w:val="20"/>
        </w:rPr>
        <w:t xml:space="preserve">. </w:t>
      </w:r>
    </w:p>
    <w:p w14:paraId="5527797C" w14:textId="77777777" w:rsidR="00B50773" w:rsidRDefault="00B50773" w:rsidP="00A22FC8">
      <w:pPr>
        <w:spacing w:after="0"/>
        <w:rPr>
          <w:rFonts w:ascii="Verdana" w:hAnsi="Verdana"/>
          <w:sz w:val="20"/>
          <w:szCs w:val="20"/>
        </w:rPr>
      </w:pPr>
    </w:p>
    <w:p w14:paraId="482666F4" w14:textId="05FD9D02" w:rsidR="00B50773" w:rsidRPr="00365319" w:rsidRDefault="00F17EF1" w:rsidP="00A22FC8">
      <w:pPr>
        <w:spacing w:after="0"/>
        <w:rPr>
          <w:rFonts w:ascii="Verdana" w:hAnsi="Verdana"/>
          <w:sz w:val="20"/>
          <w:szCs w:val="20"/>
        </w:rPr>
      </w:pPr>
      <w:r>
        <w:rPr>
          <w:rFonts w:ascii="Verdana" w:hAnsi="Verdana"/>
          <w:sz w:val="20"/>
          <w:szCs w:val="20"/>
        </w:rPr>
        <w:t>To</w:t>
      </w:r>
      <w:r w:rsidR="00026260">
        <w:rPr>
          <w:rFonts w:ascii="Verdana" w:hAnsi="Verdana"/>
          <w:sz w:val="20"/>
          <w:szCs w:val="20"/>
        </w:rPr>
        <w:t xml:space="preserve"> address these challenges,</w:t>
      </w:r>
      <w:r w:rsidR="00B50773" w:rsidRPr="00365319">
        <w:rPr>
          <w:rFonts w:ascii="Verdana" w:hAnsi="Verdana"/>
          <w:sz w:val="20"/>
          <w:szCs w:val="20"/>
        </w:rPr>
        <w:t xml:space="preserve"> </w:t>
      </w:r>
      <w:r w:rsidR="00026260">
        <w:rPr>
          <w:rFonts w:ascii="Verdana" w:hAnsi="Verdana"/>
          <w:sz w:val="20"/>
          <w:szCs w:val="20"/>
        </w:rPr>
        <w:t>s</w:t>
      </w:r>
      <w:r w:rsidR="00B50773" w:rsidRPr="00365319">
        <w:rPr>
          <w:rFonts w:ascii="Verdana" w:hAnsi="Verdana"/>
          <w:sz w:val="20"/>
          <w:szCs w:val="20"/>
        </w:rPr>
        <w:t xml:space="preserve">cience needs to be more responsive to citizen needs, creating opportunities for upstream engagement to increase citizen influence on research agendas. By asking citizens to bring issues important to them </w:t>
      </w:r>
      <w:r w:rsidR="00B50773">
        <w:rPr>
          <w:rFonts w:ascii="Verdana" w:hAnsi="Verdana"/>
          <w:sz w:val="20"/>
          <w:szCs w:val="20"/>
        </w:rPr>
        <w:t xml:space="preserve">to </w:t>
      </w:r>
      <w:r w:rsidR="00B50773" w:rsidRPr="00365319">
        <w:rPr>
          <w:rFonts w:ascii="Verdana" w:hAnsi="Verdana"/>
          <w:sz w:val="20"/>
          <w:szCs w:val="20"/>
        </w:rPr>
        <w:t>the AccessLabs</w:t>
      </w:r>
      <w:r w:rsidR="00B50773">
        <w:rPr>
          <w:rFonts w:ascii="Verdana" w:hAnsi="Verdana"/>
          <w:sz w:val="20"/>
          <w:szCs w:val="20"/>
        </w:rPr>
        <w:t xml:space="preserve"> to </w:t>
      </w:r>
      <w:r w:rsidR="00E21D02">
        <w:rPr>
          <w:rFonts w:ascii="Verdana" w:hAnsi="Verdana"/>
          <w:sz w:val="20"/>
          <w:szCs w:val="20"/>
        </w:rPr>
        <w:t>solve collaboratively with scientists,</w:t>
      </w:r>
      <w:r w:rsidR="00B50773">
        <w:rPr>
          <w:rFonts w:ascii="Verdana" w:hAnsi="Verdana"/>
          <w:sz w:val="20"/>
          <w:szCs w:val="20"/>
        </w:rPr>
        <w:t xml:space="preserve"> the labs</w:t>
      </w:r>
      <w:r w:rsidR="00B50773" w:rsidRPr="00365319">
        <w:rPr>
          <w:rFonts w:ascii="Verdana" w:hAnsi="Verdana"/>
          <w:sz w:val="20"/>
          <w:szCs w:val="20"/>
        </w:rPr>
        <w:t xml:space="preserve"> </w:t>
      </w:r>
      <w:r w:rsidR="00B50773">
        <w:rPr>
          <w:rFonts w:ascii="Verdana" w:hAnsi="Verdana"/>
          <w:sz w:val="20"/>
          <w:szCs w:val="20"/>
        </w:rPr>
        <w:t xml:space="preserve">showed how important it is that </w:t>
      </w:r>
      <w:r w:rsidR="00B50773" w:rsidRPr="00365319">
        <w:rPr>
          <w:rFonts w:ascii="Verdana" w:hAnsi="Verdana"/>
          <w:sz w:val="20"/>
          <w:szCs w:val="20"/>
        </w:rPr>
        <w:t xml:space="preserve">science </w:t>
      </w:r>
      <w:proofErr w:type="gramStart"/>
      <w:r w:rsidR="00B50773">
        <w:rPr>
          <w:rFonts w:ascii="Verdana" w:hAnsi="Verdana"/>
          <w:sz w:val="20"/>
          <w:szCs w:val="20"/>
        </w:rPr>
        <w:t>is seen</w:t>
      </w:r>
      <w:proofErr w:type="gramEnd"/>
      <w:r w:rsidR="00B50773">
        <w:rPr>
          <w:rFonts w:ascii="Verdana" w:hAnsi="Verdana"/>
          <w:sz w:val="20"/>
          <w:szCs w:val="20"/>
        </w:rPr>
        <w:t xml:space="preserve"> as a </w:t>
      </w:r>
      <w:r w:rsidR="00B50773" w:rsidRPr="00365319">
        <w:rPr>
          <w:rFonts w:ascii="Verdana" w:hAnsi="Verdana"/>
          <w:sz w:val="20"/>
          <w:szCs w:val="20"/>
        </w:rPr>
        <w:t xml:space="preserve">service to citizens </w:t>
      </w:r>
      <w:r w:rsidR="00B50773">
        <w:rPr>
          <w:rFonts w:ascii="Verdana" w:hAnsi="Verdana"/>
          <w:sz w:val="20"/>
          <w:szCs w:val="20"/>
        </w:rPr>
        <w:t>and</w:t>
      </w:r>
      <w:r w:rsidR="00B50773" w:rsidRPr="00365319">
        <w:rPr>
          <w:rFonts w:ascii="Verdana" w:hAnsi="Verdana"/>
          <w:sz w:val="20"/>
          <w:szCs w:val="20"/>
        </w:rPr>
        <w:t xml:space="preserve"> responds to their needs. </w:t>
      </w:r>
    </w:p>
    <w:p w14:paraId="044876D6" w14:textId="77777777" w:rsidR="00B50773" w:rsidRPr="00365319" w:rsidRDefault="00B50773" w:rsidP="00A22FC8">
      <w:pPr>
        <w:spacing w:after="0"/>
        <w:rPr>
          <w:rFonts w:ascii="Verdana" w:hAnsi="Verdana"/>
          <w:sz w:val="20"/>
          <w:szCs w:val="20"/>
        </w:rPr>
      </w:pPr>
    </w:p>
    <w:p w14:paraId="6B039B33" w14:textId="35BF5E05" w:rsidR="00B50773" w:rsidRDefault="006B0429" w:rsidP="00A22FC8">
      <w:pPr>
        <w:spacing w:after="0"/>
        <w:rPr>
          <w:rFonts w:ascii="Verdana" w:hAnsi="Verdana"/>
          <w:sz w:val="20"/>
          <w:szCs w:val="20"/>
        </w:rPr>
      </w:pPr>
      <w:r>
        <w:rPr>
          <w:rFonts w:ascii="Verdana" w:hAnsi="Verdana"/>
          <w:sz w:val="20"/>
          <w:szCs w:val="20"/>
        </w:rPr>
        <w:t>To</w:t>
      </w:r>
      <w:r w:rsidR="00026260">
        <w:rPr>
          <w:rFonts w:ascii="Verdana" w:hAnsi="Verdana"/>
          <w:sz w:val="20"/>
          <w:szCs w:val="20"/>
        </w:rPr>
        <w:t xml:space="preserve"> </w:t>
      </w:r>
      <w:proofErr w:type="gramStart"/>
      <w:r>
        <w:rPr>
          <w:rFonts w:ascii="Verdana" w:hAnsi="Verdana"/>
          <w:sz w:val="20"/>
          <w:szCs w:val="20"/>
        </w:rPr>
        <w:t>benefit</w:t>
      </w:r>
      <w:proofErr w:type="gramEnd"/>
      <w:r>
        <w:rPr>
          <w:rFonts w:ascii="Verdana" w:hAnsi="Verdana"/>
          <w:sz w:val="20"/>
          <w:szCs w:val="20"/>
        </w:rPr>
        <w:t xml:space="preserve"> from </w:t>
      </w:r>
      <w:r w:rsidR="00026260">
        <w:rPr>
          <w:rFonts w:ascii="Verdana" w:hAnsi="Verdana"/>
          <w:sz w:val="20"/>
          <w:szCs w:val="20"/>
        </w:rPr>
        <w:t xml:space="preserve">these essential insights from citizens, </w:t>
      </w:r>
      <w:r>
        <w:rPr>
          <w:rFonts w:ascii="Verdana" w:hAnsi="Verdana"/>
          <w:sz w:val="20"/>
          <w:szCs w:val="20"/>
        </w:rPr>
        <w:t>science</w:t>
      </w:r>
      <w:r w:rsidR="00026260">
        <w:rPr>
          <w:rFonts w:ascii="Verdana" w:hAnsi="Verdana"/>
          <w:sz w:val="20"/>
          <w:szCs w:val="20"/>
        </w:rPr>
        <w:t xml:space="preserve"> need</w:t>
      </w:r>
      <w:r>
        <w:rPr>
          <w:rFonts w:ascii="Verdana" w:hAnsi="Verdana"/>
          <w:sz w:val="20"/>
          <w:szCs w:val="20"/>
        </w:rPr>
        <w:t>s</w:t>
      </w:r>
      <w:r w:rsidR="00026260">
        <w:rPr>
          <w:rFonts w:ascii="Verdana" w:hAnsi="Verdana"/>
          <w:sz w:val="20"/>
          <w:szCs w:val="20"/>
        </w:rPr>
        <w:t xml:space="preserve"> to move from a</w:t>
      </w:r>
      <w:r w:rsidR="00B50773" w:rsidRPr="00365319">
        <w:rPr>
          <w:rFonts w:ascii="Verdana" w:hAnsi="Verdana"/>
          <w:sz w:val="20"/>
          <w:szCs w:val="20"/>
        </w:rPr>
        <w:t xml:space="preserve"> deficit to a dialogue model of communication in which knowledge is co-created rather than transmitted. The</w:t>
      </w:r>
      <w:r w:rsidR="00026260">
        <w:rPr>
          <w:rFonts w:ascii="Verdana" w:hAnsi="Verdana"/>
          <w:sz w:val="20"/>
          <w:szCs w:val="20"/>
        </w:rPr>
        <w:t xml:space="preserve"> </w:t>
      </w:r>
      <w:r w:rsidR="00B50773" w:rsidRPr="00365319">
        <w:rPr>
          <w:rFonts w:ascii="Verdana" w:hAnsi="Verdana"/>
          <w:sz w:val="20"/>
          <w:szCs w:val="20"/>
        </w:rPr>
        <w:t>three ways that AccessLabs tackled this</w:t>
      </w:r>
      <w:r w:rsidR="00026260">
        <w:rPr>
          <w:rFonts w:ascii="Verdana" w:hAnsi="Verdana"/>
          <w:sz w:val="20"/>
          <w:szCs w:val="20"/>
        </w:rPr>
        <w:t xml:space="preserve"> were </w:t>
      </w:r>
      <w:r w:rsidR="00B50773" w:rsidRPr="00365319">
        <w:rPr>
          <w:rFonts w:ascii="Verdana" w:hAnsi="Verdana"/>
          <w:sz w:val="20"/>
          <w:szCs w:val="20"/>
        </w:rPr>
        <w:t xml:space="preserve">by </w:t>
      </w:r>
      <w:proofErr w:type="gramStart"/>
      <w:r w:rsidR="00B50773" w:rsidRPr="00365319">
        <w:rPr>
          <w:rFonts w:ascii="Verdana" w:hAnsi="Verdana"/>
          <w:sz w:val="20"/>
          <w:szCs w:val="20"/>
        </w:rPr>
        <w:t>disseminating</w:t>
      </w:r>
      <w:proofErr w:type="gramEnd"/>
      <w:r w:rsidR="00B50773" w:rsidRPr="00365319">
        <w:rPr>
          <w:rFonts w:ascii="Verdana" w:hAnsi="Verdana"/>
          <w:sz w:val="20"/>
          <w:szCs w:val="20"/>
        </w:rPr>
        <w:t xml:space="preserve"> research skills, ensuring that scientists were working outside of their areas of expertise, </w:t>
      </w:r>
      <w:r w:rsidR="00B50773" w:rsidRPr="00003CA5">
        <w:rPr>
          <w:rFonts w:ascii="Verdana" w:hAnsi="Verdana"/>
          <w:sz w:val="20"/>
          <w:szCs w:val="20"/>
        </w:rPr>
        <w:t xml:space="preserve">and by theming the citizen participant groups </w:t>
      </w:r>
      <w:r w:rsidR="00BB4DF8">
        <w:rPr>
          <w:rFonts w:ascii="Verdana" w:hAnsi="Verdana"/>
          <w:sz w:val="20"/>
          <w:szCs w:val="20"/>
        </w:rPr>
        <w:t xml:space="preserve">to </w:t>
      </w:r>
      <w:r w:rsidR="00B50773" w:rsidRPr="00003CA5">
        <w:rPr>
          <w:rFonts w:ascii="Verdana" w:hAnsi="Verdana"/>
          <w:sz w:val="20"/>
          <w:szCs w:val="20"/>
        </w:rPr>
        <w:t xml:space="preserve">make the value of their expertise clear. </w:t>
      </w:r>
      <w:r w:rsidR="007C0A7C" w:rsidRPr="00003CA5">
        <w:rPr>
          <w:rFonts w:ascii="Verdana" w:hAnsi="Verdana"/>
          <w:sz w:val="20"/>
          <w:szCs w:val="20"/>
        </w:rPr>
        <w:t xml:space="preserve">AccessLabs also </w:t>
      </w:r>
      <w:r w:rsidR="00085D49">
        <w:rPr>
          <w:rFonts w:ascii="Verdana" w:hAnsi="Verdana"/>
          <w:sz w:val="20"/>
          <w:szCs w:val="20"/>
        </w:rPr>
        <w:t xml:space="preserve">revealed </w:t>
      </w:r>
      <w:r w:rsidR="007C0A7C" w:rsidRPr="00003CA5">
        <w:rPr>
          <w:rFonts w:ascii="Verdana" w:hAnsi="Verdana"/>
          <w:sz w:val="20"/>
          <w:szCs w:val="20"/>
        </w:rPr>
        <w:t xml:space="preserve">how important considerations about </w:t>
      </w:r>
      <w:r w:rsidR="00003CA5" w:rsidRPr="00003CA5">
        <w:rPr>
          <w:rFonts w:ascii="Verdana" w:hAnsi="Verdana"/>
          <w:sz w:val="20"/>
          <w:szCs w:val="20"/>
        </w:rPr>
        <w:t>the practicalities of</w:t>
      </w:r>
      <w:r w:rsidR="007C0A7C" w:rsidRPr="00003CA5">
        <w:rPr>
          <w:rFonts w:ascii="Verdana" w:hAnsi="Verdana"/>
          <w:sz w:val="20"/>
          <w:szCs w:val="20"/>
        </w:rPr>
        <w:t xml:space="preserve"> run</w:t>
      </w:r>
      <w:r w:rsidR="00003CA5" w:rsidRPr="00003CA5">
        <w:rPr>
          <w:rFonts w:ascii="Verdana" w:hAnsi="Verdana"/>
          <w:sz w:val="20"/>
          <w:szCs w:val="20"/>
        </w:rPr>
        <w:t>ning</w:t>
      </w:r>
      <w:r w:rsidR="007C0A7C" w:rsidRPr="00003CA5">
        <w:rPr>
          <w:rFonts w:ascii="Verdana" w:hAnsi="Verdana"/>
          <w:sz w:val="20"/>
          <w:szCs w:val="20"/>
        </w:rPr>
        <w:t xml:space="preserve"> public engagement events are </w:t>
      </w:r>
      <w:r w:rsidR="00003CA5" w:rsidRPr="00003CA5">
        <w:rPr>
          <w:rFonts w:ascii="Verdana" w:hAnsi="Verdana"/>
          <w:sz w:val="20"/>
          <w:szCs w:val="20"/>
        </w:rPr>
        <w:t>for enabling dialogue between citizens and scientists.</w:t>
      </w:r>
      <w:r w:rsidR="00003CA5">
        <w:rPr>
          <w:rFonts w:ascii="Verdana" w:hAnsi="Verdana"/>
          <w:sz w:val="20"/>
          <w:szCs w:val="20"/>
        </w:rPr>
        <w:t xml:space="preserve"> </w:t>
      </w:r>
    </w:p>
    <w:p w14:paraId="7D3D982C" w14:textId="3AA608A2" w:rsidR="007C0A7C" w:rsidRDefault="007C0A7C" w:rsidP="00A22FC8">
      <w:pPr>
        <w:spacing w:after="0"/>
        <w:rPr>
          <w:rFonts w:ascii="Verdana" w:hAnsi="Verdana"/>
          <w:sz w:val="20"/>
          <w:szCs w:val="20"/>
        </w:rPr>
      </w:pPr>
    </w:p>
    <w:p w14:paraId="20E82604" w14:textId="2EBC5015" w:rsidR="007C0A7C" w:rsidRDefault="00003CA5" w:rsidP="00A22FC8">
      <w:pPr>
        <w:spacing w:after="0"/>
        <w:rPr>
          <w:rFonts w:ascii="Verdana" w:hAnsi="Verdana"/>
          <w:sz w:val="20"/>
          <w:szCs w:val="20"/>
        </w:rPr>
      </w:pPr>
      <w:r>
        <w:rPr>
          <w:rFonts w:ascii="Verdana" w:hAnsi="Verdana"/>
          <w:sz w:val="20"/>
          <w:szCs w:val="20"/>
        </w:rPr>
        <w:t>Though the AccessLab project provides innovative and valuable tools and ideas for encouraging dialogue to those interested in public engagement with science, it</w:t>
      </w:r>
      <w:r w:rsidR="00BB4DF8">
        <w:rPr>
          <w:rFonts w:ascii="Verdana" w:hAnsi="Verdana"/>
          <w:sz w:val="20"/>
          <w:szCs w:val="20"/>
        </w:rPr>
        <w:t xml:space="preserve"> </w:t>
      </w:r>
      <w:proofErr w:type="gramStart"/>
      <w:r w:rsidR="00BB4DF8">
        <w:rPr>
          <w:rFonts w:ascii="Verdana" w:hAnsi="Verdana"/>
          <w:sz w:val="20"/>
          <w:szCs w:val="20"/>
        </w:rPr>
        <w:t>is limited</w:t>
      </w:r>
      <w:proofErr w:type="gramEnd"/>
      <w:r w:rsidR="00BB4DF8">
        <w:rPr>
          <w:rFonts w:ascii="Verdana" w:hAnsi="Verdana"/>
          <w:sz w:val="20"/>
          <w:szCs w:val="20"/>
        </w:rPr>
        <w:t xml:space="preserve"> by the </w:t>
      </w:r>
      <w:r>
        <w:rPr>
          <w:rFonts w:ascii="Verdana" w:hAnsi="Verdana"/>
          <w:sz w:val="20"/>
          <w:szCs w:val="20"/>
        </w:rPr>
        <w:t xml:space="preserve">constraints </w:t>
      </w:r>
      <w:r w:rsidR="00BB4DF8">
        <w:rPr>
          <w:rFonts w:ascii="Verdana" w:hAnsi="Verdana"/>
          <w:sz w:val="20"/>
          <w:szCs w:val="20"/>
        </w:rPr>
        <w:t xml:space="preserve">of </w:t>
      </w:r>
      <w:r>
        <w:rPr>
          <w:rFonts w:ascii="Verdana" w:hAnsi="Verdana"/>
          <w:sz w:val="20"/>
          <w:szCs w:val="20"/>
        </w:rPr>
        <w:t xml:space="preserve">wider scientific research processes. </w:t>
      </w:r>
      <w:r w:rsidR="00BB4DF8">
        <w:rPr>
          <w:rFonts w:ascii="Verdana" w:hAnsi="Verdana"/>
          <w:sz w:val="20"/>
          <w:szCs w:val="20"/>
        </w:rPr>
        <w:t>To begin to address this, it</w:t>
      </w:r>
      <w:r>
        <w:rPr>
          <w:rFonts w:ascii="Verdana" w:hAnsi="Verdana"/>
          <w:sz w:val="20"/>
          <w:szCs w:val="20"/>
        </w:rPr>
        <w:t xml:space="preserve"> is </w:t>
      </w:r>
      <w:r>
        <w:rPr>
          <w:rFonts w:ascii="Verdana" w:hAnsi="Verdana"/>
          <w:sz w:val="20"/>
          <w:szCs w:val="20"/>
        </w:rPr>
        <w:lastRenderedPageBreak/>
        <w:t xml:space="preserve">essential that scientists </w:t>
      </w:r>
      <w:proofErr w:type="gramStart"/>
      <w:r>
        <w:rPr>
          <w:rFonts w:ascii="Verdana" w:hAnsi="Verdana"/>
          <w:sz w:val="20"/>
          <w:szCs w:val="20"/>
        </w:rPr>
        <w:t>are given</w:t>
      </w:r>
      <w:proofErr w:type="gramEnd"/>
      <w:r>
        <w:rPr>
          <w:rFonts w:ascii="Verdana" w:hAnsi="Verdana"/>
          <w:sz w:val="20"/>
          <w:szCs w:val="20"/>
        </w:rPr>
        <w:t xml:space="preserve"> the tools and the opportunity to reflect on their position </w:t>
      </w:r>
      <w:r w:rsidR="006A7149">
        <w:rPr>
          <w:rFonts w:ascii="Verdana" w:hAnsi="Verdana"/>
          <w:sz w:val="20"/>
          <w:szCs w:val="20"/>
        </w:rPr>
        <w:t xml:space="preserve">and role </w:t>
      </w:r>
      <w:r>
        <w:rPr>
          <w:rFonts w:ascii="Verdana" w:hAnsi="Verdana"/>
          <w:sz w:val="20"/>
          <w:szCs w:val="20"/>
        </w:rPr>
        <w:t xml:space="preserve">in society. </w:t>
      </w:r>
    </w:p>
    <w:p w14:paraId="4B677D13" w14:textId="77777777" w:rsidR="00B50773" w:rsidRDefault="00B50773" w:rsidP="00A22FC8">
      <w:pPr>
        <w:spacing w:after="0"/>
        <w:rPr>
          <w:rFonts w:ascii="Verdana" w:hAnsi="Verdana"/>
          <w:sz w:val="20"/>
          <w:szCs w:val="20"/>
        </w:rPr>
      </w:pPr>
    </w:p>
    <w:p w14:paraId="779FE114" w14:textId="7D3BC333" w:rsidR="0044030C" w:rsidRDefault="00B50773" w:rsidP="00A22FC8">
      <w:pPr>
        <w:spacing w:after="0"/>
        <w:rPr>
          <w:rFonts w:ascii="Verdana" w:hAnsi="Verdana"/>
          <w:sz w:val="20"/>
          <w:szCs w:val="20"/>
        </w:rPr>
      </w:pPr>
      <w:r>
        <w:rPr>
          <w:rFonts w:ascii="Verdana" w:hAnsi="Verdana"/>
          <w:sz w:val="20"/>
          <w:szCs w:val="20"/>
        </w:rPr>
        <w:t>The</w:t>
      </w:r>
      <w:r w:rsidRPr="00365319">
        <w:rPr>
          <w:rFonts w:ascii="Verdana" w:hAnsi="Verdana"/>
          <w:sz w:val="20"/>
          <w:szCs w:val="20"/>
        </w:rPr>
        <w:t xml:space="preserve"> </w:t>
      </w:r>
      <w:r>
        <w:rPr>
          <w:rFonts w:ascii="Verdana" w:hAnsi="Verdana"/>
          <w:sz w:val="20"/>
          <w:szCs w:val="20"/>
        </w:rPr>
        <w:t xml:space="preserve">current </w:t>
      </w:r>
      <w:r w:rsidRPr="00365319">
        <w:rPr>
          <w:rFonts w:ascii="Verdana" w:hAnsi="Verdana"/>
          <w:sz w:val="20"/>
          <w:szCs w:val="20"/>
        </w:rPr>
        <w:t>climate crisis and COVID-19 pandemic</w:t>
      </w:r>
      <w:r>
        <w:rPr>
          <w:rFonts w:ascii="Verdana" w:hAnsi="Verdana"/>
          <w:sz w:val="20"/>
          <w:szCs w:val="20"/>
        </w:rPr>
        <w:t xml:space="preserve"> have stressed </w:t>
      </w:r>
      <w:r w:rsidRPr="00365319">
        <w:rPr>
          <w:rFonts w:ascii="Verdana" w:hAnsi="Verdana"/>
          <w:sz w:val="20"/>
          <w:szCs w:val="20"/>
        </w:rPr>
        <w:t>the</w:t>
      </w:r>
      <w:r w:rsidR="0064656C">
        <w:rPr>
          <w:rFonts w:ascii="Verdana" w:hAnsi="Verdana"/>
          <w:sz w:val="20"/>
          <w:szCs w:val="20"/>
        </w:rPr>
        <w:t xml:space="preserve"> </w:t>
      </w:r>
      <w:r>
        <w:rPr>
          <w:rFonts w:ascii="Verdana" w:hAnsi="Verdana"/>
          <w:sz w:val="20"/>
          <w:szCs w:val="20"/>
        </w:rPr>
        <w:t xml:space="preserve">importance of the </w:t>
      </w:r>
      <w:r w:rsidRPr="00365319">
        <w:rPr>
          <w:rFonts w:ascii="Verdana" w:hAnsi="Verdana"/>
          <w:sz w:val="20"/>
          <w:szCs w:val="20"/>
        </w:rPr>
        <w:t>relationship between science and society</w:t>
      </w:r>
      <w:r>
        <w:rPr>
          <w:rFonts w:ascii="Verdana" w:hAnsi="Verdana"/>
          <w:sz w:val="20"/>
          <w:szCs w:val="20"/>
        </w:rPr>
        <w:t xml:space="preserve">. </w:t>
      </w:r>
      <w:r w:rsidR="00085D49">
        <w:rPr>
          <w:rFonts w:ascii="Verdana" w:hAnsi="Verdana"/>
          <w:sz w:val="20"/>
          <w:szCs w:val="20"/>
        </w:rPr>
        <w:t xml:space="preserve">As history has shown, science </w:t>
      </w:r>
      <w:r w:rsidR="0044030C">
        <w:rPr>
          <w:rFonts w:ascii="Verdana" w:hAnsi="Verdana"/>
          <w:sz w:val="20"/>
          <w:szCs w:val="20"/>
        </w:rPr>
        <w:t>has the potential to vastly improve the quality of the lives of citizens</w:t>
      </w:r>
      <w:r w:rsidR="002C2F02">
        <w:rPr>
          <w:rFonts w:ascii="Verdana" w:hAnsi="Verdana"/>
          <w:sz w:val="20"/>
          <w:szCs w:val="20"/>
        </w:rPr>
        <w:t>,</w:t>
      </w:r>
      <w:r w:rsidR="0044030C">
        <w:rPr>
          <w:rFonts w:ascii="Verdana" w:hAnsi="Verdana"/>
          <w:sz w:val="20"/>
          <w:szCs w:val="20"/>
        </w:rPr>
        <w:t xml:space="preserve"> </w:t>
      </w:r>
      <w:r w:rsidR="002C2F02">
        <w:rPr>
          <w:rFonts w:ascii="Verdana" w:hAnsi="Verdana"/>
          <w:sz w:val="20"/>
          <w:szCs w:val="20"/>
        </w:rPr>
        <w:t>but</w:t>
      </w:r>
      <w:r w:rsidR="0044030C">
        <w:rPr>
          <w:rFonts w:ascii="Verdana" w:hAnsi="Verdana"/>
          <w:sz w:val="20"/>
          <w:szCs w:val="20"/>
        </w:rPr>
        <w:t xml:space="preserve"> </w:t>
      </w:r>
      <w:r w:rsidR="0064656C">
        <w:rPr>
          <w:rFonts w:ascii="Verdana" w:hAnsi="Verdana"/>
          <w:sz w:val="20"/>
          <w:szCs w:val="20"/>
        </w:rPr>
        <w:t>citizens</w:t>
      </w:r>
      <w:r w:rsidR="0044030C">
        <w:rPr>
          <w:rFonts w:ascii="Verdana" w:hAnsi="Verdana"/>
          <w:sz w:val="20"/>
          <w:szCs w:val="20"/>
        </w:rPr>
        <w:t xml:space="preserve"> need opportunities to input</w:t>
      </w:r>
      <w:r w:rsidR="0064656C" w:rsidRPr="0064656C">
        <w:rPr>
          <w:rFonts w:ascii="Verdana" w:hAnsi="Verdana"/>
          <w:sz w:val="20"/>
          <w:szCs w:val="20"/>
        </w:rPr>
        <w:t xml:space="preserve"> </w:t>
      </w:r>
      <w:r w:rsidR="0064656C">
        <w:rPr>
          <w:rFonts w:ascii="Verdana" w:hAnsi="Verdana"/>
          <w:sz w:val="20"/>
          <w:szCs w:val="20"/>
        </w:rPr>
        <w:t>not only into how to deal with secondary risks, but</w:t>
      </w:r>
      <w:r w:rsidR="0044030C">
        <w:rPr>
          <w:rFonts w:ascii="Verdana" w:hAnsi="Verdana"/>
          <w:sz w:val="20"/>
          <w:szCs w:val="20"/>
        </w:rPr>
        <w:t xml:space="preserve"> into primary research </w:t>
      </w:r>
      <w:proofErr w:type="gramStart"/>
      <w:r w:rsidR="0044030C">
        <w:rPr>
          <w:rFonts w:ascii="Verdana" w:hAnsi="Verdana"/>
          <w:sz w:val="20"/>
          <w:szCs w:val="20"/>
        </w:rPr>
        <w:t>objectives</w:t>
      </w:r>
      <w:proofErr w:type="gramEnd"/>
      <w:r w:rsidR="0064656C">
        <w:rPr>
          <w:rFonts w:ascii="Verdana" w:hAnsi="Verdana"/>
          <w:sz w:val="20"/>
          <w:szCs w:val="20"/>
        </w:rPr>
        <w:t xml:space="preserve">. </w:t>
      </w:r>
    </w:p>
    <w:p w14:paraId="246479A8" w14:textId="77777777" w:rsidR="0044030C" w:rsidRDefault="0044030C" w:rsidP="00A22FC8">
      <w:pPr>
        <w:spacing w:after="0"/>
        <w:rPr>
          <w:rFonts w:ascii="Verdana" w:hAnsi="Verdana"/>
          <w:sz w:val="20"/>
          <w:szCs w:val="20"/>
        </w:rPr>
      </w:pPr>
    </w:p>
    <w:p w14:paraId="2D0C27CA" w14:textId="59988A9D" w:rsidR="004A2A22" w:rsidRDefault="00B50773" w:rsidP="00A22FC8">
      <w:pPr>
        <w:spacing w:after="0"/>
        <w:rPr>
          <w:rFonts w:ascii="Verdana" w:hAnsi="Verdana"/>
          <w:sz w:val="20"/>
          <w:szCs w:val="20"/>
        </w:rPr>
      </w:pPr>
      <w:r w:rsidRPr="00365319">
        <w:rPr>
          <w:rFonts w:ascii="Verdana" w:hAnsi="Verdana"/>
          <w:sz w:val="20"/>
          <w:szCs w:val="20"/>
        </w:rPr>
        <w:t xml:space="preserve">AccessLabs </w:t>
      </w:r>
      <w:r w:rsidR="001D6D05">
        <w:rPr>
          <w:rFonts w:ascii="Verdana" w:hAnsi="Verdana"/>
          <w:sz w:val="20"/>
          <w:szCs w:val="20"/>
        </w:rPr>
        <w:t>demonstrates</w:t>
      </w:r>
      <w:r w:rsidRPr="00365319">
        <w:rPr>
          <w:rFonts w:ascii="Verdana" w:hAnsi="Verdana"/>
          <w:sz w:val="20"/>
          <w:szCs w:val="20"/>
        </w:rPr>
        <w:t xml:space="preserve"> how dialogue is possible within the constraints of current scientific systems, but its norm-challenging approaches also inspire more creative</w:t>
      </w:r>
      <w:r w:rsidR="001D6D05">
        <w:rPr>
          <w:rFonts w:ascii="Verdana" w:hAnsi="Verdana"/>
          <w:sz w:val="20"/>
          <w:szCs w:val="20"/>
        </w:rPr>
        <w:t xml:space="preserve"> </w:t>
      </w:r>
      <w:r w:rsidRPr="00365319">
        <w:rPr>
          <w:rFonts w:ascii="Verdana" w:hAnsi="Verdana"/>
          <w:sz w:val="20"/>
          <w:szCs w:val="20"/>
        </w:rPr>
        <w:t>problem solving and expand</w:t>
      </w:r>
      <w:r w:rsidR="001D6D05">
        <w:rPr>
          <w:rFonts w:ascii="Verdana" w:hAnsi="Verdana"/>
          <w:sz w:val="20"/>
          <w:szCs w:val="20"/>
        </w:rPr>
        <w:t xml:space="preserve"> </w:t>
      </w:r>
      <w:r w:rsidR="00BB4DF8">
        <w:rPr>
          <w:rFonts w:ascii="Verdana" w:hAnsi="Verdana"/>
          <w:sz w:val="20"/>
          <w:szCs w:val="20"/>
        </w:rPr>
        <w:t>ideas of</w:t>
      </w:r>
      <w:r w:rsidR="00085D49">
        <w:rPr>
          <w:rFonts w:ascii="Verdana" w:hAnsi="Verdana"/>
          <w:sz w:val="20"/>
          <w:szCs w:val="20"/>
        </w:rPr>
        <w:t xml:space="preserve"> what is meant b</w:t>
      </w:r>
      <w:r w:rsidR="00BB4DF8">
        <w:rPr>
          <w:rFonts w:ascii="Verdana" w:hAnsi="Verdana"/>
          <w:sz w:val="20"/>
          <w:szCs w:val="20"/>
        </w:rPr>
        <w:t>y</w:t>
      </w:r>
      <w:r w:rsidRPr="00365319">
        <w:rPr>
          <w:rFonts w:ascii="Verdana" w:hAnsi="Verdana"/>
          <w:sz w:val="20"/>
          <w:szCs w:val="20"/>
        </w:rPr>
        <w:t xml:space="preserve"> </w:t>
      </w:r>
      <w:r w:rsidR="00085D49">
        <w:rPr>
          <w:rFonts w:ascii="Verdana" w:hAnsi="Verdana"/>
          <w:sz w:val="20"/>
          <w:szCs w:val="20"/>
        </w:rPr>
        <w:t>‘</w:t>
      </w:r>
      <w:r w:rsidRPr="00365319">
        <w:rPr>
          <w:rFonts w:ascii="Verdana" w:hAnsi="Verdana"/>
          <w:sz w:val="20"/>
          <w:szCs w:val="20"/>
        </w:rPr>
        <w:t>public engagement with science</w:t>
      </w:r>
      <w:r w:rsidR="00085D49">
        <w:rPr>
          <w:rFonts w:ascii="Verdana" w:hAnsi="Verdana"/>
          <w:sz w:val="20"/>
          <w:szCs w:val="20"/>
        </w:rPr>
        <w:t>’</w:t>
      </w:r>
      <w:r w:rsidRPr="00365319">
        <w:rPr>
          <w:rFonts w:ascii="Verdana" w:hAnsi="Verdana"/>
          <w:sz w:val="20"/>
          <w:szCs w:val="20"/>
        </w:rPr>
        <w:t xml:space="preserve">, </w:t>
      </w:r>
      <w:r w:rsidR="00085D49">
        <w:rPr>
          <w:rFonts w:ascii="Verdana" w:hAnsi="Verdana"/>
          <w:sz w:val="20"/>
          <w:szCs w:val="20"/>
        </w:rPr>
        <w:t xml:space="preserve">including </w:t>
      </w:r>
      <w:r w:rsidRPr="00365319">
        <w:rPr>
          <w:rFonts w:ascii="Verdana" w:hAnsi="Verdana"/>
          <w:sz w:val="20"/>
          <w:szCs w:val="20"/>
        </w:rPr>
        <w:t>what</w:t>
      </w:r>
      <w:r>
        <w:rPr>
          <w:rFonts w:ascii="Verdana" w:hAnsi="Verdana"/>
          <w:sz w:val="20"/>
          <w:szCs w:val="20"/>
        </w:rPr>
        <w:t>, and who,</w:t>
      </w:r>
      <w:r w:rsidRPr="00365319">
        <w:rPr>
          <w:rFonts w:ascii="Verdana" w:hAnsi="Verdana"/>
          <w:sz w:val="20"/>
          <w:szCs w:val="20"/>
        </w:rPr>
        <w:t xml:space="preserve"> </w:t>
      </w:r>
      <w:r w:rsidR="00085D49">
        <w:rPr>
          <w:rFonts w:ascii="Verdana" w:hAnsi="Verdana"/>
          <w:sz w:val="20"/>
          <w:szCs w:val="20"/>
        </w:rPr>
        <w:t>it</w:t>
      </w:r>
      <w:r w:rsidRPr="00365319">
        <w:rPr>
          <w:rFonts w:ascii="Verdana" w:hAnsi="Verdana"/>
          <w:sz w:val="20"/>
          <w:szCs w:val="20"/>
        </w:rPr>
        <w:t xml:space="preserve"> is for. </w:t>
      </w:r>
    </w:p>
    <w:p w14:paraId="27CA9421" w14:textId="4724C79D" w:rsidR="00B50773" w:rsidRDefault="00B50773" w:rsidP="00A22FC8">
      <w:pPr>
        <w:spacing w:after="0"/>
        <w:rPr>
          <w:rFonts w:ascii="Verdana" w:eastAsiaTheme="majorEastAsia" w:hAnsi="Verdana" w:cstheme="majorBidi"/>
          <w:color w:val="2F5496" w:themeColor="accent1" w:themeShade="BF"/>
        </w:rPr>
      </w:pPr>
      <w:r>
        <w:rPr>
          <w:rFonts w:ascii="Verdana" w:hAnsi="Verdana"/>
        </w:rPr>
        <w:br w:type="page"/>
      </w:r>
    </w:p>
    <w:p w14:paraId="0A1ACD8F" w14:textId="3753E024" w:rsidR="001E0756" w:rsidRPr="002E02DC" w:rsidRDefault="001E0756" w:rsidP="00A22FC8">
      <w:pPr>
        <w:pStyle w:val="Heading1"/>
        <w:spacing w:before="0" w:after="0"/>
        <w:rPr>
          <w:rFonts w:ascii="Verdana" w:hAnsi="Verdana"/>
          <w:sz w:val="24"/>
          <w:szCs w:val="24"/>
        </w:rPr>
      </w:pPr>
      <w:bookmarkStart w:id="23" w:name="_Toc51510066"/>
      <w:r w:rsidRPr="002E02DC">
        <w:rPr>
          <w:rFonts w:ascii="Verdana" w:hAnsi="Verdana"/>
          <w:sz w:val="24"/>
          <w:szCs w:val="24"/>
        </w:rPr>
        <w:lastRenderedPageBreak/>
        <w:t>Bibliography</w:t>
      </w:r>
      <w:bookmarkEnd w:id="23"/>
      <w:r w:rsidRPr="002E02DC">
        <w:rPr>
          <w:rFonts w:ascii="Verdana" w:hAnsi="Verdana"/>
          <w:sz w:val="24"/>
          <w:szCs w:val="24"/>
        </w:rPr>
        <w:t xml:space="preserve"> </w:t>
      </w:r>
    </w:p>
    <w:p w14:paraId="32CD630A" w14:textId="68C49E32" w:rsidR="00156A7A" w:rsidRDefault="00156A7A" w:rsidP="00A22FC8">
      <w:pPr>
        <w:widowControl w:val="0"/>
        <w:autoSpaceDE w:val="0"/>
        <w:autoSpaceDN w:val="0"/>
        <w:adjustRightInd w:val="0"/>
        <w:spacing w:after="0"/>
        <w:rPr>
          <w:rFonts w:ascii="Verdana" w:hAnsi="Verdana"/>
          <w:sz w:val="20"/>
          <w:szCs w:val="20"/>
        </w:rPr>
      </w:pPr>
    </w:p>
    <w:p w14:paraId="3253D970" w14:textId="4F430844" w:rsidR="00156A7A" w:rsidRPr="008F0D08" w:rsidRDefault="00156A7A" w:rsidP="00A22FC8">
      <w:pPr>
        <w:spacing w:after="0"/>
        <w:rPr>
          <w:rFonts w:ascii="Verdana" w:hAnsi="Verdana"/>
          <w:color w:val="000000" w:themeColor="text1"/>
          <w:sz w:val="20"/>
          <w:szCs w:val="20"/>
        </w:rPr>
      </w:pPr>
      <w:r w:rsidRPr="008F0D08">
        <w:rPr>
          <w:rFonts w:ascii="Verdana" w:hAnsi="Verdana"/>
          <w:color w:val="000000" w:themeColor="text1"/>
          <w:sz w:val="20"/>
          <w:szCs w:val="20"/>
        </w:rPr>
        <w:t>Albert, T.</w:t>
      </w:r>
      <w:r w:rsidR="00DD452C" w:rsidRPr="008F0D08">
        <w:rPr>
          <w:rFonts w:ascii="Verdana" w:hAnsi="Verdana"/>
          <w:color w:val="000000" w:themeColor="text1"/>
          <w:sz w:val="20"/>
          <w:szCs w:val="20"/>
        </w:rPr>
        <w:t xml:space="preserve"> (</w:t>
      </w:r>
      <w:r w:rsidRPr="008F0D08">
        <w:rPr>
          <w:rFonts w:ascii="Verdana" w:hAnsi="Verdana"/>
          <w:color w:val="000000" w:themeColor="text1"/>
          <w:sz w:val="20"/>
          <w:szCs w:val="20"/>
        </w:rPr>
        <w:t>2000</w:t>
      </w:r>
      <w:r w:rsidR="00DD452C" w:rsidRPr="008F0D08">
        <w:rPr>
          <w:rFonts w:ascii="Verdana" w:hAnsi="Verdana"/>
          <w:color w:val="000000" w:themeColor="text1"/>
          <w:sz w:val="20"/>
          <w:szCs w:val="20"/>
        </w:rPr>
        <w:t>)</w:t>
      </w:r>
      <w:r w:rsidRPr="008F0D08">
        <w:rPr>
          <w:rFonts w:ascii="Verdana" w:hAnsi="Verdana"/>
          <w:color w:val="000000" w:themeColor="text1"/>
          <w:sz w:val="20"/>
          <w:szCs w:val="20"/>
        </w:rPr>
        <w:t xml:space="preserve"> The Influence of Harry Brower, Sr., an </w:t>
      </w:r>
      <w:proofErr w:type="spellStart"/>
      <w:r w:rsidRPr="008F0D08">
        <w:rPr>
          <w:rFonts w:ascii="Verdana" w:hAnsi="Verdana"/>
          <w:color w:val="000000" w:themeColor="text1"/>
          <w:sz w:val="20"/>
          <w:szCs w:val="20"/>
        </w:rPr>
        <w:t>Iñupiaq</w:t>
      </w:r>
      <w:proofErr w:type="spellEnd"/>
      <w:r w:rsidRPr="008F0D08">
        <w:rPr>
          <w:rFonts w:ascii="Verdana" w:hAnsi="Verdana"/>
          <w:color w:val="000000" w:themeColor="text1"/>
          <w:sz w:val="20"/>
          <w:szCs w:val="20"/>
        </w:rPr>
        <w:t xml:space="preserve"> Eskimo Hunter, on the Bowhead Whale Research Program Conducted at the UIC-NARL Facility by the North Slope Borough</w:t>
      </w:r>
      <w:r w:rsidR="0081564C" w:rsidRPr="008F0D08">
        <w:rPr>
          <w:rFonts w:ascii="Verdana" w:hAnsi="Verdana"/>
          <w:color w:val="000000" w:themeColor="text1"/>
          <w:sz w:val="20"/>
          <w:szCs w:val="20"/>
        </w:rPr>
        <w:t xml:space="preserve">. </w:t>
      </w:r>
      <w:r w:rsidR="0081564C" w:rsidRPr="008F0D08">
        <w:rPr>
          <w:rFonts w:ascii="Verdana" w:hAnsi="Verdana"/>
          <w:i/>
          <w:iCs/>
          <w:color w:val="000000" w:themeColor="text1"/>
          <w:sz w:val="20"/>
          <w:szCs w:val="20"/>
        </w:rPr>
        <w:t xml:space="preserve">Fifty </w:t>
      </w:r>
      <w:r w:rsidRPr="008F0D08">
        <w:rPr>
          <w:rFonts w:ascii="Verdana" w:hAnsi="Verdana"/>
          <w:i/>
          <w:iCs/>
          <w:color w:val="000000" w:themeColor="text1"/>
          <w:sz w:val="20"/>
          <w:szCs w:val="20"/>
        </w:rPr>
        <w:t>More Years Below Zero.</w:t>
      </w:r>
      <w:r w:rsidR="0081564C" w:rsidRPr="008F0D08">
        <w:rPr>
          <w:rFonts w:ascii="Verdana" w:hAnsi="Verdana"/>
          <w:color w:val="000000" w:themeColor="text1"/>
          <w:sz w:val="20"/>
          <w:szCs w:val="20"/>
        </w:rPr>
        <w:t xml:space="preserve"> 265-278. Available from: </w:t>
      </w:r>
      <w:proofErr w:type="gramStart"/>
      <w:r w:rsidR="0081564C" w:rsidRPr="008F0D08">
        <w:rPr>
          <w:rFonts w:ascii="Verdana" w:hAnsi="Verdana"/>
          <w:color w:val="000000" w:themeColor="text1"/>
          <w:sz w:val="20"/>
          <w:szCs w:val="20"/>
        </w:rPr>
        <w:t>http://www.north-slope.org/assets/images/uploads/The%20Influence%20of%20Harry%20Brower,%20Sr..</w:t>
      </w:r>
      <w:proofErr w:type="gramEnd"/>
      <w:r w:rsidR="0081564C" w:rsidRPr="008F0D08">
        <w:rPr>
          <w:rFonts w:ascii="Verdana" w:hAnsi="Verdana"/>
          <w:color w:val="000000" w:themeColor="text1"/>
          <w:sz w:val="20"/>
          <w:szCs w:val="20"/>
        </w:rPr>
        <w:t>pdf [Accessed 19th September 2020</w:t>
      </w:r>
      <w:r w:rsidR="00966DC4" w:rsidRPr="008F0D08">
        <w:rPr>
          <w:rFonts w:ascii="Verdana" w:hAnsi="Verdana"/>
          <w:color w:val="000000" w:themeColor="text1"/>
          <w:sz w:val="20"/>
          <w:szCs w:val="20"/>
        </w:rPr>
        <w:t>]</w:t>
      </w:r>
    </w:p>
    <w:p w14:paraId="74A13996" w14:textId="77777777" w:rsidR="00146776" w:rsidRPr="008F0D08" w:rsidRDefault="00146776" w:rsidP="00A22FC8">
      <w:pPr>
        <w:spacing w:after="0"/>
        <w:rPr>
          <w:rFonts w:ascii="Verdana" w:hAnsi="Verdana"/>
          <w:color w:val="000000" w:themeColor="text1"/>
          <w:sz w:val="20"/>
          <w:szCs w:val="20"/>
        </w:rPr>
      </w:pPr>
    </w:p>
    <w:p w14:paraId="55C95B34" w14:textId="44F42A0A"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Allum, N.</w:t>
      </w:r>
      <w:r w:rsidR="008A5F27" w:rsidRPr="008F0D08">
        <w:rPr>
          <w:rFonts w:ascii="Verdana" w:hAnsi="Verdana"/>
          <w:color w:val="000000" w:themeColor="text1"/>
          <w:sz w:val="20"/>
          <w:szCs w:val="20"/>
        </w:rPr>
        <w:t xml:space="preserve">, Sturgis, P., </w:t>
      </w:r>
      <w:proofErr w:type="spellStart"/>
      <w:r w:rsidR="008A5F27" w:rsidRPr="008F0D08">
        <w:rPr>
          <w:rFonts w:ascii="Verdana" w:hAnsi="Verdana"/>
          <w:color w:val="000000" w:themeColor="text1"/>
          <w:sz w:val="20"/>
          <w:szCs w:val="20"/>
        </w:rPr>
        <w:t>Tabourazi</w:t>
      </w:r>
      <w:proofErr w:type="spellEnd"/>
      <w:r w:rsidR="008A5F27" w:rsidRPr="008F0D08">
        <w:rPr>
          <w:rFonts w:ascii="Verdana" w:hAnsi="Verdana"/>
          <w:color w:val="000000" w:themeColor="text1"/>
          <w:sz w:val="20"/>
          <w:szCs w:val="20"/>
        </w:rPr>
        <w:t>, D. &amp; Brunton-Smith, I.</w:t>
      </w:r>
      <w:r w:rsidR="00DF2438" w:rsidRPr="008F0D08">
        <w:rPr>
          <w:rFonts w:ascii="Verdana" w:hAnsi="Verdana"/>
          <w:color w:val="000000" w:themeColor="text1"/>
          <w:sz w:val="20"/>
          <w:szCs w:val="20"/>
        </w:rPr>
        <w:t xml:space="preserve"> </w:t>
      </w:r>
      <w:r w:rsidR="00DD452C" w:rsidRPr="008F0D08">
        <w:rPr>
          <w:rFonts w:ascii="Verdana" w:hAnsi="Verdana"/>
          <w:color w:val="000000" w:themeColor="text1"/>
          <w:sz w:val="20"/>
          <w:szCs w:val="20"/>
        </w:rPr>
        <w:t>(</w:t>
      </w:r>
      <w:r w:rsidRPr="008F0D08">
        <w:rPr>
          <w:rFonts w:ascii="Verdana" w:hAnsi="Verdana"/>
          <w:color w:val="000000" w:themeColor="text1"/>
          <w:sz w:val="20"/>
          <w:szCs w:val="20"/>
        </w:rPr>
        <w:t>2008</w:t>
      </w:r>
      <w:r w:rsidR="00DD452C" w:rsidRPr="008F0D08">
        <w:rPr>
          <w:rFonts w:ascii="Verdana" w:hAnsi="Verdana"/>
          <w:color w:val="000000" w:themeColor="text1"/>
          <w:sz w:val="20"/>
          <w:szCs w:val="20"/>
        </w:rPr>
        <w:t>)</w:t>
      </w:r>
      <w:r w:rsidRPr="008F0D08">
        <w:rPr>
          <w:rFonts w:ascii="Verdana" w:hAnsi="Verdana"/>
          <w:color w:val="000000" w:themeColor="text1"/>
          <w:sz w:val="20"/>
          <w:szCs w:val="20"/>
        </w:rPr>
        <w:t xml:space="preserve"> Science knowledge and attitudes across cultures: a meta-analysis</w:t>
      </w:r>
      <w:r w:rsidR="008A5F27"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Public Understanding of Science</w:t>
      </w:r>
      <w:r w:rsidRPr="008F0D08">
        <w:rPr>
          <w:rFonts w:ascii="Verdana" w:hAnsi="Verdana"/>
          <w:color w:val="000000" w:themeColor="text1"/>
          <w:sz w:val="20"/>
          <w:szCs w:val="20"/>
        </w:rPr>
        <w:t>. 17</w:t>
      </w:r>
      <w:r w:rsidR="008A5F27" w:rsidRPr="008F0D08">
        <w:rPr>
          <w:rFonts w:ascii="Verdana" w:hAnsi="Verdana"/>
          <w:color w:val="000000" w:themeColor="text1"/>
          <w:sz w:val="20"/>
          <w:szCs w:val="20"/>
        </w:rPr>
        <w:t xml:space="preserve"> </w:t>
      </w:r>
      <w:r w:rsidRPr="008F0D08">
        <w:rPr>
          <w:rFonts w:ascii="Verdana" w:hAnsi="Verdana"/>
          <w:color w:val="000000" w:themeColor="text1"/>
          <w:sz w:val="20"/>
          <w:szCs w:val="20"/>
        </w:rPr>
        <w:t>(1)</w:t>
      </w:r>
      <w:r w:rsidR="00776318" w:rsidRPr="008F0D08">
        <w:rPr>
          <w:rFonts w:ascii="Verdana" w:hAnsi="Verdana"/>
          <w:color w:val="000000" w:themeColor="text1"/>
          <w:sz w:val="20"/>
          <w:szCs w:val="20"/>
        </w:rPr>
        <w:t>,</w:t>
      </w:r>
      <w:r w:rsidR="008A5F27" w:rsidRPr="008F0D08">
        <w:rPr>
          <w:rFonts w:ascii="Verdana" w:hAnsi="Verdana"/>
          <w:color w:val="000000" w:themeColor="text1"/>
          <w:sz w:val="20"/>
          <w:szCs w:val="20"/>
        </w:rPr>
        <w:t xml:space="preserve"> </w:t>
      </w:r>
      <w:r w:rsidRPr="008F0D08">
        <w:rPr>
          <w:rFonts w:ascii="Verdana" w:hAnsi="Verdana"/>
          <w:color w:val="000000" w:themeColor="text1"/>
          <w:sz w:val="20"/>
          <w:szCs w:val="20"/>
        </w:rPr>
        <w:t>35</w:t>
      </w:r>
      <w:r w:rsidR="008A5F27" w:rsidRPr="008F0D08">
        <w:rPr>
          <w:rFonts w:ascii="Verdana" w:hAnsi="Verdana"/>
          <w:color w:val="000000" w:themeColor="text1"/>
          <w:sz w:val="20"/>
          <w:szCs w:val="20"/>
        </w:rPr>
        <w:t>-</w:t>
      </w:r>
      <w:r w:rsidRPr="008F0D08">
        <w:rPr>
          <w:rFonts w:ascii="Verdana" w:hAnsi="Verdana"/>
          <w:color w:val="000000" w:themeColor="text1"/>
          <w:sz w:val="20"/>
          <w:szCs w:val="20"/>
        </w:rPr>
        <w:t xml:space="preserve">54. </w:t>
      </w:r>
      <w:r w:rsidR="008A5F27"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10.1177/0963662506070159.</w:t>
      </w:r>
    </w:p>
    <w:p w14:paraId="2E6192BD"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8BCB89A" w14:textId="2F9059F8"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Beck, U.</w:t>
      </w:r>
      <w:r w:rsidR="00DD452C" w:rsidRPr="008F0D08">
        <w:rPr>
          <w:rFonts w:ascii="Verdana" w:hAnsi="Verdana"/>
          <w:color w:val="000000" w:themeColor="text1"/>
          <w:sz w:val="20"/>
          <w:szCs w:val="20"/>
        </w:rPr>
        <w:t xml:space="preserve"> (</w:t>
      </w:r>
      <w:r w:rsidRPr="008F0D08">
        <w:rPr>
          <w:rFonts w:ascii="Verdana" w:hAnsi="Verdana"/>
          <w:color w:val="000000" w:themeColor="text1"/>
          <w:sz w:val="20"/>
          <w:szCs w:val="20"/>
        </w:rPr>
        <w:t>1992</w:t>
      </w:r>
      <w:r w:rsidR="00DD452C" w:rsidRPr="008F0D08">
        <w:rPr>
          <w:rFonts w:ascii="Verdana" w:hAnsi="Verdana"/>
          <w:color w:val="000000" w:themeColor="text1"/>
          <w:sz w:val="20"/>
          <w:szCs w:val="20"/>
        </w:rPr>
        <w:t>)</w:t>
      </w:r>
      <w:r w:rsidRPr="008F0D08">
        <w:rPr>
          <w:rFonts w:ascii="Verdana" w:hAnsi="Verdana"/>
          <w:color w:val="000000" w:themeColor="text1"/>
          <w:sz w:val="20"/>
          <w:szCs w:val="20"/>
        </w:rPr>
        <w:t xml:space="preserve"> From Industrial Society to the Risk Society: Questions of Survival, Social Structure and Ecological Enlightenment</w:t>
      </w:r>
      <w:r w:rsidR="00776318"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Theory, Culture &amp; Society</w:t>
      </w:r>
      <w:r w:rsidR="00776318" w:rsidRPr="008F0D08">
        <w:rPr>
          <w:rFonts w:ascii="Verdana" w:hAnsi="Verdana"/>
          <w:color w:val="000000" w:themeColor="text1"/>
          <w:sz w:val="20"/>
          <w:szCs w:val="20"/>
        </w:rPr>
        <w:t>.</w:t>
      </w:r>
      <w:r w:rsidRPr="008F0D08">
        <w:rPr>
          <w:rFonts w:ascii="Verdana" w:hAnsi="Verdana"/>
          <w:color w:val="000000" w:themeColor="text1"/>
          <w:sz w:val="20"/>
          <w:szCs w:val="20"/>
        </w:rPr>
        <w:t xml:space="preserve"> 9</w:t>
      </w:r>
      <w:r w:rsidR="00776318" w:rsidRPr="008F0D08">
        <w:rPr>
          <w:rFonts w:ascii="Verdana" w:hAnsi="Verdana"/>
          <w:color w:val="000000" w:themeColor="text1"/>
          <w:sz w:val="20"/>
          <w:szCs w:val="20"/>
        </w:rPr>
        <w:t xml:space="preserve"> </w:t>
      </w:r>
      <w:r w:rsidRPr="008F0D08">
        <w:rPr>
          <w:rFonts w:ascii="Verdana" w:hAnsi="Verdana"/>
          <w:color w:val="000000" w:themeColor="text1"/>
          <w:sz w:val="20"/>
          <w:szCs w:val="20"/>
        </w:rPr>
        <w:t>(1)</w:t>
      </w:r>
      <w:r w:rsidR="00776318"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97–123. </w:t>
      </w:r>
      <w:r w:rsidR="00776318"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10.1177/026327692009001006.</w:t>
      </w:r>
    </w:p>
    <w:p w14:paraId="38F374AB"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6B02B632" w14:textId="6769521F"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Bodmer</w:t>
      </w:r>
      <w:proofErr w:type="spellEnd"/>
      <w:r w:rsidRPr="008F0D08">
        <w:rPr>
          <w:rFonts w:ascii="Verdana" w:hAnsi="Verdana"/>
          <w:color w:val="000000" w:themeColor="text1"/>
          <w:sz w:val="20"/>
          <w:szCs w:val="20"/>
        </w:rPr>
        <w:t>, W. F.</w:t>
      </w:r>
      <w:r w:rsidR="00A22FBF" w:rsidRPr="008F0D08">
        <w:rPr>
          <w:rFonts w:ascii="Verdana" w:hAnsi="Verdana"/>
          <w:color w:val="000000" w:themeColor="text1"/>
          <w:sz w:val="20"/>
          <w:szCs w:val="20"/>
        </w:rPr>
        <w:t xml:space="preserve"> (</w:t>
      </w:r>
      <w:r w:rsidRPr="008F0D08">
        <w:rPr>
          <w:rFonts w:ascii="Verdana" w:hAnsi="Verdana"/>
          <w:color w:val="000000" w:themeColor="text1"/>
          <w:sz w:val="20"/>
          <w:szCs w:val="20"/>
        </w:rPr>
        <w:t>1985</w:t>
      </w:r>
      <w:r w:rsidR="00A22FBF"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The Public Understanding of Science.</w:t>
      </w:r>
      <w:r w:rsidRPr="008F0D08">
        <w:rPr>
          <w:rFonts w:ascii="Verdana" w:hAnsi="Verdana"/>
          <w:color w:val="000000" w:themeColor="text1"/>
          <w:sz w:val="20"/>
          <w:szCs w:val="20"/>
        </w:rPr>
        <w:t xml:space="preserve"> </w:t>
      </w:r>
      <w:r w:rsidR="00F32FC9" w:rsidRPr="008F0D08">
        <w:rPr>
          <w:rFonts w:ascii="Verdana" w:hAnsi="Verdana"/>
          <w:color w:val="000000" w:themeColor="text1"/>
          <w:sz w:val="20"/>
          <w:szCs w:val="20"/>
        </w:rPr>
        <w:t xml:space="preserve">The Royal Society. </w:t>
      </w:r>
      <w:r w:rsidRPr="008F0D08">
        <w:rPr>
          <w:rFonts w:ascii="Verdana" w:hAnsi="Verdana"/>
          <w:color w:val="000000" w:themeColor="text1"/>
          <w:sz w:val="20"/>
          <w:szCs w:val="20"/>
        </w:rPr>
        <w:t xml:space="preserve">Available </w:t>
      </w:r>
      <w:r w:rsidR="00F32FC9" w:rsidRPr="008F0D08">
        <w:rPr>
          <w:rFonts w:ascii="Verdana" w:hAnsi="Verdana"/>
          <w:color w:val="000000" w:themeColor="text1"/>
          <w:sz w:val="20"/>
          <w:szCs w:val="20"/>
        </w:rPr>
        <w:t>from: http://royalsociety.org/uploadedFiles/Royal_Society_Content/policy/publications/1985/10700.pdf [Accessed 19</w:t>
      </w:r>
      <w:r w:rsidR="00455E05" w:rsidRPr="008F0D08">
        <w:rPr>
          <w:rFonts w:ascii="Verdana" w:hAnsi="Verdana"/>
          <w:color w:val="000000" w:themeColor="text1"/>
          <w:sz w:val="20"/>
          <w:szCs w:val="20"/>
        </w:rPr>
        <w:t>th</w:t>
      </w:r>
      <w:r w:rsidR="00F32FC9" w:rsidRPr="008F0D08">
        <w:rPr>
          <w:rFonts w:ascii="Verdana" w:hAnsi="Verdana"/>
          <w:color w:val="000000" w:themeColor="text1"/>
          <w:sz w:val="20"/>
          <w:szCs w:val="20"/>
        </w:rPr>
        <w:t xml:space="preserve"> September 2020].</w:t>
      </w:r>
    </w:p>
    <w:p w14:paraId="5B210179"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62149C97" w14:textId="3878DCB0"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Bonney, R.</w:t>
      </w:r>
      <w:r w:rsidR="00A22FBF" w:rsidRPr="008F0D08">
        <w:rPr>
          <w:rFonts w:ascii="Verdana" w:hAnsi="Verdana"/>
          <w:color w:val="000000" w:themeColor="text1"/>
          <w:sz w:val="20"/>
          <w:szCs w:val="20"/>
        </w:rPr>
        <w:t xml:space="preserve">, Phillips, T., Ballard, H. &amp; </w:t>
      </w:r>
      <w:proofErr w:type="spellStart"/>
      <w:r w:rsidR="00A22FBF" w:rsidRPr="008F0D08">
        <w:rPr>
          <w:rFonts w:ascii="Verdana" w:hAnsi="Verdana"/>
          <w:color w:val="000000" w:themeColor="text1"/>
          <w:sz w:val="20"/>
          <w:szCs w:val="20"/>
        </w:rPr>
        <w:t>Enck</w:t>
      </w:r>
      <w:proofErr w:type="spellEnd"/>
      <w:r w:rsidR="00A22FBF" w:rsidRPr="008F0D08">
        <w:rPr>
          <w:rFonts w:ascii="Verdana" w:hAnsi="Verdana"/>
          <w:color w:val="000000" w:themeColor="text1"/>
          <w:sz w:val="20"/>
          <w:szCs w:val="20"/>
        </w:rPr>
        <w:t>, J. (</w:t>
      </w:r>
      <w:r w:rsidRPr="008F0D08">
        <w:rPr>
          <w:rFonts w:ascii="Verdana" w:hAnsi="Verdana"/>
          <w:color w:val="000000" w:themeColor="text1"/>
          <w:sz w:val="20"/>
          <w:szCs w:val="20"/>
        </w:rPr>
        <w:t>2016</w:t>
      </w:r>
      <w:r w:rsidR="00A22FBF" w:rsidRPr="008F0D08">
        <w:rPr>
          <w:rFonts w:ascii="Verdana" w:hAnsi="Verdana"/>
          <w:color w:val="000000" w:themeColor="text1"/>
          <w:sz w:val="20"/>
          <w:szCs w:val="20"/>
        </w:rPr>
        <w:t>)</w:t>
      </w:r>
      <w:r w:rsidRPr="008F0D08">
        <w:rPr>
          <w:rFonts w:ascii="Verdana" w:hAnsi="Verdana"/>
          <w:color w:val="000000" w:themeColor="text1"/>
          <w:sz w:val="20"/>
          <w:szCs w:val="20"/>
        </w:rPr>
        <w:t xml:space="preserve"> Can citizen science enhance public understanding of science? </w:t>
      </w:r>
      <w:r w:rsidRPr="008F0D08">
        <w:rPr>
          <w:rFonts w:ascii="Verdana" w:hAnsi="Verdana"/>
          <w:i/>
          <w:iCs/>
          <w:color w:val="000000" w:themeColor="text1"/>
          <w:sz w:val="20"/>
          <w:szCs w:val="20"/>
        </w:rPr>
        <w:t>Public Understanding of Science</w:t>
      </w:r>
      <w:r w:rsidRPr="008F0D08">
        <w:rPr>
          <w:rFonts w:ascii="Verdana" w:hAnsi="Verdana"/>
          <w:color w:val="000000" w:themeColor="text1"/>
          <w:sz w:val="20"/>
          <w:szCs w:val="20"/>
        </w:rPr>
        <w:t>.</w:t>
      </w:r>
      <w:r w:rsidR="00A22FBF" w:rsidRPr="008F0D08">
        <w:rPr>
          <w:rFonts w:ascii="Verdana" w:hAnsi="Verdana"/>
          <w:color w:val="000000" w:themeColor="text1"/>
          <w:sz w:val="20"/>
          <w:szCs w:val="20"/>
        </w:rPr>
        <w:t xml:space="preserve"> 25 (1)</w:t>
      </w:r>
      <w:r w:rsidR="00C91B4D" w:rsidRPr="008F0D08">
        <w:rPr>
          <w:rFonts w:ascii="Verdana" w:hAnsi="Verdana"/>
          <w:color w:val="000000" w:themeColor="text1"/>
          <w:sz w:val="20"/>
          <w:szCs w:val="20"/>
        </w:rPr>
        <w:t>,</w:t>
      </w:r>
      <w:r w:rsidR="00A22FBF" w:rsidRPr="008F0D08">
        <w:rPr>
          <w:rFonts w:ascii="Verdana" w:hAnsi="Verdana"/>
          <w:color w:val="000000" w:themeColor="text1"/>
          <w:sz w:val="20"/>
          <w:szCs w:val="20"/>
        </w:rPr>
        <w:t xml:space="preserve"> 2-16. Available from:</w:t>
      </w:r>
      <w:r w:rsidRPr="008F0D08">
        <w:rPr>
          <w:rFonts w:ascii="Verdana" w:hAnsi="Verdana"/>
          <w:color w:val="000000" w:themeColor="text1"/>
          <w:sz w:val="20"/>
          <w:szCs w:val="20"/>
        </w:rPr>
        <w:t xml:space="preserve">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10.1177/0963662515607406.</w:t>
      </w:r>
    </w:p>
    <w:p w14:paraId="7E805170"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4BC83395" w14:textId="56901730"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Braun, V. </w:t>
      </w:r>
      <w:r w:rsidR="00CE7AF0" w:rsidRPr="008F0D08">
        <w:rPr>
          <w:rFonts w:ascii="Verdana" w:hAnsi="Verdana"/>
          <w:color w:val="000000" w:themeColor="text1"/>
          <w:sz w:val="20"/>
          <w:szCs w:val="20"/>
        </w:rPr>
        <w:t>&amp;</w:t>
      </w:r>
      <w:r w:rsidRPr="008F0D08">
        <w:rPr>
          <w:rFonts w:ascii="Verdana" w:hAnsi="Verdana"/>
          <w:color w:val="000000" w:themeColor="text1"/>
          <w:sz w:val="20"/>
          <w:szCs w:val="20"/>
        </w:rPr>
        <w:t xml:space="preserve"> Clarke, V.</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2012</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Thematic analysis.</w:t>
      </w:r>
      <w:r w:rsidR="0096133E" w:rsidRPr="008F0D08">
        <w:rPr>
          <w:rFonts w:ascii="Verdana" w:hAnsi="Verdana"/>
          <w:color w:val="000000" w:themeColor="text1"/>
          <w:sz w:val="20"/>
          <w:szCs w:val="20"/>
        </w:rPr>
        <w:t xml:space="preserve"> In:</w:t>
      </w:r>
      <w:r w:rsidRPr="008F0D08">
        <w:rPr>
          <w:rFonts w:ascii="Verdana" w:hAnsi="Verdana"/>
          <w:color w:val="000000" w:themeColor="text1"/>
          <w:sz w:val="20"/>
          <w:szCs w:val="20"/>
        </w:rPr>
        <w:t xml:space="preserve"> </w:t>
      </w:r>
      <w:r w:rsidR="0096133E" w:rsidRPr="008F0D08">
        <w:rPr>
          <w:rFonts w:ascii="Verdana" w:hAnsi="Verdana"/>
          <w:color w:val="000000" w:themeColor="text1"/>
          <w:sz w:val="20"/>
          <w:szCs w:val="20"/>
        </w:rPr>
        <w:t>Cooper, H.</w:t>
      </w:r>
      <w:r w:rsidR="00E767CA" w:rsidRPr="008F0D08">
        <w:rPr>
          <w:rFonts w:ascii="Verdana" w:hAnsi="Verdana"/>
          <w:color w:val="000000" w:themeColor="text1"/>
          <w:sz w:val="20"/>
          <w:szCs w:val="20"/>
        </w:rPr>
        <w:t xml:space="preserve">, </w:t>
      </w:r>
      <w:proofErr w:type="spellStart"/>
      <w:r w:rsidR="00E767CA" w:rsidRPr="008F0D08">
        <w:rPr>
          <w:rFonts w:ascii="Verdana" w:hAnsi="Verdana"/>
          <w:color w:val="000000" w:themeColor="text1"/>
          <w:sz w:val="20"/>
          <w:szCs w:val="20"/>
        </w:rPr>
        <w:t>Camic</w:t>
      </w:r>
      <w:proofErr w:type="spellEnd"/>
      <w:r w:rsidR="00E767CA" w:rsidRPr="008F0D08">
        <w:rPr>
          <w:rFonts w:ascii="Verdana" w:hAnsi="Verdana"/>
          <w:color w:val="000000" w:themeColor="text1"/>
          <w:sz w:val="20"/>
          <w:szCs w:val="20"/>
        </w:rPr>
        <w:t xml:space="preserve">, P., Long, D., </w:t>
      </w:r>
      <w:proofErr w:type="spellStart"/>
      <w:r w:rsidR="00E767CA" w:rsidRPr="008F0D08">
        <w:rPr>
          <w:rFonts w:ascii="Verdana" w:hAnsi="Verdana"/>
          <w:color w:val="000000" w:themeColor="text1"/>
          <w:sz w:val="20"/>
          <w:szCs w:val="20"/>
        </w:rPr>
        <w:t>Panter</w:t>
      </w:r>
      <w:proofErr w:type="spellEnd"/>
      <w:r w:rsidR="00E767CA" w:rsidRPr="008F0D08">
        <w:rPr>
          <w:rFonts w:ascii="Verdana" w:hAnsi="Verdana"/>
          <w:color w:val="000000" w:themeColor="text1"/>
          <w:sz w:val="20"/>
          <w:szCs w:val="20"/>
        </w:rPr>
        <w:t xml:space="preserve">, A., </w:t>
      </w:r>
      <w:proofErr w:type="spellStart"/>
      <w:r w:rsidR="00E767CA" w:rsidRPr="008F0D08">
        <w:rPr>
          <w:rFonts w:ascii="Verdana" w:hAnsi="Verdana"/>
          <w:color w:val="000000" w:themeColor="text1"/>
          <w:sz w:val="20"/>
          <w:szCs w:val="20"/>
        </w:rPr>
        <w:t>Rindskopf</w:t>
      </w:r>
      <w:proofErr w:type="spellEnd"/>
      <w:r w:rsidR="00E767CA" w:rsidRPr="008F0D08">
        <w:rPr>
          <w:rFonts w:ascii="Verdana" w:hAnsi="Verdana"/>
          <w:color w:val="000000" w:themeColor="text1"/>
          <w:sz w:val="20"/>
          <w:szCs w:val="20"/>
        </w:rPr>
        <w:t xml:space="preserve">, D. &amp; Sher, K. </w:t>
      </w:r>
      <w:r w:rsidR="0096133E" w:rsidRPr="008F0D08">
        <w:rPr>
          <w:rFonts w:ascii="Verdana" w:hAnsi="Verdana"/>
          <w:color w:val="000000" w:themeColor="text1"/>
          <w:sz w:val="20"/>
          <w:szCs w:val="20"/>
        </w:rPr>
        <w:t>(ed</w:t>
      </w:r>
      <w:r w:rsidR="00E767CA" w:rsidRPr="008F0D08">
        <w:rPr>
          <w:rFonts w:ascii="Verdana" w:hAnsi="Verdana"/>
          <w:color w:val="000000" w:themeColor="text1"/>
          <w:sz w:val="20"/>
          <w:szCs w:val="20"/>
        </w:rPr>
        <w:t>s</w:t>
      </w:r>
      <w:r w:rsidR="0096133E"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 xml:space="preserve">APA handbook of research methods in </w:t>
      </w:r>
      <w:r w:rsidRPr="008F0D08">
        <w:rPr>
          <w:rFonts w:ascii="Verdana" w:hAnsi="Verdana"/>
          <w:i/>
          <w:iCs/>
          <w:color w:val="000000" w:themeColor="text1"/>
          <w:sz w:val="20"/>
          <w:szCs w:val="20"/>
        </w:rPr>
        <w:lastRenderedPageBreak/>
        <w:t xml:space="preserve">psychology, Vol 2: Research designs: Quantitative, qualitative, neuropsychological, and biological. </w:t>
      </w:r>
      <w:r w:rsidRPr="008F0D08">
        <w:rPr>
          <w:rFonts w:ascii="Verdana" w:hAnsi="Verdana"/>
          <w:color w:val="000000" w:themeColor="text1"/>
          <w:sz w:val="20"/>
          <w:szCs w:val="20"/>
        </w:rPr>
        <w:t>American Psychological Association</w:t>
      </w:r>
      <w:r w:rsidR="000E11D0" w:rsidRPr="008F0D08">
        <w:rPr>
          <w:rFonts w:ascii="Verdana" w:hAnsi="Verdana"/>
          <w:color w:val="000000" w:themeColor="text1"/>
          <w:sz w:val="20"/>
          <w:szCs w:val="20"/>
        </w:rPr>
        <w:t>, pp. 57-71.</w:t>
      </w:r>
      <w:r w:rsidR="002F05A7" w:rsidRPr="008F0D08">
        <w:rPr>
          <w:rFonts w:ascii="Verdana" w:hAnsi="Verdana"/>
          <w:color w:val="000000" w:themeColor="text1"/>
          <w:sz w:val="20"/>
          <w:szCs w:val="20"/>
        </w:rPr>
        <w:t xml:space="preserve"> Available from: https://psycnet.apa.org/record/2011-23864-004 [Accessed 19</w:t>
      </w:r>
      <w:r w:rsidR="00455E05" w:rsidRPr="008F0D08">
        <w:rPr>
          <w:rFonts w:ascii="Verdana" w:hAnsi="Verdana"/>
          <w:color w:val="000000" w:themeColor="text1"/>
          <w:sz w:val="20"/>
          <w:szCs w:val="20"/>
        </w:rPr>
        <w:t>th</w:t>
      </w:r>
      <w:r w:rsidR="002F05A7" w:rsidRPr="008F0D08">
        <w:rPr>
          <w:rFonts w:ascii="Verdana" w:hAnsi="Verdana"/>
          <w:color w:val="000000" w:themeColor="text1"/>
          <w:sz w:val="20"/>
          <w:szCs w:val="20"/>
        </w:rPr>
        <w:t xml:space="preserve"> September 2020].</w:t>
      </w:r>
    </w:p>
    <w:p w14:paraId="7D843940"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5A6FB617" w14:textId="2C7C697F"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Brookfield, S. </w:t>
      </w:r>
      <w:r w:rsidR="00CE7AF0" w:rsidRPr="008F0D08">
        <w:rPr>
          <w:rFonts w:ascii="Verdana" w:hAnsi="Verdana"/>
          <w:color w:val="000000" w:themeColor="text1"/>
          <w:sz w:val="20"/>
          <w:szCs w:val="20"/>
        </w:rPr>
        <w:t>&amp;</w:t>
      </w:r>
      <w:r w:rsidRPr="008F0D08">
        <w:rPr>
          <w:rFonts w:ascii="Verdana" w:hAnsi="Verdana"/>
          <w:color w:val="000000" w:themeColor="text1"/>
          <w:sz w:val="20"/>
          <w:szCs w:val="20"/>
        </w:rPr>
        <w:t xml:space="preserve"> </w:t>
      </w:r>
      <w:proofErr w:type="spellStart"/>
      <w:r w:rsidRPr="008F0D08">
        <w:rPr>
          <w:rFonts w:ascii="Verdana" w:hAnsi="Verdana"/>
          <w:color w:val="000000" w:themeColor="text1"/>
          <w:sz w:val="20"/>
          <w:szCs w:val="20"/>
        </w:rPr>
        <w:t>Preskill</w:t>
      </w:r>
      <w:proofErr w:type="spellEnd"/>
      <w:r w:rsidRPr="008F0D08">
        <w:rPr>
          <w:rFonts w:ascii="Verdana" w:hAnsi="Verdana"/>
          <w:color w:val="000000" w:themeColor="text1"/>
          <w:sz w:val="20"/>
          <w:szCs w:val="20"/>
        </w:rPr>
        <w:t>, S.</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2005</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Discussion as a Way of Teaching: Tools and Techniques for Democratic Classrooms</w:t>
      </w:r>
      <w:r w:rsidRPr="008F0D08">
        <w:rPr>
          <w:rFonts w:ascii="Verdana" w:hAnsi="Verdana"/>
          <w:color w:val="000000" w:themeColor="text1"/>
          <w:sz w:val="20"/>
          <w:szCs w:val="20"/>
        </w:rPr>
        <w:t>. John Wiley &amp; Sons, Ltd</w:t>
      </w:r>
      <w:r w:rsidR="000E11D0"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Available </w:t>
      </w:r>
      <w:r w:rsidR="002F05A7" w:rsidRPr="008F0D08">
        <w:rPr>
          <w:rFonts w:ascii="Verdana" w:hAnsi="Verdana"/>
          <w:color w:val="000000" w:themeColor="text1"/>
          <w:sz w:val="20"/>
          <w:szCs w:val="20"/>
        </w:rPr>
        <w:t>from</w:t>
      </w:r>
      <w:r w:rsidRPr="008F0D08">
        <w:rPr>
          <w:rFonts w:ascii="Verdana" w:hAnsi="Verdana"/>
          <w:color w:val="000000" w:themeColor="text1"/>
          <w:sz w:val="20"/>
          <w:szCs w:val="20"/>
        </w:rPr>
        <w:t xml:space="preserve">: </w:t>
      </w:r>
      <w:r w:rsidR="002F05A7" w:rsidRPr="008F0D08">
        <w:rPr>
          <w:rFonts w:ascii="Verdana" w:hAnsi="Verdana"/>
          <w:color w:val="000000" w:themeColor="text1"/>
          <w:sz w:val="20"/>
          <w:szCs w:val="20"/>
        </w:rPr>
        <w:t>https://books.google.co.uk/books?hl=en&amp;lr=&amp;id=FUL-VEFGGFMC&amp;oi=fnd&amp;pg=PT12&amp;dq=best+room+arrangement+for+discussion&amp;ots=1LqOW58s4F&amp;sig=2fUza2_G8v55RNXEIfK9AkLlgz8#v=onepage&amp;q&amp;f=false [Accessed 19</w:t>
      </w:r>
      <w:r w:rsidR="00455E05" w:rsidRPr="008F0D08">
        <w:rPr>
          <w:rFonts w:ascii="Verdana" w:hAnsi="Verdana"/>
          <w:color w:val="000000" w:themeColor="text1"/>
          <w:sz w:val="20"/>
          <w:szCs w:val="20"/>
        </w:rPr>
        <w:t>th</w:t>
      </w:r>
      <w:r w:rsidR="002F05A7" w:rsidRPr="008F0D08">
        <w:rPr>
          <w:rFonts w:ascii="Verdana" w:hAnsi="Verdana"/>
          <w:color w:val="000000" w:themeColor="text1"/>
          <w:sz w:val="20"/>
          <w:szCs w:val="20"/>
        </w:rPr>
        <w:t xml:space="preserve"> September 2020].</w:t>
      </w:r>
    </w:p>
    <w:p w14:paraId="5E82D65A"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66877142" w14:textId="74AFA955" w:rsidR="00455E05"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Brossard, D. </w:t>
      </w:r>
      <w:r w:rsidR="00CE7AF0" w:rsidRPr="008F0D08">
        <w:rPr>
          <w:rFonts w:ascii="Verdana" w:hAnsi="Verdana"/>
          <w:color w:val="000000" w:themeColor="text1"/>
          <w:sz w:val="20"/>
          <w:szCs w:val="20"/>
        </w:rPr>
        <w:t>&amp;</w:t>
      </w:r>
      <w:r w:rsidRPr="008F0D08">
        <w:rPr>
          <w:rFonts w:ascii="Verdana" w:hAnsi="Verdana"/>
          <w:color w:val="000000" w:themeColor="text1"/>
          <w:sz w:val="20"/>
          <w:szCs w:val="20"/>
        </w:rPr>
        <w:t xml:space="preserve"> </w:t>
      </w:r>
      <w:proofErr w:type="spellStart"/>
      <w:r w:rsidRPr="008F0D08">
        <w:rPr>
          <w:rFonts w:ascii="Verdana" w:hAnsi="Verdana"/>
          <w:color w:val="000000" w:themeColor="text1"/>
          <w:sz w:val="20"/>
          <w:szCs w:val="20"/>
        </w:rPr>
        <w:t>Lewenstein</w:t>
      </w:r>
      <w:proofErr w:type="spellEnd"/>
      <w:r w:rsidRPr="008F0D08">
        <w:rPr>
          <w:rFonts w:ascii="Verdana" w:hAnsi="Verdana"/>
          <w:color w:val="000000" w:themeColor="text1"/>
          <w:sz w:val="20"/>
          <w:szCs w:val="20"/>
        </w:rPr>
        <w:t>, B.</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2009</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A Critical Appraisal of Models of Public Understanding of Science: Using Practice to Inform Theory. </w:t>
      </w:r>
      <w:r w:rsidR="00D06D6D" w:rsidRPr="008F0D08">
        <w:rPr>
          <w:rFonts w:ascii="Verdana" w:hAnsi="Verdana"/>
          <w:color w:val="000000" w:themeColor="text1"/>
          <w:sz w:val="20"/>
          <w:szCs w:val="20"/>
        </w:rPr>
        <w:t>I</w:t>
      </w:r>
      <w:r w:rsidRPr="008F0D08">
        <w:rPr>
          <w:rFonts w:ascii="Verdana" w:hAnsi="Verdana"/>
          <w:color w:val="000000" w:themeColor="text1"/>
          <w:sz w:val="20"/>
          <w:szCs w:val="20"/>
        </w:rPr>
        <w:t>n</w:t>
      </w:r>
      <w:r w:rsidR="00D06D6D"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proofErr w:type="spellStart"/>
      <w:r w:rsidR="00D06D6D" w:rsidRPr="008F0D08">
        <w:rPr>
          <w:rFonts w:ascii="Verdana" w:hAnsi="Verdana"/>
          <w:color w:val="000000" w:themeColor="text1"/>
          <w:sz w:val="20"/>
          <w:szCs w:val="20"/>
        </w:rPr>
        <w:t>Kahlor</w:t>
      </w:r>
      <w:proofErr w:type="spellEnd"/>
      <w:r w:rsidR="00D06D6D" w:rsidRPr="008F0D08">
        <w:rPr>
          <w:rFonts w:ascii="Verdana" w:hAnsi="Verdana"/>
          <w:color w:val="000000" w:themeColor="text1"/>
          <w:sz w:val="20"/>
          <w:szCs w:val="20"/>
        </w:rPr>
        <w:t xml:space="preserve">, L. and Stout, P. (eds.) </w:t>
      </w:r>
      <w:r w:rsidRPr="008F0D08">
        <w:rPr>
          <w:rFonts w:ascii="Verdana" w:hAnsi="Verdana"/>
          <w:i/>
          <w:iCs/>
          <w:color w:val="000000" w:themeColor="text1"/>
          <w:sz w:val="20"/>
          <w:szCs w:val="20"/>
        </w:rPr>
        <w:t>Communicating Science: New Agendas in Communication</w:t>
      </w:r>
      <w:r w:rsidRPr="008F0D08">
        <w:rPr>
          <w:rFonts w:ascii="Verdana" w:hAnsi="Verdana"/>
          <w:color w:val="000000" w:themeColor="text1"/>
          <w:sz w:val="20"/>
          <w:szCs w:val="20"/>
        </w:rPr>
        <w:t>. Routledge</w:t>
      </w:r>
      <w:r w:rsidR="007A4249" w:rsidRPr="008F0D08">
        <w:rPr>
          <w:rFonts w:ascii="Verdana" w:hAnsi="Verdana"/>
          <w:color w:val="000000" w:themeColor="text1"/>
          <w:sz w:val="20"/>
          <w:szCs w:val="20"/>
        </w:rPr>
        <w:t xml:space="preserve">, pp. 11-39. </w:t>
      </w:r>
      <w:r w:rsidR="00455E05" w:rsidRPr="008F0D08">
        <w:rPr>
          <w:rFonts w:ascii="Verdana" w:hAnsi="Verdana"/>
          <w:color w:val="000000" w:themeColor="text1"/>
          <w:sz w:val="20"/>
          <w:szCs w:val="20"/>
        </w:rPr>
        <w:t>Available from: https://books.google.co.uk/books?id=ytWNAgAAQBAJ&amp;dq=A+Critical+Appraisal+of+Models+of+Public+Understanding+of+Science:+Using+Practice+to+Inform+Theory.&amp;lr= [Accessed 19th September 2020].</w:t>
      </w:r>
    </w:p>
    <w:p w14:paraId="390079E5"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599E377C" w14:textId="54D2FC89"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Carey, W. J.</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1989</w:t>
      </w:r>
      <w:r w:rsidR="00CE7AF0" w:rsidRPr="008F0D08">
        <w:rPr>
          <w:rFonts w:ascii="Verdana" w:hAnsi="Verdana"/>
          <w:color w:val="000000" w:themeColor="text1"/>
          <w:sz w:val="20"/>
          <w:szCs w:val="20"/>
        </w:rPr>
        <w:t>)</w:t>
      </w:r>
      <w:r w:rsidR="00DF2438"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Communication as Culture</w:t>
      </w:r>
      <w:r w:rsidR="003E6CB0" w:rsidRPr="008F0D08">
        <w:rPr>
          <w:rFonts w:ascii="Verdana" w:hAnsi="Verdana"/>
          <w:i/>
          <w:iCs/>
          <w:color w:val="000000" w:themeColor="text1"/>
          <w:sz w:val="20"/>
          <w:szCs w:val="20"/>
        </w:rPr>
        <w:t xml:space="preserve">: </w:t>
      </w:r>
      <w:r w:rsidRPr="008F0D08">
        <w:rPr>
          <w:rFonts w:ascii="Verdana" w:hAnsi="Verdana"/>
          <w:i/>
          <w:iCs/>
          <w:color w:val="000000" w:themeColor="text1"/>
          <w:sz w:val="20"/>
          <w:szCs w:val="20"/>
        </w:rPr>
        <w:t>Essay</w:t>
      </w:r>
      <w:r w:rsidR="003E6CB0" w:rsidRPr="008F0D08">
        <w:rPr>
          <w:rFonts w:ascii="Verdana" w:hAnsi="Verdana"/>
          <w:i/>
          <w:iCs/>
          <w:color w:val="000000" w:themeColor="text1"/>
          <w:sz w:val="20"/>
          <w:szCs w:val="20"/>
        </w:rPr>
        <w:t>s</w:t>
      </w:r>
      <w:r w:rsidRPr="008F0D08">
        <w:rPr>
          <w:rFonts w:ascii="Verdana" w:hAnsi="Verdana"/>
          <w:i/>
          <w:iCs/>
          <w:color w:val="000000" w:themeColor="text1"/>
          <w:sz w:val="20"/>
          <w:szCs w:val="20"/>
        </w:rPr>
        <w:t xml:space="preserve"> on Media and Society.</w:t>
      </w:r>
      <w:r w:rsidR="003E6CB0" w:rsidRPr="008F0D08">
        <w:rPr>
          <w:rFonts w:ascii="Verdana" w:hAnsi="Verdana"/>
          <w:i/>
          <w:iCs/>
          <w:color w:val="000000" w:themeColor="text1"/>
          <w:sz w:val="20"/>
          <w:szCs w:val="20"/>
        </w:rPr>
        <w:t xml:space="preserve"> </w:t>
      </w:r>
      <w:r w:rsidR="00686210" w:rsidRPr="008F0D08">
        <w:rPr>
          <w:rFonts w:ascii="Verdana" w:hAnsi="Verdana"/>
          <w:color w:val="000000" w:themeColor="text1"/>
          <w:sz w:val="20"/>
          <w:szCs w:val="20"/>
        </w:rPr>
        <w:t>Unwin Hyman Inc.</w:t>
      </w:r>
      <w:r w:rsidR="00455E05" w:rsidRPr="008F0D08">
        <w:rPr>
          <w:rFonts w:ascii="Verdana" w:hAnsi="Verdana"/>
          <w:color w:val="000000" w:themeColor="text1"/>
          <w:sz w:val="20"/>
          <w:szCs w:val="20"/>
        </w:rPr>
        <w:t xml:space="preserve"> Available from: https://books.google.co.uk/books/about/Communication_as_Culture.html?id=AcSufbsE7TwC&amp;redir_esc=y [Accessed 19th September 2020].</w:t>
      </w:r>
    </w:p>
    <w:p w14:paraId="66DB7EFC"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5C373B4" w14:textId="3BF0F724"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Dickinson, J.</w:t>
      </w:r>
      <w:r w:rsidR="00220B97" w:rsidRPr="008F0D08">
        <w:rPr>
          <w:rFonts w:ascii="Verdana" w:hAnsi="Verdana"/>
          <w:color w:val="000000" w:themeColor="text1"/>
          <w:sz w:val="20"/>
          <w:szCs w:val="20"/>
        </w:rPr>
        <w:t xml:space="preserve">, Shirk, J., </w:t>
      </w:r>
      <w:proofErr w:type="spellStart"/>
      <w:r w:rsidR="00220B97" w:rsidRPr="008F0D08">
        <w:rPr>
          <w:rFonts w:ascii="Verdana" w:hAnsi="Verdana"/>
          <w:color w:val="000000" w:themeColor="text1"/>
          <w:sz w:val="20"/>
          <w:szCs w:val="20"/>
        </w:rPr>
        <w:t>Bonter</w:t>
      </w:r>
      <w:proofErr w:type="spellEnd"/>
      <w:r w:rsidR="00220B97" w:rsidRPr="008F0D08">
        <w:rPr>
          <w:rFonts w:ascii="Verdana" w:hAnsi="Verdana"/>
          <w:color w:val="000000" w:themeColor="text1"/>
          <w:sz w:val="20"/>
          <w:szCs w:val="20"/>
        </w:rPr>
        <w:t>, D., Bonney, R., Crain, R., Martin, J., Phillips, T. &amp; Purcell, K. (</w:t>
      </w:r>
      <w:r w:rsidRPr="008F0D08">
        <w:rPr>
          <w:rFonts w:ascii="Verdana" w:hAnsi="Verdana"/>
          <w:color w:val="000000" w:themeColor="text1"/>
          <w:sz w:val="20"/>
          <w:szCs w:val="20"/>
        </w:rPr>
        <w:t>2012</w:t>
      </w:r>
      <w:r w:rsidR="00220B97" w:rsidRPr="008F0D08">
        <w:rPr>
          <w:rFonts w:ascii="Verdana" w:hAnsi="Verdana"/>
          <w:color w:val="000000" w:themeColor="text1"/>
          <w:sz w:val="20"/>
          <w:szCs w:val="20"/>
        </w:rPr>
        <w:t>)</w:t>
      </w:r>
      <w:r w:rsidRPr="008F0D08">
        <w:rPr>
          <w:rFonts w:ascii="Verdana" w:hAnsi="Verdana"/>
          <w:color w:val="000000" w:themeColor="text1"/>
          <w:sz w:val="20"/>
          <w:szCs w:val="20"/>
        </w:rPr>
        <w:t xml:space="preserve"> The current state of citizen science as a tool for ecological research and public engagement</w:t>
      </w:r>
      <w:r w:rsidR="00220B97"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Frontiers in Ecology and the Environment</w:t>
      </w:r>
      <w:r w:rsidRPr="008F0D08">
        <w:rPr>
          <w:rFonts w:ascii="Verdana" w:hAnsi="Verdana"/>
          <w:color w:val="000000" w:themeColor="text1"/>
          <w:sz w:val="20"/>
          <w:szCs w:val="20"/>
        </w:rPr>
        <w:t xml:space="preserve">. </w:t>
      </w:r>
      <w:r w:rsidR="00220B97" w:rsidRPr="008F0D08">
        <w:rPr>
          <w:rFonts w:ascii="Verdana" w:hAnsi="Verdana"/>
          <w:color w:val="000000" w:themeColor="text1"/>
          <w:sz w:val="20"/>
          <w:szCs w:val="20"/>
        </w:rPr>
        <w:t>10 (6)</w:t>
      </w:r>
      <w:r w:rsidR="00C91B4D" w:rsidRPr="008F0D08">
        <w:rPr>
          <w:rFonts w:ascii="Verdana" w:hAnsi="Verdana"/>
          <w:color w:val="000000" w:themeColor="text1"/>
          <w:sz w:val="20"/>
          <w:szCs w:val="20"/>
        </w:rPr>
        <w:t>,</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291–297. </w:t>
      </w:r>
      <w:r w:rsidR="00220B97" w:rsidRPr="008F0D08">
        <w:rPr>
          <w:rFonts w:ascii="Verdana" w:hAnsi="Verdana"/>
          <w:color w:val="000000" w:themeColor="text1"/>
          <w:sz w:val="20"/>
          <w:szCs w:val="20"/>
        </w:rPr>
        <w:t xml:space="preserve">Available from: </w:t>
      </w:r>
      <w:proofErr w:type="spellStart"/>
      <w:r w:rsidR="00220B97"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10.1890/110236.</w:t>
      </w:r>
    </w:p>
    <w:p w14:paraId="69DF47FA"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563A8A32" w14:textId="23C2115B"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lastRenderedPageBreak/>
        <w:t>Dudo</w:t>
      </w:r>
      <w:proofErr w:type="spellEnd"/>
      <w:r w:rsidRPr="008F0D08">
        <w:rPr>
          <w:rFonts w:ascii="Verdana" w:hAnsi="Verdana"/>
          <w:color w:val="000000" w:themeColor="text1"/>
          <w:sz w:val="20"/>
          <w:szCs w:val="20"/>
        </w:rPr>
        <w:t xml:space="preserve">, A. </w:t>
      </w:r>
      <w:r w:rsidR="00220B97" w:rsidRPr="008F0D08">
        <w:rPr>
          <w:rFonts w:ascii="Verdana" w:hAnsi="Verdana"/>
          <w:color w:val="000000" w:themeColor="text1"/>
          <w:sz w:val="20"/>
          <w:szCs w:val="20"/>
        </w:rPr>
        <w:t>&amp;</w:t>
      </w:r>
      <w:r w:rsidRPr="008F0D08">
        <w:rPr>
          <w:rFonts w:ascii="Verdana" w:hAnsi="Verdana"/>
          <w:color w:val="000000" w:themeColor="text1"/>
          <w:sz w:val="20"/>
          <w:szCs w:val="20"/>
        </w:rPr>
        <w:t xml:space="preserve"> </w:t>
      </w:r>
      <w:proofErr w:type="spellStart"/>
      <w:r w:rsidRPr="008F0D08">
        <w:rPr>
          <w:rFonts w:ascii="Verdana" w:hAnsi="Verdana"/>
          <w:color w:val="000000" w:themeColor="text1"/>
          <w:sz w:val="20"/>
          <w:szCs w:val="20"/>
        </w:rPr>
        <w:t>Besley</w:t>
      </w:r>
      <w:proofErr w:type="spellEnd"/>
      <w:r w:rsidRPr="008F0D08">
        <w:rPr>
          <w:rFonts w:ascii="Verdana" w:hAnsi="Verdana"/>
          <w:color w:val="000000" w:themeColor="text1"/>
          <w:sz w:val="20"/>
          <w:szCs w:val="20"/>
        </w:rPr>
        <w:t>, J. C.</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2016</w:t>
      </w:r>
      <w:r w:rsidR="00220B97" w:rsidRPr="008F0D08">
        <w:rPr>
          <w:rFonts w:ascii="Verdana" w:hAnsi="Verdana"/>
          <w:color w:val="000000" w:themeColor="text1"/>
          <w:sz w:val="20"/>
          <w:szCs w:val="20"/>
        </w:rPr>
        <w:t>)</w:t>
      </w:r>
      <w:r w:rsidR="00DF2438" w:rsidRPr="008F0D08">
        <w:rPr>
          <w:rFonts w:ascii="Verdana" w:hAnsi="Verdana"/>
          <w:color w:val="000000" w:themeColor="text1"/>
          <w:sz w:val="20"/>
          <w:szCs w:val="20"/>
        </w:rPr>
        <w:t>.</w:t>
      </w:r>
      <w:r w:rsidRPr="008F0D08">
        <w:rPr>
          <w:rFonts w:ascii="Verdana" w:hAnsi="Verdana"/>
          <w:color w:val="000000" w:themeColor="text1"/>
          <w:sz w:val="20"/>
          <w:szCs w:val="20"/>
        </w:rPr>
        <w:t xml:space="preserve"> Scientists’ Prioritization of Communication Objectives for Public Engagement</w:t>
      </w:r>
      <w:r w:rsidR="00220B97"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PLOS ONE</w:t>
      </w:r>
      <w:r w:rsidRPr="008F0D08">
        <w:rPr>
          <w:rFonts w:ascii="Verdana" w:hAnsi="Verdana"/>
          <w:color w:val="000000" w:themeColor="text1"/>
          <w:sz w:val="20"/>
          <w:szCs w:val="20"/>
        </w:rPr>
        <w:t>. 11</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(2)</w:t>
      </w:r>
      <w:r w:rsidR="00220B97" w:rsidRPr="008F0D08">
        <w:rPr>
          <w:rFonts w:ascii="Verdana" w:hAnsi="Verdana"/>
          <w:color w:val="000000" w:themeColor="text1"/>
          <w:sz w:val="20"/>
          <w:szCs w:val="20"/>
        </w:rPr>
        <w:t xml:space="preserve">. 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10.1371/journal.pone.0148867.</w:t>
      </w:r>
    </w:p>
    <w:p w14:paraId="5FDC2029"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1ED476C9" w14:textId="7F1AA320"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Epstein, S.</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1995</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The Construction of Lay Expertise: AIDS Activism and the Forging of Credibility in the Reform of Clinical Trials</w:t>
      </w:r>
      <w:r w:rsidR="00220B97"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Science, Technology &amp; Human Values</w:t>
      </w:r>
      <w:r w:rsidRPr="008F0D08">
        <w:rPr>
          <w:rFonts w:ascii="Verdana" w:hAnsi="Verdana"/>
          <w:color w:val="000000" w:themeColor="text1"/>
          <w:sz w:val="20"/>
          <w:szCs w:val="20"/>
        </w:rPr>
        <w:t>. 20</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(4)</w:t>
      </w:r>
      <w:r w:rsidR="00C91B4D" w:rsidRPr="008F0D08">
        <w:rPr>
          <w:rFonts w:ascii="Verdana" w:hAnsi="Verdana"/>
          <w:color w:val="000000" w:themeColor="text1"/>
          <w:sz w:val="20"/>
          <w:szCs w:val="20"/>
        </w:rPr>
        <w:t>,</w:t>
      </w:r>
      <w:r w:rsidR="00220B97"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408–437. </w:t>
      </w:r>
      <w:r w:rsidR="00220B97"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10.1177/016224399502000402.</w:t>
      </w:r>
    </w:p>
    <w:p w14:paraId="3DFE6EC6"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57DDAF98" w14:textId="28066FC8"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Feyerabend</w:t>
      </w:r>
      <w:proofErr w:type="spellEnd"/>
      <w:r w:rsidRPr="008F0D08">
        <w:rPr>
          <w:rFonts w:ascii="Verdana" w:hAnsi="Verdana"/>
          <w:color w:val="000000" w:themeColor="text1"/>
          <w:sz w:val="20"/>
          <w:szCs w:val="20"/>
        </w:rPr>
        <w:t>, P.</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1975</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 xml:space="preserve">Against method. </w:t>
      </w:r>
      <w:r w:rsidRPr="008F0D08">
        <w:rPr>
          <w:rFonts w:ascii="Verdana" w:hAnsi="Verdana"/>
          <w:color w:val="000000" w:themeColor="text1"/>
          <w:sz w:val="20"/>
          <w:szCs w:val="20"/>
        </w:rPr>
        <w:t>New Left Books.</w:t>
      </w:r>
    </w:p>
    <w:p w14:paraId="46698C1D" w14:textId="77777777" w:rsidR="00DF2438" w:rsidRPr="008F0D08" w:rsidRDefault="00DF2438" w:rsidP="00A22FC8">
      <w:pPr>
        <w:widowControl w:val="0"/>
        <w:autoSpaceDE w:val="0"/>
        <w:autoSpaceDN w:val="0"/>
        <w:adjustRightInd w:val="0"/>
        <w:spacing w:after="0"/>
        <w:rPr>
          <w:rFonts w:ascii="Verdana" w:hAnsi="Verdana"/>
          <w:color w:val="000000" w:themeColor="text1"/>
          <w:sz w:val="20"/>
          <w:szCs w:val="20"/>
        </w:rPr>
      </w:pPr>
    </w:p>
    <w:p w14:paraId="6EA64B5C" w14:textId="19FB0278"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Freire, P.</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1974</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Education and the practice of freedom.</w:t>
      </w:r>
      <w:r w:rsidRPr="008F0D08">
        <w:rPr>
          <w:rFonts w:ascii="Verdana" w:hAnsi="Verdana"/>
          <w:color w:val="000000" w:themeColor="text1"/>
          <w:sz w:val="20"/>
          <w:szCs w:val="20"/>
        </w:rPr>
        <w:t xml:space="preserve"> Writers and Readers Publishing Cooperative.</w:t>
      </w:r>
    </w:p>
    <w:p w14:paraId="51F56D01"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CA5ECE6" w14:textId="5B7DF8D6"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Griffiths, A.</w:t>
      </w:r>
      <w:r w:rsidR="009362F3" w:rsidRPr="008F0D08">
        <w:rPr>
          <w:rFonts w:ascii="Verdana" w:hAnsi="Verdana"/>
          <w:color w:val="000000" w:themeColor="text1"/>
          <w:sz w:val="20"/>
          <w:szCs w:val="20"/>
        </w:rPr>
        <w:t xml:space="preserve"> (</w:t>
      </w:r>
      <w:r w:rsidRPr="008F0D08">
        <w:rPr>
          <w:rFonts w:ascii="Verdana" w:hAnsi="Verdana"/>
          <w:color w:val="000000" w:themeColor="text1"/>
          <w:sz w:val="20"/>
          <w:szCs w:val="20"/>
        </w:rPr>
        <w:t>2018</w:t>
      </w:r>
      <w:r w:rsidR="009362F3"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AccessLab 2018: The launch of a new workshop series</w:t>
      </w:r>
      <w:r w:rsidR="0076399C"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Available </w:t>
      </w:r>
      <w:r w:rsidR="009362F3" w:rsidRPr="008F0D08">
        <w:rPr>
          <w:rFonts w:ascii="Verdana" w:hAnsi="Verdana"/>
          <w:color w:val="000000" w:themeColor="text1"/>
          <w:sz w:val="20"/>
          <w:szCs w:val="20"/>
        </w:rPr>
        <w:t>from:</w:t>
      </w:r>
      <w:r w:rsidRPr="008F0D08">
        <w:rPr>
          <w:rFonts w:ascii="Verdana" w:hAnsi="Verdana"/>
          <w:color w:val="000000" w:themeColor="text1"/>
          <w:sz w:val="20"/>
          <w:szCs w:val="20"/>
        </w:rPr>
        <w:t xml:space="preserve"> https://fo.am/blog/2018/05/03/Accesslab2018/ </w:t>
      </w:r>
      <w:r w:rsidR="009362F3" w:rsidRPr="008F0D08">
        <w:rPr>
          <w:rFonts w:ascii="Verdana" w:hAnsi="Verdana"/>
          <w:color w:val="000000" w:themeColor="text1"/>
          <w:sz w:val="20"/>
          <w:szCs w:val="20"/>
        </w:rPr>
        <w:t>[Accessed 19th September 2020].</w:t>
      </w:r>
    </w:p>
    <w:p w14:paraId="4964A76D"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47E23BA" w14:textId="74267C3B"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Griffiths, A</w:t>
      </w:r>
      <w:r w:rsidR="0053530A" w:rsidRPr="008F0D08">
        <w:rPr>
          <w:rFonts w:ascii="Verdana" w:hAnsi="Verdana"/>
          <w:color w:val="000000" w:themeColor="text1"/>
          <w:sz w:val="20"/>
          <w:szCs w:val="20"/>
        </w:rPr>
        <w:t xml:space="preserve">., </w:t>
      </w:r>
      <w:proofErr w:type="spellStart"/>
      <w:r w:rsidR="0053530A" w:rsidRPr="008F0D08">
        <w:rPr>
          <w:rFonts w:ascii="Verdana" w:hAnsi="Verdana"/>
          <w:color w:val="000000" w:themeColor="text1"/>
          <w:sz w:val="20"/>
          <w:szCs w:val="20"/>
        </w:rPr>
        <w:t>Modinou</w:t>
      </w:r>
      <w:proofErr w:type="spellEnd"/>
      <w:r w:rsidR="0053530A" w:rsidRPr="008F0D08">
        <w:rPr>
          <w:rFonts w:ascii="Verdana" w:hAnsi="Verdana"/>
          <w:color w:val="000000" w:themeColor="text1"/>
          <w:sz w:val="20"/>
          <w:szCs w:val="20"/>
        </w:rPr>
        <w:t xml:space="preserve">, I., Heslop, C., Brand, C., </w:t>
      </w:r>
      <w:proofErr w:type="spellStart"/>
      <w:r w:rsidR="0053530A" w:rsidRPr="008F0D08">
        <w:rPr>
          <w:rFonts w:ascii="Verdana" w:hAnsi="Verdana"/>
          <w:color w:val="000000" w:themeColor="text1"/>
          <w:sz w:val="20"/>
          <w:szCs w:val="20"/>
        </w:rPr>
        <w:t>Weatherill</w:t>
      </w:r>
      <w:proofErr w:type="spellEnd"/>
      <w:r w:rsidR="0053530A" w:rsidRPr="008F0D08">
        <w:rPr>
          <w:rFonts w:ascii="Verdana" w:hAnsi="Verdana"/>
          <w:color w:val="000000" w:themeColor="text1"/>
          <w:sz w:val="20"/>
          <w:szCs w:val="20"/>
        </w:rPr>
        <w:t xml:space="preserve">, A., Baker, K., Hughes, A., Lewis, J., de Mora, L., </w:t>
      </w:r>
      <w:proofErr w:type="spellStart"/>
      <w:r w:rsidR="0053530A" w:rsidRPr="008F0D08">
        <w:rPr>
          <w:rFonts w:ascii="Verdana" w:hAnsi="Verdana"/>
          <w:color w:val="000000" w:themeColor="text1"/>
          <w:sz w:val="20"/>
          <w:szCs w:val="20"/>
        </w:rPr>
        <w:t>Mynott</w:t>
      </w:r>
      <w:proofErr w:type="spellEnd"/>
      <w:r w:rsidR="0053530A" w:rsidRPr="008F0D08">
        <w:rPr>
          <w:rFonts w:ascii="Verdana" w:hAnsi="Verdana"/>
          <w:color w:val="000000" w:themeColor="text1"/>
          <w:sz w:val="20"/>
          <w:szCs w:val="20"/>
        </w:rPr>
        <w:t>, S., Roberts, K.</w:t>
      </w:r>
      <w:r w:rsidR="00877186" w:rsidRPr="008F0D08">
        <w:rPr>
          <w:rFonts w:ascii="Verdana" w:hAnsi="Verdana"/>
          <w:color w:val="000000" w:themeColor="text1"/>
          <w:sz w:val="20"/>
          <w:szCs w:val="20"/>
        </w:rPr>
        <w:t xml:space="preserve"> &amp; </w:t>
      </w:r>
      <w:r w:rsidR="0053530A" w:rsidRPr="008F0D08">
        <w:rPr>
          <w:rFonts w:ascii="Verdana" w:hAnsi="Verdana"/>
          <w:color w:val="000000" w:themeColor="text1"/>
          <w:sz w:val="20"/>
          <w:szCs w:val="20"/>
        </w:rPr>
        <w:t>Griffiths, D.</w:t>
      </w:r>
      <w:r w:rsidR="00DF2438" w:rsidRPr="008F0D08">
        <w:rPr>
          <w:rFonts w:ascii="Verdana" w:hAnsi="Verdana"/>
          <w:color w:val="000000" w:themeColor="text1"/>
          <w:sz w:val="20"/>
          <w:szCs w:val="20"/>
        </w:rPr>
        <w:t xml:space="preserve"> </w:t>
      </w:r>
      <w:r w:rsidR="0053530A" w:rsidRPr="008F0D08">
        <w:rPr>
          <w:rFonts w:ascii="Verdana" w:hAnsi="Verdana"/>
          <w:color w:val="000000" w:themeColor="text1"/>
          <w:sz w:val="20"/>
          <w:szCs w:val="20"/>
        </w:rPr>
        <w:t>(</w:t>
      </w:r>
      <w:r w:rsidRPr="008F0D08">
        <w:rPr>
          <w:rFonts w:ascii="Verdana" w:hAnsi="Verdana"/>
          <w:color w:val="000000" w:themeColor="text1"/>
          <w:sz w:val="20"/>
          <w:szCs w:val="20"/>
        </w:rPr>
        <w:t>2019</w:t>
      </w:r>
      <w:r w:rsidR="0053530A" w:rsidRPr="008F0D08">
        <w:rPr>
          <w:rFonts w:ascii="Verdana" w:hAnsi="Verdana"/>
          <w:color w:val="000000" w:themeColor="text1"/>
          <w:sz w:val="20"/>
          <w:szCs w:val="20"/>
        </w:rPr>
        <w:t>)</w:t>
      </w:r>
      <w:r w:rsidRPr="008F0D08">
        <w:rPr>
          <w:rFonts w:ascii="Verdana" w:hAnsi="Verdana"/>
          <w:color w:val="000000" w:themeColor="text1"/>
          <w:sz w:val="20"/>
          <w:szCs w:val="20"/>
        </w:rPr>
        <w:t xml:space="preserve"> AccessLab: Workshops to broaden access to scientific research</w:t>
      </w:r>
      <w:r w:rsidR="0053530A"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PLOS Biology</w:t>
      </w:r>
      <w:r w:rsidRPr="008F0D08">
        <w:rPr>
          <w:rFonts w:ascii="Verdana" w:hAnsi="Verdana"/>
          <w:color w:val="000000" w:themeColor="text1"/>
          <w:sz w:val="20"/>
          <w:szCs w:val="20"/>
        </w:rPr>
        <w:t>. 17</w:t>
      </w:r>
      <w:r w:rsidR="0053530A" w:rsidRPr="008F0D08">
        <w:rPr>
          <w:rFonts w:ascii="Verdana" w:hAnsi="Verdana"/>
          <w:color w:val="000000" w:themeColor="text1"/>
          <w:sz w:val="20"/>
          <w:szCs w:val="20"/>
        </w:rPr>
        <w:t xml:space="preserve"> </w:t>
      </w:r>
      <w:r w:rsidRPr="008F0D08">
        <w:rPr>
          <w:rFonts w:ascii="Verdana" w:hAnsi="Verdana"/>
          <w:color w:val="000000" w:themeColor="text1"/>
          <w:sz w:val="20"/>
          <w:szCs w:val="20"/>
        </w:rPr>
        <w:t>(5)</w:t>
      </w:r>
      <w:r w:rsidR="0053530A" w:rsidRPr="008F0D08">
        <w:rPr>
          <w:rFonts w:ascii="Verdana" w:hAnsi="Verdana"/>
          <w:color w:val="000000" w:themeColor="text1"/>
          <w:sz w:val="20"/>
          <w:szCs w:val="20"/>
        </w:rPr>
        <w:t xml:space="preserve">. 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10.1371/journal.pbio.3000258.</w:t>
      </w:r>
    </w:p>
    <w:p w14:paraId="6C137AFD"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62D46E5" w14:textId="6C3EF227"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Grüne-Yanoff</w:t>
      </w:r>
      <w:proofErr w:type="spellEnd"/>
      <w:r w:rsidRPr="008F0D08">
        <w:rPr>
          <w:rFonts w:ascii="Verdana" w:hAnsi="Verdana"/>
          <w:color w:val="000000" w:themeColor="text1"/>
          <w:sz w:val="20"/>
          <w:szCs w:val="20"/>
        </w:rPr>
        <w:t>, T.</w:t>
      </w:r>
      <w:r w:rsidR="00877186" w:rsidRPr="008F0D08">
        <w:rPr>
          <w:rFonts w:ascii="Verdana" w:hAnsi="Verdana"/>
          <w:color w:val="000000" w:themeColor="text1"/>
          <w:sz w:val="20"/>
          <w:szCs w:val="20"/>
        </w:rPr>
        <w:t xml:space="preserve"> (</w:t>
      </w:r>
      <w:r w:rsidRPr="008F0D08">
        <w:rPr>
          <w:rFonts w:ascii="Verdana" w:hAnsi="Verdana"/>
          <w:color w:val="000000" w:themeColor="text1"/>
          <w:sz w:val="20"/>
          <w:szCs w:val="20"/>
        </w:rPr>
        <w:t>2014</w:t>
      </w:r>
      <w:r w:rsidR="00877186"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Teaching philosophy of science to scientists: Why, </w:t>
      </w:r>
      <w:proofErr w:type="gramStart"/>
      <w:r w:rsidRPr="008F0D08">
        <w:rPr>
          <w:rFonts w:ascii="Verdana" w:hAnsi="Verdana"/>
          <w:color w:val="000000" w:themeColor="text1"/>
          <w:sz w:val="20"/>
          <w:szCs w:val="20"/>
        </w:rPr>
        <w:t>what</w:t>
      </w:r>
      <w:proofErr w:type="gramEnd"/>
      <w:r w:rsidRPr="008F0D08">
        <w:rPr>
          <w:rFonts w:ascii="Verdana" w:hAnsi="Verdana"/>
          <w:color w:val="000000" w:themeColor="text1"/>
          <w:sz w:val="20"/>
          <w:szCs w:val="20"/>
        </w:rPr>
        <w:t xml:space="preserve"> and how</w:t>
      </w:r>
      <w:r w:rsidR="00877186"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European Journal for Philosophy of Science</w:t>
      </w:r>
      <w:r w:rsidRPr="008F0D08">
        <w:rPr>
          <w:rFonts w:ascii="Verdana" w:hAnsi="Verdana"/>
          <w:color w:val="000000" w:themeColor="text1"/>
          <w:sz w:val="20"/>
          <w:szCs w:val="20"/>
        </w:rPr>
        <w:t>. 4</w:t>
      </w:r>
      <w:r w:rsidR="00877186"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(1), 115–134. </w:t>
      </w:r>
      <w:r w:rsidR="00877186"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10.1007/s13194-013-0078-x.</w:t>
      </w:r>
    </w:p>
    <w:p w14:paraId="18CEDF43"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4205C577" w14:textId="4222924D"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Harding, S.</w:t>
      </w:r>
      <w:r w:rsidR="00A93096" w:rsidRPr="008F0D08">
        <w:rPr>
          <w:rFonts w:ascii="Verdana" w:hAnsi="Verdana"/>
          <w:color w:val="000000" w:themeColor="text1"/>
          <w:sz w:val="20"/>
          <w:szCs w:val="20"/>
        </w:rPr>
        <w:t xml:space="preserve"> (</w:t>
      </w:r>
      <w:r w:rsidRPr="008F0D08">
        <w:rPr>
          <w:rFonts w:ascii="Verdana" w:hAnsi="Verdana"/>
          <w:color w:val="000000" w:themeColor="text1"/>
          <w:sz w:val="20"/>
          <w:szCs w:val="20"/>
        </w:rPr>
        <w:t>2017</w:t>
      </w:r>
      <w:r w:rsidR="00A93096" w:rsidRPr="008F0D08">
        <w:rPr>
          <w:rFonts w:ascii="Verdana" w:hAnsi="Verdana"/>
          <w:color w:val="000000" w:themeColor="text1"/>
          <w:sz w:val="20"/>
          <w:szCs w:val="20"/>
        </w:rPr>
        <w:t>)</w:t>
      </w:r>
      <w:r w:rsidRPr="008F0D08">
        <w:rPr>
          <w:rFonts w:ascii="Verdana" w:hAnsi="Verdana"/>
          <w:color w:val="000000" w:themeColor="text1"/>
          <w:sz w:val="20"/>
          <w:szCs w:val="20"/>
        </w:rPr>
        <w:t xml:space="preserve"> Précis of Objectivity and diversity: another logic of scientific research</w:t>
      </w:r>
      <w:r w:rsidR="00A93096"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Philosophical Studies</w:t>
      </w:r>
      <w:r w:rsidRPr="008F0D08">
        <w:rPr>
          <w:rFonts w:ascii="Verdana" w:hAnsi="Verdana"/>
          <w:color w:val="000000" w:themeColor="text1"/>
          <w:sz w:val="20"/>
          <w:szCs w:val="20"/>
        </w:rPr>
        <w:t xml:space="preserve">. </w:t>
      </w:r>
      <w:r w:rsidR="00A93096" w:rsidRPr="008F0D08">
        <w:rPr>
          <w:rFonts w:ascii="Verdana" w:hAnsi="Verdana"/>
          <w:color w:val="000000" w:themeColor="text1"/>
          <w:sz w:val="20"/>
          <w:szCs w:val="20"/>
        </w:rPr>
        <w:t xml:space="preserve">174 (7), 1801-1806. 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10.1007/s11098-016-0835-8.</w:t>
      </w:r>
    </w:p>
    <w:p w14:paraId="022F8A16"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5354126" w14:textId="30EFA94C"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lastRenderedPageBreak/>
        <w:t>Irwin, A.</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1995</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 xml:space="preserve">Citizen </w:t>
      </w:r>
      <w:proofErr w:type="gramStart"/>
      <w:r w:rsidRPr="008F0D08">
        <w:rPr>
          <w:rFonts w:ascii="Verdana" w:hAnsi="Verdana"/>
          <w:i/>
          <w:iCs/>
          <w:color w:val="000000" w:themeColor="text1"/>
          <w:sz w:val="20"/>
          <w:szCs w:val="20"/>
        </w:rPr>
        <w:t>Science :</w:t>
      </w:r>
      <w:proofErr w:type="gramEnd"/>
      <w:r w:rsidRPr="008F0D08">
        <w:rPr>
          <w:rFonts w:ascii="Verdana" w:hAnsi="Verdana"/>
          <w:i/>
          <w:iCs/>
          <w:color w:val="000000" w:themeColor="text1"/>
          <w:sz w:val="20"/>
          <w:szCs w:val="20"/>
        </w:rPr>
        <w:t xml:space="preserve"> A Study of People, Expertise and Sustainable Development. </w:t>
      </w:r>
      <w:r w:rsidR="004C7D7B" w:rsidRPr="008F0D08">
        <w:rPr>
          <w:rFonts w:ascii="Verdana" w:hAnsi="Verdana"/>
          <w:color w:val="000000" w:themeColor="text1"/>
          <w:sz w:val="20"/>
          <w:szCs w:val="20"/>
        </w:rPr>
        <w:t xml:space="preserve">London, </w:t>
      </w:r>
      <w:r w:rsidRPr="008F0D08">
        <w:rPr>
          <w:rFonts w:ascii="Verdana" w:hAnsi="Verdana"/>
          <w:color w:val="000000" w:themeColor="text1"/>
          <w:sz w:val="20"/>
          <w:szCs w:val="20"/>
        </w:rPr>
        <w:t>Taylor &amp; Francis Group</w:t>
      </w:r>
      <w:r w:rsidR="004C7D7B" w:rsidRPr="008F0D08">
        <w:rPr>
          <w:rFonts w:ascii="Verdana" w:hAnsi="Verdana"/>
          <w:color w:val="000000" w:themeColor="text1"/>
          <w:sz w:val="20"/>
          <w:szCs w:val="20"/>
        </w:rPr>
        <w:t xml:space="preserve">. </w:t>
      </w:r>
    </w:p>
    <w:p w14:paraId="2BEC6CE2"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71117CA" w14:textId="1C0951A3"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Irwin, A.</w:t>
      </w:r>
      <w:r w:rsidR="0076399C" w:rsidRPr="008F0D08">
        <w:rPr>
          <w:rFonts w:ascii="Verdana" w:hAnsi="Verdana"/>
          <w:color w:val="000000" w:themeColor="text1"/>
          <w:sz w:val="20"/>
          <w:szCs w:val="20"/>
        </w:rPr>
        <w:t xml:space="preserve"> (</w:t>
      </w:r>
      <w:r w:rsidRPr="008F0D08">
        <w:rPr>
          <w:rFonts w:ascii="Verdana" w:hAnsi="Verdana"/>
          <w:color w:val="000000" w:themeColor="text1"/>
          <w:sz w:val="20"/>
          <w:szCs w:val="20"/>
        </w:rPr>
        <w:t>2018</w:t>
      </w:r>
      <w:r w:rsidR="0076399C"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No PhDs needed: how citizen science is transforming research</w:t>
      </w:r>
      <w:r w:rsidR="0076399C" w:rsidRPr="008F0D08">
        <w:rPr>
          <w:rFonts w:ascii="Verdana" w:hAnsi="Verdana"/>
          <w:i/>
          <w:iCs/>
          <w:color w:val="000000" w:themeColor="text1"/>
          <w:sz w:val="20"/>
          <w:szCs w:val="20"/>
        </w:rPr>
        <w:t>.</w:t>
      </w:r>
      <w:r w:rsidR="0076399C" w:rsidRPr="008F0D08">
        <w:rPr>
          <w:rFonts w:ascii="Verdana" w:hAnsi="Verdana"/>
          <w:color w:val="000000" w:themeColor="text1"/>
          <w:sz w:val="20"/>
          <w:szCs w:val="20"/>
        </w:rPr>
        <w:t xml:space="preserve"> Available from: https://www.nature.com/articles/d41586-018-07106-5 [Accessed 19 September 2020].</w:t>
      </w:r>
    </w:p>
    <w:p w14:paraId="6F2AD864"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5CA50B6" w14:textId="5D8E8E72"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Irwin, A. </w:t>
      </w:r>
      <w:r w:rsidR="00C44A8E" w:rsidRPr="008F0D08">
        <w:rPr>
          <w:rFonts w:ascii="Verdana" w:hAnsi="Verdana"/>
          <w:color w:val="000000" w:themeColor="text1"/>
          <w:sz w:val="20"/>
          <w:szCs w:val="20"/>
        </w:rPr>
        <w:t xml:space="preserve">&amp; </w:t>
      </w:r>
      <w:r w:rsidRPr="008F0D08">
        <w:rPr>
          <w:rFonts w:ascii="Verdana" w:hAnsi="Verdana"/>
          <w:color w:val="000000" w:themeColor="text1"/>
          <w:sz w:val="20"/>
          <w:szCs w:val="20"/>
        </w:rPr>
        <w:t>Wynne, B.</w:t>
      </w:r>
      <w:r w:rsidR="0013650F" w:rsidRPr="008F0D08">
        <w:rPr>
          <w:rFonts w:ascii="Verdana" w:hAnsi="Verdana"/>
          <w:color w:val="000000" w:themeColor="text1"/>
          <w:sz w:val="20"/>
          <w:szCs w:val="20"/>
        </w:rPr>
        <w:t xml:space="preserve"> (</w:t>
      </w:r>
      <w:r w:rsidRPr="008F0D08">
        <w:rPr>
          <w:rFonts w:ascii="Verdana" w:hAnsi="Verdana"/>
          <w:color w:val="000000" w:themeColor="text1"/>
          <w:sz w:val="20"/>
          <w:szCs w:val="20"/>
        </w:rPr>
        <w:t>1996</w:t>
      </w:r>
      <w:r w:rsidR="0013650F"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00FC543C" w:rsidRPr="008F0D08">
        <w:rPr>
          <w:rFonts w:ascii="Verdana" w:hAnsi="Verdana"/>
          <w:color w:val="000000" w:themeColor="text1"/>
          <w:sz w:val="20"/>
          <w:szCs w:val="20"/>
        </w:rPr>
        <w:t xml:space="preserve">Conclusions. In: </w:t>
      </w:r>
      <w:r w:rsidR="005D31FB" w:rsidRPr="008F0D08">
        <w:rPr>
          <w:rFonts w:ascii="Verdana" w:hAnsi="Verdana"/>
          <w:color w:val="000000" w:themeColor="text1"/>
          <w:sz w:val="20"/>
          <w:szCs w:val="20"/>
        </w:rPr>
        <w:t>Irwin, A. and Wynne, B. (ed</w:t>
      </w:r>
      <w:r w:rsidR="0013650F" w:rsidRPr="008F0D08">
        <w:rPr>
          <w:rFonts w:ascii="Verdana" w:hAnsi="Verdana"/>
          <w:color w:val="000000" w:themeColor="text1"/>
          <w:sz w:val="20"/>
          <w:szCs w:val="20"/>
        </w:rPr>
        <w:t>s</w:t>
      </w:r>
      <w:r w:rsidR="005D31FB" w:rsidRPr="008F0D08">
        <w:rPr>
          <w:rFonts w:ascii="Verdana" w:hAnsi="Verdana"/>
          <w:color w:val="000000" w:themeColor="text1"/>
          <w:sz w:val="20"/>
          <w:szCs w:val="20"/>
        </w:rPr>
        <w:t>.)</w:t>
      </w:r>
      <w:r w:rsidR="0013650F" w:rsidRPr="008F0D08">
        <w:rPr>
          <w:rFonts w:ascii="Verdana" w:hAnsi="Verdana"/>
          <w:color w:val="000000" w:themeColor="text1"/>
          <w:sz w:val="20"/>
          <w:szCs w:val="20"/>
        </w:rPr>
        <w:t xml:space="preserve"> </w:t>
      </w:r>
      <w:r w:rsidR="0013650F" w:rsidRPr="008F0D08">
        <w:rPr>
          <w:rFonts w:ascii="Verdana" w:hAnsi="Verdana"/>
          <w:i/>
          <w:iCs/>
          <w:color w:val="000000" w:themeColor="text1"/>
          <w:sz w:val="20"/>
          <w:szCs w:val="20"/>
        </w:rPr>
        <w:t xml:space="preserve">Misunderstanding science? The public reconstruction of science and technology. </w:t>
      </w:r>
      <w:r w:rsidR="004C7D7B" w:rsidRPr="008F0D08">
        <w:rPr>
          <w:rFonts w:ascii="Verdana" w:hAnsi="Verdana"/>
          <w:color w:val="000000" w:themeColor="text1"/>
          <w:sz w:val="20"/>
          <w:szCs w:val="20"/>
        </w:rPr>
        <w:t>Cambridge University Press</w:t>
      </w:r>
      <w:r w:rsidR="00FC543C" w:rsidRPr="008F0D08">
        <w:rPr>
          <w:rFonts w:ascii="Verdana" w:hAnsi="Verdana"/>
          <w:color w:val="000000" w:themeColor="text1"/>
          <w:sz w:val="20"/>
          <w:szCs w:val="20"/>
        </w:rPr>
        <w:t xml:space="preserve">, pp. 213-221. </w:t>
      </w:r>
      <w:r w:rsidR="00413C3C" w:rsidRPr="008F0D08">
        <w:rPr>
          <w:rFonts w:ascii="Verdana" w:hAnsi="Verdana"/>
          <w:color w:val="000000" w:themeColor="text1"/>
          <w:sz w:val="20"/>
          <w:szCs w:val="20"/>
        </w:rPr>
        <w:t>Available from: https://www.cambridge.org/core/books/misunderstanding-science/conclusions/78CCFE6AB79899ABCFE230BB0AB219DB [Accessed 19th September 2020].</w:t>
      </w:r>
    </w:p>
    <w:p w14:paraId="7A24AF87"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D873607" w14:textId="5A4A8C35"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Jasanoff</w:t>
      </w:r>
      <w:proofErr w:type="spellEnd"/>
      <w:r w:rsidRPr="008F0D08">
        <w:rPr>
          <w:rFonts w:ascii="Verdana" w:hAnsi="Verdana"/>
          <w:color w:val="000000" w:themeColor="text1"/>
          <w:sz w:val="20"/>
          <w:szCs w:val="20"/>
        </w:rPr>
        <w:t>, S.</w:t>
      </w:r>
      <w:r w:rsidR="00DF2438" w:rsidRPr="008F0D08">
        <w:rPr>
          <w:rFonts w:ascii="Verdana" w:hAnsi="Verdana"/>
          <w:color w:val="000000" w:themeColor="text1"/>
          <w:sz w:val="20"/>
          <w:szCs w:val="20"/>
        </w:rPr>
        <w:t xml:space="preserve"> </w:t>
      </w:r>
      <w:r w:rsidR="00966DC4" w:rsidRPr="008F0D08">
        <w:rPr>
          <w:rFonts w:ascii="Verdana" w:hAnsi="Verdana"/>
          <w:color w:val="000000" w:themeColor="text1"/>
          <w:sz w:val="20"/>
          <w:szCs w:val="20"/>
        </w:rPr>
        <w:t>(</w:t>
      </w:r>
      <w:r w:rsidRPr="008F0D08">
        <w:rPr>
          <w:rFonts w:ascii="Verdana" w:hAnsi="Verdana"/>
          <w:color w:val="000000" w:themeColor="text1"/>
          <w:sz w:val="20"/>
          <w:szCs w:val="20"/>
        </w:rPr>
        <w:t>1996</w:t>
      </w:r>
      <w:r w:rsidR="00966DC4" w:rsidRPr="008F0D08">
        <w:rPr>
          <w:rFonts w:ascii="Verdana" w:hAnsi="Verdana"/>
          <w:color w:val="000000" w:themeColor="text1"/>
          <w:sz w:val="20"/>
          <w:szCs w:val="20"/>
        </w:rPr>
        <w:t xml:space="preserve">) </w:t>
      </w:r>
      <w:r w:rsidRPr="008F0D08">
        <w:rPr>
          <w:rFonts w:ascii="Verdana" w:hAnsi="Verdana"/>
          <w:color w:val="000000" w:themeColor="text1"/>
          <w:sz w:val="20"/>
          <w:szCs w:val="20"/>
        </w:rPr>
        <w:t>The Dilemma of Environmental Democracy</w:t>
      </w:r>
      <w:r w:rsidR="00966DC4"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Science and Technology</w:t>
      </w:r>
      <w:r w:rsidR="00966DC4" w:rsidRPr="008F0D08">
        <w:rPr>
          <w:rFonts w:ascii="Verdana" w:hAnsi="Verdana"/>
          <w:color w:val="000000" w:themeColor="text1"/>
          <w:sz w:val="20"/>
          <w:szCs w:val="20"/>
        </w:rPr>
        <w:t xml:space="preserve">. </w:t>
      </w:r>
      <w:r w:rsidRPr="008F0D08">
        <w:rPr>
          <w:rFonts w:ascii="Verdana" w:hAnsi="Verdana"/>
          <w:color w:val="000000" w:themeColor="text1"/>
          <w:sz w:val="20"/>
          <w:szCs w:val="20"/>
        </w:rPr>
        <w:t>13</w:t>
      </w:r>
      <w:r w:rsidR="00966DC4" w:rsidRPr="008F0D08">
        <w:rPr>
          <w:rFonts w:ascii="Verdana" w:hAnsi="Verdana"/>
          <w:color w:val="000000" w:themeColor="text1"/>
          <w:sz w:val="20"/>
          <w:szCs w:val="20"/>
        </w:rPr>
        <w:t xml:space="preserve"> (1)</w:t>
      </w:r>
      <w:r w:rsidRPr="008F0D08">
        <w:rPr>
          <w:rFonts w:ascii="Verdana" w:hAnsi="Verdana"/>
          <w:color w:val="000000" w:themeColor="text1"/>
          <w:sz w:val="20"/>
          <w:szCs w:val="20"/>
        </w:rPr>
        <w:t>, 63–70. Available</w:t>
      </w:r>
      <w:r w:rsidR="00966DC4" w:rsidRPr="008F0D08">
        <w:rPr>
          <w:rFonts w:ascii="Verdana" w:hAnsi="Verdana"/>
          <w:color w:val="000000" w:themeColor="text1"/>
          <w:sz w:val="20"/>
          <w:szCs w:val="20"/>
        </w:rPr>
        <w:t xml:space="preserve"> from</w:t>
      </w:r>
      <w:r w:rsidRPr="008F0D08">
        <w:rPr>
          <w:rFonts w:ascii="Verdana" w:hAnsi="Verdana"/>
          <w:color w:val="000000" w:themeColor="text1"/>
          <w:sz w:val="20"/>
          <w:szCs w:val="20"/>
        </w:rPr>
        <w:t>: https://www.jstor.org/stable/43311606</w:t>
      </w:r>
      <w:r w:rsidR="00966DC4"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Accessed </w:t>
      </w:r>
      <w:r w:rsidR="00966DC4" w:rsidRPr="008F0D08">
        <w:rPr>
          <w:rFonts w:ascii="Verdana" w:hAnsi="Verdana"/>
          <w:color w:val="000000" w:themeColor="text1"/>
          <w:sz w:val="20"/>
          <w:szCs w:val="20"/>
        </w:rPr>
        <w:t xml:space="preserve">19th September </w:t>
      </w:r>
      <w:r w:rsidRPr="008F0D08">
        <w:rPr>
          <w:rFonts w:ascii="Verdana" w:hAnsi="Verdana"/>
          <w:color w:val="000000" w:themeColor="text1"/>
          <w:sz w:val="20"/>
          <w:szCs w:val="20"/>
        </w:rPr>
        <w:t>2020</w:t>
      </w:r>
      <w:r w:rsidR="00966DC4" w:rsidRPr="008F0D08">
        <w:rPr>
          <w:rFonts w:ascii="Verdana" w:hAnsi="Verdana"/>
          <w:color w:val="000000" w:themeColor="text1"/>
          <w:sz w:val="20"/>
          <w:szCs w:val="20"/>
        </w:rPr>
        <w:t>].</w:t>
      </w:r>
    </w:p>
    <w:p w14:paraId="70B994E7"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7307134" w14:textId="5C42AEB0"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Jasanoff</w:t>
      </w:r>
      <w:proofErr w:type="spellEnd"/>
      <w:r w:rsidRPr="008F0D08">
        <w:rPr>
          <w:rFonts w:ascii="Verdana" w:hAnsi="Verdana"/>
          <w:color w:val="000000" w:themeColor="text1"/>
          <w:sz w:val="20"/>
          <w:szCs w:val="20"/>
        </w:rPr>
        <w:t>, S.</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2005</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Designs on Nature: Science and Democracy in Europe and the United States</w:t>
      </w:r>
      <w:r w:rsidR="005D31FB" w:rsidRPr="008F0D08">
        <w:rPr>
          <w:rFonts w:ascii="Verdana" w:hAnsi="Verdana"/>
          <w:color w:val="000000" w:themeColor="text1"/>
          <w:sz w:val="20"/>
          <w:szCs w:val="20"/>
        </w:rPr>
        <w:t>.</w:t>
      </w:r>
      <w:r w:rsidRPr="008F0D08">
        <w:rPr>
          <w:rFonts w:ascii="Verdana" w:hAnsi="Verdana"/>
          <w:color w:val="000000" w:themeColor="text1"/>
          <w:sz w:val="20"/>
          <w:szCs w:val="20"/>
        </w:rPr>
        <w:t xml:space="preserve"> Princeton University Press. Available </w:t>
      </w:r>
      <w:r w:rsidR="000E11D0" w:rsidRPr="008F0D08">
        <w:rPr>
          <w:rFonts w:ascii="Verdana" w:hAnsi="Verdana"/>
          <w:color w:val="000000" w:themeColor="text1"/>
          <w:sz w:val="20"/>
          <w:szCs w:val="20"/>
        </w:rPr>
        <w:t>from</w:t>
      </w:r>
      <w:r w:rsidRPr="008F0D08">
        <w:rPr>
          <w:rFonts w:ascii="Verdana" w:hAnsi="Verdana"/>
          <w:color w:val="000000" w:themeColor="text1"/>
          <w:sz w:val="20"/>
          <w:szCs w:val="20"/>
        </w:rPr>
        <w:t xml:space="preserve">: https://books.google.co.uk/books?hl=en&amp;lr=&amp;id=L3EhFndOZVkC&amp;oi=fnd&amp;pg=PP1&amp;dq=sheila+jasanoff+knowledge+democracy&amp;ots=kmNZWpf_ly&amp;sig=jNfXrd6F1npUY_EPfiA1D8L6BO8#v=onepage&amp;q=sheila </w:t>
      </w:r>
      <w:proofErr w:type="spellStart"/>
      <w:r w:rsidRPr="008F0D08">
        <w:rPr>
          <w:rFonts w:ascii="Verdana" w:hAnsi="Verdana"/>
          <w:color w:val="000000" w:themeColor="text1"/>
          <w:sz w:val="20"/>
          <w:szCs w:val="20"/>
        </w:rPr>
        <w:t>jasanoff</w:t>
      </w:r>
      <w:proofErr w:type="spellEnd"/>
      <w:r w:rsidRPr="008F0D08">
        <w:rPr>
          <w:rFonts w:ascii="Verdana" w:hAnsi="Verdana"/>
          <w:color w:val="000000" w:themeColor="text1"/>
          <w:sz w:val="20"/>
          <w:szCs w:val="20"/>
        </w:rPr>
        <w:t xml:space="preserve"> knowledge </w:t>
      </w:r>
      <w:proofErr w:type="spellStart"/>
      <w:r w:rsidRPr="008F0D08">
        <w:rPr>
          <w:rFonts w:ascii="Verdana" w:hAnsi="Verdana"/>
          <w:color w:val="000000" w:themeColor="text1"/>
          <w:sz w:val="20"/>
          <w:szCs w:val="20"/>
        </w:rPr>
        <w:t>democracy&amp;f</w:t>
      </w:r>
      <w:proofErr w:type="spellEnd"/>
      <w:r w:rsidRPr="008F0D08">
        <w:rPr>
          <w:rFonts w:ascii="Verdana" w:hAnsi="Verdana"/>
          <w:color w:val="000000" w:themeColor="text1"/>
          <w:sz w:val="20"/>
          <w:szCs w:val="20"/>
        </w:rPr>
        <w:t xml:space="preserve">=false </w:t>
      </w:r>
      <w:r w:rsidR="000E11D0" w:rsidRPr="008F0D08">
        <w:rPr>
          <w:rFonts w:ascii="Verdana" w:hAnsi="Verdana"/>
          <w:color w:val="000000" w:themeColor="text1"/>
          <w:sz w:val="20"/>
          <w:szCs w:val="20"/>
        </w:rPr>
        <w:t>[Accessed 19th September 2020].</w:t>
      </w:r>
    </w:p>
    <w:p w14:paraId="6F6AEAF9"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58739661" w14:textId="00F195CD"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Joffe, H. </w:t>
      </w:r>
      <w:r w:rsidR="00C44A8E" w:rsidRPr="008F0D08">
        <w:rPr>
          <w:rFonts w:ascii="Verdana" w:hAnsi="Verdana"/>
          <w:color w:val="000000" w:themeColor="text1"/>
          <w:sz w:val="20"/>
          <w:szCs w:val="20"/>
        </w:rPr>
        <w:t>&amp;</w:t>
      </w:r>
      <w:r w:rsidRPr="008F0D08">
        <w:rPr>
          <w:rFonts w:ascii="Verdana" w:hAnsi="Verdana"/>
          <w:color w:val="000000" w:themeColor="text1"/>
          <w:sz w:val="20"/>
          <w:szCs w:val="20"/>
        </w:rPr>
        <w:t xml:space="preserve"> Yardley, L.</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2004</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Content and Thematic Analysis</w:t>
      </w:r>
      <w:r w:rsidR="00D06D6D" w:rsidRPr="008F0D08">
        <w:rPr>
          <w:rFonts w:ascii="Verdana" w:hAnsi="Verdana"/>
          <w:color w:val="000000" w:themeColor="text1"/>
          <w:sz w:val="20"/>
          <w:szCs w:val="20"/>
        </w:rPr>
        <w:t>. I</w:t>
      </w:r>
      <w:r w:rsidRPr="008F0D08">
        <w:rPr>
          <w:rFonts w:ascii="Verdana" w:hAnsi="Verdana"/>
          <w:color w:val="000000" w:themeColor="text1"/>
          <w:sz w:val="20"/>
          <w:szCs w:val="20"/>
        </w:rPr>
        <w:t>n</w:t>
      </w:r>
      <w:r w:rsidR="00D06D6D" w:rsidRPr="008F0D08">
        <w:rPr>
          <w:rFonts w:ascii="Verdana" w:hAnsi="Verdana"/>
          <w:color w:val="000000" w:themeColor="text1"/>
          <w:sz w:val="20"/>
          <w:szCs w:val="20"/>
        </w:rPr>
        <w:t>:</w:t>
      </w:r>
      <w:r w:rsidRPr="008F0D08">
        <w:rPr>
          <w:rFonts w:ascii="Verdana" w:hAnsi="Verdana"/>
          <w:color w:val="000000" w:themeColor="text1"/>
          <w:sz w:val="20"/>
          <w:szCs w:val="20"/>
        </w:rPr>
        <w:t xml:space="preserve"> Marks, D. F. and Yardley, L. (eds</w:t>
      </w:r>
      <w:r w:rsidR="00D06D6D"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Research Methods for Clinical and Health Psychology.</w:t>
      </w:r>
      <w:r w:rsidRPr="008F0D08">
        <w:rPr>
          <w:rFonts w:ascii="Verdana" w:hAnsi="Verdana"/>
          <w:color w:val="000000" w:themeColor="text1"/>
          <w:sz w:val="20"/>
          <w:szCs w:val="20"/>
        </w:rPr>
        <w:t xml:space="preserve"> </w:t>
      </w:r>
      <w:r w:rsidR="00D06D6D" w:rsidRPr="008F0D08">
        <w:rPr>
          <w:rFonts w:ascii="Verdana" w:hAnsi="Verdana"/>
          <w:color w:val="000000" w:themeColor="text1"/>
          <w:sz w:val="20"/>
          <w:szCs w:val="20"/>
        </w:rPr>
        <w:t xml:space="preserve">London, England, </w:t>
      </w:r>
      <w:r w:rsidRPr="008F0D08">
        <w:rPr>
          <w:rFonts w:ascii="Verdana" w:hAnsi="Verdana"/>
          <w:color w:val="000000" w:themeColor="text1"/>
          <w:sz w:val="20"/>
          <w:szCs w:val="20"/>
        </w:rPr>
        <w:t>SAGE Publications</w:t>
      </w:r>
      <w:r w:rsidR="00D06D6D"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pp. 56–68. Available </w:t>
      </w:r>
      <w:r w:rsidR="000E11D0" w:rsidRPr="008F0D08">
        <w:rPr>
          <w:rFonts w:ascii="Verdana" w:hAnsi="Verdana"/>
          <w:color w:val="000000" w:themeColor="text1"/>
          <w:sz w:val="20"/>
          <w:szCs w:val="20"/>
        </w:rPr>
        <w:t xml:space="preserve">from: </w:t>
      </w:r>
      <w:r w:rsidRPr="008F0D08">
        <w:rPr>
          <w:rFonts w:ascii="Verdana" w:hAnsi="Verdana"/>
          <w:color w:val="000000" w:themeColor="text1"/>
          <w:sz w:val="20"/>
          <w:szCs w:val="20"/>
        </w:rPr>
        <w:t>https://books.google.co.uk/books?hl=en&amp;lr=&amp;id=SHiUvmKzuFwC&amp;oi=fnd&amp;pg=PA56&amp;dq</w:t>
      </w:r>
      <w:r w:rsidRPr="008F0D08">
        <w:rPr>
          <w:rFonts w:ascii="Verdana" w:hAnsi="Verdana"/>
          <w:color w:val="000000" w:themeColor="text1"/>
          <w:sz w:val="20"/>
          <w:szCs w:val="20"/>
        </w:rPr>
        <w:lastRenderedPageBreak/>
        <w:t xml:space="preserve">=limitations+thematic+analysis&amp;ots=Jo_UCa6x4U&amp;sig=0H3LRgCm4OQLtv9fbCqz1b4fYiA#v=onepage&amp;q=limitations thematic </w:t>
      </w:r>
      <w:proofErr w:type="spellStart"/>
      <w:r w:rsidRPr="008F0D08">
        <w:rPr>
          <w:rFonts w:ascii="Verdana" w:hAnsi="Verdana"/>
          <w:color w:val="000000" w:themeColor="text1"/>
          <w:sz w:val="20"/>
          <w:szCs w:val="20"/>
        </w:rPr>
        <w:t>analysis&amp;f</w:t>
      </w:r>
      <w:proofErr w:type="spellEnd"/>
      <w:r w:rsidRPr="008F0D08">
        <w:rPr>
          <w:rFonts w:ascii="Verdana" w:hAnsi="Verdana"/>
          <w:color w:val="000000" w:themeColor="text1"/>
          <w:sz w:val="20"/>
          <w:szCs w:val="20"/>
        </w:rPr>
        <w:t xml:space="preserve">=false </w:t>
      </w:r>
      <w:r w:rsidR="000E11D0" w:rsidRPr="008F0D08">
        <w:rPr>
          <w:rFonts w:ascii="Verdana" w:hAnsi="Verdana"/>
          <w:color w:val="000000" w:themeColor="text1"/>
          <w:sz w:val="20"/>
          <w:szCs w:val="20"/>
        </w:rPr>
        <w:t>[Accessed 19th September 2020].</w:t>
      </w:r>
    </w:p>
    <w:p w14:paraId="3D68A317"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655CF3CF" w14:textId="549F19CA"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Kahan, D.</w:t>
      </w:r>
      <w:r w:rsidR="00750F14" w:rsidRPr="008F0D08">
        <w:rPr>
          <w:rFonts w:ascii="Verdana" w:hAnsi="Verdana"/>
          <w:color w:val="000000" w:themeColor="text1"/>
          <w:sz w:val="20"/>
          <w:szCs w:val="20"/>
        </w:rPr>
        <w:t xml:space="preserve">, Peters, E., </w:t>
      </w:r>
      <w:proofErr w:type="spellStart"/>
      <w:r w:rsidR="00750F14" w:rsidRPr="008F0D08">
        <w:rPr>
          <w:rFonts w:ascii="Verdana" w:hAnsi="Verdana"/>
          <w:color w:val="000000" w:themeColor="text1"/>
          <w:sz w:val="20"/>
          <w:szCs w:val="20"/>
        </w:rPr>
        <w:t>Wittlin</w:t>
      </w:r>
      <w:proofErr w:type="spellEnd"/>
      <w:r w:rsidR="00750F14" w:rsidRPr="008F0D08">
        <w:rPr>
          <w:rFonts w:ascii="Verdana" w:hAnsi="Verdana"/>
          <w:color w:val="000000" w:themeColor="text1"/>
          <w:sz w:val="20"/>
          <w:szCs w:val="20"/>
        </w:rPr>
        <w:t xml:space="preserve">, M., </w:t>
      </w:r>
      <w:proofErr w:type="spellStart"/>
      <w:r w:rsidR="00750F14" w:rsidRPr="008F0D08">
        <w:rPr>
          <w:rFonts w:ascii="Verdana" w:hAnsi="Verdana"/>
          <w:color w:val="000000" w:themeColor="text1"/>
          <w:sz w:val="20"/>
          <w:szCs w:val="20"/>
        </w:rPr>
        <w:t>Slovic</w:t>
      </w:r>
      <w:proofErr w:type="spellEnd"/>
      <w:r w:rsidR="00750F14" w:rsidRPr="008F0D08">
        <w:rPr>
          <w:rFonts w:ascii="Verdana" w:hAnsi="Verdana"/>
          <w:color w:val="000000" w:themeColor="text1"/>
          <w:sz w:val="20"/>
          <w:szCs w:val="20"/>
        </w:rPr>
        <w:t xml:space="preserve">, P., Larrimore Ouellette, L., </w:t>
      </w:r>
      <w:proofErr w:type="spellStart"/>
      <w:r w:rsidR="00750F14" w:rsidRPr="008F0D08">
        <w:rPr>
          <w:rFonts w:ascii="Verdana" w:hAnsi="Verdana"/>
          <w:color w:val="000000" w:themeColor="text1"/>
          <w:sz w:val="20"/>
          <w:szCs w:val="20"/>
        </w:rPr>
        <w:t>Braman</w:t>
      </w:r>
      <w:proofErr w:type="spellEnd"/>
      <w:r w:rsidR="00750F14" w:rsidRPr="008F0D08">
        <w:rPr>
          <w:rFonts w:ascii="Verdana" w:hAnsi="Verdana"/>
          <w:color w:val="000000" w:themeColor="text1"/>
          <w:sz w:val="20"/>
          <w:szCs w:val="20"/>
        </w:rPr>
        <w:t>, D. &amp; Mandel, G. (</w:t>
      </w:r>
      <w:r w:rsidRPr="008F0D08">
        <w:rPr>
          <w:rFonts w:ascii="Verdana" w:hAnsi="Verdana"/>
          <w:color w:val="000000" w:themeColor="text1"/>
          <w:sz w:val="20"/>
          <w:szCs w:val="20"/>
        </w:rPr>
        <w:t>2012</w:t>
      </w:r>
      <w:r w:rsidR="00750F14" w:rsidRPr="008F0D08">
        <w:rPr>
          <w:rFonts w:ascii="Verdana" w:hAnsi="Verdana"/>
          <w:color w:val="000000" w:themeColor="text1"/>
          <w:sz w:val="20"/>
          <w:szCs w:val="20"/>
        </w:rPr>
        <w:t xml:space="preserve">) </w:t>
      </w:r>
      <w:r w:rsidRPr="008F0D08">
        <w:rPr>
          <w:rFonts w:ascii="Verdana" w:hAnsi="Verdana"/>
          <w:color w:val="000000" w:themeColor="text1"/>
          <w:sz w:val="20"/>
          <w:szCs w:val="20"/>
        </w:rPr>
        <w:t>The polarizing impact of science literacy and numeracy on perceived climate change risks</w:t>
      </w:r>
      <w:r w:rsidR="00750F14"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Nature Climate Change</w:t>
      </w:r>
      <w:r w:rsidRPr="008F0D08">
        <w:rPr>
          <w:rFonts w:ascii="Verdana" w:hAnsi="Verdana"/>
          <w:color w:val="000000" w:themeColor="text1"/>
          <w:sz w:val="20"/>
          <w:szCs w:val="20"/>
        </w:rPr>
        <w:t>. 2</w:t>
      </w:r>
      <w:r w:rsidR="00750F14" w:rsidRPr="008F0D08">
        <w:rPr>
          <w:rFonts w:ascii="Verdana" w:hAnsi="Verdana"/>
          <w:color w:val="000000" w:themeColor="text1"/>
          <w:sz w:val="20"/>
          <w:szCs w:val="20"/>
        </w:rPr>
        <w:t xml:space="preserve"> </w:t>
      </w:r>
      <w:r w:rsidRPr="008F0D08">
        <w:rPr>
          <w:rFonts w:ascii="Verdana" w:hAnsi="Verdana"/>
          <w:color w:val="000000" w:themeColor="text1"/>
          <w:sz w:val="20"/>
          <w:szCs w:val="20"/>
        </w:rPr>
        <w:t>(10),</w:t>
      </w:r>
      <w:r w:rsidR="00750F14"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732–735. </w:t>
      </w:r>
      <w:r w:rsidR="00750F14"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10.1038/nclimate1547.</w:t>
      </w:r>
    </w:p>
    <w:p w14:paraId="33E42BCE"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A022D9B" w14:textId="4B5F4B6B"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Kahan, D. M.</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2015</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Climate-science communication and the measurement problem</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Political Psychology</w:t>
      </w:r>
      <w:r w:rsidRPr="008F0D08">
        <w:rPr>
          <w:rFonts w:ascii="Verdana" w:hAnsi="Verdana"/>
          <w:color w:val="000000" w:themeColor="text1"/>
          <w:sz w:val="20"/>
          <w:szCs w:val="20"/>
        </w:rPr>
        <w:t>. 36</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(S1),</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1–43. </w:t>
      </w:r>
      <w:r w:rsidR="00CE7AF0"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10.1111/pops.12244.</w:t>
      </w:r>
    </w:p>
    <w:p w14:paraId="212DBB71"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09C723F" w14:textId="0B886D10"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Kuhn, T.</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1996</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The structure of scientific revolutions</w:t>
      </w:r>
      <w:r w:rsidRPr="008F0D08">
        <w:rPr>
          <w:rFonts w:ascii="Verdana" w:hAnsi="Verdana"/>
          <w:color w:val="000000" w:themeColor="text1"/>
          <w:sz w:val="20"/>
          <w:szCs w:val="20"/>
        </w:rPr>
        <w:t xml:space="preserve">. </w:t>
      </w:r>
      <w:r w:rsidR="00F03D0F" w:rsidRPr="008F0D08">
        <w:rPr>
          <w:rFonts w:ascii="Verdana" w:hAnsi="Verdana"/>
          <w:color w:val="000000" w:themeColor="text1"/>
          <w:sz w:val="20"/>
          <w:szCs w:val="20"/>
        </w:rPr>
        <w:t>(</w:t>
      </w:r>
      <w:r w:rsidRPr="008F0D08">
        <w:rPr>
          <w:rFonts w:ascii="Verdana" w:hAnsi="Verdana"/>
          <w:color w:val="000000" w:themeColor="text1"/>
          <w:sz w:val="20"/>
          <w:szCs w:val="20"/>
        </w:rPr>
        <w:t>3</w:t>
      </w:r>
      <w:r w:rsidRPr="008F0D08">
        <w:rPr>
          <w:rFonts w:ascii="Verdana" w:hAnsi="Verdana"/>
          <w:color w:val="000000" w:themeColor="text1"/>
          <w:sz w:val="20"/>
          <w:szCs w:val="20"/>
          <w:vertAlign w:val="superscript"/>
        </w:rPr>
        <w:t>rd</w:t>
      </w:r>
      <w:r w:rsidR="00F03D0F" w:rsidRPr="008F0D08">
        <w:rPr>
          <w:rFonts w:ascii="Verdana" w:hAnsi="Verdana"/>
          <w:color w:val="000000" w:themeColor="text1"/>
          <w:sz w:val="20"/>
          <w:szCs w:val="20"/>
        </w:rPr>
        <w:t xml:space="preserve"> </w:t>
      </w:r>
      <w:r w:rsidRPr="008F0D08">
        <w:rPr>
          <w:rFonts w:ascii="Verdana" w:hAnsi="Verdana"/>
          <w:color w:val="000000" w:themeColor="text1"/>
          <w:sz w:val="20"/>
          <w:szCs w:val="20"/>
        </w:rPr>
        <w:t>ed</w:t>
      </w:r>
      <w:r w:rsidR="00F03D0F" w:rsidRPr="008F0D08">
        <w:rPr>
          <w:rFonts w:ascii="Verdana" w:hAnsi="Verdana"/>
          <w:color w:val="000000" w:themeColor="text1"/>
          <w:sz w:val="20"/>
          <w:szCs w:val="20"/>
        </w:rPr>
        <w:t>)</w:t>
      </w:r>
      <w:r w:rsidRPr="008F0D08">
        <w:rPr>
          <w:rFonts w:ascii="Verdana" w:hAnsi="Verdana"/>
          <w:color w:val="000000" w:themeColor="text1"/>
          <w:sz w:val="20"/>
          <w:szCs w:val="20"/>
        </w:rPr>
        <w:t>. University of Chicago Press.</w:t>
      </w:r>
    </w:p>
    <w:p w14:paraId="71DDA2AD"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CD793B0" w14:textId="5859A21C"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Lamb, S. </w:t>
      </w:r>
      <w:r w:rsidR="00CE7AF0" w:rsidRPr="008F0D08">
        <w:rPr>
          <w:rFonts w:ascii="Verdana" w:hAnsi="Verdana"/>
          <w:color w:val="000000" w:themeColor="text1"/>
          <w:sz w:val="20"/>
          <w:szCs w:val="20"/>
        </w:rPr>
        <w:t xml:space="preserve">&amp; </w:t>
      </w:r>
      <w:r w:rsidRPr="008F0D08">
        <w:rPr>
          <w:rFonts w:ascii="Verdana" w:hAnsi="Verdana"/>
          <w:color w:val="000000" w:themeColor="text1"/>
          <w:sz w:val="20"/>
          <w:szCs w:val="20"/>
        </w:rPr>
        <w:t>Kwok, K.</w:t>
      </w:r>
      <w:r w:rsidR="00DF2438" w:rsidRPr="008F0D08">
        <w:rPr>
          <w:rFonts w:ascii="Verdana" w:hAnsi="Verdana"/>
          <w:color w:val="000000" w:themeColor="text1"/>
          <w:sz w:val="20"/>
          <w:szCs w:val="20"/>
        </w:rPr>
        <w:t xml:space="preserve"> </w:t>
      </w:r>
      <w:r w:rsidR="00CE7AF0" w:rsidRPr="008F0D08">
        <w:rPr>
          <w:rFonts w:ascii="Verdana" w:hAnsi="Verdana"/>
          <w:color w:val="000000" w:themeColor="text1"/>
          <w:sz w:val="20"/>
          <w:szCs w:val="20"/>
        </w:rPr>
        <w:t>(</w:t>
      </w:r>
      <w:r w:rsidRPr="008F0D08">
        <w:rPr>
          <w:rFonts w:ascii="Verdana" w:hAnsi="Verdana"/>
          <w:color w:val="000000" w:themeColor="text1"/>
          <w:sz w:val="20"/>
          <w:szCs w:val="20"/>
        </w:rPr>
        <w:t>2016</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A longitudinal investigation of work environment stressors on the performance and wellbeing of office workers</w:t>
      </w:r>
      <w:r w:rsidR="00CE7AF0"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Applied Ergonomics.</w:t>
      </w:r>
      <w:r w:rsidRPr="008F0D08">
        <w:rPr>
          <w:rFonts w:ascii="Verdana" w:hAnsi="Verdana"/>
          <w:color w:val="000000" w:themeColor="text1"/>
          <w:sz w:val="20"/>
          <w:szCs w:val="20"/>
        </w:rPr>
        <w:t xml:space="preserve"> 52,</w:t>
      </w:r>
      <w:r w:rsidR="00CE7AF0"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104–111. </w:t>
      </w:r>
      <w:r w:rsidR="00CE7AF0"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10.1016/j.apergo.2015.07.010.</w:t>
      </w:r>
    </w:p>
    <w:p w14:paraId="595FFBEC"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45496E47" w14:textId="30F75BDF"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Laplane</w:t>
      </w:r>
      <w:proofErr w:type="spellEnd"/>
      <w:r w:rsidRPr="008F0D08">
        <w:rPr>
          <w:rFonts w:ascii="Verdana" w:hAnsi="Verdana"/>
          <w:color w:val="000000" w:themeColor="text1"/>
          <w:sz w:val="20"/>
          <w:szCs w:val="20"/>
        </w:rPr>
        <w:t>, L.</w:t>
      </w:r>
      <w:r w:rsidR="00D96971" w:rsidRPr="008F0D08">
        <w:rPr>
          <w:rFonts w:ascii="Verdana" w:hAnsi="Verdana"/>
          <w:color w:val="000000" w:themeColor="text1"/>
          <w:sz w:val="20"/>
          <w:szCs w:val="20"/>
        </w:rPr>
        <w:t xml:space="preserve">, </w:t>
      </w:r>
      <w:proofErr w:type="spellStart"/>
      <w:r w:rsidR="00D96971" w:rsidRPr="008F0D08">
        <w:rPr>
          <w:rFonts w:ascii="Verdana" w:hAnsi="Verdana"/>
          <w:color w:val="000000" w:themeColor="text1"/>
          <w:sz w:val="20"/>
          <w:szCs w:val="20"/>
        </w:rPr>
        <w:t>Mantovani</w:t>
      </w:r>
      <w:proofErr w:type="spellEnd"/>
      <w:r w:rsidR="00D96971" w:rsidRPr="008F0D08">
        <w:rPr>
          <w:rFonts w:ascii="Verdana" w:hAnsi="Verdana"/>
          <w:color w:val="000000" w:themeColor="text1"/>
          <w:sz w:val="20"/>
          <w:szCs w:val="20"/>
        </w:rPr>
        <w:t xml:space="preserve">, P., </w:t>
      </w:r>
      <w:proofErr w:type="spellStart"/>
      <w:r w:rsidR="00D96971" w:rsidRPr="008F0D08">
        <w:rPr>
          <w:rFonts w:ascii="Verdana" w:hAnsi="Verdana"/>
          <w:color w:val="000000" w:themeColor="text1"/>
          <w:sz w:val="20"/>
          <w:szCs w:val="20"/>
        </w:rPr>
        <w:t>Adolphs</w:t>
      </w:r>
      <w:proofErr w:type="spellEnd"/>
      <w:r w:rsidR="00D96971" w:rsidRPr="008F0D08">
        <w:rPr>
          <w:rFonts w:ascii="Verdana" w:hAnsi="Verdana"/>
          <w:color w:val="000000" w:themeColor="text1"/>
          <w:sz w:val="20"/>
          <w:szCs w:val="20"/>
        </w:rPr>
        <w:t xml:space="preserve">, R., Chang, H., </w:t>
      </w:r>
      <w:proofErr w:type="spellStart"/>
      <w:r w:rsidR="00D96971" w:rsidRPr="008F0D08">
        <w:rPr>
          <w:rFonts w:ascii="Verdana" w:hAnsi="Verdana"/>
          <w:color w:val="000000" w:themeColor="text1"/>
          <w:sz w:val="20"/>
          <w:szCs w:val="20"/>
        </w:rPr>
        <w:t>Mantovani</w:t>
      </w:r>
      <w:proofErr w:type="spellEnd"/>
      <w:r w:rsidR="00D96971" w:rsidRPr="008F0D08">
        <w:rPr>
          <w:rFonts w:ascii="Verdana" w:hAnsi="Verdana"/>
          <w:color w:val="000000" w:themeColor="text1"/>
          <w:sz w:val="20"/>
          <w:szCs w:val="20"/>
        </w:rPr>
        <w:t xml:space="preserve">, A., McFall-Ngai, M., </w:t>
      </w:r>
      <w:proofErr w:type="spellStart"/>
      <w:r w:rsidR="00D96971" w:rsidRPr="008F0D08">
        <w:rPr>
          <w:rFonts w:ascii="Verdana" w:hAnsi="Verdana"/>
          <w:color w:val="000000" w:themeColor="text1"/>
          <w:sz w:val="20"/>
          <w:szCs w:val="20"/>
        </w:rPr>
        <w:t>Rovelli</w:t>
      </w:r>
      <w:proofErr w:type="spellEnd"/>
      <w:r w:rsidR="00D96971" w:rsidRPr="008F0D08">
        <w:rPr>
          <w:rFonts w:ascii="Verdana" w:hAnsi="Verdana"/>
          <w:color w:val="000000" w:themeColor="text1"/>
          <w:sz w:val="20"/>
          <w:szCs w:val="20"/>
        </w:rPr>
        <w:t xml:space="preserve">, C., Sober, E. &amp; </w:t>
      </w:r>
      <w:proofErr w:type="spellStart"/>
      <w:r w:rsidR="00D96971" w:rsidRPr="008F0D08">
        <w:rPr>
          <w:rFonts w:ascii="Verdana" w:hAnsi="Verdana"/>
          <w:color w:val="000000" w:themeColor="text1"/>
          <w:sz w:val="20"/>
          <w:szCs w:val="20"/>
        </w:rPr>
        <w:t>Pradeu</w:t>
      </w:r>
      <w:proofErr w:type="spellEnd"/>
      <w:r w:rsidR="00D96971" w:rsidRPr="008F0D08">
        <w:rPr>
          <w:rFonts w:ascii="Verdana" w:hAnsi="Verdana"/>
          <w:color w:val="000000" w:themeColor="text1"/>
          <w:sz w:val="20"/>
          <w:szCs w:val="20"/>
        </w:rPr>
        <w:t>, T. (</w:t>
      </w:r>
      <w:r w:rsidRPr="008F0D08">
        <w:rPr>
          <w:rFonts w:ascii="Verdana" w:hAnsi="Verdana"/>
          <w:color w:val="000000" w:themeColor="text1"/>
          <w:sz w:val="20"/>
          <w:szCs w:val="20"/>
        </w:rPr>
        <w:t>2019</w:t>
      </w:r>
      <w:r w:rsidR="00D96971" w:rsidRPr="008F0D08">
        <w:rPr>
          <w:rFonts w:ascii="Verdana" w:hAnsi="Verdana"/>
          <w:color w:val="000000" w:themeColor="text1"/>
          <w:sz w:val="20"/>
          <w:szCs w:val="20"/>
        </w:rPr>
        <w:t xml:space="preserve">) </w:t>
      </w:r>
      <w:r w:rsidRPr="008F0D08">
        <w:rPr>
          <w:rFonts w:ascii="Verdana" w:hAnsi="Verdana"/>
          <w:color w:val="000000" w:themeColor="text1"/>
          <w:sz w:val="20"/>
          <w:szCs w:val="20"/>
        </w:rPr>
        <w:t>Why science needs philosophy</w:t>
      </w:r>
      <w:r w:rsidR="00D96971"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PNAS</w:t>
      </w:r>
      <w:r w:rsidR="00D96971" w:rsidRPr="008F0D08">
        <w:rPr>
          <w:rFonts w:ascii="Verdana" w:hAnsi="Verdana"/>
          <w:color w:val="000000" w:themeColor="text1"/>
          <w:sz w:val="20"/>
          <w:szCs w:val="20"/>
        </w:rPr>
        <w:t>.</w:t>
      </w:r>
      <w:r w:rsidRPr="008F0D08">
        <w:rPr>
          <w:rFonts w:ascii="Verdana" w:hAnsi="Verdana"/>
          <w:color w:val="000000" w:themeColor="text1"/>
          <w:sz w:val="20"/>
          <w:szCs w:val="20"/>
        </w:rPr>
        <w:t xml:space="preserve"> 116</w:t>
      </w:r>
      <w:r w:rsidR="00D96971"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(10), 3948–3952. </w:t>
      </w:r>
      <w:r w:rsidR="00D96971"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10.1073/pnas.1900357116.</w:t>
      </w:r>
    </w:p>
    <w:p w14:paraId="53FDFCF6"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D1866A2" w14:textId="36514A51"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Linden, B.</w:t>
      </w:r>
      <w:r w:rsidR="00FF4A95" w:rsidRPr="008F0D08">
        <w:rPr>
          <w:rFonts w:ascii="Verdana" w:hAnsi="Verdana"/>
          <w:color w:val="000000" w:themeColor="text1"/>
          <w:sz w:val="20"/>
          <w:szCs w:val="20"/>
        </w:rPr>
        <w:t xml:space="preserve"> (</w:t>
      </w:r>
      <w:r w:rsidRPr="008F0D08">
        <w:rPr>
          <w:rFonts w:ascii="Verdana" w:hAnsi="Verdana"/>
          <w:color w:val="000000" w:themeColor="text1"/>
          <w:sz w:val="20"/>
          <w:szCs w:val="20"/>
        </w:rPr>
        <w:t>2008</w:t>
      </w:r>
      <w:r w:rsidR="00FF4A95"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Basic blue skies research in the UK: Are we losing out? </w:t>
      </w:r>
      <w:r w:rsidRPr="008F0D08">
        <w:rPr>
          <w:rFonts w:ascii="Verdana" w:hAnsi="Verdana"/>
          <w:i/>
          <w:iCs/>
          <w:color w:val="000000" w:themeColor="text1"/>
          <w:sz w:val="20"/>
          <w:szCs w:val="20"/>
        </w:rPr>
        <w:t>Journal of Biomedical Discovery and Collaboration</w:t>
      </w:r>
      <w:r w:rsidRPr="008F0D08">
        <w:rPr>
          <w:rFonts w:ascii="Verdana" w:hAnsi="Verdana"/>
          <w:color w:val="000000" w:themeColor="text1"/>
          <w:sz w:val="20"/>
          <w:szCs w:val="20"/>
        </w:rPr>
        <w:t>. 3</w:t>
      </w:r>
      <w:r w:rsidR="00FF4A95"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(1), 1–14. </w:t>
      </w:r>
      <w:r w:rsidR="00FF4A95"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10.1186/1747-5333-3-3.</w:t>
      </w:r>
    </w:p>
    <w:p w14:paraId="2FA51C24"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1C2625ED" w14:textId="669A4CE7"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Lukyanenko</w:t>
      </w:r>
      <w:proofErr w:type="spellEnd"/>
      <w:r w:rsidRPr="008F0D08">
        <w:rPr>
          <w:rFonts w:ascii="Verdana" w:hAnsi="Verdana"/>
          <w:color w:val="000000" w:themeColor="text1"/>
          <w:sz w:val="20"/>
          <w:szCs w:val="20"/>
        </w:rPr>
        <w:t xml:space="preserve">, R., Parsons, J. </w:t>
      </w:r>
      <w:r w:rsidR="00532EC2" w:rsidRPr="008F0D08">
        <w:rPr>
          <w:rFonts w:ascii="Verdana" w:hAnsi="Verdana"/>
          <w:color w:val="000000" w:themeColor="text1"/>
          <w:sz w:val="20"/>
          <w:szCs w:val="20"/>
        </w:rPr>
        <w:t>&amp;</w:t>
      </w:r>
      <w:r w:rsidRPr="008F0D08">
        <w:rPr>
          <w:rFonts w:ascii="Verdana" w:hAnsi="Verdana"/>
          <w:color w:val="000000" w:themeColor="text1"/>
          <w:sz w:val="20"/>
          <w:szCs w:val="20"/>
        </w:rPr>
        <w:t xml:space="preserve"> Wiersma, Y. F.</w:t>
      </w:r>
      <w:r w:rsidR="00532EC2" w:rsidRPr="008F0D08">
        <w:rPr>
          <w:rFonts w:ascii="Verdana" w:hAnsi="Verdana"/>
          <w:color w:val="000000" w:themeColor="text1"/>
          <w:sz w:val="20"/>
          <w:szCs w:val="20"/>
        </w:rPr>
        <w:t xml:space="preserve"> (</w:t>
      </w:r>
      <w:r w:rsidRPr="008F0D08">
        <w:rPr>
          <w:rFonts w:ascii="Verdana" w:hAnsi="Verdana"/>
          <w:color w:val="000000" w:themeColor="text1"/>
          <w:sz w:val="20"/>
          <w:szCs w:val="20"/>
        </w:rPr>
        <w:t>2016</w:t>
      </w:r>
      <w:r w:rsidR="00532EC2" w:rsidRPr="008F0D08">
        <w:rPr>
          <w:rFonts w:ascii="Verdana" w:hAnsi="Verdana"/>
          <w:color w:val="000000" w:themeColor="text1"/>
          <w:sz w:val="20"/>
          <w:szCs w:val="20"/>
        </w:rPr>
        <w:t xml:space="preserve">) </w:t>
      </w:r>
      <w:r w:rsidRPr="008F0D08">
        <w:rPr>
          <w:rFonts w:ascii="Verdana" w:hAnsi="Verdana"/>
          <w:color w:val="000000" w:themeColor="text1"/>
          <w:sz w:val="20"/>
          <w:szCs w:val="20"/>
        </w:rPr>
        <w:t>Emerging problems of data quality in citizen science</w:t>
      </w:r>
      <w:r w:rsidR="00532EC2"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Conservation Biology</w:t>
      </w:r>
      <w:r w:rsidRPr="008F0D08">
        <w:rPr>
          <w:rFonts w:ascii="Verdana" w:hAnsi="Verdana"/>
          <w:color w:val="000000" w:themeColor="text1"/>
          <w:sz w:val="20"/>
          <w:szCs w:val="20"/>
        </w:rPr>
        <w:t>. 30</w:t>
      </w:r>
      <w:r w:rsidR="00532EC2" w:rsidRPr="008F0D08">
        <w:rPr>
          <w:rFonts w:ascii="Verdana" w:hAnsi="Verdana"/>
          <w:color w:val="000000" w:themeColor="text1"/>
          <w:sz w:val="20"/>
          <w:szCs w:val="20"/>
        </w:rPr>
        <w:t xml:space="preserve"> </w:t>
      </w:r>
      <w:r w:rsidRPr="008F0D08">
        <w:rPr>
          <w:rFonts w:ascii="Verdana" w:hAnsi="Verdana"/>
          <w:color w:val="000000" w:themeColor="text1"/>
          <w:sz w:val="20"/>
          <w:szCs w:val="20"/>
        </w:rPr>
        <w:t>(3)</w:t>
      </w:r>
      <w:r w:rsidR="00BA41FA" w:rsidRPr="008F0D08">
        <w:rPr>
          <w:rFonts w:ascii="Verdana" w:hAnsi="Verdana"/>
          <w:color w:val="000000" w:themeColor="text1"/>
          <w:sz w:val="20"/>
          <w:szCs w:val="20"/>
        </w:rPr>
        <w:t>,</w:t>
      </w:r>
      <w:r w:rsidR="00532EC2"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447–449. </w:t>
      </w:r>
      <w:r w:rsidR="00532EC2"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10.1111/cobi.12706.</w:t>
      </w:r>
    </w:p>
    <w:p w14:paraId="1EB9C174"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E89BD1A" w14:textId="31BD59BA"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Mallapaty</w:t>
      </w:r>
      <w:proofErr w:type="spellEnd"/>
      <w:r w:rsidRPr="008F0D08">
        <w:rPr>
          <w:rFonts w:ascii="Verdana" w:hAnsi="Verdana"/>
          <w:color w:val="000000" w:themeColor="text1"/>
          <w:sz w:val="20"/>
          <w:szCs w:val="20"/>
        </w:rPr>
        <w:t>, S.</w:t>
      </w:r>
      <w:r w:rsidR="00035A8D" w:rsidRPr="008F0D08">
        <w:rPr>
          <w:rFonts w:ascii="Verdana" w:hAnsi="Verdana"/>
          <w:color w:val="000000" w:themeColor="text1"/>
          <w:sz w:val="20"/>
          <w:szCs w:val="20"/>
        </w:rPr>
        <w:t xml:space="preserve"> (</w:t>
      </w:r>
      <w:r w:rsidRPr="008F0D08">
        <w:rPr>
          <w:rFonts w:ascii="Verdana" w:hAnsi="Verdana"/>
          <w:color w:val="000000" w:themeColor="text1"/>
          <w:sz w:val="20"/>
          <w:szCs w:val="20"/>
        </w:rPr>
        <w:t>2018</w:t>
      </w:r>
      <w:r w:rsidR="00035A8D"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Data brief:</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Citizen science papers have more impact</w:t>
      </w:r>
      <w:r w:rsidR="00035A8D" w:rsidRPr="008F0D08">
        <w:rPr>
          <w:rFonts w:ascii="Verdana" w:hAnsi="Verdana"/>
          <w:i/>
          <w:iCs/>
          <w:color w:val="000000" w:themeColor="text1"/>
          <w:sz w:val="20"/>
          <w:szCs w:val="20"/>
        </w:rPr>
        <w:t>.</w:t>
      </w:r>
      <w:r w:rsidR="00035A8D"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Available </w:t>
      </w:r>
      <w:r w:rsidR="00035A8D" w:rsidRPr="008F0D08">
        <w:rPr>
          <w:rFonts w:ascii="Verdana" w:hAnsi="Verdana"/>
          <w:color w:val="000000" w:themeColor="text1"/>
          <w:sz w:val="20"/>
          <w:szCs w:val="20"/>
        </w:rPr>
        <w:t>from</w:t>
      </w:r>
      <w:r w:rsidRPr="008F0D08">
        <w:rPr>
          <w:rFonts w:ascii="Verdana" w:hAnsi="Verdana"/>
          <w:color w:val="000000" w:themeColor="text1"/>
          <w:sz w:val="20"/>
          <w:szCs w:val="20"/>
        </w:rPr>
        <w:t xml:space="preserve">: https://www.natureindex.com/news-blog/data-brief-citizen-science-papers-have-more-impact </w:t>
      </w:r>
      <w:r w:rsidR="00035A8D" w:rsidRPr="008F0D08">
        <w:rPr>
          <w:rFonts w:ascii="Verdana" w:hAnsi="Verdana"/>
          <w:color w:val="000000" w:themeColor="text1"/>
          <w:sz w:val="20"/>
          <w:szCs w:val="20"/>
        </w:rPr>
        <w:t>[Accessed 19th September 2020].</w:t>
      </w:r>
    </w:p>
    <w:p w14:paraId="0F81B8CC"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5287DA5" w14:textId="386A71BE" w:rsidR="00156A7A" w:rsidRPr="008F0D08" w:rsidRDefault="00192E56"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McKinley, D., Miller-Rushing, A., Ballard, H., Bonney, R., Brown, H., Cook-</w:t>
      </w:r>
      <w:proofErr w:type="spellStart"/>
      <w:r w:rsidRPr="008F0D08">
        <w:rPr>
          <w:rFonts w:ascii="Verdana" w:hAnsi="Verdana"/>
          <w:color w:val="000000" w:themeColor="text1"/>
          <w:sz w:val="20"/>
          <w:szCs w:val="20"/>
        </w:rPr>
        <w:t>Pattone</w:t>
      </w:r>
      <w:proofErr w:type="spellEnd"/>
      <w:r w:rsidRPr="008F0D08">
        <w:rPr>
          <w:rFonts w:ascii="Verdana" w:hAnsi="Verdana"/>
          <w:color w:val="000000" w:themeColor="text1"/>
          <w:sz w:val="20"/>
          <w:szCs w:val="20"/>
        </w:rPr>
        <w:t xml:space="preserve">, S., Evans, D., French, R., Parrish, J., Phillips, T., Ryan, S., Shanley, L., Shirk, J., </w:t>
      </w:r>
      <w:proofErr w:type="spellStart"/>
      <w:r w:rsidRPr="008F0D08">
        <w:rPr>
          <w:rFonts w:ascii="Verdana" w:hAnsi="Verdana"/>
          <w:color w:val="000000" w:themeColor="text1"/>
          <w:sz w:val="20"/>
          <w:szCs w:val="20"/>
        </w:rPr>
        <w:t>Stepenuck</w:t>
      </w:r>
      <w:proofErr w:type="spellEnd"/>
      <w:r w:rsidRPr="008F0D08">
        <w:rPr>
          <w:rFonts w:ascii="Verdana" w:hAnsi="Verdana"/>
          <w:color w:val="000000" w:themeColor="text1"/>
          <w:sz w:val="20"/>
          <w:szCs w:val="20"/>
        </w:rPr>
        <w:t xml:space="preserve">, K., </w:t>
      </w:r>
      <w:proofErr w:type="spellStart"/>
      <w:r w:rsidRPr="008F0D08">
        <w:rPr>
          <w:rFonts w:ascii="Verdana" w:hAnsi="Verdana"/>
          <w:color w:val="000000" w:themeColor="text1"/>
          <w:sz w:val="20"/>
          <w:szCs w:val="20"/>
        </w:rPr>
        <w:t>Weltzin</w:t>
      </w:r>
      <w:proofErr w:type="spellEnd"/>
      <w:r w:rsidRPr="008F0D08">
        <w:rPr>
          <w:rFonts w:ascii="Verdana" w:hAnsi="Verdana"/>
          <w:color w:val="000000" w:themeColor="text1"/>
          <w:sz w:val="20"/>
          <w:szCs w:val="20"/>
        </w:rPr>
        <w:t xml:space="preserve">, J., Wiggins, A., Boyle, O., Briggs, R., Chapin, S., Hewitt, D., Preuss, P. &amp; Soukup, M. </w:t>
      </w:r>
      <w:r w:rsidR="009E645E" w:rsidRPr="008F0D08">
        <w:rPr>
          <w:rFonts w:ascii="Verdana" w:hAnsi="Verdana"/>
          <w:color w:val="000000" w:themeColor="text1"/>
          <w:sz w:val="20"/>
          <w:szCs w:val="20"/>
        </w:rPr>
        <w:t>(</w:t>
      </w:r>
      <w:r w:rsidR="00156A7A" w:rsidRPr="008F0D08">
        <w:rPr>
          <w:rFonts w:ascii="Verdana" w:hAnsi="Verdana"/>
          <w:color w:val="000000" w:themeColor="text1"/>
          <w:sz w:val="20"/>
          <w:szCs w:val="20"/>
        </w:rPr>
        <w:t>2015</w:t>
      </w:r>
      <w:r w:rsidR="009E645E" w:rsidRPr="008F0D08">
        <w:rPr>
          <w:rFonts w:ascii="Verdana" w:hAnsi="Verdana"/>
          <w:color w:val="000000" w:themeColor="text1"/>
          <w:sz w:val="20"/>
          <w:szCs w:val="20"/>
        </w:rPr>
        <w:t>) I</w:t>
      </w:r>
      <w:r w:rsidR="00156A7A" w:rsidRPr="008F0D08">
        <w:rPr>
          <w:rFonts w:ascii="Verdana" w:hAnsi="Verdana"/>
          <w:color w:val="000000" w:themeColor="text1"/>
          <w:sz w:val="20"/>
          <w:szCs w:val="20"/>
        </w:rPr>
        <w:t>nvesting in citizen science can improve natural resource management and environmental protection</w:t>
      </w:r>
      <w:r w:rsidR="009E645E" w:rsidRPr="008F0D08">
        <w:rPr>
          <w:rFonts w:ascii="Verdana" w:hAnsi="Verdana"/>
          <w:color w:val="000000" w:themeColor="text1"/>
          <w:sz w:val="20"/>
          <w:szCs w:val="20"/>
        </w:rPr>
        <w:t xml:space="preserve">. </w:t>
      </w:r>
      <w:r w:rsidR="00156A7A" w:rsidRPr="008F0D08">
        <w:rPr>
          <w:rFonts w:ascii="Verdana" w:hAnsi="Verdana"/>
          <w:i/>
          <w:iCs/>
          <w:color w:val="000000" w:themeColor="text1"/>
          <w:sz w:val="20"/>
          <w:szCs w:val="20"/>
        </w:rPr>
        <w:t>Issues in Ecology</w:t>
      </w:r>
      <w:r w:rsidR="009E645E" w:rsidRPr="008F0D08">
        <w:rPr>
          <w:rFonts w:ascii="Verdana" w:hAnsi="Verdana"/>
          <w:color w:val="000000" w:themeColor="text1"/>
          <w:sz w:val="20"/>
          <w:szCs w:val="20"/>
        </w:rPr>
        <w:t>.</w:t>
      </w:r>
      <w:r w:rsidR="00156A7A" w:rsidRPr="008F0D08">
        <w:rPr>
          <w:rFonts w:ascii="Verdana" w:hAnsi="Verdana"/>
          <w:color w:val="000000" w:themeColor="text1"/>
          <w:sz w:val="20"/>
          <w:szCs w:val="20"/>
        </w:rPr>
        <w:t xml:space="preserve"> </w:t>
      </w:r>
      <w:r w:rsidR="009E645E" w:rsidRPr="008F0D08">
        <w:rPr>
          <w:rFonts w:ascii="Verdana" w:hAnsi="Verdana"/>
          <w:color w:val="000000" w:themeColor="text1"/>
          <w:sz w:val="20"/>
          <w:szCs w:val="20"/>
        </w:rPr>
        <w:t>208 (</w:t>
      </w:r>
      <w:r w:rsidR="00156A7A" w:rsidRPr="008F0D08">
        <w:rPr>
          <w:rFonts w:ascii="Verdana" w:hAnsi="Verdana"/>
          <w:color w:val="000000" w:themeColor="text1"/>
          <w:sz w:val="20"/>
          <w:szCs w:val="20"/>
        </w:rPr>
        <w:t>19</w:t>
      </w:r>
      <w:r w:rsidR="009E645E" w:rsidRPr="008F0D08">
        <w:rPr>
          <w:rFonts w:ascii="Verdana" w:hAnsi="Verdana"/>
          <w:color w:val="000000" w:themeColor="text1"/>
          <w:sz w:val="20"/>
          <w:szCs w:val="20"/>
        </w:rPr>
        <w:t>)</w:t>
      </w:r>
      <w:r w:rsidR="00BA41FA" w:rsidRPr="008F0D08">
        <w:rPr>
          <w:rFonts w:ascii="Verdana" w:hAnsi="Verdana"/>
          <w:color w:val="000000" w:themeColor="text1"/>
          <w:sz w:val="20"/>
          <w:szCs w:val="20"/>
        </w:rPr>
        <w:t>,</w:t>
      </w:r>
      <w:r w:rsidR="009E645E" w:rsidRPr="008F0D08">
        <w:rPr>
          <w:rFonts w:ascii="Verdana" w:hAnsi="Verdana"/>
          <w:color w:val="000000" w:themeColor="text1"/>
          <w:sz w:val="20"/>
          <w:szCs w:val="20"/>
        </w:rPr>
        <w:t xml:space="preserve"> 15-28</w:t>
      </w:r>
      <w:r w:rsidR="00156A7A" w:rsidRPr="008F0D08">
        <w:rPr>
          <w:rFonts w:ascii="Verdana" w:hAnsi="Verdana"/>
          <w:color w:val="000000" w:themeColor="text1"/>
          <w:sz w:val="20"/>
          <w:szCs w:val="20"/>
        </w:rPr>
        <w:t>.</w:t>
      </w:r>
      <w:r w:rsidR="009E645E" w:rsidRPr="008F0D08">
        <w:rPr>
          <w:rFonts w:ascii="Verdana" w:hAnsi="Verdana"/>
          <w:color w:val="000000" w:themeColor="text1"/>
          <w:sz w:val="20"/>
          <w:szCs w:val="20"/>
        </w:rPr>
        <w:t xml:space="preserve"> Available from: </w:t>
      </w:r>
      <w:proofErr w:type="spellStart"/>
      <w:r w:rsidR="009E645E" w:rsidRPr="008F0D08">
        <w:rPr>
          <w:rFonts w:ascii="Verdana" w:hAnsi="Verdana"/>
          <w:color w:val="000000" w:themeColor="text1"/>
          <w:sz w:val="20"/>
          <w:szCs w:val="20"/>
        </w:rPr>
        <w:t>doi</w:t>
      </w:r>
      <w:proofErr w:type="spellEnd"/>
      <w:r w:rsidR="009E645E" w:rsidRPr="008F0D08">
        <w:rPr>
          <w:rFonts w:ascii="Verdana" w:hAnsi="Verdana"/>
          <w:color w:val="000000" w:themeColor="text1"/>
          <w:sz w:val="20"/>
          <w:szCs w:val="20"/>
        </w:rPr>
        <w:t xml:space="preserve">: 10.1016/j.biocon.2016.05.015. </w:t>
      </w:r>
    </w:p>
    <w:p w14:paraId="0226E8FF"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D68C554" w14:textId="412C37CC"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Mills, D. </w:t>
      </w:r>
      <w:r w:rsidR="00266A96" w:rsidRPr="008F0D08">
        <w:rPr>
          <w:rFonts w:ascii="Verdana" w:hAnsi="Verdana"/>
          <w:color w:val="000000" w:themeColor="text1"/>
          <w:sz w:val="20"/>
          <w:szCs w:val="20"/>
        </w:rPr>
        <w:t>&amp;</w:t>
      </w:r>
      <w:r w:rsidRPr="008F0D08">
        <w:rPr>
          <w:rFonts w:ascii="Verdana" w:hAnsi="Verdana"/>
          <w:color w:val="000000" w:themeColor="text1"/>
          <w:sz w:val="20"/>
          <w:szCs w:val="20"/>
        </w:rPr>
        <w:t xml:space="preserve"> Alexander, P.</w:t>
      </w:r>
      <w:r w:rsidR="00266A96" w:rsidRPr="008F0D08">
        <w:rPr>
          <w:rFonts w:ascii="Verdana" w:hAnsi="Verdana"/>
          <w:color w:val="000000" w:themeColor="text1"/>
          <w:sz w:val="20"/>
          <w:szCs w:val="20"/>
        </w:rPr>
        <w:t xml:space="preserve"> (</w:t>
      </w:r>
      <w:r w:rsidRPr="008F0D08">
        <w:rPr>
          <w:rFonts w:ascii="Verdana" w:hAnsi="Verdana"/>
          <w:color w:val="000000" w:themeColor="text1"/>
          <w:sz w:val="20"/>
          <w:szCs w:val="20"/>
        </w:rPr>
        <w:t>2013</w:t>
      </w:r>
      <w:r w:rsidR="00266A96"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Small group teaching: a toolkit for learning</w:t>
      </w:r>
      <w:r w:rsidRPr="008F0D08">
        <w:rPr>
          <w:rFonts w:ascii="Verdana" w:hAnsi="Verdana"/>
          <w:color w:val="000000" w:themeColor="text1"/>
          <w:sz w:val="20"/>
          <w:szCs w:val="20"/>
        </w:rPr>
        <w:t>.</w:t>
      </w:r>
      <w:r w:rsidR="00266A96" w:rsidRPr="008F0D08">
        <w:rPr>
          <w:rFonts w:ascii="Verdana" w:hAnsi="Verdana"/>
          <w:color w:val="000000" w:themeColor="text1"/>
          <w:sz w:val="20"/>
          <w:szCs w:val="20"/>
        </w:rPr>
        <w:t xml:space="preserve"> The Higher Education Academy. Available from: https://www.heacademy.ac.uk/system/files/resources/Small_group_teaching_1.pdf [Accessed 19th September 2020].</w:t>
      </w:r>
    </w:p>
    <w:p w14:paraId="039CFEB0"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7673608" w14:textId="63EB1BB5"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Modinou</w:t>
      </w:r>
      <w:proofErr w:type="spellEnd"/>
      <w:r w:rsidRPr="008F0D08">
        <w:rPr>
          <w:rFonts w:ascii="Verdana" w:hAnsi="Verdana"/>
          <w:color w:val="000000" w:themeColor="text1"/>
          <w:sz w:val="20"/>
          <w:szCs w:val="20"/>
        </w:rPr>
        <w:t>, I.</w:t>
      </w:r>
      <w:r w:rsidR="00341F90" w:rsidRPr="008F0D08">
        <w:rPr>
          <w:rFonts w:ascii="Verdana" w:hAnsi="Verdana"/>
          <w:color w:val="000000" w:themeColor="text1"/>
          <w:sz w:val="20"/>
          <w:szCs w:val="20"/>
        </w:rPr>
        <w:t xml:space="preserve"> (</w:t>
      </w:r>
      <w:r w:rsidRPr="008F0D08">
        <w:rPr>
          <w:rFonts w:ascii="Verdana" w:hAnsi="Verdana"/>
          <w:color w:val="000000" w:themeColor="text1"/>
          <w:sz w:val="20"/>
          <w:szCs w:val="20"/>
        </w:rPr>
        <w:t>2017</w:t>
      </w:r>
      <w:r w:rsidR="00341F90"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Introducing: AccessLab</w:t>
      </w:r>
      <w:r w:rsidR="00341F90" w:rsidRPr="008F0D08">
        <w:rPr>
          <w:rFonts w:ascii="Verdana" w:hAnsi="Verdana"/>
          <w:i/>
          <w:iCs/>
          <w:color w:val="000000" w:themeColor="text1"/>
          <w:sz w:val="20"/>
          <w:szCs w:val="20"/>
        </w:rPr>
        <w:t>.</w:t>
      </w:r>
      <w:r w:rsidR="00341F90"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Available </w:t>
      </w:r>
      <w:r w:rsidR="00341F90" w:rsidRPr="008F0D08">
        <w:rPr>
          <w:rFonts w:ascii="Verdana" w:hAnsi="Verdana"/>
          <w:color w:val="000000" w:themeColor="text1"/>
          <w:sz w:val="20"/>
          <w:szCs w:val="20"/>
        </w:rPr>
        <w:t>from:</w:t>
      </w:r>
      <w:r w:rsidRPr="008F0D08">
        <w:rPr>
          <w:rFonts w:ascii="Verdana" w:hAnsi="Verdana"/>
          <w:color w:val="000000" w:themeColor="text1"/>
          <w:sz w:val="20"/>
          <w:szCs w:val="20"/>
        </w:rPr>
        <w:t xml:space="preserve"> https://www.britishscienceassociation.org/Blog/introducing-accesslab </w:t>
      </w:r>
      <w:r w:rsidR="00341F90" w:rsidRPr="008F0D08">
        <w:rPr>
          <w:rFonts w:ascii="Verdana" w:hAnsi="Verdana"/>
          <w:color w:val="000000" w:themeColor="text1"/>
          <w:sz w:val="20"/>
          <w:szCs w:val="20"/>
        </w:rPr>
        <w:t>[Accessed 19th September 2020].</w:t>
      </w:r>
    </w:p>
    <w:p w14:paraId="7DBDD769"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D9096F8" w14:textId="062444A7"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Nisbet, M. C.</w:t>
      </w:r>
      <w:r w:rsidR="00DF2438" w:rsidRPr="008F0D08">
        <w:rPr>
          <w:rFonts w:ascii="Verdana" w:hAnsi="Verdana"/>
          <w:color w:val="000000" w:themeColor="text1"/>
          <w:sz w:val="20"/>
          <w:szCs w:val="20"/>
        </w:rPr>
        <w:t xml:space="preserve"> </w:t>
      </w:r>
      <w:r w:rsidR="001E519A" w:rsidRPr="008F0D08">
        <w:rPr>
          <w:rFonts w:ascii="Verdana" w:hAnsi="Verdana"/>
          <w:color w:val="000000" w:themeColor="text1"/>
          <w:sz w:val="20"/>
          <w:szCs w:val="20"/>
        </w:rPr>
        <w:t>(</w:t>
      </w:r>
      <w:r w:rsidRPr="008F0D08">
        <w:rPr>
          <w:rFonts w:ascii="Verdana" w:hAnsi="Verdana"/>
          <w:color w:val="000000" w:themeColor="text1"/>
          <w:sz w:val="20"/>
          <w:szCs w:val="20"/>
        </w:rPr>
        <w:t>2005</w:t>
      </w:r>
      <w:r w:rsidR="001E519A" w:rsidRPr="008F0D08">
        <w:rPr>
          <w:rFonts w:ascii="Verdana" w:hAnsi="Verdana"/>
          <w:color w:val="000000" w:themeColor="text1"/>
          <w:sz w:val="20"/>
          <w:szCs w:val="20"/>
        </w:rPr>
        <w:t xml:space="preserve">) </w:t>
      </w:r>
      <w:r w:rsidRPr="008F0D08">
        <w:rPr>
          <w:rFonts w:ascii="Verdana" w:hAnsi="Verdana"/>
          <w:color w:val="000000" w:themeColor="text1"/>
          <w:sz w:val="20"/>
          <w:szCs w:val="20"/>
        </w:rPr>
        <w:t>The competition for worldviews: Values, information, and public support for stem cell research</w:t>
      </w:r>
      <w:r w:rsidR="001E519A"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International Journal of Public Opinion Research</w:t>
      </w:r>
      <w:r w:rsidRPr="008F0D08">
        <w:rPr>
          <w:rFonts w:ascii="Verdana" w:hAnsi="Verdana"/>
          <w:color w:val="000000" w:themeColor="text1"/>
          <w:sz w:val="20"/>
          <w:szCs w:val="20"/>
        </w:rPr>
        <w:t xml:space="preserve">. </w:t>
      </w:r>
      <w:r w:rsidR="001E519A" w:rsidRPr="008F0D08">
        <w:rPr>
          <w:rFonts w:ascii="Verdana" w:hAnsi="Verdana"/>
          <w:color w:val="000000" w:themeColor="text1"/>
          <w:sz w:val="20"/>
          <w:szCs w:val="20"/>
        </w:rPr>
        <w:t>17 (1)</w:t>
      </w:r>
      <w:r w:rsidR="00BA41FA" w:rsidRPr="008F0D08">
        <w:rPr>
          <w:rFonts w:ascii="Verdana" w:hAnsi="Verdana"/>
          <w:color w:val="000000" w:themeColor="text1"/>
          <w:sz w:val="20"/>
          <w:szCs w:val="20"/>
        </w:rPr>
        <w:t>,</w:t>
      </w:r>
      <w:r w:rsidR="001E519A"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90–112. </w:t>
      </w:r>
      <w:r w:rsidR="001E519A"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10.1093/</w:t>
      </w:r>
      <w:proofErr w:type="spellStart"/>
      <w:r w:rsidRPr="008F0D08">
        <w:rPr>
          <w:rFonts w:ascii="Verdana" w:hAnsi="Verdana"/>
          <w:color w:val="000000" w:themeColor="text1"/>
          <w:sz w:val="20"/>
          <w:szCs w:val="20"/>
        </w:rPr>
        <w:t>ijpor</w:t>
      </w:r>
      <w:proofErr w:type="spellEnd"/>
      <w:r w:rsidRPr="008F0D08">
        <w:rPr>
          <w:rFonts w:ascii="Verdana" w:hAnsi="Verdana"/>
          <w:color w:val="000000" w:themeColor="text1"/>
          <w:sz w:val="20"/>
          <w:szCs w:val="20"/>
        </w:rPr>
        <w:t>/edh058.</w:t>
      </w:r>
    </w:p>
    <w:p w14:paraId="4FDF906C"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682013E0" w14:textId="431139EA" w:rsidR="00156A7A" w:rsidRPr="008F0D08" w:rsidRDefault="00BC35D6"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i/>
          <w:iCs/>
          <w:color w:val="000000" w:themeColor="text1"/>
          <w:sz w:val="20"/>
          <w:szCs w:val="20"/>
        </w:rPr>
        <w:t>Public attitudes to science 2019</w:t>
      </w:r>
      <w:r w:rsidRPr="008F0D08">
        <w:rPr>
          <w:rFonts w:ascii="Verdana" w:hAnsi="Verdana"/>
          <w:color w:val="000000" w:themeColor="text1"/>
          <w:sz w:val="20"/>
          <w:szCs w:val="20"/>
        </w:rPr>
        <w:t xml:space="preserve"> (2020) </w:t>
      </w:r>
      <w:r w:rsidR="00DD2916" w:rsidRPr="008F0D08">
        <w:rPr>
          <w:rFonts w:ascii="Verdana" w:hAnsi="Verdana"/>
          <w:color w:val="000000" w:themeColor="text1"/>
          <w:sz w:val="20"/>
          <w:szCs w:val="20"/>
        </w:rPr>
        <w:t xml:space="preserve">Department for </w:t>
      </w:r>
      <w:r w:rsidR="002D609D" w:rsidRPr="008F0D08">
        <w:rPr>
          <w:rFonts w:ascii="Verdana" w:hAnsi="Verdana"/>
          <w:color w:val="000000" w:themeColor="text1"/>
          <w:sz w:val="20"/>
          <w:szCs w:val="20"/>
        </w:rPr>
        <w:t>Business, Energy &amp; Industrial Strategy</w:t>
      </w:r>
      <w:r w:rsidRPr="008F0D08">
        <w:rPr>
          <w:rFonts w:ascii="Verdana" w:hAnsi="Verdana"/>
          <w:color w:val="000000" w:themeColor="text1"/>
          <w:sz w:val="20"/>
          <w:szCs w:val="20"/>
        </w:rPr>
        <w:t xml:space="preserve">. </w:t>
      </w:r>
      <w:r w:rsidR="00FC5812" w:rsidRPr="008F0D08">
        <w:rPr>
          <w:rFonts w:ascii="Verdana" w:hAnsi="Verdana"/>
          <w:color w:val="000000" w:themeColor="text1"/>
          <w:sz w:val="20"/>
          <w:szCs w:val="20"/>
        </w:rPr>
        <w:t xml:space="preserve">Report number: 2020/012. </w:t>
      </w:r>
      <w:r w:rsidRPr="008F0D08">
        <w:rPr>
          <w:rFonts w:ascii="Verdana" w:hAnsi="Verdana"/>
          <w:color w:val="000000" w:themeColor="text1"/>
          <w:sz w:val="20"/>
          <w:szCs w:val="20"/>
        </w:rPr>
        <w:t xml:space="preserve">Available from: https://assets.publishing.service.gov.uk/government/uploads/system/uploads/attachment_data/file/905466/public-attitudes-to-science-2019.pdf [Accessed 19th September </w:t>
      </w:r>
      <w:r w:rsidRPr="008F0D08">
        <w:rPr>
          <w:rFonts w:ascii="Verdana" w:hAnsi="Verdana"/>
          <w:color w:val="000000" w:themeColor="text1"/>
          <w:sz w:val="20"/>
          <w:szCs w:val="20"/>
        </w:rPr>
        <w:lastRenderedPageBreak/>
        <w:t>2020].</w:t>
      </w:r>
    </w:p>
    <w:p w14:paraId="1A66B5E7"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1A75417" w14:textId="4533DBBF"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Rotman</w:t>
      </w:r>
      <w:proofErr w:type="spellEnd"/>
      <w:r w:rsidRPr="008F0D08">
        <w:rPr>
          <w:rFonts w:ascii="Verdana" w:hAnsi="Verdana"/>
          <w:color w:val="000000" w:themeColor="text1"/>
          <w:sz w:val="20"/>
          <w:szCs w:val="20"/>
        </w:rPr>
        <w:t>, D.</w:t>
      </w:r>
      <w:r w:rsidR="00142EDA" w:rsidRPr="008F0D08">
        <w:rPr>
          <w:rFonts w:ascii="Verdana" w:hAnsi="Verdana"/>
          <w:color w:val="000000" w:themeColor="text1"/>
          <w:sz w:val="20"/>
          <w:szCs w:val="20"/>
        </w:rPr>
        <w:t xml:space="preserve">, </w:t>
      </w:r>
      <w:proofErr w:type="spellStart"/>
      <w:r w:rsidR="00142EDA" w:rsidRPr="008F0D08">
        <w:rPr>
          <w:rFonts w:ascii="Verdana" w:hAnsi="Verdana"/>
          <w:color w:val="000000" w:themeColor="text1"/>
          <w:sz w:val="20"/>
          <w:szCs w:val="20"/>
        </w:rPr>
        <w:t>Preece</w:t>
      </w:r>
      <w:proofErr w:type="spellEnd"/>
      <w:r w:rsidR="00142EDA" w:rsidRPr="008F0D08">
        <w:rPr>
          <w:rFonts w:ascii="Verdana" w:hAnsi="Verdana"/>
          <w:color w:val="000000" w:themeColor="text1"/>
          <w:sz w:val="20"/>
          <w:szCs w:val="20"/>
        </w:rPr>
        <w:t xml:space="preserve">, J., Hammock, J., </w:t>
      </w:r>
      <w:proofErr w:type="spellStart"/>
      <w:r w:rsidR="00142EDA" w:rsidRPr="008F0D08">
        <w:rPr>
          <w:rFonts w:ascii="Verdana" w:hAnsi="Verdana"/>
          <w:color w:val="000000" w:themeColor="text1"/>
          <w:sz w:val="20"/>
          <w:szCs w:val="20"/>
        </w:rPr>
        <w:t>Procita</w:t>
      </w:r>
      <w:proofErr w:type="spellEnd"/>
      <w:r w:rsidR="00142EDA" w:rsidRPr="008F0D08">
        <w:rPr>
          <w:rFonts w:ascii="Verdana" w:hAnsi="Verdana"/>
          <w:color w:val="000000" w:themeColor="text1"/>
          <w:sz w:val="20"/>
          <w:szCs w:val="20"/>
        </w:rPr>
        <w:t>, K., Hansen, D., Parr, C., Lewis, D. &amp; Jacobs, D. (</w:t>
      </w:r>
      <w:r w:rsidRPr="008F0D08">
        <w:rPr>
          <w:rFonts w:ascii="Verdana" w:hAnsi="Verdana"/>
          <w:color w:val="000000" w:themeColor="text1"/>
          <w:sz w:val="20"/>
          <w:szCs w:val="20"/>
        </w:rPr>
        <w:t>2012</w:t>
      </w:r>
      <w:r w:rsidR="00142EDA" w:rsidRPr="008F0D08">
        <w:rPr>
          <w:rFonts w:ascii="Verdana" w:hAnsi="Verdana"/>
          <w:color w:val="000000" w:themeColor="text1"/>
          <w:sz w:val="20"/>
          <w:szCs w:val="20"/>
        </w:rPr>
        <w:t xml:space="preserve">) </w:t>
      </w:r>
      <w:r w:rsidRPr="008F0D08">
        <w:rPr>
          <w:rFonts w:ascii="Verdana" w:hAnsi="Verdana"/>
          <w:color w:val="000000" w:themeColor="text1"/>
          <w:sz w:val="20"/>
          <w:szCs w:val="20"/>
        </w:rPr>
        <w:t>Dynamic changes in motivation in collaborative citizen-science projects</w:t>
      </w:r>
      <w:r w:rsidR="00142EDA" w:rsidRPr="008F0D08">
        <w:rPr>
          <w:rFonts w:ascii="Verdana" w:hAnsi="Verdana"/>
          <w:color w:val="000000" w:themeColor="text1"/>
          <w:sz w:val="20"/>
          <w:szCs w:val="20"/>
        </w:rPr>
        <w:t>. In:</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Proceedings of the ACM Conference on Computer Supported Cooperative Work, CSCW</w:t>
      </w:r>
      <w:r w:rsidRPr="008F0D08">
        <w:rPr>
          <w:rFonts w:ascii="Verdana" w:hAnsi="Verdana"/>
          <w:color w:val="000000" w:themeColor="text1"/>
          <w:sz w:val="20"/>
          <w:szCs w:val="20"/>
        </w:rPr>
        <w:t xml:space="preserve">. New York, USA: ACM Press, pp. 217–226.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10.1145/2145204.2145238.</w:t>
      </w:r>
    </w:p>
    <w:p w14:paraId="5B569B2B"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B51B66A" w14:textId="7277BA87"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Salonen, H.</w:t>
      </w:r>
      <w:r w:rsidR="00227DF4" w:rsidRPr="008F0D08">
        <w:rPr>
          <w:rFonts w:ascii="Verdana" w:hAnsi="Verdana"/>
          <w:color w:val="000000" w:themeColor="text1"/>
          <w:sz w:val="20"/>
          <w:szCs w:val="20"/>
        </w:rPr>
        <w:t xml:space="preserve">, </w:t>
      </w:r>
      <w:proofErr w:type="spellStart"/>
      <w:r w:rsidR="00227DF4" w:rsidRPr="008F0D08">
        <w:rPr>
          <w:rFonts w:ascii="Verdana" w:hAnsi="Verdana"/>
          <w:color w:val="000000" w:themeColor="text1"/>
          <w:sz w:val="20"/>
          <w:szCs w:val="20"/>
        </w:rPr>
        <w:t>Lahtinen</w:t>
      </w:r>
      <w:proofErr w:type="spellEnd"/>
      <w:r w:rsidR="00227DF4" w:rsidRPr="008F0D08">
        <w:rPr>
          <w:rFonts w:ascii="Verdana" w:hAnsi="Verdana"/>
          <w:color w:val="000000" w:themeColor="text1"/>
          <w:sz w:val="20"/>
          <w:szCs w:val="20"/>
        </w:rPr>
        <w:t xml:space="preserve">, M., </w:t>
      </w:r>
      <w:proofErr w:type="spellStart"/>
      <w:r w:rsidR="00227DF4" w:rsidRPr="008F0D08">
        <w:rPr>
          <w:rFonts w:ascii="Verdana" w:hAnsi="Verdana"/>
          <w:color w:val="000000" w:themeColor="text1"/>
          <w:sz w:val="20"/>
          <w:szCs w:val="20"/>
        </w:rPr>
        <w:t>Lappalainen</w:t>
      </w:r>
      <w:proofErr w:type="spellEnd"/>
      <w:r w:rsidR="00227DF4" w:rsidRPr="008F0D08">
        <w:rPr>
          <w:rFonts w:ascii="Verdana" w:hAnsi="Verdana"/>
          <w:color w:val="000000" w:themeColor="text1"/>
          <w:sz w:val="20"/>
          <w:szCs w:val="20"/>
        </w:rPr>
        <w:t xml:space="preserve">, S., </w:t>
      </w:r>
      <w:proofErr w:type="spellStart"/>
      <w:r w:rsidR="00227DF4" w:rsidRPr="008F0D08">
        <w:rPr>
          <w:rFonts w:ascii="Verdana" w:hAnsi="Verdana"/>
          <w:color w:val="000000" w:themeColor="text1"/>
          <w:sz w:val="20"/>
          <w:szCs w:val="20"/>
        </w:rPr>
        <w:t>Nevala</w:t>
      </w:r>
      <w:proofErr w:type="spellEnd"/>
      <w:r w:rsidR="00227DF4" w:rsidRPr="008F0D08">
        <w:rPr>
          <w:rFonts w:ascii="Verdana" w:hAnsi="Verdana"/>
          <w:color w:val="000000" w:themeColor="text1"/>
          <w:sz w:val="20"/>
          <w:szCs w:val="20"/>
        </w:rPr>
        <w:t xml:space="preserve">, N., </w:t>
      </w:r>
      <w:proofErr w:type="spellStart"/>
      <w:r w:rsidR="00227DF4" w:rsidRPr="008F0D08">
        <w:rPr>
          <w:rFonts w:ascii="Verdana" w:hAnsi="Verdana"/>
          <w:color w:val="000000" w:themeColor="text1"/>
          <w:sz w:val="20"/>
          <w:szCs w:val="20"/>
        </w:rPr>
        <w:t>Knibbs</w:t>
      </w:r>
      <w:proofErr w:type="spellEnd"/>
      <w:r w:rsidR="00227DF4" w:rsidRPr="008F0D08">
        <w:rPr>
          <w:rFonts w:ascii="Verdana" w:hAnsi="Verdana"/>
          <w:color w:val="000000" w:themeColor="text1"/>
          <w:sz w:val="20"/>
          <w:szCs w:val="20"/>
        </w:rPr>
        <w:t xml:space="preserve">, L., </w:t>
      </w:r>
      <w:proofErr w:type="spellStart"/>
      <w:r w:rsidR="00227DF4" w:rsidRPr="008F0D08">
        <w:rPr>
          <w:rFonts w:ascii="Verdana" w:hAnsi="Verdana"/>
          <w:color w:val="000000" w:themeColor="text1"/>
          <w:sz w:val="20"/>
          <w:szCs w:val="20"/>
        </w:rPr>
        <w:t>Morawska</w:t>
      </w:r>
      <w:proofErr w:type="spellEnd"/>
      <w:r w:rsidR="00227DF4" w:rsidRPr="008F0D08">
        <w:rPr>
          <w:rFonts w:ascii="Verdana" w:hAnsi="Verdana"/>
          <w:color w:val="000000" w:themeColor="text1"/>
          <w:sz w:val="20"/>
          <w:szCs w:val="20"/>
        </w:rPr>
        <w:t xml:space="preserve">, L. &amp; </w:t>
      </w:r>
      <w:proofErr w:type="spellStart"/>
      <w:r w:rsidR="00227DF4" w:rsidRPr="008F0D08">
        <w:rPr>
          <w:rFonts w:ascii="Verdana" w:hAnsi="Verdana"/>
          <w:color w:val="000000" w:themeColor="text1"/>
          <w:sz w:val="20"/>
          <w:szCs w:val="20"/>
        </w:rPr>
        <w:t>Reijula</w:t>
      </w:r>
      <w:proofErr w:type="spellEnd"/>
      <w:r w:rsidR="00227DF4" w:rsidRPr="008F0D08">
        <w:rPr>
          <w:rFonts w:ascii="Verdana" w:hAnsi="Verdana"/>
          <w:color w:val="000000" w:themeColor="text1"/>
          <w:sz w:val="20"/>
          <w:szCs w:val="20"/>
        </w:rPr>
        <w:t>, K. (</w:t>
      </w:r>
      <w:r w:rsidRPr="008F0D08">
        <w:rPr>
          <w:rFonts w:ascii="Verdana" w:hAnsi="Verdana"/>
          <w:color w:val="000000" w:themeColor="text1"/>
          <w:sz w:val="20"/>
          <w:szCs w:val="20"/>
        </w:rPr>
        <w:t>2013</w:t>
      </w:r>
      <w:r w:rsidR="00227DF4" w:rsidRPr="008F0D08">
        <w:rPr>
          <w:rFonts w:ascii="Verdana" w:hAnsi="Verdana"/>
          <w:color w:val="000000" w:themeColor="text1"/>
          <w:sz w:val="20"/>
          <w:szCs w:val="20"/>
        </w:rPr>
        <w:t xml:space="preserve">) </w:t>
      </w:r>
      <w:r w:rsidRPr="008F0D08">
        <w:rPr>
          <w:rFonts w:ascii="Verdana" w:hAnsi="Verdana"/>
          <w:color w:val="000000" w:themeColor="text1"/>
          <w:sz w:val="20"/>
          <w:szCs w:val="20"/>
        </w:rPr>
        <w:t>Physical characteristics of the indoor environment that affect health and wellbeing in healthcare facilities: a review</w:t>
      </w:r>
      <w:r w:rsidR="00227DF4"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Intelligent Buildings International</w:t>
      </w:r>
      <w:r w:rsidRPr="008F0D08">
        <w:rPr>
          <w:rFonts w:ascii="Verdana" w:hAnsi="Verdana"/>
          <w:color w:val="000000" w:themeColor="text1"/>
          <w:sz w:val="20"/>
          <w:szCs w:val="20"/>
        </w:rPr>
        <w:t xml:space="preserve">. </w:t>
      </w:r>
      <w:r w:rsidR="00227DF4" w:rsidRPr="008F0D08">
        <w:rPr>
          <w:rFonts w:ascii="Verdana" w:hAnsi="Verdana"/>
          <w:color w:val="000000" w:themeColor="text1"/>
          <w:sz w:val="20"/>
          <w:szCs w:val="20"/>
        </w:rPr>
        <w:t xml:space="preserve">5 (1), </w:t>
      </w:r>
      <w:r w:rsidRPr="008F0D08">
        <w:rPr>
          <w:rFonts w:ascii="Verdana" w:hAnsi="Verdana"/>
          <w:color w:val="000000" w:themeColor="text1"/>
          <w:sz w:val="20"/>
          <w:szCs w:val="20"/>
        </w:rPr>
        <w:t xml:space="preserve">3–25. </w:t>
      </w:r>
      <w:r w:rsidR="00227DF4"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10.1080/17508975.2013.764838.</w:t>
      </w:r>
    </w:p>
    <w:p w14:paraId="74C43925"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8D00C54" w14:textId="4A9CCBDE" w:rsidR="00156A7A" w:rsidRPr="008F0D08" w:rsidRDefault="005437F7"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i/>
          <w:iCs/>
          <w:color w:val="000000" w:themeColor="text1"/>
          <w:sz w:val="20"/>
          <w:szCs w:val="20"/>
        </w:rPr>
        <w:t>Science &amp; innovation investment framework</w:t>
      </w:r>
      <w:r w:rsidRPr="008F0D08">
        <w:rPr>
          <w:rFonts w:ascii="Verdana" w:hAnsi="Verdana"/>
          <w:color w:val="000000" w:themeColor="text1"/>
          <w:sz w:val="20"/>
          <w:szCs w:val="20"/>
        </w:rPr>
        <w:t xml:space="preserve"> (</w:t>
      </w:r>
      <w:r w:rsidR="00DD2916" w:rsidRPr="008F0D08">
        <w:rPr>
          <w:rFonts w:ascii="Verdana" w:hAnsi="Verdana"/>
          <w:color w:val="000000" w:themeColor="text1"/>
          <w:sz w:val="20"/>
          <w:szCs w:val="20"/>
        </w:rPr>
        <w:t>2004</w:t>
      </w:r>
      <w:r w:rsidRPr="008F0D08">
        <w:rPr>
          <w:rFonts w:ascii="Verdana" w:hAnsi="Verdana"/>
          <w:color w:val="000000" w:themeColor="text1"/>
          <w:sz w:val="20"/>
          <w:szCs w:val="20"/>
        </w:rPr>
        <w:t>)</w:t>
      </w:r>
      <w:r w:rsidR="00DD2916"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HM Treasury. Available from: http://news.bbc.co.uk/nol/shared/bsp/hi/pdfs/science_innovation_120704.pdf [Accessed 19th September 2020]. </w:t>
      </w:r>
    </w:p>
    <w:p w14:paraId="7C45ECFF" w14:textId="21A1DB50" w:rsidR="00AC5B30" w:rsidRPr="008F0D08" w:rsidRDefault="00AC5B30" w:rsidP="00A22FC8">
      <w:pPr>
        <w:widowControl w:val="0"/>
        <w:autoSpaceDE w:val="0"/>
        <w:autoSpaceDN w:val="0"/>
        <w:adjustRightInd w:val="0"/>
        <w:spacing w:after="0"/>
        <w:rPr>
          <w:rFonts w:ascii="Verdana" w:hAnsi="Verdana"/>
          <w:color w:val="000000" w:themeColor="text1"/>
          <w:sz w:val="20"/>
          <w:szCs w:val="20"/>
        </w:rPr>
      </w:pPr>
    </w:p>
    <w:p w14:paraId="59675C76" w14:textId="21EFFC06" w:rsidR="00AC5B30" w:rsidRPr="008F0D08" w:rsidRDefault="00AC5B30"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i/>
          <w:iCs/>
          <w:color w:val="000000" w:themeColor="text1"/>
          <w:sz w:val="20"/>
          <w:szCs w:val="20"/>
        </w:rPr>
        <w:t>Science and Technology - Third Report</w:t>
      </w:r>
      <w:r w:rsidRPr="008F0D08">
        <w:rPr>
          <w:rFonts w:ascii="Verdana" w:hAnsi="Verdana"/>
          <w:color w:val="000000" w:themeColor="text1"/>
          <w:sz w:val="20"/>
          <w:szCs w:val="20"/>
        </w:rPr>
        <w:t xml:space="preserve"> (2000) House of Lords. Available from: https://publications.parliament.uk/pa/ld199900/ldselect/ldsctech/38/3801.htm [Accessed 19 September 2020].</w:t>
      </w:r>
    </w:p>
    <w:p w14:paraId="40799C00"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075A3E5" w14:textId="4A1DBCE4" w:rsidR="00156A7A" w:rsidRPr="008F0D08" w:rsidRDefault="009B75EE"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i/>
          <w:iCs/>
          <w:color w:val="000000" w:themeColor="text1"/>
          <w:sz w:val="20"/>
          <w:szCs w:val="20"/>
        </w:rPr>
        <w:t>Science Shops: knowledge for the community</w:t>
      </w:r>
      <w:r w:rsidRPr="008F0D08">
        <w:rPr>
          <w:rFonts w:ascii="Verdana" w:hAnsi="Verdana"/>
          <w:color w:val="000000" w:themeColor="text1"/>
          <w:sz w:val="20"/>
          <w:szCs w:val="20"/>
        </w:rPr>
        <w:t xml:space="preserve"> (</w:t>
      </w:r>
      <w:r w:rsidR="00DD2916" w:rsidRPr="008F0D08">
        <w:rPr>
          <w:rFonts w:ascii="Verdana" w:hAnsi="Verdana"/>
          <w:color w:val="000000" w:themeColor="text1"/>
          <w:sz w:val="20"/>
          <w:szCs w:val="20"/>
        </w:rPr>
        <w:t>2003</w:t>
      </w:r>
      <w:r w:rsidRPr="008F0D08">
        <w:rPr>
          <w:rFonts w:ascii="Verdana" w:hAnsi="Verdana"/>
          <w:color w:val="000000" w:themeColor="text1"/>
          <w:sz w:val="20"/>
          <w:szCs w:val="20"/>
        </w:rPr>
        <w:t xml:space="preserve">) European Commission. Available from https://www.livingknowledge.org/fileadmin/Dateien-Living-Knowledge/Dokumente_Dateien/Toolbox/LK_C_Science_shop_brochure.pdf [Accessed 19th September 2020]. </w:t>
      </w:r>
    </w:p>
    <w:p w14:paraId="251F5EF9"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C1D5691" w14:textId="774EADBF"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Stewart, J.</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1988</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Science shops in France: A Personal View</w:t>
      </w:r>
      <w:r w:rsidR="009278A7"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Science as Culture.</w:t>
      </w:r>
      <w:r w:rsidRPr="008F0D08">
        <w:rPr>
          <w:rFonts w:ascii="Verdana" w:hAnsi="Verdana"/>
          <w:color w:val="000000" w:themeColor="text1"/>
          <w:sz w:val="20"/>
          <w:szCs w:val="20"/>
        </w:rPr>
        <w:t xml:space="preserve"> 1</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(2),</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52–74. </w:t>
      </w:r>
      <w:r w:rsidR="009278A7"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10.1080/09505438809526199.</w:t>
      </w:r>
    </w:p>
    <w:p w14:paraId="600D4982"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C8ED25D" w14:textId="7834BA64"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lastRenderedPageBreak/>
        <w:t>Stilgoe</w:t>
      </w:r>
      <w:proofErr w:type="spellEnd"/>
      <w:r w:rsidRPr="008F0D08">
        <w:rPr>
          <w:rFonts w:ascii="Verdana" w:hAnsi="Verdana"/>
          <w:color w:val="000000" w:themeColor="text1"/>
          <w:sz w:val="20"/>
          <w:szCs w:val="20"/>
        </w:rPr>
        <w:t xml:space="preserve">, J., Lock, S. J. </w:t>
      </w:r>
      <w:r w:rsidR="009278A7" w:rsidRPr="008F0D08">
        <w:rPr>
          <w:rFonts w:ascii="Verdana" w:hAnsi="Verdana"/>
          <w:color w:val="000000" w:themeColor="text1"/>
          <w:sz w:val="20"/>
          <w:szCs w:val="20"/>
        </w:rPr>
        <w:t>&amp;</w:t>
      </w:r>
      <w:r w:rsidRPr="008F0D08">
        <w:rPr>
          <w:rFonts w:ascii="Verdana" w:hAnsi="Verdana"/>
          <w:color w:val="000000" w:themeColor="text1"/>
          <w:sz w:val="20"/>
          <w:szCs w:val="20"/>
        </w:rPr>
        <w:t xml:space="preserve"> </w:t>
      </w:r>
      <w:proofErr w:type="spellStart"/>
      <w:r w:rsidRPr="008F0D08">
        <w:rPr>
          <w:rFonts w:ascii="Verdana" w:hAnsi="Verdana"/>
          <w:color w:val="000000" w:themeColor="text1"/>
          <w:sz w:val="20"/>
          <w:szCs w:val="20"/>
        </w:rPr>
        <w:t>Wilsdon</w:t>
      </w:r>
      <w:proofErr w:type="spellEnd"/>
      <w:r w:rsidRPr="008F0D08">
        <w:rPr>
          <w:rFonts w:ascii="Verdana" w:hAnsi="Verdana"/>
          <w:color w:val="000000" w:themeColor="text1"/>
          <w:sz w:val="20"/>
          <w:szCs w:val="20"/>
        </w:rPr>
        <w:t>, J.</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2014</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Why should we promote public engagement with science? </w:t>
      </w:r>
      <w:r w:rsidRPr="008F0D08">
        <w:rPr>
          <w:rFonts w:ascii="Verdana" w:hAnsi="Verdana"/>
          <w:i/>
          <w:iCs/>
          <w:color w:val="000000" w:themeColor="text1"/>
          <w:sz w:val="20"/>
          <w:szCs w:val="20"/>
        </w:rPr>
        <w:t>Public Understanding of Science.</w:t>
      </w:r>
      <w:r w:rsidRPr="008F0D08">
        <w:rPr>
          <w:rFonts w:ascii="Verdana" w:hAnsi="Verdana"/>
          <w:color w:val="000000" w:themeColor="text1"/>
          <w:sz w:val="20"/>
          <w:szCs w:val="20"/>
        </w:rPr>
        <w:t xml:space="preserve"> 23</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(1)</w:t>
      </w:r>
      <w:r w:rsidR="009278A7"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4–15. </w:t>
      </w:r>
      <w:r w:rsidR="00277432"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10.1177/0963662513518154.</w:t>
      </w:r>
    </w:p>
    <w:p w14:paraId="5E840677"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E2923E3" w14:textId="070C912C"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Stirling, A.</w:t>
      </w:r>
      <w:r w:rsidR="00277432" w:rsidRPr="008F0D08">
        <w:rPr>
          <w:rFonts w:ascii="Verdana" w:hAnsi="Verdana"/>
          <w:color w:val="000000" w:themeColor="text1"/>
          <w:sz w:val="20"/>
          <w:szCs w:val="20"/>
        </w:rPr>
        <w:t xml:space="preserve"> (</w:t>
      </w:r>
      <w:r w:rsidRPr="008F0D08">
        <w:rPr>
          <w:rFonts w:ascii="Verdana" w:hAnsi="Verdana"/>
          <w:color w:val="000000" w:themeColor="text1"/>
          <w:sz w:val="20"/>
          <w:szCs w:val="20"/>
        </w:rPr>
        <w:t>2007</w:t>
      </w:r>
      <w:r w:rsidR="00277432" w:rsidRPr="008F0D08">
        <w:rPr>
          <w:rFonts w:ascii="Verdana" w:hAnsi="Verdana"/>
          <w:color w:val="000000" w:themeColor="text1"/>
          <w:sz w:val="20"/>
          <w:szCs w:val="20"/>
        </w:rPr>
        <w:t xml:space="preserve">) </w:t>
      </w:r>
      <w:r w:rsidRPr="008F0D08">
        <w:rPr>
          <w:rFonts w:ascii="Verdana" w:hAnsi="Verdana"/>
          <w:color w:val="000000" w:themeColor="text1"/>
          <w:sz w:val="20"/>
          <w:szCs w:val="20"/>
        </w:rPr>
        <w:t>Deliberate futures: precaution and progress in social choice of sustainable technology</w:t>
      </w:r>
      <w:r w:rsidR="00277432"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Sustainable Development.</w:t>
      </w:r>
      <w:r w:rsidRPr="008F0D08">
        <w:rPr>
          <w:rFonts w:ascii="Verdana" w:hAnsi="Verdana"/>
          <w:color w:val="000000" w:themeColor="text1"/>
          <w:sz w:val="20"/>
          <w:szCs w:val="20"/>
        </w:rPr>
        <w:t xml:space="preserve"> 15</w:t>
      </w:r>
      <w:r w:rsidR="00277432" w:rsidRPr="008F0D08">
        <w:rPr>
          <w:rFonts w:ascii="Verdana" w:hAnsi="Verdana"/>
          <w:color w:val="000000" w:themeColor="text1"/>
          <w:sz w:val="20"/>
          <w:szCs w:val="20"/>
        </w:rPr>
        <w:t xml:space="preserve"> </w:t>
      </w:r>
      <w:r w:rsidRPr="008F0D08">
        <w:rPr>
          <w:rFonts w:ascii="Verdana" w:hAnsi="Verdana"/>
          <w:color w:val="000000" w:themeColor="text1"/>
          <w:sz w:val="20"/>
          <w:szCs w:val="20"/>
        </w:rPr>
        <w:t>(5),</w:t>
      </w:r>
      <w:r w:rsidR="00277432"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286–295. </w:t>
      </w:r>
      <w:r w:rsidR="00277432"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10.1002/sd.347.</w:t>
      </w:r>
    </w:p>
    <w:p w14:paraId="3B4E2734"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5B5276BB" w14:textId="777FD10B" w:rsidR="00156A7A" w:rsidRPr="008F0D08" w:rsidRDefault="00156A7A" w:rsidP="00A22FC8">
      <w:pPr>
        <w:widowControl w:val="0"/>
        <w:autoSpaceDE w:val="0"/>
        <w:autoSpaceDN w:val="0"/>
        <w:adjustRightInd w:val="0"/>
        <w:spacing w:after="0"/>
        <w:rPr>
          <w:rFonts w:ascii="Verdana" w:hAnsi="Verdana"/>
          <w:b/>
          <w:bCs/>
          <w:color w:val="000000" w:themeColor="text1"/>
          <w:sz w:val="20"/>
          <w:szCs w:val="20"/>
        </w:rPr>
      </w:pPr>
      <w:r w:rsidRPr="008F0D08">
        <w:rPr>
          <w:rFonts w:ascii="Verdana" w:hAnsi="Verdana"/>
          <w:color w:val="000000" w:themeColor="text1"/>
          <w:sz w:val="20"/>
          <w:szCs w:val="20"/>
        </w:rPr>
        <w:t>Stirling, A.</w:t>
      </w:r>
      <w:r w:rsidR="0037664A" w:rsidRPr="008F0D08">
        <w:rPr>
          <w:rFonts w:ascii="Verdana" w:hAnsi="Verdana"/>
          <w:color w:val="000000" w:themeColor="text1"/>
          <w:sz w:val="20"/>
          <w:szCs w:val="20"/>
        </w:rPr>
        <w:t xml:space="preserve"> (</w:t>
      </w:r>
      <w:r w:rsidRPr="008F0D08">
        <w:rPr>
          <w:rFonts w:ascii="Verdana" w:hAnsi="Verdana"/>
          <w:color w:val="000000" w:themeColor="text1"/>
          <w:sz w:val="20"/>
          <w:szCs w:val="20"/>
        </w:rPr>
        <w:t>2008</w:t>
      </w:r>
      <w:r w:rsidR="0037664A" w:rsidRPr="008F0D08">
        <w:rPr>
          <w:rFonts w:ascii="Verdana" w:hAnsi="Verdana"/>
          <w:color w:val="000000" w:themeColor="text1"/>
          <w:sz w:val="20"/>
          <w:szCs w:val="20"/>
        </w:rPr>
        <w:t xml:space="preserve">) </w:t>
      </w:r>
      <w:r w:rsidRPr="008F0D08">
        <w:rPr>
          <w:rFonts w:ascii="Verdana" w:hAnsi="Verdana"/>
          <w:color w:val="000000" w:themeColor="text1"/>
          <w:sz w:val="20"/>
          <w:szCs w:val="20"/>
        </w:rPr>
        <w:t>“Opening Up” and “Closing Down”</w:t>
      </w:r>
      <w:r w:rsidR="00DD2916" w:rsidRPr="008F0D08">
        <w:rPr>
          <w:rFonts w:ascii="Verdana" w:hAnsi="Verdana"/>
          <w:color w:val="000000" w:themeColor="text1"/>
          <w:sz w:val="20"/>
          <w:szCs w:val="20"/>
        </w:rPr>
        <w:t>: Power, Participation, and Pluralism in the Social Appraisal of Technology</w:t>
      </w:r>
      <w:r w:rsidR="0037664A"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Science, Technology, &amp; Human Values.</w:t>
      </w:r>
      <w:r w:rsidR="0037664A" w:rsidRPr="008F0D08">
        <w:rPr>
          <w:rFonts w:ascii="Verdana" w:hAnsi="Verdana"/>
          <w:color w:val="000000" w:themeColor="text1"/>
          <w:sz w:val="20"/>
          <w:szCs w:val="20"/>
        </w:rPr>
        <w:t xml:space="preserve"> </w:t>
      </w:r>
      <w:r w:rsidRPr="008F0D08">
        <w:rPr>
          <w:rFonts w:ascii="Verdana" w:hAnsi="Verdana"/>
          <w:color w:val="000000" w:themeColor="text1"/>
          <w:sz w:val="20"/>
          <w:szCs w:val="20"/>
        </w:rPr>
        <w:t>33</w:t>
      </w:r>
      <w:r w:rsidR="0037664A" w:rsidRPr="008F0D08">
        <w:rPr>
          <w:rFonts w:ascii="Verdana" w:hAnsi="Verdana"/>
          <w:color w:val="000000" w:themeColor="text1"/>
          <w:sz w:val="20"/>
          <w:szCs w:val="20"/>
        </w:rPr>
        <w:t xml:space="preserve"> </w:t>
      </w:r>
      <w:r w:rsidRPr="008F0D08">
        <w:rPr>
          <w:rFonts w:ascii="Verdana" w:hAnsi="Verdana"/>
          <w:color w:val="000000" w:themeColor="text1"/>
          <w:sz w:val="20"/>
          <w:szCs w:val="20"/>
        </w:rPr>
        <w:t>(2),</w:t>
      </w:r>
      <w:r w:rsidR="0037664A" w:rsidRPr="008F0D08">
        <w:rPr>
          <w:rFonts w:ascii="Verdana" w:hAnsi="Verdana"/>
          <w:color w:val="000000" w:themeColor="text1"/>
          <w:sz w:val="20"/>
          <w:szCs w:val="20"/>
        </w:rPr>
        <w:t xml:space="preserve"> </w:t>
      </w:r>
      <w:r w:rsidRPr="008F0D08">
        <w:rPr>
          <w:rFonts w:ascii="Verdana" w:hAnsi="Verdana"/>
          <w:color w:val="000000" w:themeColor="text1"/>
          <w:sz w:val="20"/>
          <w:szCs w:val="20"/>
        </w:rPr>
        <w:t xml:space="preserve">262–294. </w:t>
      </w:r>
      <w:r w:rsidR="0037664A"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10.1177/0162243907311265.</w:t>
      </w:r>
    </w:p>
    <w:p w14:paraId="023984D2"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05A1D7C7" w14:textId="700DD8FF"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i/>
          <w:iCs/>
          <w:color w:val="000000" w:themeColor="text1"/>
          <w:sz w:val="20"/>
          <w:szCs w:val="20"/>
        </w:rPr>
        <w:t>Theory of Change for Public Engagement with Science</w:t>
      </w:r>
      <w:r w:rsidRPr="008F0D08">
        <w:rPr>
          <w:rFonts w:ascii="Verdana" w:hAnsi="Verdana"/>
          <w:color w:val="000000" w:themeColor="text1"/>
          <w:sz w:val="20"/>
          <w:szCs w:val="20"/>
        </w:rPr>
        <w:t xml:space="preserve"> (2016)</w:t>
      </w:r>
      <w:r w:rsidR="00A20965" w:rsidRPr="008F0D08">
        <w:rPr>
          <w:rFonts w:ascii="Verdana" w:hAnsi="Verdana"/>
          <w:color w:val="000000" w:themeColor="text1"/>
          <w:sz w:val="20"/>
          <w:szCs w:val="20"/>
        </w:rPr>
        <w:t xml:space="preserve"> American Association for the Advancement of Science. Available from: https://www.aaas.org/sites/default/files/content_files/2016-09-15_PES_Theory-of-Change-for-Public-Engagement-with-Science_Final.pdf [</w:t>
      </w:r>
      <w:r w:rsidR="00372780" w:rsidRPr="008F0D08">
        <w:rPr>
          <w:rFonts w:ascii="Verdana" w:hAnsi="Verdana"/>
          <w:color w:val="000000" w:themeColor="text1"/>
          <w:sz w:val="20"/>
          <w:szCs w:val="20"/>
        </w:rPr>
        <w:t>Accessed 19th September 2020].</w:t>
      </w:r>
    </w:p>
    <w:p w14:paraId="5E4AA180" w14:textId="702296DF" w:rsidR="001C2190" w:rsidRPr="008F0D08" w:rsidRDefault="001C2190" w:rsidP="00A22FC8">
      <w:pPr>
        <w:widowControl w:val="0"/>
        <w:autoSpaceDE w:val="0"/>
        <w:autoSpaceDN w:val="0"/>
        <w:adjustRightInd w:val="0"/>
        <w:spacing w:after="0"/>
        <w:rPr>
          <w:rFonts w:ascii="Verdana" w:hAnsi="Verdana"/>
          <w:color w:val="000000" w:themeColor="text1"/>
          <w:sz w:val="20"/>
          <w:szCs w:val="20"/>
        </w:rPr>
      </w:pPr>
    </w:p>
    <w:p w14:paraId="7A02CE03" w14:textId="7D7C1DD1" w:rsidR="001C2190" w:rsidRPr="008F0D08" w:rsidRDefault="001C2190"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The Zooniverse (2014) </w:t>
      </w:r>
      <w:r w:rsidRPr="008F0D08">
        <w:rPr>
          <w:rFonts w:ascii="Verdana" w:hAnsi="Verdana"/>
          <w:i/>
          <w:iCs/>
          <w:color w:val="000000" w:themeColor="text1"/>
          <w:sz w:val="20"/>
          <w:szCs w:val="20"/>
        </w:rPr>
        <w:t xml:space="preserve">‘citizen science’ added to Oxford English Dictionary. </w:t>
      </w:r>
      <w:r w:rsidRPr="008F0D08">
        <w:rPr>
          <w:rFonts w:ascii="Verdana" w:hAnsi="Verdana"/>
          <w:color w:val="000000" w:themeColor="text1"/>
          <w:sz w:val="20"/>
          <w:szCs w:val="20"/>
        </w:rPr>
        <w:t>Available from: https://daily.zooniverse.org/2014/09/16/citizen-science-in-dictionary/ [Accessed 19th September 2020].</w:t>
      </w:r>
    </w:p>
    <w:p w14:paraId="749AAC5D"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CDF99BA" w14:textId="4D9F7882"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Thorpe, C. </w:t>
      </w:r>
      <w:r w:rsidR="005A421D" w:rsidRPr="008F0D08">
        <w:rPr>
          <w:rFonts w:ascii="Verdana" w:hAnsi="Verdana"/>
          <w:color w:val="000000" w:themeColor="text1"/>
          <w:sz w:val="20"/>
          <w:szCs w:val="20"/>
        </w:rPr>
        <w:t xml:space="preserve">&amp; </w:t>
      </w:r>
      <w:r w:rsidRPr="008F0D08">
        <w:rPr>
          <w:rFonts w:ascii="Verdana" w:hAnsi="Verdana"/>
          <w:color w:val="000000" w:themeColor="text1"/>
          <w:sz w:val="20"/>
          <w:szCs w:val="20"/>
        </w:rPr>
        <w:t>Gregory, J.</w:t>
      </w:r>
      <w:r w:rsidR="005A421D" w:rsidRPr="008F0D08">
        <w:rPr>
          <w:rFonts w:ascii="Verdana" w:hAnsi="Verdana"/>
          <w:color w:val="000000" w:themeColor="text1"/>
          <w:sz w:val="20"/>
          <w:szCs w:val="20"/>
        </w:rPr>
        <w:t xml:space="preserve"> (</w:t>
      </w:r>
      <w:r w:rsidRPr="008F0D08">
        <w:rPr>
          <w:rFonts w:ascii="Verdana" w:hAnsi="Verdana"/>
          <w:color w:val="000000" w:themeColor="text1"/>
          <w:sz w:val="20"/>
          <w:szCs w:val="20"/>
        </w:rPr>
        <w:t>2010</w:t>
      </w:r>
      <w:r w:rsidR="005A421D" w:rsidRPr="008F0D08">
        <w:rPr>
          <w:rFonts w:ascii="Verdana" w:hAnsi="Verdana"/>
          <w:color w:val="000000" w:themeColor="text1"/>
          <w:sz w:val="20"/>
          <w:szCs w:val="20"/>
        </w:rPr>
        <w:t xml:space="preserve">) </w:t>
      </w:r>
      <w:r w:rsidRPr="008F0D08">
        <w:rPr>
          <w:rFonts w:ascii="Verdana" w:hAnsi="Verdana"/>
          <w:color w:val="000000" w:themeColor="text1"/>
          <w:sz w:val="20"/>
          <w:szCs w:val="20"/>
        </w:rPr>
        <w:t>Producing the post-</w:t>
      </w:r>
      <w:proofErr w:type="spellStart"/>
      <w:r w:rsidRPr="008F0D08">
        <w:rPr>
          <w:rFonts w:ascii="Verdana" w:hAnsi="Verdana"/>
          <w:color w:val="000000" w:themeColor="text1"/>
          <w:sz w:val="20"/>
          <w:szCs w:val="20"/>
        </w:rPr>
        <w:t>fordist</w:t>
      </w:r>
      <w:proofErr w:type="spellEnd"/>
      <w:r w:rsidRPr="008F0D08">
        <w:rPr>
          <w:rFonts w:ascii="Verdana" w:hAnsi="Verdana"/>
          <w:color w:val="000000" w:themeColor="text1"/>
          <w:sz w:val="20"/>
          <w:szCs w:val="20"/>
        </w:rPr>
        <w:t xml:space="preserve"> public: The political economy of public engagement with science</w:t>
      </w:r>
      <w:r w:rsidR="005A421D"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Science as Culture.</w:t>
      </w:r>
      <w:r w:rsidRPr="008F0D08">
        <w:rPr>
          <w:rFonts w:ascii="Verdana" w:hAnsi="Verdana"/>
          <w:color w:val="000000" w:themeColor="text1"/>
          <w:sz w:val="20"/>
          <w:szCs w:val="20"/>
        </w:rPr>
        <w:t xml:space="preserve"> 19</w:t>
      </w:r>
      <w:r w:rsidR="005A421D" w:rsidRPr="008F0D08">
        <w:rPr>
          <w:rFonts w:ascii="Verdana" w:hAnsi="Verdana"/>
          <w:color w:val="000000" w:themeColor="text1"/>
          <w:sz w:val="20"/>
          <w:szCs w:val="20"/>
        </w:rPr>
        <w:t xml:space="preserve"> </w:t>
      </w:r>
      <w:r w:rsidRPr="008F0D08">
        <w:rPr>
          <w:rFonts w:ascii="Verdana" w:hAnsi="Verdana"/>
          <w:color w:val="000000" w:themeColor="text1"/>
          <w:sz w:val="20"/>
          <w:szCs w:val="20"/>
        </w:rPr>
        <w:t>(3)</w:t>
      </w:r>
      <w:r w:rsidR="005A421D" w:rsidRPr="008F0D08">
        <w:rPr>
          <w:rFonts w:ascii="Verdana" w:hAnsi="Verdana"/>
          <w:color w:val="000000" w:themeColor="text1"/>
          <w:sz w:val="20"/>
          <w:szCs w:val="20"/>
        </w:rPr>
        <w:t xml:space="preserve">, </w:t>
      </w:r>
      <w:r w:rsidRPr="008F0D08">
        <w:rPr>
          <w:rFonts w:ascii="Verdana" w:hAnsi="Verdana"/>
          <w:color w:val="000000" w:themeColor="text1"/>
          <w:sz w:val="20"/>
          <w:szCs w:val="20"/>
        </w:rPr>
        <w:t>273–301.</w:t>
      </w:r>
      <w:r w:rsidR="005A421D" w:rsidRPr="008F0D08">
        <w:rPr>
          <w:rFonts w:ascii="Verdana" w:hAnsi="Verdana"/>
          <w:color w:val="000000" w:themeColor="text1"/>
          <w:sz w:val="20"/>
          <w:szCs w:val="20"/>
        </w:rPr>
        <w:t xml:space="preserve"> Available from:</w:t>
      </w:r>
      <w:r w:rsidRPr="008F0D08">
        <w:rPr>
          <w:rFonts w:ascii="Verdana" w:hAnsi="Verdana"/>
          <w:color w:val="000000" w:themeColor="text1"/>
          <w:sz w:val="20"/>
          <w:szCs w:val="20"/>
        </w:rPr>
        <w:t xml:space="preserve">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10.1080/09505430903194504.</w:t>
      </w:r>
    </w:p>
    <w:p w14:paraId="0AF98C94"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19194366" w14:textId="68A08260"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Van </w:t>
      </w:r>
      <w:r w:rsidR="00C6297D" w:rsidRPr="008F0D08">
        <w:rPr>
          <w:rFonts w:ascii="Verdana" w:hAnsi="Verdana"/>
          <w:color w:val="000000" w:themeColor="text1"/>
          <w:sz w:val="20"/>
          <w:szCs w:val="20"/>
        </w:rPr>
        <w:t>d</w:t>
      </w:r>
      <w:r w:rsidRPr="008F0D08">
        <w:rPr>
          <w:rFonts w:ascii="Verdana" w:hAnsi="Verdana"/>
          <w:color w:val="000000" w:themeColor="text1"/>
          <w:sz w:val="20"/>
          <w:szCs w:val="20"/>
        </w:rPr>
        <w:t xml:space="preserve">er </w:t>
      </w:r>
      <w:proofErr w:type="spellStart"/>
      <w:r w:rsidRPr="008F0D08">
        <w:rPr>
          <w:rFonts w:ascii="Verdana" w:hAnsi="Verdana"/>
          <w:color w:val="000000" w:themeColor="text1"/>
          <w:sz w:val="20"/>
          <w:szCs w:val="20"/>
        </w:rPr>
        <w:t>Valk</w:t>
      </w:r>
      <w:proofErr w:type="spellEnd"/>
      <w:r w:rsidRPr="008F0D08">
        <w:rPr>
          <w:rFonts w:ascii="Verdana" w:hAnsi="Verdana"/>
          <w:color w:val="000000" w:themeColor="text1"/>
          <w:sz w:val="20"/>
          <w:szCs w:val="20"/>
        </w:rPr>
        <w:t>, S.</w:t>
      </w:r>
      <w:r w:rsidR="00C6297D" w:rsidRPr="008F0D08">
        <w:rPr>
          <w:rFonts w:ascii="Verdana" w:hAnsi="Verdana"/>
          <w:color w:val="000000" w:themeColor="text1"/>
          <w:sz w:val="20"/>
          <w:szCs w:val="20"/>
        </w:rPr>
        <w:t xml:space="preserve">, Myers, T., Atkinson, I. &amp; </w:t>
      </w:r>
      <w:proofErr w:type="spellStart"/>
      <w:r w:rsidR="00C6297D" w:rsidRPr="008F0D08">
        <w:rPr>
          <w:rFonts w:ascii="Verdana" w:hAnsi="Verdana"/>
          <w:color w:val="000000" w:themeColor="text1"/>
          <w:sz w:val="20"/>
          <w:szCs w:val="20"/>
        </w:rPr>
        <w:t>Mohring</w:t>
      </w:r>
      <w:proofErr w:type="spellEnd"/>
      <w:r w:rsidR="00C6297D" w:rsidRPr="008F0D08">
        <w:rPr>
          <w:rFonts w:ascii="Verdana" w:hAnsi="Verdana"/>
          <w:color w:val="000000" w:themeColor="text1"/>
          <w:sz w:val="20"/>
          <w:szCs w:val="20"/>
        </w:rPr>
        <w:t>, K. (</w:t>
      </w:r>
      <w:r w:rsidRPr="008F0D08">
        <w:rPr>
          <w:rFonts w:ascii="Verdana" w:hAnsi="Verdana"/>
          <w:color w:val="000000" w:themeColor="text1"/>
          <w:sz w:val="20"/>
          <w:szCs w:val="20"/>
        </w:rPr>
        <w:t>2015</w:t>
      </w:r>
      <w:r w:rsidR="00C6297D" w:rsidRPr="008F0D08">
        <w:rPr>
          <w:rFonts w:ascii="Verdana" w:hAnsi="Verdana"/>
          <w:color w:val="000000" w:themeColor="text1"/>
          <w:sz w:val="20"/>
          <w:szCs w:val="20"/>
        </w:rPr>
        <w:t xml:space="preserve">) </w:t>
      </w:r>
      <w:r w:rsidRPr="008F0D08">
        <w:rPr>
          <w:rFonts w:ascii="Verdana" w:hAnsi="Verdana"/>
          <w:color w:val="000000" w:themeColor="text1"/>
          <w:sz w:val="20"/>
          <w:szCs w:val="20"/>
        </w:rPr>
        <w:t>Sensor networks in workplaces: Correlating comfort and productivity</w:t>
      </w:r>
      <w:r w:rsidR="00C6297D" w:rsidRPr="008F0D08">
        <w:rPr>
          <w:rFonts w:ascii="Verdana" w:hAnsi="Verdana"/>
          <w:color w:val="000000" w:themeColor="text1"/>
          <w:sz w:val="20"/>
          <w:szCs w:val="20"/>
        </w:rPr>
        <w:t>. In:</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 xml:space="preserve">2015 IEEE 10th International Conference on Intelligent Sensors, Sensor </w:t>
      </w:r>
      <w:proofErr w:type="gramStart"/>
      <w:r w:rsidRPr="008F0D08">
        <w:rPr>
          <w:rFonts w:ascii="Verdana" w:hAnsi="Verdana"/>
          <w:i/>
          <w:iCs/>
          <w:color w:val="000000" w:themeColor="text1"/>
          <w:sz w:val="20"/>
          <w:szCs w:val="20"/>
        </w:rPr>
        <w:t>Networks</w:t>
      </w:r>
      <w:proofErr w:type="gramEnd"/>
      <w:r w:rsidRPr="008F0D08">
        <w:rPr>
          <w:rFonts w:ascii="Verdana" w:hAnsi="Verdana"/>
          <w:i/>
          <w:iCs/>
          <w:color w:val="000000" w:themeColor="text1"/>
          <w:sz w:val="20"/>
          <w:szCs w:val="20"/>
        </w:rPr>
        <w:t xml:space="preserve"> and Information Processing, ISSNIP </w:t>
      </w:r>
      <w:r w:rsidRPr="008F0D08">
        <w:rPr>
          <w:rFonts w:ascii="Verdana" w:hAnsi="Verdana"/>
          <w:i/>
          <w:iCs/>
          <w:color w:val="000000" w:themeColor="text1"/>
          <w:sz w:val="20"/>
          <w:szCs w:val="20"/>
        </w:rPr>
        <w:lastRenderedPageBreak/>
        <w:t>2015</w:t>
      </w:r>
      <w:r w:rsidRPr="008F0D08">
        <w:rPr>
          <w:rFonts w:ascii="Verdana" w:hAnsi="Verdana"/>
          <w:color w:val="000000" w:themeColor="text1"/>
          <w:sz w:val="20"/>
          <w:szCs w:val="20"/>
        </w:rPr>
        <w:t xml:space="preserve">. </w:t>
      </w:r>
      <w:r w:rsidR="00F36EE1" w:rsidRPr="008F0D08">
        <w:rPr>
          <w:rFonts w:ascii="Verdana" w:hAnsi="Verdana"/>
          <w:color w:val="000000" w:themeColor="text1"/>
          <w:sz w:val="20"/>
          <w:szCs w:val="20"/>
        </w:rPr>
        <w:t xml:space="preserve">Singapore </w:t>
      </w:r>
      <w:r w:rsidRPr="008F0D08">
        <w:rPr>
          <w:rFonts w:ascii="Verdana" w:hAnsi="Verdana"/>
          <w:color w:val="000000" w:themeColor="text1"/>
          <w:sz w:val="20"/>
          <w:szCs w:val="20"/>
        </w:rPr>
        <w:t>Institute of Electrical and Electronics Engineers Inc</w:t>
      </w:r>
      <w:r w:rsidR="00F36EE1" w:rsidRPr="008F0D08">
        <w:rPr>
          <w:rFonts w:ascii="Verdana" w:hAnsi="Verdana"/>
          <w:color w:val="000000" w:themeColor="text1"/>
          <w:sz w:val="20"/>
          <w:szCs w:val="20"/>
        </w:rPr>
        <w:t xml:space="preserve">., pp. 1-6.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10.1109/ISSNIP.2015.7106905.</w:t>
      </w:r>
    </w:p>
    <w:p w14:paraId="66549EDE" w14:textId="3FA592EC"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21B2C676" w14:textId="150023A3" w:rsidR="00654A99" w:rsidRPr="008F0D08" w:rsidRDefault="00654A99" w:rsidP="00654A99">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 xml:space="preserve">Ward, D. (1968) Seating Arrangement and Leadership Emergence in Small Discussion Groups. </w:t>
      </w:r>
      <w:r w:rsidRPr="008F0D08">
        <w:rPr>
          <w:rFonts w:ascii="Verdana" w:hAnsi="Verdana"/>
          <w:i/>
          <w:iCs/>
          <w:color w:val="000000" w:themeColor="text1"/>
          <w:sz w:val="20"/>
          <w:szCs w:val="20"/>
        </w:rPr>
        <w:t>The Journal of Social Psychology.</w:t>
      </w:r>
      <w:r w:rsidRPr="008F0D08">
        <w:rPr>
          <w:rFonts w:ascii="Verdana" w:hAnsi="Verdana"/>
          <w:color w:val="000000" w:themeColor="text1"/>
          <w:sz w:val="20"/>
          <w:szCs w:val="20"/>
        </w:rPr>
        <w:t xml:space="preserve"> 74 (1), 83-90. 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xml:space="preserve">: 10.1080/00224545.1968.9919804. </w:t>
      </w:r>
    </w:p>
    <w:p w14:paraId="11653C7D" w14:textId="77777777" w:rsidR="00654A99" w:rsidRPr="008F0D08" w:rsidRDefault="00654A99" w:rsidP="00A22FC8">
      <w:pPr>
        <w:widowControl w:val="0"/>
        <w:autoSpaceDE w:val="0"/>
        <w:autoSpaceDN w:val="0"/>
        <w:adjustRightInd w:val="0"/>
        <w:spacing w:after="0"/>
        <w:rPr>
          <w:rFonts w:ascii="Verdana" w:hAnsi="Verdana"/>
          <w:color w:val="000000" w:themeColor="text1"/>
          <w:sz w:val="20"/>
          <w:szCs w:val="20"/>
        </w:rPr>
      </w:pPr>
    </w:p>
    <w:p w14:paraId="793B56D3" w14:textId="1414135B"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proofErr w:type="spellStart"/>
      <w:r w:rsidRPr="008F0D08">
        <w:rPr>
          <w:rFonts w:ascii="Verdana" w:hAnsi="Verdana"/>
          <w:color w:val="000000" w:themeColor="text1"/>
          <w:sz w:val="20"/>
          <w:szCs w:val="20"/>
        </w:rPr>
        <w:t>Wilsdon</w:t>
      </w:r>
      <w:proofErr w:type="spellEnd"/>
      <w:r w:rsidRPr="008F0D08">
        <w:rPr>
          <w:rFonts w:ascii="Verdana" w:hAnsi="Verdana"/>
          <w:color w:val="000000" w:themeColor="text1"/>
          <w:sz w:val="20"/>
          <w:szCs w:val="20"/>
        </w:rPr>
        <w:t xml:space="preserve">, J. </w:t>
      </w:r>
      <w:r w:rsidR="00A20965" w:rsidRPr="008F0D08">
        <w:rPr>
          <w:rFonts w:ascii="Verdana" w:hAnsi="Verdana"/>
          <w:color w:val="000000" w:themeColor="text1"/>
          <w:sz w:val="20"/>
          <w:szCs w:val="20"/>
        </w:rPr>
        <w:t>&amp;</w:t>
      </w:r>
      <w:r w:rsidRPr="008F0D08">
        <w:rPr>
          <w:rFonts w:ascii="Verdana" w:hAnsi="Verdana"/>
          <w:color w:val="000000" w:themeColor="text1"/>
          <w:sz w:val="20"/>
          <w:szCs w:val="20"/>
        </w:rPr>
        <w:t xml:space="preserve"> Willis, R</w:t>
      </w:r>
      <w:r w:rsidR="00DF2438" w:rsidRPr="008F0D08">
        <w:rPr>
          <w:rFonts w:ascii="Verdana" w:hAnsi="Verdana"/>
          <w:color w:val="000000" w:themeColor="text1"/>
          <w:sz w:val="20"/>
          <w:szCs w:val="20"/>
        </w:rPr>
        <w:t>.</w:t>
      </w:r>
      <w:r w:rsidR="00A20965" w:rsidRPr="008F0D08">
        <w:rPr>
          <w:rFonts w:ascii="Verdana" w:hAnsi="Verdana"/>
          <w:color w:val="000000" w:themeColor="text1"/>
          <w:sz w:val="20"/>
          <w:szCs w:val="20"/>
        </w:rPr>
        <w:t xml:space="preserve"> (</w:t>
      </w:r>
      <w:r w:rsidRPr="008F0D08">
        <w:rPr>
          <w:rFonts w:ascii="Verdana" w:hAnsi="Verdana"/>
          <w:color w:val="000000" w:themeColor="text1"/>
          <w:sz w:val="20"/>
          <w:szCs w:val="20"/>
        </w:rPr>
        <w:t>2004</w:t>
      </w:r>
      <w:r w:rsidR="00A20965" w:rsidRPr="008F0D08">
        <w:rPr>
          <w:rFonts w:ascii="Verdana" w:hAnsi="Verdana"/>
          <w:color w:val="000000" w:themeColor="text1"/>
          <w:sz w:val="20"/>
          <w:szCs w:val="20"/>
        </w:rPr>
        <w:t>)</w:t>
      </w:r>
      <w:r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See-through Science: Why Public Engagement Needs to Move Upstream</w:t>
      </w:r>
      <w:r w:rsidR="00A20965" w:rsidRPr="008F0D08">
        <w:rPr>
          <w:rFonts w:ascii="Verdana" w:hAnsi="Verdana"/>
          <w:color w:val="000000" w:themeColor="text1"/>
          <w:sz w:val="20"/>
          <w:szCs w:val="20"/>
        </w:rPr>
        <w:t>.</w:t>
      </w:r>
      <w:r w:rsidRPr="008F0D08">
        <w:rPr>
          <w:rFonts w:ascii="Verdana" w:hAnsi="Verdana"/>
          <w:color w:val="000000" w:themeColor="text1"/>
          <w:sz w:val="20"/>
          <w:szCs w:val="20"/>
        </w:rPr>
        <w:t xml:space="preserve"> Demos.</w:t>
      </w:r>
      <w:r w:rsidR="005437F7" w:rsidRPr="008F0D08">
        <w:rPr>
          <w:rFonts w:ascii="Verdana" w:hAnsi="Verdana"/>
          <w:color w:val="000000" w:themeColor="text1"/>
          <w:sz w:val="20"/>
          <w:szCs w:val="20"/>
        </w:rPr>
        <w:t xml:space="preserve"> Available from: http://sro.sussex.ac.uk/id/eprint/47855/1/See_through_science.pdf [Accessed 19th September 2020]. </w:t>
      </w:r>
    </w:p>
    <w:p w14:paraId="1513A929"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747ED463" w14:textId="1C310963" w:rsidR="00156A7A" w:rsidRPr="008F0D08" w:rsidRDefault="00156A7A" w:rsidP="00A22FC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Woolley, J.</w:t>
      </w:r>
      <w:r w:rsidR="00560D12" w:rsidRPr="008F0D08">
        <w:rPr>
          <w:rFonts w:ascii="Verdana" w:hAnsi="Verdana"/>
          <w:color w:val="000000" w:themeColor="text1"/>
          <w:sz w:val="20"/>
          <w:szCs w:val="20"/>
        </w:rPr>
        <w:t>P.</w:t>
      </w:r>
      <w:r w:rsidR="004A4316" w:rsidRPr="008F0D08">
        <w:rPr>
          <w:rFonts w:ascii="Verdana" w:hAnsi="Verdana"/>
          <w:color w:val="000000" w:themeColor="text1"/>
          <w:sz w:val="20"/>
          <w:szCs w:val="20"/>
        </w:rPr>
        <w:t xml:space="preserve">, McGowan, M., </w:t>
      </w:r>
      <w:proofErr w:type="spellStart"/>
      <w:r w:rsidR="004A4316" w:rsidRPr="008F0D08">
        <w:rPr>
          <w:rFonts w:ascii="Verdana" w:hAnsi="Verdana"/>
          <w:color w:val="000000" w:themeColor="text1"/>
          <w:sz w:val="20"/>
          <w:szCs w:val="20"/>
        </w:rPr>
        <w:t>Teare</w:t>
      </w:r>
      <w:proofErr w:type="spellEnd"/>
      <w:r w:rsidR="004A4316" w:rsidRPr="008F0D08">
        <w:rPr>
          <w:rFonts w:ascii="Verdana" w:hAnsi="Verdana"/>
          <w:color w:val="000000" w:themeColor="text1"/>
          <w:sz w:val="20"/>
          <w:szCs w:val="20"/>
        </w:rPr>
        <w:t>, H</w:t>
      </w:r>
      <w:r w:rsidR="00560D12" w:rsidRPr="008F0D08">
        <w:rPr>
          <w:rFonts w:ascii="Verdana" w:hAnsi="Verdana"/>
          <w:color w:val="000000" w:themeColor="text1"/>
          <w:sz w:val="20"/>
          <w:szCs w:val="20"/>
        </w:rPr>
        <w:t>.,</w:t>
      </w:r>
      <w:r w:rsidR="004A4316" w:rsidRPr="008F0D08">
        <w:rPr>
          <w:rFonts w:ascii="Verdana" w:hAnsi="Verdana"/>
          <w:color w:val="000000" w:themeColor="text1"/>
          <w:sz w:val="20"/>
          <w:szCs w:val="20"/>
        </w:rPr>
        <w:t xml:space="preserve"> </w:t>
      </w:r>
      <w:proofErr w:type="spellStart"/>
      <w:r w:rsidR="00560D12" w:rsidRPr="008F0D08">
        <w:rPr>
          <w:rFonts w:ascii="Verdana" w:hAnsi="Verdana"/>
          <w:color w:val="000000" w:themeColor="text1"/>
          <w:sz w:val="20"/>
          <w:szCs w:val="20"/>
        </w:rPr>
        <w:t>Coathup</w:t>
      </w:r>
      <w:proofErr w:type="spellEnd"/>
      <w:r w:rsidR="00560D12" w:rsidRPr="008F0D08">
        <w:rPr>
          <w:rFonts w:ascii="Verdana" w:hAnsi="Verdana"/>
          <w:color w:val="000000" w:themeColor="text1"/>
          <w:sz w:val="20"/>
          <w:szCs w:val="20"/>
        </w:rPr>
        <w:t xml:space="preserve">, V., Fishman, J., </w:t>
      </w:r>
      <w:proofErr w:type="spellStart"/>
      <w:r w:rsidR="00560D12" w:rsidRPr="008F0D08">
        <w:rPr>
          <w:rFonts w:ascii="Verdana" w:hAnsi="Verdana"/>
          <w:color w:val="000000" w:themeColor="text1"/>
          <w:sz w:val="20"/>
          <w:szCs w:val="20"/>
        </w:rPr>
        <w:t>Settersten</w:t>
      </w:r>
      <w:proofErr w:type="spellEnd"/>
      <w:r w:rsidR="00560D12" w:rsidRPr="008F0D08">
        <w:rPr>
          <w:rFonts w:ascii="Verdana" w:hAnsi="Verdana"/>
          <w:color w:val="000000" w:themeColor="text1"/>
          <w:sz w:val="20"/>
          <w:szCs w:val="20"/>
        </w:rPr>
        <w:t xml:space="preserve"> Jr., R., </w:t>
      </w:r>
      <w:proofErr w:type="spellStart"/>
      <w:r w:rsidR="00560D12" w:rsidRPr="008F0D08">
        <w:rPr>
          <w:rFonts w:ascii="Verdana" w:hAnsi="Verdana"/>
          <w:color w:val="000000" w:themeColor="text1"/>
          <w:sz w:val="20"/>
          <w:szCs w:val="20"/>
        </w:rPr>
        <w:t>Sterckx</w:t>
      </w:r>
      <w:proofErr w:type="spellEnd"/>
      <w:r w:rsidR="00560D12" w:rsidRPr="008F0D08">
        <w:rPr>
          <w:rFonts w:ascii="Verdana" w:hAnsi="Verdana"/>
          <w:color w:val="000000" w:themeColor="text1"/>
          <w:sz w:val="20"/>
          <w:szCs w:val="20"/>
        </w:rPr>
        <w:t xml:space="preserve">, S., Kaye, J. &amp; </w:t>
      </w:r>
      <w:proofErr w:type="spellStart"/>
      <w:r w:rsidR="00560D12" w:rsidRPr="008F0D08">
        <w:rPr>
          <w:rFonts w:ascii="Verdana" w:hAnsi="Verdana"/>
          <w:color w:val="000000" w:themeColor="text1"/>
          <w:sz w:val="20"/>
          <w:szCs w:val="20"/>
        </w:rPr>
        <w:t>Juengst</w:t>
      </w:r>
      <w:proofErr w:type="spellEnd"/>
      <w:r w:rsidR="00560D12" w:rsidRPr="008F0D08">
        <w:rPr>
          <w:rFonts w:ascii="Verdana" w:hAnsi="Verdana"/>
          <w:color w:val="000000" w:themeColor="text1"/>
          <w:sz w:val="20"/>
          <w:szCs w:val="20"/>
        </w:rPr>
        <w:t xml:space="preserve">, E. </w:t>
      </w:r>
      <w:r w:rsidR="004A4316" w:rsidRPr="008F0D08">
        <w:rPr>
          <w:rFonts w:ascii="Verdana" w:hAnsi="Verdana"/>
          <w:color w:val="000000" w:themeColor="text1"/>
          <w:sz w:val="20"/>
          <w:szCs w:val="20"/>
        </w:rPr>
        <w:t>(</w:t>
      </w:r>
      <w:r w:rsidRPr="008F0D08">
        <w:rPr>
          <w:rFonts w:ascii="Verdana" w:hAnsi="Verdana"/>
          <w:color w:val="000000" w:themeColor="text1"/>
          <w:sz w:val="20"/>
          <w:szCs w:val="20"/>
        </w:rPr>
        <w:t>2016</w:t>
      </w:r>
      <w:r w:rsidR="004A4316" w:rsidRPr="008F0D08">
        <w:rPr>
          <w:rFonts w:ascii="Verdana" w:hAnsi="Verdana"/>
          <w:color w:val="000000" w:themeColor="text1"/>
          <w:sz w:val="20"/>
          <w:szCs w:val="20"/>
        </w:rPr>
        <w:t xml:space="preserve">) </w:t>
      </w:r>
      <w:r w:rsidRPr="008F0D08">
        <w:rPr>
          <w:rFonts w:ascii="Verdana" w:hAnsi="Verdana"/>
          <w:color w:val="000000" w:themeColor="text1"/>
          <w:sz w:val="20"/>
          <w:szCs w:val="20"/>
        </w:rPr>
        <w:t>Citizen science or scientific citizenship? Disentangling the uses of public engagement rhetoric in national research initiatives</w:t>
      </w:r>
      <w:r w:rsidR="004A4316"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BMC Medical Ethics.</w:t>
      </w:r>
      <w:r w:rsidRPr="008F0D08">
        <w:rPr>
          <w:rFonts w:ascii="Verdana" w:hAnsi="Verdana"/>
          <w:color w:val="000000" w:themeColor="text1"/>
          <w:sz w:val="20"/>
          <w:szCs w:val="20"/>
        </w:rPr>
        <w:t xml:space="preserve"> 17</w:t>
      </w:r>
      <w:r w:rsidR="004A4316" w:rsidRPr="008F0D08">
        <w:rPr>
          <w:rFonts w:ascii="Verdana" w:hAnsi="Verdana"/>
          <w:color w:val="000000" w:themeColor="text1"/>
          <w:sz w:val="20"/>
          <w:szCs w:val="20"/>
        </w:rPr>
        <w:t xml:space="preserve"> </w:t>
      </w:r>
      <w:r w:rsidRPr="008F0D08">
        <w:rPr>
          <w:rFonts w:ascii="Verdana" w:hAnsi="Verdana"/>
          <w:color w:val="000000" w:themeColor="text1"/>
          <w:sz w:val="20"/>
          <w:szCs w:val="20"/>
        </w:rPr>
        <w:t>(1</w:t>
      </w:r>
      <w:r w:rsidR="004A4316" w:rsidRPr="008F0D08">
        <w:rPr>
          <w:rFonts w:ascii="Verdana" w:hAnsi="Verdana"/>
          <w:color w:val="000000" w:themeColor="text1"/>
          <w:sz w:val="20"/>
          <w:szCs w:val="20"/>
        </w:rPr>
        <w:t>),</w:t>
      </w:r>
      <w:r w:rsidRPr="008F0D08">
        <w:rPr>
          <w:rFonts w:ascii="Verdana" w:hAnsi="Verdana"/>
          <w:color w:val="000000" w:themeColor="text1"/>
          <w:sz w:val="20"/>
          <w:szCs w:val="20"/>
        </w:rPr>
        <w:t xml:space="preserve"> 33. </w:t>
      </w:r>
      <w:r w:rsidR="004A4316" w:rsidRPr="008F0D08">
        <w:rPr>
          <w:rFonts w:ascii="Verdana" w:hAnsi="Verdana"/>
          <w:color w:val="000000" w:themeColor="text1"/>
          <w:sz w:val="20"/>
          <w:szCs w:val="20"/>
        </w:rPr>
        <w:t xml:space="preserve">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10.1186/s12910-016-0117-1.</w:t>
      </w:r>
    </w:p>
    <w:p w14:paraId="17994774" w14:textId="77777777" w:rsidR="00146776" w:rsidRPr="008F0D08" w:rsidRDefault="00146776" w:rsidP="00A22FC8">
      <w:pPr>
        <w:widowControl w:val="0"/>
        <w:autoSpaceDE w:val="0"/>
        <w:autoSpaceDN w:val="0"/>
        <w:adjustRightInd w:val="0"/>
        <w:spacing w:after="0"/>
        <w:rPr>
          <w:rFonts w:ascii="Verdana" w:hAnsi="Verdana"/>
          <w:color w:val="000000" w:themeColor="text1"/>
          <w:sz w:val="20"/>
          <w:szCs w:val="20"/>
        </w:rPr>
      </w:pPr>
    </w:p>
    <w:p w14:paraId="377C9C68" w14:textId="39E631AC" w:rsidR="002D609D" w:rsidRPr="008F0D08" w:rsidRDefault="00156A7A" w:rsidP="008F0D08">
      <w:pPr>
        <w:widowControl w:val="0"/>
        <w:autoSpaceDE w:val="0"/>
        <w:autoSpaceDN w:val="0"/>
        <w:adjustRightInd w:val="0"/>
        <w:spacing w:after="0"/>
        <w:rPr>
          <w:rFonts w:ascii="Verdana" w:hAnsi="Verdana"/>
          <w:color w:val="000000" w:themeColor="text1"/>
          <w:sz w:val="20"/>
          <w:szCs w:val="20"/>
        </w:rPr>
      </w:pPr>
      <w:r w:rsidRPr="008F0D08">
        <w:rPr>
          <w:rFonts w:ascii="Verdana" w:hAnsi="Verdana"/>
          <w:color w:val="000000" w:themeColor="text1"/>
          <w:sz w:val="20"/>
          <w:szCs w:val="20"/>
        </w:rPr>
        <w:t>Wynne, B.</w:t>
      </w:r>
      <w:r w:rsidR="00DE71AB" w:rsidRPr="008F0D08">
        <w:rPr>
          <w:rFonts w:ascii="Verdana" w:hAnsi="Verdana"/>
          <w:color w:val="000000" w:themeColor="text1"/>
          <w:sz w:val="20"/>
          <w:szCs w:val="20"/>
        </w:rPr>
        <w:t xml:space="preserve"> (</w:t>
      </w:r>
      <w:r w:rsidRPr="008F0D08">
        <w:rPr>
          <w:rFonts w:ascii="Verdana" w:hAnsi="Verdana"/>
          <w:color w:val="000000" w:themeColor="text1"/>
          <w:sz w:val="20"/>
          <w:szCs w:val="20"/>
        </w:rPr>
        <w:t>1992</w:t>
      </w:r>
      <w:r w:rsidR="00DE71AB" w:rsidRPr="008F0D08">
        <w:rPr>
          <w:rFonts w:ascii="Verdana" w:hAnsi="Verdana"/>
          <w:color w:val="000000" w:themeColor="text1"/>
          <w:sz w:val="20"/>
          <w:szCs w:val="20"/>
        </w:rPr>
        <w:t>)</w:t>
      </w:r>
      <w:r w:rsidRPr="008F0D08">
        <w:rPr>
          <w:rFonts w:ascii="Verdana" w:hAnsi="Verdana"/>
          <w:color w:val="000000" w:themeColor="text1"/>
          <w:sz w:val="20"/>
          <w:szCs w:val="20"/>
        </w:rPr>
        <w:t xml:space="preserve"> Misunderstood misunderstanding: Social identities and public uptake of science</w:t>
      </w:r>
      <w:r w:rsidR="00103226" w:rsidRPr="008F0D08">
        <w:rPr>
          <w:rFonts w:ascii="Verdana" w:hAnsi="Verdana"/>
          <w:color w:val="000000" w:themeColor="text1"/>
          <w:sz w:val="20"/>
          <w:szCs w:val="20"/>
        </w:rPr>
        <w:t xml:space="preserve">. </w:t>
      </w:r>
      <w:r w:rsidRPr="008F0D08">
        <w:rPr>
          <w:rFonts w:ascii="Verdana" w:hAnsi="Verdana"/>
          <w:i/>
          <w:iCs/>
          <w:color w:val="000000" w:themeColor="text1"/>
          <w:sz w:val="20"/>
          <w:szCs w:val="20"/>
        </w:rPr>
        <w:t>Public Understanding of Science.</w:t>
      </w:r>
      <w:r w:rsidRPr="008F0D08">
        <w:rPr>
          <w:rFonts w:ascii="Verdana" w:hAnsi="Verdana"/>
          <w:color w:val="000000" w:themeColor="text1"/>
          <w:sz w:val="20"/>
          <w:szCs w:val="20"/>
        </w:rPr>
        <w:t xml:space="preserve"> </w:t>
      </w:r>
      <w:r w:rsidR="00103226" w:rsidRPr="008F0D08">
        <w:rPr>
          <w:rFonts w:ascii="Verdana" w:hAnsi="Verdana"/>
          <w:color w:val="000000" w:themeColor="text1"/>
          <w:sz w:val="20"/>
          <w:szCs w:val="20"/>
        </w:rPr>
        <w:t xml:space="preserve">1 (3), 281-304. Available from: </w:t>
      </w:r>
      <w:proofErr w:type="spellStart"/>
      <w:r w:rsidRPr="008F0D08">
        <w:rPr>
          <w:rFonts w:ascii="Verdana" w:hAnsi="Verdana"/>
          <w:color w:val="000000" w:themeColor="text1"/>
          <w:sz w:val="20"/>
          <w:szCs w:val="20"/>
        </w:rPr>
        <w:t>doi</w:t>
      </w:r>
      <w:proofErr w:type="spellEnd"/>
      <w:r w:rsidRPr="008F0D08">
        <w:rPr>
          <w:rFonts w:ascii="Verdana" w:hAnsi="Verdana"/>
          <w:color w:val="000000" w:themeColor="text1"/>
          <w:sz w:val="20"/>
          <w:szCs w:val="20"/>
        </w:rPr>
        <w:t>: 10.1088/0963-6625/1/3/004.</w:t>
      </w:r>
    </w:p>
    <w:sectPr w:rsidR="002D609D" w:rsidRPr="008F0D08" w:rsidSect="0027217F">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4552" w14:textId="77777777" w:rsidR="0088491C" w:rsidRDefault="0088491C" w:rsidP="0027217F">
      <w:r>
        <w:separator/>
      </w:r>
    </w:p>
  </w:endnote>
  <w:endnote w:type="continuationSeparator" w:id="0">
    <w:p w14:paraId="4BE5EBD4" w14:textId="77777777" w:rsidR="0088491C" w:rsidRDefault="0088491C" w:rsidP="0027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2178878"/>
      <w:docPartObj>
        <w:docPartGallery w:val="Page Numbers (Bottom of Page)"/>
        <w:docPartUnique/>
      </w:docPartObj>
    </w:sdtPr>
    <w:sdtEndPr>
      <w:rPr>
        <w:rStyle w:val="PageNumber"/>
      </w:rPr>
    </w:sdtEndPr>
    <w:sdtContent>
      <w:p w14:paraId="75D4953F" w14:textId="64E210F7" w:rsidR="00A01E8E" w:rsidRDefault="00A01E8E" w:rsidP="00316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26B21" w14:textId="77777777" w:rsidR="00A01E8E" w:rsidRDefault="00A01E8E" w:rsidP="00272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58810"/>
      <w:docPartObj>
        <w:docPartGallery w:val="Page Numbers (Bottom of Page)"/>
        <w:docPartUnique/>
      </w:docPartObj>
    </w:sdtPr>
    <w:sdtEndPr>
      <w:rPr>
        <w:rStyle w:val="PageNumber"/>
      </w:rPr>
    </w:sdtEndPr>
    <w:sdtContent>
      <w:p w14:paraId="522CDDDD" w14:textId="71C05687" w:rsidR="00A01E8E" w:rsidRDefault="00A01E8E" w:rsidP="00316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046F40" w14:textId="77777777" w:rsidR="00A01E8E" w:rsidRDefault="00A01E8E" w:rsidP="00272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05F7" w14:textId="77777777" w:rsidR="0088491C" w:rsidRDefault="0088491C" w:rsidP="0027217F">
      <w:r>
        <w:separator/>
      </w:r>
    </w:p>
  </w:footnote>
  <w:footnote w:type="continuationSeparator" w:id="0">
    <w:p w14:paraId="20EA99CD" w14:textId="77777777" w:rsidR="0088491C" w:rsidRDefault="0088491C" w:rsidP="0027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58A"/>
    <w:multiLevelType w:val="hybridMultilevel"/>
    <w:tmpl w:val="0D0E2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685"/>
    <w:multiLevelType w:val="hybridMultilevel"/>
    <w:tmpl w:val="237CA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8B9"/>
    <w:multiLevelType w:val="hybridMultilevel"/>
    <w:tmpl w:val="503C8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74386"/>
    <w:multiLevelType w:val="hybridMultilevel"/>
    <w:tmpl w:val="597A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E4632"/>
    <w:multiLevelType w:val="hybridMultilevel"/>
    <w:tmpl w:val="DFFC5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11033"/>
    <w:multiLevelType w:val="hybridMultilevel"/>
    <w:tmpl w:val="3AE8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11098"/>
    <w:multiLevelType w:val="hybridMultilevel"/>
    <w:tmpl w:val="9B4EA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06DB7"/>
    <w:multiLevelType w:val="hybridMultilevel"/>
    <w:tmpl w:val="A5705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E2E9C"/>
    <w:multiLevelType w:val="hybridMultilevel"/>
    <w:tmpl w:val="821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C79EC"/>
    <w:multiLevelType w:val="multilevel"/>
    <w:tmpl w:val="36EA208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794B8B"/>
    <w:multiLevelType w:val="multilevel"/>
    <w:tmpl w:val="A79224A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6A3470"/>
    <w:multiLevelType w:val="hybridMultilevel"/>
    <w:tmpl w:val="3F7C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960EB"/>
    <w:multiLevelType w:val="hybridMultilevel"/>
    <w:tmpl w:val="E8AA5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17521"/>
    <w:multiLevelType w:val="multilevel"/>
    <w:tmpl w:val="6BE0D08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D48625B"/>
    <w:multiLevelType w:val="hybridMultilevel"/>
    <w:tmpl w:val="F3AA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46C70"/>
    <w:multiLevelType w:val="hybridMultilevel"/>
    <w:tmpl w:val="957C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70860"/>
    <w:multiLevelType w:val="hybridMultilevel"/>
    <w:tmpl w:val="ED961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57CF8"/>
    <w:multiLevelType w:val="hybridMultilevel"/>
    <w:tmpl w:val="2BE8E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F3014"/>
    <w:multiLevelType w:val="multilevel"/>
    <w:tmpl w:val="3920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85140"/>
    <w:multiLevelType w:val="multilevel"/>
    <w:tmpl w:val="806C3DC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D8C7375"/>
    <w:multiLevelType w:val="hybridMultilevel"/>
    <w:tmpl w:val="5086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D0B97"/>
    <w:multiLevelType w:val="hybridMultilevel"/>
    <w:tmpl w:val="8F72A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53A17"/>
    <w:multiLevelType w:val="hybridMultilevel"/>
    <w:tmpl w:val="6070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52924"/>
    <w:multiLevelType w:val="hybridMultilevel"/>
    <w:tmpl w:val="74E29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EB0B93"/>
    <w:multiLevelType w:val="hybridMultilevel"/>
    <w:tmpl w:val="27DC8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8580B"/>
    <w:multiLevelType w:val="hybridMultilevel"/>
    <w:tmpl w:val="CFE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5537D"/>
    <w:multiLevelType w:val="multilevel"/>
    <w:tmpl w:val="72907FF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55B0516"/>
    <w:multiLevelType w:val="hybridMultilevel"/>
    <w:tmpl w:val="7AE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E576A"/>
    <w:multiLevelType w:val="hybridMultilevel"/>
    <w:tmpl w:val="85C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61AE0"/>
    <w:multiLevelType w:val="hybridMultilevel"/>
    <w:tmpl w:val="78CE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20190"/>
    <w:multiLevelType w:val="hybridMultilevel"/>
    <w:tmpl w:val="3F46E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97418C"/>
    <w:multiLevelType w:val="hybridMultilevel"/>
    <w:tmpl w:val="D0B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80B44"/>
    <w:multiLevelType w:val="multilevel"/>
    <w:tmpl w:val="B964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F6A9C"/>
    <w:multiLevelType w:val="hybridMultilevel"/>
    <w:tmpl w:val="4A9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FF077A"/>
    <w:multiLevelType w:val="hybridMultilevel"/>
    <w:tmpl w:val="F3AA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65B13"/>
    <w:multiLevelType w:val="hybridMultilevel"/>
    <w:tmpl w:val="6B02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566EF"/>
    <w:multiLevelType w:val="hybridMultilevel"/>
    <w:tmpl w:val="F71EC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B349B"/>
    <w:multiLevelType w:val="hybridMultilevel"/>
    <w:tmpl w:val="A0DCB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C20D75"/>
    <w:multiLevelType w:val="hybridMultilevel"/>
    <w:tmpl w:val="FD961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3109"/>
    <w:multiLevelType w:val="hybridMultilevel"/>
    <w:tmpl w:val="BC36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24F7D"/>
    <w:multiLevelType w:val="hybridMultilevel"/>
    <w:tmpl w:val="61F8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00BB9"/>
    <w:multiLevelType w:val="hybridMultilevel"/>
    <w:tmpl w:val="ED961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3F36F6"/>
    <w:multiLevelType w:val="hybridMultilevel"/>
    <w:tmpl w:val="78C22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81F0D"/>
    <w:multiLevelType w:val="hybridMultilevel"/>
    <w:tmpl w:val="D7047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1033B"/>
    <w:multiLevelType w:val="multilevel"/>
    <w:tmpl w:val="4D86A0F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0"/>
  </w:num>
  <w:num w:numId="3">
    <w:abstractNumId w:val="38"/>
  </w:num>
  <w:num w:numId="4">
    <w:abstractNumId w:val="15"/>
  </w:num>
  <w:num w:numId="5">
    <w:abstractNumId w:val="43"/>
  </w:num>
  <w:num w:numId="6">
    <w:abstractNumId w:val="39"/>
  </w:num>
  <w:num w:numId="7">
    <w:abstractNumId w:val="25"/>
  </w:num>
  <w:num w:numId="8">
    <w:abstractNumId w:val="24"/>
  </w:num>
  <w:num w:numId="9">
    <w:abstractNumId w:val="33"/>
  </w:num>
  <w:num w:numId="10">
    <w:abstractNumId w:val="4"/>
  </w:num>
  <w:num w:numId="11">
    <w:abstractNumId w:val="31"/>
  </w:num>
  <w:num w:numId="12">
    <w:abstractNumId w:val="17"/>
  </w:num>
  <w:num w:numId="13">
    <w:abstractNumId w:val="21"/>
  </w:num>
  <w:num w:numId="14">
    <w:abstractNumId w:val="36"/>
  </w:num>
  <w:num w:numId="15">
    <w:abstractNumId w:val="20"/>
  </w:num>
  <w:num w:numId="16">
    <w:abstractNumId w:val="27"/>
  </w:num>
  <w:num w:numId="17">
    <w:abstractNumId w:val="5"/>
  </w:num>
  <w:num w:numId="18">
    <w:abstractNumId w:val="8"/>
  </w:num>
  <w:num w:numId="19">
    <w:abstractNumId w:val="28"/>
  </w:num>
  <w:num w:numId="20">
    <w:abstractNumId w:val="30"/>
  </w:num>
  <w:num w:numId="21">
    <w:abstractNumId w:val="29"/>
  </w:num>
  <w:num w:numId="22">
    <w:abstractNumId w:val="12"/>
  </w:num>
  <w:num w:numId="23">
    <w:abstractNumId w:val="37"/>
  </w:num>
  <w:num w:numId="24">
    <w:abstractNumId w:val="42"/>
  </w:num>
  <w:num w:numId="25">
    <w:abstractNumId w:val="6"/>
  </w:num>
  <w:num w:numId="26">
    <w:abstractNumId w:val="35"/>
  </w:num>
  <w:num w:numId="27">
    <w:abstractNumId w:val="3"/>
  </w:num>
  <w:num w:numId="28">
    <w:abstractNumId w:val="0"/>
  </w:num>
  <w:num w:numId="29">
    <w:abstractNumId w:val="16"/>
  </w:num>
  <w:num w:numId="30">
    <w:abstractNumId w:val="41"/>
  </w:num>
  <w:num w:numId="31">
    <w:abstractNumId w:val="11"/>
  </w:num>
  <w:num w:numId="32">
    <w:abstractNumId w:val="2"/>
  </w:num>
  <w:num w:numId="33">
    <w:abstractNumId w:val="22"/>
  </w:num>
  <w:num w:numId="34">
    <w:abstractNumId w:val="7"/>
  </w:num>
  <w:num w:numId="35">
    <w:abstractNumId w:val="13"/>
  </w:num>
  <w:num w:numId="36">
    <w:abstractNumId w:val="19"/>
  </w:num>
  <w:num w:numId="37">
    <w:abstractNumId w:val="23"/>
  </w:num>
  <w:num w:numId="38">
    <w:abstractNumId w:val="26"/>
  </w:num>
  <w:num w:numId="39">
    <w:abstractNumId w:val="9"/>
  </w:num>
  <w:num w:numId="40">
    <w:abstractNumId w:val="10"/>
  </w:num>
  <w:num w:numId="41">
    <w:abstractNumId w:val="44"/>
  </w:num>
  <w:num w:numId="42">
    <w:abstractNumId w:val="34"/>
  </w:num>
  <w:num w:numId="43">
    <w:abstractNumId w:val="14"/>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5"/>
    <w:rsid w:val="000004A1"/>
    <w:rsid w:val="00002181"/>
    <w:rsid w:val="00003CA5"/>
    <w:rsid w:val="00007676"/>
    <w:rsid w:val="0000785D"/>
    <w:rsid w:val="00010FDD"/>
    <w:rsid w:val="00013027"/>
    <w:rsid w:val="00016239"/>
    <w:rsid w:val="00021896"/>
    <w:rsid w:val="00021BD5"/>
    <w:rsid w:val="00026260"/>
    <w:rsid w:val="00026697"/>
    <w:rsid w:val="000314D4"/>
    <w:rsid w:val="00033EA8"/>
    <w:rsid w:val="00035A8D"/>
    <w:rsid w:val="00042709"/>
    <w:rsid w:val="000429F6"/>
    <w:rsid w:val="000446C5"/>
    <w:rsid w:val="00044DC1"/>
    <w:rsid w:val="00046F2C"/>
    <w:rsid w:val="000478B2"/>
    <w:rsid w:val="00051686"/>
    <w:rsid w:val="000551A4"/>
    <w:rsid w:val="00055EAD"/>
    <w:rsid w:val="0006250D"/>
    <w:rsid w:val="0006422C"/>
    <w:rsid w:val="00065B97"/>
    <w:rsid w:val="00066499"/>
    <w:rsid w:val="00066DDD"/>
    <w:rsid w:val="000673EC"/>
    <w:rsid w:val="0007099F"/>
    <w:rsid w:val="00070B25"/>
    <w:rsid w:val="0007296A"/>
    <w:rsid w:val="000746AA"/>
    <w:rsid w:val="0007493E"/>
    <w:rsid w:val="000751EB"/>
    <w:rsid w:val="00075516"/>
    <w:rsid w:val="0007666C"/>
    <w:rsid w:val="0008010B"/>
    <w:rsid w:val="00080BE6"/>
    <w:rsid w:val="00083222"/>
    <w:rsid w:val="00083671"/>
    <w:rsid w:val="000839EF"/>
    <w:rsid w:val="00085A4A"/>
    <w:rsid w:val="00085D49"/>
    <w:rsid w:val="000945AC"/>
    <w:rsid w:val="0009534D"/>
    <w:rsid w:val="000A4219"/>
    <w:rsid w:val="000A5298"/>
    <w:rsid w:val="000A5D1A"/>
    <w:rsid w:val="000A67A8"/>
    <w:rsid w:val="000A71E9"/>
    <w:rsid w:val="000A7725"/>
    <w:rsid w:val="000B2B3B"/>
    <w:rsid w:val="000B6571"/>
    <w:rsid w:val="000C0FE3"/>
    <w:rsid w:val="000C3111"/>
    <w:rsid w:val="000C402F"/>
    <w:rsid w:val="000C452D"/>
    <w:rsid w:val="000C5493"/>
    <w:rsid w:val="000C7832"/>
    <w:rsid w:val="000C7CE3"/>
    <w:rsid w:val="000D1208"/>
    <w:rsid w:val="000D12F1"/>
    <w:rsid w:val="000D1A6F"/>
    <w:rsid w:val="000D3403"/>
    <w:rsid w:val="000D40E8"/>
    <w:rsid w:val="000D4F81"/>
    <w:rsid w:val="000D60B4"/>
    <w:rsid w:val="000D75CC"/>
    <w:rsid w:val="000E063D"/>
    <w:rsid w:val="000E11D0"/>
    <w:rsid w:val="000E1F50"/>
    <w:rsid w:val="000E29E4"/>
    <w:rsid w:val="000E4E58"/>
    <w:rsid w:val="000E610E"/>
    <w:rsid w:val="000F0980"/>
    <w:rsid w:val="000F1BDA"/>
    <w:rsid w:val="000F51F4"/>
    <w:rsid w:val="000F6722"/>
    <w:rsid w:val="00100CD4"/>
    <w:rsid w:val="00103226"/>
    <w:rsid w:val="00103928"/>
    <w:rsid w:val="0010543E"/>
    <w:rsid w:val="001056F4"/>
    <w:rsid w:val="001057C7"/>
    <w:rsid w:val="001069C6"/>
    <w:rsid w:val="00111173"/>
    <w:rsid w:val="001157BE"/>
    <w:rsid w:val="00117BE0"/>
    <w:rsid w:val="0012238D"/>
    <w:rsid w:val="00122826"/>
    <w:rsid w:val="00125772"/>
    <w:rsid w:val="00126D45"/>
    <w:rsid w:val="001274F4"/>
    <w:rsid w:val="0012796D"/>
    <w:rsid w:val="001302A6"/>
    <w:rsid w:val="001316A7"/>
    <w:rsid w:val="00131D7D"/>
    <w:rsid w:val="00133EE4"/>
    <w:rsid w:val="0013650F"/>
    <w:rsid w:val="00142D18"/>
    <w:rsid w:val="00142EDA"/>
    <w:rsid w:val="001444B2"/>
    <w:rsid w:val="00145583"/>
    <w:rsid w:val="00145B73"/>
    <w:rsid w:val="00146776"/>
    <w:rsid w:val="00146949"/>
    <w:rsid w:val="001518C6"/>
    <w:rsid w:val="0015371C"/>
    <w:rsid w:val="00156A7A"/>
    <w:rsid w:val="00162096"/>
    <w:rsid w:val="00162146"/>
    <w:rsid w:val="001629E7"/>
    <w:rsid w:val="00162D7D"/>
    <w:rsid w:val="00162DC1"/>
    <w:rsid w:val="001647C7"/>
    <w:rsid w:val="00166147"/>
    <w:rsid w:val="00167D01"/>
    <w:rsid w:val="001731D3"/>
    <w:rsid w:val="00174091"/>
    <w:rsid w:val="001751B7"/>
    <w:rsid w:val="00175935"/>
    <w:rsid w:val="00177864"/>
    <w:rsid w:val="00181468"/>
    <w:rsid w:val="0018209F"/>
    <w:rsid w:val="0018569F"/>
    <w:rsid w:val="0019111C"/>
    <w:rsid w:val="00192E56"/>
    <w:rsid w:val="00193A3E"/>
    <w:rsid w:val="001948DF"/>
    <w:rsid w:val="00195BC8"/>
    <w:rsid w:val="00196AC8"/>
    <w:rsid w:val="001973FD"/>
    <w:rsid w:val="001A5606"/>
    <w:rsid w:val="001A7CD9"/>
    <w:rsid w:val="001B00EB"/>
    <w:rsid w:val="001B0AE4"/>
    <w:rsid w:val="001B2759"/>
    <w:rsid w:val="001B5D4B"/>
    <w:rsid w:val="001B5E53"/>
    <w:rsid w:val="001C2190"/>
    <w:rsid w:val="001C3B18"/>
    <w:rsid w:val="001C42BB"/>
    <w:rsid w:val="001C78DC"/>
    <w:rsid w:val="001C7A59"/>
    <w:rsid w:val="001D0048"/>
    <w:rsid w:val="001D03FA"/>
    <w:rsid w:val="001D11CD"/>
    <w:rsid w:val="001D27C7"/>
    <w:rsid w:val="001D3192"/>
    <w:rsid w:val="001D44F9"/>
    <w:rsid w:val="001D5DEA"/>
    <w:rsid w:val="001D5F6D"/>
    <w:rsid w:val="001D6D05"/>
    <w:rsid w:val="001D6E1C"/>
    <w:rsid w:val="001E067A"/>
    <w:rsid w:val="001E0756"/>
    <w:rsid w:val="001E07CE"/>
    <w:rsid w:val="001E0DFB"/>
    <w:rsid w:val="001E3047"/>
    <w:rsid w:val="001E519A"/>
    <w:rsid w:val="001E6A97"/>
    <w:rsid w:val="001F27A4"/>
    <w:rsid w:val="001F4B38"/>
    <w:rsid w:val="001F5101"/>
    <w:rsid w:val="00201133"/>
    <w:rsid w:val="00211ACB"/>
    <w:rsid w:val="00215D77"/>
    <w:rsid w:val="002161B2"/>
    <w:rsid w:val="002169A0"/>
    <w:rsid w:val="00217087"/>
    <w:rsid w:val="00220B97"/>
    <w:rsid w:val="00220DE1"/>
    <w:rsid w:val="00227DF4"/>
    <w:rsid w:val="00231A9A"/>
    <w:rsid w:val="00232B99"/>
    <w:rsid w:val="00233086"/>
    <w:rsid w:val="00233251"/>
    <w:rsid w:val="00236E29"/>
    <w:rsid w:val="00237736"/>
    <w:rsid w:val="002403A5"/>
    <w:rsid w:val="0024206E"/>
    <w:rsid w:val="00242EC3"/>
    <w:rsid w:val="002442D7"/>
    <w:rsid w:val="00247E43"/>
    <w:rsid w:val="00250C3C"/>
    <w:rsid w:val="00250D56"/>
    <w:rsid w:val="00251671"/>
    <w:rsid w:val="00252689"/>
    <w:rsid w:val="00253195"/>
    <w:rsid w:val="00256B46"/>
    <w:rsid w:val="00257C9F"/>
    <w:rsid w:val="00261B67"/>
    <w:rsid w:val="002624F5"/>
    <w:rsid w:val="00264BAB"/>
    <w:rsid w:val="002666E8"/>
    <w:rsid w:val="00266A96"/>
    <w:rsid w:val="00270CD6"/>
    <w:rsid w:val="002710C4"/>
    <w:rsid w:val="00271202"/>
    <w:rsid w:val="00271586"/>
    <w:rsid w:val="0027217F"/>
    <w:rsid w:val="002721CC"/>
    <w:rsid w:val="00272EB3"/>
    <w:rsid w:val="00274526"/>
    <w:rsid w:val="0027457E"/>
    <w:rsid w:val="00274F90"/>
    <w:rsid w:val="002755AA"/>
    <w:rsid w:val="002757D1"/>
    <w:rsid w:val="00275B03"/>
    <w:rsid w:val="00277432"/>
    <w:rsid w:val="002778DF"/>
    <w:rsid w:val="00277FF7"/>
    <w:rsid w:val="00280414"/>
    <w:rsid w:val="00280604"/>
    <w:rsid w:val="0028136B"/>
    <w:rsid w:val="002818FA"/>
    <w:rsid w:val="00282F68"/>
    <w:rsid w:val="002856AD"/>
    <w:rsid w:val="002861B6"/>
    <w:rsid w:val="00286E5A"/>
    <w:rsid w:val="0028762A"/>
    <w:rsid w:val="00292B78"/>
    <w:rsid w:val="00292D84"/>
    <w:rsid w:val="00293517"/>
    <w:rsid w:val="00294DD7"/>
    <w:rsid w:val="00296EAB"/>
    <w:rsid w:val="002A63F7"/>
    <w:rsid w:val="002A70A0"/>
    <w:rsid w:val="002B0108"/>
    <w:rsid w:val="002C0B47"/>
    <w:rsid w:val="002C1EB8"/>
    <w:rsid w:val="002C2F02"/>
    <w:rsid w:val="002C5774"/>
    <w:rsid w:val="002C59D1"/>
    <w:rsid w:val="002C62AB"/>
    <w:rsid w:val="002D0F79"/>
    <w:rsid w:val="002D2E89"/>
    <w:rsid w:val="002D38C0"/>
    <w:rsid w:val="002D609D"/>
    <w:rsid w:val="002E02DC"/>
    <w:rsid w:val="002E0C2C"/>
    <w:rsid w:val="002E3060"/>
    <w:rsid w:val="002E461B"/>
    <w:rsid w:val="002E7DD5"/>
    <w:rsid w:val="002F05A7"/>
    <w:rsid w:val="002F10FF"/>
    <w:rsid w:val="002F3736"/>
    <w:rsid w:val="002F6B42"/>
    <w:rsid w:val="002F6C06"/>
    <w:rsid w:val="002F765F"/>
    <w:rsid w:val="002F7A21"/>
    <w:rsid w:val="00300249"/>
    <w:rsid w:val="00300AB3"/>
    <w:rsid w:val="00302416"/>
    <w:rsid w:val="00306376"/>
    <w:rsid w:val="0031116B"/>
    <w:rsid w:val="0031674F"/>
    <w:rsid w:val="00317AD3"/>
    <w:rsid w:val="00320D6A"/>
    <w:rsid w:val="00322187"/>
    <w:rsid w:val="00322F22"/>
    <w:rsid w:val="003261AA"/>
    <w:rsid w:val="003313C3"/>
    <w:rsid w:val="0033305A"/>
    <w:rsid w:val="00333B5E"/>
    <w:rsid w:val="003351CD"/>
    <w:rsid w:val="00335473"/>
    <w:rsid w:val="00335539"/>
    <w:rsid w:val="00341829"/>
    <w:rsid w:val="00341F90"/>
    <w:rsid w:val="00343A7F"/>
    <w:rsid w:val="00343BD4"/>
    <w:rsid w:val="003442A7"/>
    <w:rsid w:val="00344B0F"/>
    <w:rsid w:val="00345982"/>
    <w:rsid w:val="0035199A"/>
    <w:rsid w:val="00352047"/>
    <w:rsid w:val="00356D9F"/>
    <w:rsid w:val="00356EAF"/>
    <w:rsid w:val="00357C73"/>
    <w:rsid w:val="00362386"/>
    <w:rsid w:val="003650A2"/>
    <w:rsid w:val="00365319"/>
    <w:rsid w:val="00372780"/>
    <w:rsid w:val="00375404"/>
    <w:rsid w:val="0037664A"/>
    <w:rsid w:val="00377992"/>
    <w:rsid w:val="00377A1F"/>
    <w:rsid w:val="0038045A"/>
    <w:rsid w:val="00382EF2"/>
    <w:rsid w:val="0038391A"/>
    <w:rsid w:val="0038752F"/>
    <w:rsid w:val="003878AB"/>
    <w:rsid w:val="00392ABA"/>
    <w:rsid w:val="003931AB"/>
    <w:rsid w:val="0039380A"/>
    <w:rsid w:val="00394641"/>
    <w:rsid w:val="0039677E"/>
    <w:rsid w:val="00396DF8"/>
    <w:rsid w:val="003A3FA1"/>
    <w:rsid w:val="003A6651"/>
    <w:rsid w:val="003B0319"/>
    <w:rsid w:val="003B0352"/>
    <w:rsid w:val="003B49A7"/>
    <w:rsid w:val="003B7AE7"/>
    <w:rsid w:val="003B7E55"/>
    <w:rsid w:val="003D0242"/>
    <w:rsid w:val="003D3316"/>
    <w:rsid w:val="003D54CC"/>
    <w:rsid w:val="003D7D11"/>
    <w:rsid w:val="003D7DFB"/>
    <w:rsid w:val="003E0181"/>
    <w:rsid w:val="003E0623"/>
    <w:rsid w:val="003E3987"/>
    <w:rsid w:val="003E4C2F"/>
    <w:rsid w:val="003E51C9"/>
    <w:rsid w:val="003E5EEF"/>
    <w:rsid w:val="003E62AC"/>
    <w:rsid w:val="003E6CB0"/>
    <w:rsid w:val="003E7D0E"/>
    <w:rsid w:val="003F0FB7"/>
    <w:rsid w:val="003F390B"/>
    <w:rsid w:val="003F75FC"/>
    <w:rsid w:val="003F7884"/>
    <w:rsid w:val="00400860"/>
    <w:rsid w:val="004031C2"/>
    <w:rsid w:val="004033A9"/>
    <w:rsid w:val="004037B2"/>
    <w:rsid w:val="00403E12"/>
    <w:rsid w:val="00404707"/>
    <w:rsid w:val="0040646C"/>
    <w:rsid w:val="00407078"/>
    <w:rsid w:val="0041073C"/>
    <w:rsid w:val="00411BEA"/>
    <w:rsid w:val="00412758"/>
    <w:rsid w:val="00413995"/>
    <w:rsid w:val="00413C3C"/>
    <w:rsid w:val="00414B4C"/>
    <w:rsid w:val="0042496E"/>
    <w:rsid w:val="0042709C"/>
    <w:rsid w:val="0042792A"/>
    <w:rsid w:val="00427B7A"/>
    <w:rsid w:val="00430EB1"/>
    <w:rsid w:val="00432688"/>
    <w:rsid w:val="00432BC3"/>
    <w:rsid w:val="00433663"/>
    <w:rsid w:val="0044030C"/>
    <w:rsid w:val="00441ACD"/>
    <w:rsid w:val="004431DD"/>
    <w:rsid w:val="00445876"/>
    <w:rsid w:val="00450FC7"/>
    <w:rsid w:val="004537F9"/>
    <w:rsid w:val="004542CC"/>
    <w:rsid w:val="00455248"/>
    <w:rsid w:val="004554B9"/>
    <w:rsid w:val="00455E05"/>
    <w:rsid w:val="00457591"/>
    <w:rsid w:val="004600AD"/>
    <w:rsid w:val="00460422"/>
    <w:rsid w:val="0046266E"/>
    <w:rsid w:val="0046760D"/>
    <w:rsid w:val="004677FC"/>
    <w:rsid w:val="00467E0A"/>
    <w:rsid w:val="00473CD3"/>
    <w:rsid w:val="00475676"/>
    <w:rsid w:val="004775C9"/>
    <w:rsid w:val="004802A0"/>
    <w:rsid w:val="004813B8"/>
    <w:rsid w:val="00483C10"/>
    <w:rsid w:val="00492B6A"/>
    <w:rsid w:val="00493A4F"/>
    <w:rsid w:val="004966C1"/>
    <w:rsid w:val="00497EB6"/>
    <w:rsid w:val="004A10BD"/>
    <w:rsid w:val="004A1E27"/>
    <w:rsid w:val="004A2032"/>
    <w:rsid w:val="004A2A22"/>
    <w:rsid w:val="004A36C1"/>
    <w:rsid w:val="004A4245"/>
    <w:rsid w:val="004A4316"/>
    <w:rsid w:val="004A5C77"/>
    <w:rsid w:val="004A6269"/>
    <w:rsid w:val="004A66F9"/>
    <w:rsid w:val="004A71A5"/>
    <w:rsid w:val="004B019B"/>
    <w:rsid w:val="004B04BB"/>
    <w:rsid w:val="004C3820"/>
    <w:rsid w:val="004C48CD"/>
    <w:rsid w:val="004C7D7B"/>
    <w:rsid w:val="004D0B7E"/>
    <w:rsid w:val="004D230C"/>
    <w:rsid w:val="004D67DA"/>
    <w:rsid w:val="004E36C0"/>
    <w:rsid w:val="004E3AA3"/>
    <w:rsid w:val="004E5D54"/>
    <w:rsid w:val="004E63E6"/>
    <w:rsid w:val="004E6808"/>
    <w:rsid w:val="004F0476"/>
    <w:rsid w:val="004F0892"/>
    <w:rsid w:val="004F3FF2"/>
    <w:rsid w:val="004F59E7"/>
    <w:rsid w:val="004F640B"/>
    <w:rsid w:val="004F7DB6"/>
    <w:rsid w:val="005009D3"/>
    <w:rsid w:val="0050607E"/>
    <w:rsid w:val="00507984"/>
    <w:rsid w:val="00510DCE"/>
    <w:rsid w:val="005124F1"/>
    <w:rsid w:val="00512D20"/>
    <w:rsid w:val="0051370B"/>
    <w:rsid w:val="00513988"/>
    <w:rsid w:val="00513EF9"/>
    <w:rsid w:val="00514D53"/>
    <w:rsid w:val="00516041"/>
    <w:rsid w:val="00520948"/>
    <w:rsid w:val="00521854"/>
    <w:rsid w:val="005219C9"/>
    <w:rsid w:val="00522A55"/>
    <w:rsid w:val="00530232"/>
    <w:rsid w:val="0053256E"/>
    <w:rsid w:val="00532EC2"/>
    <w:rsid w:val="0053530A"/>
    <w:rsid w:val="00537747"/>
    <w:rsid w:val="0054052E"/>
    <w:rsid w:val="00540DDA"/>
    <w:rsid w:val="00540E98"/>
    <w:rsid w:val="005414F3"/>
    <w:rsid w:val="00542DF1"/>
    <w:rsid w:val="005437F7"/>
    <w:rsid w:val="00543B79"/>
    <w:rsid w:val="00543F29"/>
    <w:rsid w:val="00545425"/>
    <w:rsid w:val="00546DD0"/>
    <w:rsid w:val="00547500"/>
    <w:rsid w:val="0054782D"/>
    <w:rsid w:val="005525C2"/>
    <w:rsid w:val="00553E5D"/>
    <w:rsid w:val="00557B3A"/>
    <w:rsid w:val="005604AB"/>
    <w:rsid w:val="00560D12"/>
    <w:rsid w:val="00561BF9"/>
    <w:rsid w:val="0056418C"/>
    <w:rsid w:val="005718BA"/>
    <w:rsid w:val="0057309C"/>
    <w:rsid w:val="005744E5"/>
    <w:rsid w:val="00575AD8"/>
    <w:rsid w:val="00576CB1"/>
    <w:rsid w:val="00583986"/>
    <w:rsid w:val="00586278"/>
    <w:rsid w:val="005916A7"/>
    <w:rsid w:val="005916F8"/>
    <w:rsid w:val="00593AA2"/>
    <w:rsid w:val="00595779"/>
    <w:rsid w:val="005958D1"/>
    <w:rsid w:val="00596D0C"/>
    <w:rsid w:val="005A16A3"/>
    <w:rsid w:val="005A2DB9"/>
    <w:rsid w:val="005A421D"/>
    <w:rsid w:val="005A4639"/>
    <w:rsid w:val="005A76EB"/>
    <w:rsid w:val="005A7960"/>
    <w:rsid w:val="005B193A"/>
    <w:rsid w:val="005B26C3"/>
    <w:rsid w:val="005C1880"/>
    <w:rsid w:val="005C3435"/>
    <w:rsid w:val="005C4D26"/>
    <w:rsid w:val="005C50CB"/>
    <w:rsid w:val="005C5B41"/>
    <w:rsid w:val="005C5FDC"/>
    <w:rsid w:val="005C7116"/>
    <w:rsid w:val="005C7ECB"/>
    <w:rsid w:val="005D2A6B"/>
    <w:rsid w:val="005D31FB"/>
    <w:rsid w:val="005D5C1C"/>
    <w:rsid w:val="005D6244"/>
    <w:rsid w:val="005D6AFD"/>
    <w:rsid w:val="005E06AC"/>
    <w:rsid w:val="005E0751"/>
    <w:rsid w:val="005E2D02"/>
    <w:rsid w:val="005E4E0F"/>
    <w:rsid w:val="005E5092"/>
    <w:rsid w:val="005F30D8"/>
    <w:rsid w:val="005F3707"/>
    <w:rsid w:val="005F5F88"/>
    <w:rsid w:val="00600893"/>
    <w:rsid w:val="00601593"/>
    <w:rsid w:val="00603553"/>
    <w:rsid w:val="006068C3"/>
    <w:rsid w:val="00606B65"/>
    <w:rsid w:val="00613CFF"/>
    <w:rsid w:val="00613F03"/>
    <w:rsid w:val="00614E40"/>
    <w:rsid w:val="00615630"/>
    <w:rsid w:val="00617550"/>
    <w:rsid w:val="0062270A"/>
    <w:rsid w:val="00622F20"/>
    <w:rsid w:val="00622F5E"/>
    <w:rsid w:val="00626C36"/>
    <w:rsid w:val="0062738F"/>
    <w:rsid w:val="00630576"/>
    <w:rsid w:val="006307A0"/>
    <w:rsid w:val="0063349B"/>
    <w:rsid w:val="00637BAD"/>
    <w:rsid w:val="006451DE"/>
    <w:rsid w:val="0064656C"/>
    <w:rsid w:val="00654A99"/>
    <w:rsid w:val="00655FC4"/>
    <w:rsid w:val="00657002"/>
    <w:rsid w:val="0065789A"/>
    <w:rsid w:val="006605AA"/>
    <w:rsid w:val="0066264D"/>
    <w:rsid w:val="006633AE"/>
    <w:rsid w:val="00665BB7"/>
    <w:rsid w:val="006665C2"/>
    <w:rsid w:val="00675FC6"/>
    <w:rsid w:val="006768B8"/>
    <w:rsid w:val="00676E2E"/>
    <w:rsid w:val="006823F2"/>
    <w:rsid w:val="00682DD5"/>
    <w:rsid w:val="00684D37"/>
    <w:rsid w:val="006858BC"/>
    <w:rsid w:val="00686210"/>
    <w:rsid w:val="00686C9B"/>
    <w:rsid w:val="006870FF"/>
    <w:rsid w:val="006908CD"/>
    <w:rsid w:val="006909E7"/>
    <w:rsid w:val="006912E7"/>
    <w:rsid w:val="0069157B"/>
    <w:rsid w:val="006933B9"/>
    <w:rsid w:val="00693648"/>
    <w:rsid w:val="0069526B"/>
    <w:rsid w:val="006A06F4"/>
    <w:rsid w:val="006A1D9F"/>
    <w:rsid w:val="006A2BAE"/>
    <w:rsid w:val="006A3597"/>
    <w:rsid w:val="006A498D"/>
    <w:rsid w:val="006A5019"/>
    <w:rsid w:val="006A5ED8"/>
    <w:rsid w:val="006A7149"/>
    <w:rsid w:val="006B0429"/>
    <w:rsid w:val="006B2677"/>
    <w:rsid w:val="006B426C"/>
    <w:rsid w:val="006C0951"/>
    <w:rsid w:val="006C1D4B"/>
    <w:rsid w:val="006C5396"/>
    <w:rsid w:val="006C5574"/>
    <w:rsid w:val="006C6ED4"/>
    <w:rsid w:val="006C760E"/>
    <w:rsid w:val="006D2848"/>
    <w:rsid w:val="006D2A29"/>
    <w:rsid w:val="006D4560"/>
    <w:rsid w:val="006D7794"/>
    <w:rsid w:val="006D793F"/>
    <w:rsid w:val="006E0438"/>
    <w:rsid w:val="006E1A6D"/>
    <w:rsid w:val="006E3D89"/>
    <w:rsid w:val="006E475D"/>
    <w:rsid w:val="006E4A71"/>
    <w:rsid w:val="006F3E2D"/>
    <w:rsid w:val="006F4146"/>
    <w:rsid w:val="006F5BB9"/>
    <w:rsid w:val="00706FDF"/>
    <w:rsid w:val="007073AD"/>
    <w:rsid w:val="00711115"/>
    <w:rsid w:val="007118F6"/>
    <w:rsid w:val="00711BFA"/>
    <w:rsid w:val="007125C0"/>
    <w:rsid w:val="007168F7"/>
    <w:rsid w:val="00724119"/>
    <w:rsid w:val="0072497D"/>
    <w:rsid w:val="00725017"/>
    <w:rsid w:val="00725E8C"/>
    <w:rsid w:val="007270EB"/>
    <w:rsid w:val="007302FD"/>
    <w:rsid w:val="007318E6"/>
    <w:rsid w:val="007334CD"/>
    <w:rsid w:val="00741C8A"/>
    <w:rsid w:val="00744A07"/>
    <w:rsid w:val="00744F4D"/>
    <w:rsid w:val="00747840"/>
    <w:rsid w:val="00750703"/>
    <w:rsid w:val="00750F14"/>
    <w:rsid w:val="007527BA"/>
    <w:rsid w:val="00753F01"/>
    <w:rsid w:val="007602AC"/>
    <w:rsid w:val="0076399C"/>
    <w:rsid w:val="00763B1F"/>
    <w:rsid w:val="007675D7"/>
    <w:rsid w:val="0077016C"/>
    <w:rsid w:val="00771767"/>
    <w:rsid w:val="00771E13"/>
    <w:rsid w:val="00772C59"/>
    <w:rsid w:val="0077620D"/>
    <w:rsid w:val="00776318"/>
    <w:rsid w:val="007815C6"/>
    <w:rsid w:val="00783D12"/>
    <w:rsid w:val="0079242F"/>
    <w:rsid w:val="00792B71"/>
    <w:rsid w:val="00797A28"/>
    <w:rsid w:val="007A1F7A"/>
    <w:rsid w:val="007A2311"/>
    <w:rsid w:val="007A2BB1"/>
    <w:rsid w:val="007A4249"/>
    <w:rsid w:val="007A4DBB"/>
    <w:rsid w:val="007A665B"/>
    <w:rsid w:val="007B03CF"/>
    <w:rsid w:val="007B0D0C"/>
    <w:rsid w:val="007B22F9"/>
    <w:rsid w:val="007B612C"/>
    <w:rsid w:val="007C0A7C"/>
    <w:rsid w:val="007C0CBC"/>
    <w:rsid w:val="007C57BD"/>
    <w:rsid w:val="007C762A"/>
    <w:rsid w:val="007D2BFD"/>
    <w:rsid w:val="007D4412"/>
    <w:rsid w:val="007D7BA9"/>
    <w:rsid w:val="007E0458"/>
    <w:rsid w:val="007E12EB"/>
    <w:rsid w:val="007E21E7"/>
    <w:rsid w:val="007E3D8F"/>
    <w:rsid w:val="007E61DE"/>
    <w:rsid w:val="007E7F14"/>
    <w:rsid w:val="007F3215"/>
    <w:rsid w:val="007F321D"/>
    <w:rsid w:val="007F3E20"/>
    <w:rsid w:val="007F67AF"/>
    <w:rsid w:val="007F6A8F"/>
    <w:rsid w:val="00800A36"/>
    <w:rsid w:val="00802F28"/>
    <w:rsid w:val="0080438C"/>
    <w:rsid w:val="00805BD8"/>
    <w:rsid w:val="0081018D"/>
    <w:rsid w:val="00810DFD"/>
    <w:rsid w:val="00813020"/>
    <w:rsid w:val="008155D6"/>
    <w:rsid w:val="0081564C"/>
    <w:rsid w:val="00821AFD"/>
    <w:rsid w:val="0082241F"/>
    <w:rsid w:val="00824284"/>
    <w:rsid w:val="00833DFA"/>
    <w:rsid w:val="008349B3"/>
    <w:rsid w:val="0084434F"/>
    <w:rsid w:val="00855C68"/>
    <w:rsid w:val="00855E9D"/>
    <w:rsid w:val="00856DF8"/>
    <w:rsid w:val="00857BBE"/>
    <w:rsid w:val="00861CE9"/>
    <w:rsid w:val="00864B1D"/>
    <w:rsid w:val="00865364"/>
    <w:rsid w:val="00865512"/>
    <w:rsid w:val="00865E5B"/>
    <w:rsid w:val="008720CC"/>
    <w:rsid w:val="0087288D"/>
    <w:rsid w:val="00875CF2"/>
    <w:rsid w:val="00877186"/>
    <w:rsid w:val="0088070C"/>
    <w:rsid w:val="00881F7A"/>
    <w:rsid w:val="0088491C"/>
    <w:rsid w:val="00890DD1"/>
    <w:rsid w:val="00893A1A"/>
    <w:rsid w:val="008940E1"/>
    <w:rsid w:val="00894F1E"/>
    <w:rsid w:val="008955BC"/>
    <w:rsid w:val="00895B4C"/>
    <w:rsid w:val="00897E5A"/>
    <w:rsid w:val="008A42C4"/>
    <w:rsid w:val="008A5189"/>
    <w:rsid w:val="008A58C0"/>
    <w:rsid w:val="008A59BC"/>
    <w:rsid w:val="008A5AA3"/>
    <w:rsid w:val="008A5F27"/>
    <w:rsid w:val="008A6973"/>
    <w:rsid w:val="008A71EC"/>
    <w:rsid w:val="008A7462"/>
    <w:rsid w:val="008B6499"/>
    <w:rsid w:val="008B6A48"/>
    <w:rsid w:val="008B6A5C"/>
    <w:rsid w:val="008B7193"/>
    <w:rsid w:val="008B7775"/>
    <w:rsid w:val="008C02E6"/>
    <w:rsid w:val="008C1431"/>
    <w:rsid w:val="008C629C"/>
    <w:rsid w:val="008C6CCE"/>
    <w:rsid w:val="008D05D6"/>
    <w:rsid w:val="008D4B3B"/>
    <w:rsid w:val="008D529E"/>
    <w:rsid w:val="008D5D87"/>
    <w:rsid w:val="008E0069"/>
    <w:rsid w:val="008E07E4"/>
    <w:rsid w:val="008E1A0D"/>
    <w:rsid w:val="008E3ED5"/>
    <w:rsid w:val="008E547F"/>
    <w:rsid w:val="008E6565"/>
    <w:rsid w:val="008E7F0B"/>
    <w:rsid w:val="008F0D08"/>
    <w:rsid w:val="008F1949"/>
    <w:rsid w:val="008F4CFB"/>
    <w:rsid w:val="008F7177"/>
    <w:rsid w:val="008F79C6"/>
    <w:rsid w:val="00900020"/>
    <w:rsid w:val="00900D2C"/>
    <w:rsid w:val="009011B2"/>
    <w:rsid w:val="00906FD4"/>
    <w:rsid w:val="00907875"/>
    <w:rsid w:val="00907C41"/>
    <w:rsid w:val="00910C3B"/>
    <w:rsid w:val="009123C6"/>
    <w:rsid w:val="0091623D"/>
    <w:rsid w:val="0091693E"/>
    <w:rsid w:val="00920644"/>
    <w:rsid w:val="00921805"/>
    <w:rsid w:val="00921FF6"/>
    <w:rsid w:val="00927556"/>
    <w:rsid w:val="009278A7"/>
    <w:rsid w:val="009308C5"/>
    <w:rsid w:val="009329F9"/>
    <w:rsid w:val="00932A5D"/>
    <w:rsid w:val="009362F3"/>
    <w:rsid w:val="00942603"/>
    <w:rsid w:val="0094262C"/>
    <w:rsid w:val="00943433"/>
    <w:rsid w:val="00947527"/>
    <w:rsid w:val="009513B3"/>
    <w:rsid w:val="00951854"/>
    <w:rsid w:val="00954BBD"/>
    <w:rsid w:val="00960D7F"/>
    <w:rsid w:val="00960F3A"/>
    <w:rsid w:val="0096131A"/>
    <w:rsid w:val="0096133E"/>
    <w:rsid w:val="00966DC4"/>
    <w:rsid w:val="00976F10"/>
    <w:rsid w:val="00977359"/>
    <w:rsid w:val="0098081B"/>
    <w:rsid w:val="0098542A"/>
    <w:rsid w:val="00986430"/>
    <w:rsid w:val="009865CF"/>
    <w:rsid w:val="00994868"/>
    <w:rsid w:val="00995491"/>
    <w:rsid w:val="009960A4"/>
    <w:rsid w:val="00996D84"/>
    <w:rsid w:val="009A38AE"/>
    <w:rsid w:val="009A3DE7"/>
    <w:rsid w:val="009A3F26"/>
    <w:rsid w:val="009A4E08"/>
    <w:rsid w:val="009A5B2A"/>
    <w:rsid w:val="009B0DBF"/>
    <w:rsid w:val="009B1AB8"/>
    <w:rsid w:val="009B75EE"/>
    <w:rsid w:val="009C17EC"/>
    <w:rsid w:val="009C295F"/>
    <w:rsid w:val="009C6C8F"/>
    <w:rsid w:val="009D1562"/>
    <w:rsid w:val="009D4DB7"/>
    <w:rsid w:val="009E136E"/>
    <w:rsid w:val="009E26B9"/>
    <w:rsid w:val="009E2B83"/>
    <w:rsid w:val="009E2F4A"/>
    <w:rsid w:val="009E37E0"/>
    <w:rsid w:val="009E645E"/>
    <w:rsid w:val="009E6D79"/>
    <w:rsid w:val="009F6C93"/>
    <w:rsid w:val="00A00395"/>
    <w:rsid w:val="00A003ED"/>
    <w:rsid w:val="00A00FF7"/>
    <w:rsid w:val="00A011C5"/>
    <w:rsid w:val="00A01309"/>
    <w:rsid w:val="00A013B2"/>
    <w:rsid w:val="00A015E9"/>
    <w:rsid w:val="00A01AB3"/>
    <w:rsid w:val="00A01E8E"/>
    <w:rsid w:val="00A02396"/>
    <w:rsid w:val="00A03DF5"/>
    <w:rsid w:val="00A04B48"/>
    <w:rsid w:val="00A103A0"/>
    <w:rsid w:val="00A132F3"/>
    <w:rsid w:val="00A138A9"/>
    <w:rsid w:val="00A20431"/>
    <w:rsid w:val="00A208CF"/>
    <w:rsid w:val="00A20965"/>
    <w:rsid w:val="00A21047"/>
    <w:rsid w:val="00A22FBF"/>
    <w:rsid w:val="00A22FC8"/>
    <w:rsid w:val="00A271E6"/>
    <w:rsid w:val="00A3043B"/>
    <w:rsid w:val="00A3175F"/>
    <w:rsid w:val="00A32653"/>
    <w:rsid w:val="00A359E6"/>
    <w:rsid w:val="00A37966"/>
    <w:rsid w:val="00A43518"/>
    <w:rsid w:val="00A534AC"/>
    <w:rsid w:val="00A539C1"/>
    <w:rsid w:val="00A56FA9"/>
    <w:rsid w:val="00A57461"/>
    <w:rsid w:val="00A61FE6"/>
    <w:rsid w:val="00A621E4"/>
    <w:rsid w:val="00A62D88"/>
    <w:rsid w:val="00A63F16"/>
    <w:rsid w:val="00A64FBB"/>
    <w:rsid w:val="00A65D6A"/>
    <w:rsid w:val="00A66001"/>
    <w:rsid w:val="00A70A7C"/>
    <w:rsid w:val="00A71EFF"/>
    <w:rsid w:val="00A7446C"/>
    <w:rsid w:val="00A74983"/>
    <w:rsid w:val="00A76C2D"/>
    <w:rsid w:val="00A77A2F"/>
    <w:rsid w:val="00A8121E"/>
    <w:rsid w:val="00A82540"/>
    <w:rsid w:val="00A8344B"/>
    <w:rsid w:val="00A9013A"/>
    <w:rsid w:val="00A90C9B"/>
    <w:rsid w:val="00A91D8E"/>
    <w:rsid w:val="00A93096"/>
    <w:rsid w:val="00A945F6"/>
    <w:rsid w:val="00A97BB6"/>
    <w:rsid w:val="00AA14CE"/>
    <w:rsid w:val="00AA34C2"/>
    <w:rsid w:val="00AA68EE"/>
    <w:rsid w:val="00AA6C18"/>
    <w:rsid w:val="00AB1418"/>
    <w:rsid w:val="00AB2257"/>
    <w:rsid w:val="00AB3229"/>
    <w:rsid w:val="00AB3CA0"/>
    <w:rsid w:val="00AB4895"/>
    <w:rsid w:val="00AB6632"/>
    <w:rsid w:val="00AC0778"/>
    <w:rsid w:val="00AC0D4D"/>
    <w:rsid w:val="00AC5B30"/>
    <w:rsid w:val="00AD0924"/>
    <w:rsid w:val="00AD2D4F"/>
    <w:rsid w:val="00AD3E95"/>
    <w:rsid w:val="00AD4784"/>
    <w:rsid w:val="00AD4AF7"/>
    <w:rsid w:val="00AD5066"/>
    <w:rsid w:val="00AD782A"/>
    <w:rsid w:val="00AE0695"/>
    <w:rsid w:val="00AE6002"/>
    <w:rsid w:val="00AF0AC3"/>
    <w:rsid w:val="00AF1F1B"/>
    <w:rsid w:val="00AF4CBC"/>
    <w:rsid w:val="00AF65C4"/>
    <w:rsid w:val="00B01EAD"/>
    <w:rsid w:val="00B02973"/>
    <w:rsid w:val="00B06333"/>
    <w:rsid w:val="00B11A3F"/>
    <w:rsid w:val="00B20317"/>
    <w:rsid w:val="00B20763"/>
    <w:rsid w:val="00B21993"/>
    <w:rsid w:val="00B24ABD"/>
    <w:rsid w:val="00B25416"/>
    <w:rsid w:val="00B27279"/>
    <w:rsid w:val="00B279B4"/>
    <w:rsid w:val="00B34209"/>
    <w:rsid w:val="00B3698A"/>
    <w:rsid w:val="00B404BE"/>
    <w:rsid w:val="00B42167"/>
    <w:rsid w:val="00B429D3"/>
    <w:rsid w:val="00B432AC"/>
    <w:rsid w:val="00B43C54"/>
    <w:rsid w:val="00B462E9"/>
    <w:rsid w:val="00B50773"/>
    <w:rsid w:val="00B51CB8"/>
    <w:rsid w:val="00B52D76"/>
    <w:rsid w:val="00B52E15"/>
    <w:rsid w:val="00B53D47"/>
    <w:rsid w:val="00B53D6D"/>
    <w:rsid w:val="00B54AFF"/>
    <w:rsid w:val="00B55B26"/>
    <w:rsid w:val="00B55DD8"/>
    <w:rsid w:val="00B57E20"/>
    <w:rsid w:val="00B633AF"/>
    <w:rsid w:val="00B63463"/>
    <w:rsid w:val="00B643E1"/>
    <w:rsid w:val="00B64710"/>
    <w:rsid w:val="00B6514F"/>
    <w:rsid w:val="00B655B7"/>
    <w:rsid w:val="00B71C5A"/>
    <w:rsid w:val="00B73DD3"/>
    <w:rsid w:val="00B76BD9"/>
    <w:rsid w:val="00B76C3E"/>
    <w:rsid w:val="00B80D34"/>
    <w:rsid w:val="00B80D56"/>
    <w:rsid w:val="00B83297"/>
    <w:rsid w:val="00B8399B"/>
    <w:rsid w:val="00B851BA"/>
    <w:rsid w:val="00B854F5"/>
    <w:rsid w:val="00B952BB"/>
    <w:rsid w:val="00B97CDD"/>
    <w:rsid w:val="00BA040C"/>
    <w:rsid w:val="00BA06EF"/>
    <w:rsid w:val="00BA3533"/>
    <w:rsid w:val="00BA41FA"/>
    <w:rsid w:val="00BA44C3"/>
    <w:rsid w:val="00BA6284"/>
    <w:rsid w:val="00BA79F1"/>
    <w:rsid w:val="00BB0915"/>
    <w:rsid w:val="00BB1DFB"/>
    <w:rsid w:val="00BB30B0"/>
    <w:rsid w:val="00BB31D9"/>
    <w:rsid w:val="00BB3823"/>
    <w:rsid w:val="00BB4DF8"/>
    <w:rsid w:val="00BB4F3D"/>
    <w:rsid w:val="00BC0FEE"/>
    <w:rsid w:val="00BC35D6"/>
    <w:rsid w:val="00BC3E3E"/>
    <w:rsid w:val="00BC5E60"/>
    <w:rsid w:val="00BC7193"/>
    <w:rsid w:val="00BD00BF"/>
    <w:rsid w:val="00BD0CF4"/>
    <w:rsid w:val="00BD1157"/>
    <w:rsid w:val="00BD7F4F"/>
    <w:rsid w:val="00BE070A"/>
    <w:rsid w:val="00BE2792"/>
    <w:rsid w:val="00BE3AA0"/>
    <w:rsid w:val="00BE679E"/>
    <w:rsid w:val="00BF0271"/>
    <w:rsid w:val="00BF02D9"/>
    <w:rsid w:val="00BF0F7B"/>
    <w:rsid w:val="00BF3D5B"/>
    <w:rsid w:val="00BF4EE5"/>
    <w:rsid w:val="00BF4F8C"/>
    <w:rsid w:val="00BF5EC9"/>
    <w:rsid w:val="00BF6FAD"/>
    <w:rsid w:val="00BF79DE"/>
    <w:rsid w:val="00C00336"/>
    <w:rsid w:val="00C01C7A"/>
    <w:rsid w:val="00C07B0C"/>
    <w:rsid w:val="00C07DEB"/>
    <w:rsid w:val="00C13701"/>
    <w:rsid w:val="00C16C99"/>
    <w:rsid w:val="00C20927"/>
    <w:rsid w:val="00C20DF4"/>
    <w:rsid w:val="00C2243D"/>
    <w:rsid w:val="00C22EEB"/>
    <w:rsid w:val="00C27A37"/>
    <w:rsid w:val="00C30DF7"/>
    <w:rsid w:val="00C33AA1"/>
    <w:rsid w:val="00C3668A"/>
    <w:rsid w:val="00C37635"/>
    <w:rsid w:val="00C44A8E"/>
    <w:rsid w:val="00C51667"/>
    <w:rsid w:val="00C51C8A"/>
    <w:rsid w:val="00C533D0"/>
    <w:rsid w:val="00C543F5"/>
    <w:rsid w:val="00C54F32"/>
    <w:rsid w:val="00C56E8A"/>
    <w:rsid w:val="00C6297D"/>
    <w:rsid w:val="00C634DD"/>
    <w:rsid w:val="00C63C14"/>
    <w:rsid w:val="00C63FA4"/>
    <w:rsid w:val="00C640B1"/>
    <w:rsid w:val="00C644F9"/>
    <w:rsid w:val="00C673A9"/>
    <w:rsid w:val="00C70CD5"/>
    <w:rsid w:val="00C72DD5"/>
    <w:rsid w:val="00C7783C"/>
    <w:rsid w:val="00C84EE4"/>
    <w:rsid w:val="00C85E05"/>
    <w:rsid w:val="00C91B4D"/>
    <w:rsid w:val="00C941AD"/>
    <w:rsid w:val="00C97678"/>
    <w:rsid w:val="00C97896"/>
    <w:rsid w:val="00C979DB"/>
    <w:rsid w:val="00CA2F74"/>
    <w:rsid w:val="00CA394C"/>
    <w:rsid w:val="00CA63FB"/>
    <w:rsid w:val="00CA792A"/>
    <w:rsid w:val="00CA7A42"/>
    <w:rsid w:val="00CB044D"/>
    <w:rsid w:val="00CB0462"/>
    <w:rsid w:val="00CB19EC"/>
    <w:rsid w:val="00CB1BDE"/>
    <w:rsid w:val="00CB547C"/>
    <w:rsid w:val="00CB695E"/>
    <w:rsid w:val="00CB6A4F"/>
    <w:rsid w:val="00CC019F"/>
    <w:rsid w:val="00CC258A"/>
    <w:rsid w:val="00CD2A1A"/>
    <w:rsid w:val="00CD440A"/>
    <w:rsid w:val="00CD5DB8"/>
    <w:rsid w:val="00CD7745"/>
    <w:rsid w:val="00CE002B"/>
    <w:rsid w:val="00CE0041"/>
    <w:rsid w:val="00CE0E4C"/>
    <w:rsid w:val="00CE184D"/>
    <w:rsid w:val="00CE2456"/>
    <w:rsid w:val="00CE48BC"/>
    <w:rsid w:val="00CE7AF0"/>
    <w:rsid w:val="00CF0BB9"/>
    <w:rsid w:val="00CF4C51"/>
    <w:rsid w:val="00CF54D9"/>
    <w:rsid w:val="00CF753F"/>
    <w:rsid w:val="00D00C41"/>
    <w:rsid w:val="00D0112E"/>
    <w:rsid w:val="00D011DA"/>
    <w:rsid w:val="00D05A25"/>
    <w:rsid w:val="00D06D6D"/>
    <w:rsid w:val="00D07092"/>
    <w:rsid w:val="00D16AB7"/>
    <w:rsid w:val="00D1702F"/>
    <w:rsid w:val="00D202F5"/>
    <w:rsid w:val="00D23B26"/>
    <w:rsid w:val="00D23C21"/>
    <w:rsid w:val="00D24967"/>
    <w:rsid w:val="00D25831"/>
    <w:rsid w:val="00D2636D"/>
    <w:rsid w:val="00D2650C"/>
    <w:rsid w:val="00D273CB"/>
    <w:rsid w:val="00D309B5"/>
    <w:rsid w:val="00D31A93"/>
    <w:rsid w:val="00D36D6D"/>
    <w:rsid w:val="00D37EA3"/>
    <w:rsid w:val="00D42D2F"/>
    <w:rsid w:val="00D4745E"/>
    <w:rsid w:val="00D4757F"/>
    <w:rsid w:val="00D47AFF"/>
    <w:rsid w:val="00D51A19"/>
    <w:rsid w:val="00D52C54"/>
    <w:rsid w:val="00D55E35"/>
    <w:rsid w:val="00D57D54"/>
    <w:rsid w:val="00D626E1"/>
    <w:rsid w:val="00D64999"/>
    <w:rsid w:val="00D66171"/>
    <w:rsid w:val="00D71806"/>
    <w:rsid w:val="00D72594"/>
    <w:rsid w:val="00D775DE"/>
    <w:rsid w:val="00D77A9D"/>
    <w:rsid w:val="00D800B4"/>
    <w:rsid w:val="00D81223"/>
    <w:rsid w:val="00D83014"/>
    <w:rsid w:val="00D831F2"/>
    <w:rsid w:val="00D842A4"/>
    <w:rsid w:val="00D906C0"/>
    <w:rsid w:val="00D90CC9"/>
    <w:rsid w:val="00D918C4"/>
    <w:rsid w:val="00D91A38"/>
    <w:rsid w:val="00D92A42"/>
    <w:rsid w:val="00D931F7"/>
    <w:rsid w:val="00D9481A"/>
    <w:rsid w:val="00D95456"/>
    <w:rsid w:val="00D96971"/>
    <w:rsid w:val="00DA44D5"/>
    <w:rsid w:val="00DB1029"/>
    <w:rsid w:val="00DB24F9"/>
    <w:rsid w:val="00DB313A"/>
    <w:rsid w:val="00DB3EE5"/>
    <w:rsid w:val="00DB468B"/>
    <w:rsid w:val="00DB5B54"/>
    <w:rsid w:val="00DB7084"/>
    <w:rsid w:val="00DC1145"/>
    <w:rsid w:val="00DC1652"/>
    <w:rsid w:val="00DC7A5C"/>
    <w:rsid w:val="00DD09C3"/>
    <w:rsid w:val="00DD2916"/>
    <w:rsid w:val="00DD2F76"/>
    <w:rsid w:val="00DD32DD"/>
    <w:rsid w:val="00DD33B8"/>
    <w:rsid w:val="00DD452C"/>
    <w:rsid w:val="00DD5AA2"/>
    <w:rsid w:val="00DD5F92"/>
    <w:rsid w:val="00DE18F0"/>
    <w:rsid w:val="00DE71AB"/>
    <w:rsid w:val="00DE75E6"/>
    <w:rsid w:val="00DE7EEF"/>
    <w:rsid w:val="00DF2438"/>
    <w:rsid w:val="00DF4776"/>
    <w:rsid w:val="00DF61C1"/>
    <w:rsid w:val="00E020A2"/>
    <w:rsid w:val="00E02A5F"/>
    <w:rsid w:val="00E041CD"/>
    <w:rsid w:val="00E07CED"/>
    <w:rsid w:val="00E2119F"/>
    <w:rsid w:val="00E21D02"/>
    <w:rsid w:val="00E2376C"/>
    <w:rsid w:val="00E2475F"/>
    <w:rsid w:val="00E3306A"/>
    <w:rsid w:val="00E33CB4"/>
    <w:rsid w:val="00E34445"/>
    <w:rsid w:val="00E34A4A"/>
    <w:rsid w:val="00E40BD9"/>
    <w:rsid w:val="00E41304"/>
    <w:rsid w:val="00E42E1D"/>
    <w:rsid w:val="00E435B4"/>
    <w:rsid w:val="00E443C4"/>
    <w:rsid w:val="00E47352"/>
    <w:rsid w:val="00E52F35"/>
    <w:rsid w:val="00E53CC3"/>
    <w:rsid w:val="00E546C8"/>
    <w:rsid w:val="00E54F25"/>
    <w:rsid w:val="00E62C88"/>
    <w:rsid w:val="00E63E51"/>
    <w:rsid w:val="00E67161"/>
    <w:rsid w:val="00E70F0B"/>
    <w:rsid w:val="00E71DA0"/>
    <w:rsid w:val="00E71FC4"/>
    <w:rsid w:val="00E72653"/>
    <w:rsid w:val="00E736B3"/>
    <w:rsid w:val="00E759F6"/>
    <w:rsid w:val="00E75A0B"/>
    <w:rsid w:val="00E761A4"/>
    <w:rsid w:val="00E767CA"/>
    <w:rsid w:val="00E768A8"/>
    <w:rsid w:val="00E77AFF"/>
    <w:rsid w:val="00E77C73"/>
    <w:rsid w:val="00E805B3"/>
    <w:rsid w:val="00E81433"/>
    <w:rsid w:val="00E85BCD"/>
    <w:rsid w:val="00E924F1"/>
    <w:rsid w:val="00E9311D"/>
    <w:rsid w:val="00E94C92"/>
    <w:rsid w:val="00E95EE0"/>
    <w:rsid w:val="00E96EBD"/>
    <w:rsid w:val="00EA1329"/>
    <w:rsid w:val="00EA1C28"/>
    <w:rsid w:val="00EA4CD8"/>
    <w:rsid w:val="00EA5A24"/>
    <w:rsid w:val="00EA6256"/>
    <w:rsid w:val="00EA7FE8"/>
    <w:rsid w:val="00EB2E10"/>
    <w:rsid w:val="00EB3401"/>
    <w:rsid w:val="00EC109B"/>
    <w:rsid w:val="00EC148A"/>
    <w:rsid w:val="00EC4CD2"/>
    <w:rsid w:val="00EC6782"/>
    <w:rsid w:val="00ED0EB5"/>
    <w:rsid w:val="00ED1351"/>
    <w:rsid w:val="00ED50EC"/>
    <w:rsid w:val="00EE0F27"/>
    <w:rsid w:val="00EE27F5"/>
    <w:rsid w:val="00EE3132"/>
    <w:rsid w:val="00EE32F3"/>
    <w:rsid w:val="00EE5952"/>
    <w:rsid w:val="00EE5D6E"/>
    <w:rsid w:val="00EF12BD"/>
    <w:rsid w:val="00EF3610"/>
    <w:rsid w:val="00EF559F"/>
    <w:rsid w:val="00EF7903"/>
    <w:rsid w:val="00F00111"/>
    <w:rsid w:val="00F014AF"/>
    <w:rsid w:val="00F01A82"/>
    <w:rsid w:val="00F01C1D"/>
    <w:rsid w:val="00F03BF1"/>
    <w:rsid w:val="00F03D0F"/>
    <w:rsid w:val="00F11296"/>
    <w:rsid w:val="00F1179A"/>
    <w:rsid w:val="00F133EE"/>
    <w:rsid w:val="00F159DF"/>
    <w:rsid w:val="00F16B68"/>
    <w:rsid w:val="00F17EF1"/>
    <w:rsid w:val="00F20CD4"/>
    <w:rsid w:val="00F228E2"/>
    <w:rsid w:val="00F24E9B"/>
    <w:rsid w:val="00F277E8"/>
    <w:rsid w:val="00F3095D"/>
    <w:rsid w:val="00F31884"/>
    <w:rsid w:val="00F32FC9"/>
    <w:rsid w:val="00F34600"/>
    <w:rsid w:val="00F35256"/>
    <w:rsid w:val="00F36EE1"/>
    <w:rsid w:val="00F37C7F"/>
    <w:rsid w:val="00F37D26"/>
    <w:rsid w:val="00F429AC"/>
    <w:rsid w:val="00F42E53"/>
    <w:rsid w:val="00F43463"/>
    <w:rsid w:val="00F44E10"/>
    <w:rsid w:val="00F4576A"/>
    <w:rsid w:val="00F462DF"/>
    <w:rsid w:val="00F50882"/>
    <w:rsid w:val="00F51915"/>
    <w:rsid w:val="00F52D25"/>
    <w:rsid w:val="00F5667C"/>
    <w:rsid w:val="00F5679D"/>
    <w:rsid w:val="00F5704E"/>
    <w:rsid w:val="00F57508"/>
    <w:rsid w:val="00F60DA3"/>
    <w:rsid w:val="00F61082"/>
    <w:rsid w:val="00F62EF7"/>
    <w:rsid w:val="00F64446"/>
    <w:rsid w:val="00F66DBA"/>
    <w:rsid w:val="00F67B60"/>
    <w:rsid w:val="00F70D57"/>
    <w:rsid w:val="00F716BF"/>
    <w:rsid w:val="00F72EBD"/>
    <w:rsid w:val="00F74EC7"/>
    <w:rsid w:val="00F74F5E"/>
    <w:rsid w:val="00F75211"/>
    <w:rsid w:val="00F84910"/>
    <w:rsid w:val="00F903B3"/>
    <w:rsid w:val="00F90683"/>
    <w:rsid w:val="00F9236B"/>
    <w:rsid w:val="00F92568"/>
    <w:rsid w:val="00F938F1"/>
    <w:rsid w:val="00F94934"/>
    <w:rsid w:val="00F94D37"/>
    <w:rsid w:val="00F9734E"/>
    <w:rsid w:val="00FA1C0D"/>
    <w:rsid w:val="00FA1ED3"/>
    <w:rsid w:val="00FA4694"/>
    <w:rsid w:val="00FA66B9"/>
    <w:rsid w:val="00FB07E3"/>
    <w:rsid w:val="00FB1546"/>
    <w:rsid w:val="00FB4997"/>
    <w:rsid w:val="00FB6DB3"/>
    <w:rsid w:val="00FC1639"/>
    <w:rsid w:val="00FC3704"/>
    <w:rsid w:val="00FC543C"/>
    <w:rsid w:val="00FC54D9"/>
    <w:rsid w:val="00FC579D"/>
    <w:rsid w:val="00FC5812"/>
    <w:rsid w:val="00FD397C"/>
    <w:rsid w:val="00FD7029"/>
    <w:rsid w:val="00FD70E6"/>
    <w:rsid w:val="00FE0C31"/>
    <w:rsid w:val="00FE0F2C"/>
    <w:rsid w:val="00FE6018"/>
    <w:rsid w:val="00FF2DA1"/>
    <w:rsid w:val="00FF4A95"/>
    <w:rsid w:val="00FF6182"/>
    <w:rsid w:val="00FF652F"/>
    <w:rsid w:val="00FF6809"/>
    <w:rsid w:val="00FF6FB2"/>
    <w:rsid w:val="00F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84EF1"/>
  <w15:chartTrackingRefBased/>
  <w15:docId w15:val="{87965BAB-67DF-7F41-BB1E-A6436593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78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79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9A"/>
    <w:pPr>
      <w:ind w:left="720"/>
      <w:contextualSpacing/>
    </w:pPr>
  </w:style>
  <w:style w:type="character" w:customStyle="1" w:styleId="Heading1Char">
    <w:name w:val="Heading 1 Char"/>
    <w:basedOn w:val="DefaultParagraphFont"/>
    <w:link w:val="Heading1"/>
    <w:uiPriority w:val="9"/>
    <w:rsid w:val="006578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78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5789A"/>
    <w:rPr>
      <w:sz w:val="16"/>
      <w:szCs w:val="16"/>
    </w:rPr>
  </w:style>
  <w:style w:type="paragraph" w:styleId="CommentText">
    <w:name w:val="annotation text"/>
    <w:basedOn w:val="Normal"/>
    <w:link w:val="CommentTextChar"/>
    <w:uiPriority w:val="99"/>
    <w:unhideWhenUsed/>
    <w:rsid w:val="0065789A"/>
    <w:rPr>
      <w:sz w:val="20"/>
      <w:szCs w:val="20"/>
    </w:rPr>
  </w:style>
  <w:style w:type="character" w:customStyle="1" w:styleId="CommentTextChar">
    <w:name w:val="Comment Text Char"/>
    <w:basedOn w:val="DefaultParagraphFont"/>
    <w:link w:val="CommentText"/>
    <w:uiPriority w:val="99"/>
    <w:rsid w:val="0065789A"/>
    <w:rPr>
      <w:sz w:val="20"/>
      <w:szCs w:val="20"/>
    </w:rPr>
  </w:style>
  <w:style w:type="paragraph" w:styleId="CommentSubject">
    <w:name w:val="annotation subject"/>
    <w:basedOn w:val="CommentText"/>
    <w:next w:val="CommentText"/>
    <w:link w:val="CommentSubjectChar"/>
    <w:uiPriority w:val="99"/>
    <w:semiHidden/>
    <w:unhideWhenUsed/>
    <w:rsid w:val="0065789A"/>
    <w:rPr>
      <w:b/>
      <w:bCs/>
    </w:rPr>
  </w:style>
  <w:style w:type="character" w:customStyle="1" w:styleId="CommentSubjectChar">
    <w:name w:val="Comment Subject Char"/>
    <w:basedOn w:val="CommentTextChar"/>
    <w:link w:val="CommentSubject"/>
    <w:uiPriority w:val="99"/>
    <w:semiHidden/>
    <w:rsid w:val="0065789A"/>
    <w:rPr>
      <w:b/>
      <w:bCs/>
      <w:sz w:val="20"/>
      <w:szCs w:val="20"/>
    </w:rPr>
  </w:style>
  <w:style w:type="paragraph" w:styleId="BalloonText">
    <w:name w:val="Balloon Text"/>
    <w:basedOn w:val="Normal"/>
    <w:link w:val="BalloonTextChar"/>
    <w:uiPriority w:val="99"/>
    <w:semiHidden/>
    <w:unhideWhenUsed/>
    <w:rsid w:val="006578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89A"/>
    <w:rPr>
      <w:rFonts w:ascii="Times New Roman" w:hAnsi="Times New Roman" w:cs="Times New Roman"/>
      <w:sz w:val="18"/>
      <w:szCs w:val="18"/>
    </w:rPr>
  </w:style>
  <w:style w:type="character" w:customStyle="1" w:styleId="Heading3Char">
    <w:name w:val="Heading 3 Char"/>
    <w:basedOn w:val="DefaultParagraphFont"/>
    <w:link w:val="Heading3"/>
    <w:uiPriority w:val="9"/>
    <w:rsid w:val="0050798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D5C1C"/>
    <w:rPr>
      <w:color w:val="0563C1" w:themeColor="hyperlink"/>
      <w:u w:val="single"/>
    </w:rPr>
  </w:style>
  <w:style w:type="paragraph" w:styleId="NormalWeb">
    <w:name w:val="Normal (Web)"/>
    <w:basedOn w:val="Normal"/>
    <w:uiPriority w:val="99"/>
    <w:unhideWhenUsed/>
    <w:rsid w:val="00C9767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D1157"/>
    <w:rPr>
      <w:b/>
      <w:bCs/>
    </w:rPr>
  </w:style>
  <w:style w:type="character" w:customStyle="1" w:styleId="apple-converted-space">
    <w:name w:val="apple-converted-space"/>
    <w:basedOn w:val="DefaultParagraphFont"/>
    <w:rsid w:val="00BD1157"/>
  </w:style>
  <w:style w:type="paragraph" w:styleId="Footer">
    <w:name w:val="footer"/>
    <w:basedOn w:val="Normal"/>
    <w:link w:val="FooterChar"/>
    <w:uiPriority w:val="99"/>
    <w:unhideWhenUsed/>
    <w:rsid w:val="0027217F"/>
    <w:pPr>
      <w:tabs>
        <w:tab w:val="center" w:pos="4513"/>
        <w:tab w:val="right" w:pos="9026"/>
      </w:tabs>
    </w:pPr>
  </w:style>
  <w:style w:type="character" w:customStyle="1" w:styleId="FooterChar">
    <w:name w:val="Footer Char"/>
    <w:basedOn w:val="DefaultParagraphFont"/>
    <w:link w:val="Footer"/>
    <w:uiPriority w:val="99"/>
    <w:rsid w:val="0027217F"/>
  </w:style>
  <w:style w:type="character" w:styleId="PageNumber">
    <w:name w:val="page number"/>
    <w:basedOn w:val="DefaultParagraphFont"/>
    <w:uiPriority w:val="99"/>
    <w:semiHidden/>
    <w:unhideWhenUsed/>
    <w:rsid w:val="0027217F"/>
  </w:style>
  <w:style w:type="paragraph" w:styleId="TOC1">
    <w:name w:val="toc 1"/>
    <w:basedOn w:val="Normal"/>
    <w:next w:val="Normal"/>
    <w:autoRedefine/>
    <w:uiPriority w:val="39"/>
    <w:unhideWhenUsed/>
    <w:rsid w:val="0027217F"/>
    <w:pPr>
      <w:spacing w:before="120"/>
    </w:pPr>
    <w:rPr>
      <w:rFonts w:cstheme="minorHAnsi"/>
      <w:b/>
      <w:bCs/>
      <w:i/>
      <w:iCs/>
    </w:rPr>
  </w:style>
  <w:style w:type="paragraph" w:styleId="TOC2">
    <w:name w:val="toc 2"/>
    <w:basedOn w:val="Normal"/>
    <w:next w:val="Normal"/>
    <w:autoRedefine/>
    <w:uiPriority w:val="39"/>
    <w:unhideWhenUsed/>
    <w:rsid w:val="0027217F"/>
    <w:pPr>
      <w:spacing w:before="120"/>
      <w:ind w:left="240"/>
    </w:pPr>
    <w:rPr>
      <w:rFonts w:cstheme="minorHAnsi"/>
      <w:b/>
      <w:bCs/>
      <w:sz w:val="22"/>
      <w:szCs w:val="22"/>
    </w:rPr>
  </w:style>
  <w:style w:type="paragraph" w:styleId="TOC3">
    <w:name w:val="toc 3"/>
    <w:basedOn w:val="Normal"/>
    <w:next w:val="Normal"/>
    <w:autoRedefine/>
    <w:uiPriority w:val="39"/>
    <w:unhideWhenUsed/>
    <w:rsid w:val="0027217F"/>
    <w:pPr>
      <w:ind w:left="480"/>
    </w:pPr>
    <w:rPr>
      <w:rFonts w:cstheme="minorHAnsi"/>
      <w:sz w:val="20"/>
      <w:szCs w:val="20"/>
    </w:rPr>
  </w:style>
  <w:style w:type="paragraph" w:styleId="NoSpacing">
    <w:name w:val="No Spacing"/>
    <w:uiPriority w:val="1"/>
    <w:qFormat/>
    <w:rsid w:val="00BB30B0"/>
  </w:style>
  <w:style w:type="paragraph" w:customStyle="1" w:styleId="commentcontentpara">
    <w:name w:val="commentcontentpara"/>
    <w:basedOn w:val="Normal"/>
    <w:rsid w:val="00C543F5"/>
    <w:pPr>
      <w:spacing w:before="100" w:beforeAutospacing="1" w:after="100" w:afterAutospacing="1"/>
    </w:pPr>
    <w:rPr>
      <w:rFonts w:ascii="Times New Roman" w:eastAsia="Times New Roman" w:hAnsi="Times New Roman" w:cs="Times New Roman"/>
      <w:lang w:eastAsia="en-GB"/>
    </w:rPr>
  </w:style>
  <w:style w:type="character" w:customStyle="1" w:styleId="commentauthor">
    <w:name w:val="commentauthor"/>
    <w:basedOn w:val="DefaultParagraphFont"/>
    <w:rsid w:val="00D24967"/>
  </w:style>
  <w:style w:type="paragraph" w:styleId="TOCHeading">
    <w:name w:val="TOC Heading"/>
    <w:basedOn w:val="Heading1"/>
    <w:next w:val="Normal"/>
    <w:uiPriority w:val="39"/>
    <w:unhideWhenUsed/>
    <w:qFormat/>
    <w:rsid w:val="00272EB3"/>
    <w:pPr>
      <w:spacing w:before="480" w:line="276" w:lineRule="auto"/>
      <w:outlineLvl w:val="9"/>
    </w:pPr>
    <w:rPr>
      <w:b/>
      <w:bCs/>
      <w:sz w:val="28"/>
      <w:szCs w:val="28"/>
      <w:lang w:val="en-US"/>
    </w:rPr>
  </w:style>
  <w:style w:type="paragraph" w:styleId="TOC4">
    <w:name w:val="toc 4"/>
    <w:basedOn w:val="Normal"/>
    <w:next w:val="Normal"/>
    <w:autoRedefine/>
    <w:uiPriority w:val="39"/>
    <w:semiHidden/>
    <w:unhideWhenUsed/>
    <w:rsid w:val="00272EB3"/>
    <w:pPr>
      <w:ind w:left="720"/>
    </w:pPr>
    <w:rPr>
      <w:rFonts w:cstheme="minorHAnsi"/>
      <w:sz w:val="20"/>
      <w:szCs w:val="20"/>
    </w:rPr>
  </w:style>
  <w:style w:type="paragraph" w:styleId="TOC5">
    <w:name w:val="toc 5"/>
    <w:basedOn w:val="Normal"/>
    <w:next w:val="Normal"/>
    <w:autoRedefine/>
    <w:uiPriority w:val="39"/>
    <w:semiHidden/>
    <w:unhideWhenUsed/>
    <w:rsid w:val="00272EB3"/>
    <w:pPr>
      <w:ind w:left="960"/>
    </w:pPr>
    <w:rPr>
      <w:rFonts w:cstheme="minorHAnsi"/>
      <w:sz w:val="20"/>
      <w:szCs w:val="20"/>
    </w:rPr>
  </w:style>
  <w:style w:type="paragraph" w:styleId="TOC6">
    <w:name w:val="toc 6"/>
    <w:basedOn w:val="Normal"/>
    <w:next w:val="Normal"/>
    <w:autoRedefine/>
    <w:uiPriority w:val="39"/>
    <w:semiHidden/>
    <w:unhideWhenUsed/>
    <w:rsid w:val="00272EB3"/>
    <w:pPr>
      <w:ind w:left="1200"/>
    </w:pPr>
    <w:rPr>
      <w:rFonts w:cstheme="minorHAnsi"/>
      <w:sz w:val="20"/>
      <w:szCs w:val="20"/>
    </w:rPr>
  </w:style>
  <w:style w:type="paragraph" w:styleId="TOC7">
    <w:name w:val="toc 7"/>
    <w:basedOn w:val="Normal"/>
    <w:next w:val="Normal"/>
    <w:autoRedefine/>
    <w:uiPriority w:val="39"/>
    <w:semiHidden/>
    <w:unhideWhenUsed/>
    <w:rsid w:val="00272EB3"/>
    <w:pPr>
      <w:ind w:left="1440"/>
    </w:pPr>
    <w:rPr>
      <w:rFonts w:cstheme="minorHAnsi"/>
      <w:sz w:val="20"/>
      <w:szCs w:val="20"/>
    </w:rPr>
  </w:style>
  <w:style w:type="paragraph" w:styleId="TOC8">
    <w:name w:val="toc 8"/>
    <w:basedOn w:val="Normal"/>
    <w:next w:val="Normal"/>
    <w:autoRedefine/>
    <w:uiPriority w:val="39"/>
    <w:semiHidden/>
    <w:unhideWhenUsed/>
    <w:rsid w:val="00272EB3"/>
    <w:pPr>
      <w:ind w:left="1680"/>
    </w:pPr>
    <w:rPr>
      <w:rFonts w:cstheme="minorHAnsi"/>
      <w:sz w:val="20"/>
      <w:szCs w:val="20"/>
    </w:rPr>
  </w:style>
  <w:style w:type="paragraph" w:styleId="TOC9">
    <w:name w:val="toc 9"/>
    <w:basedOn w:val="Normal"/>
    <w:next w:val="Normal"/>
    <w:autoRedefine/>
    <w:uiPriority w:val="39"/>
    <w:semiHidden/>
    <w:unhideWhenUsed/>
    <w:rsid w:val="00272EB3"/>
    <w:pPr>
      <w:ind w:left="1920"/>
    </w:pPr>
    <w:rPr>
      <w:rFonts w:cstheme="minorHAnsi"/>
      <w:sz w:val="20"/>
      <w:szCs w:val="20"/>
    </w:rPr>
  </w:style>
  <w:style w:type="character" w:styleId="UnresolvedMention">
    <w:name w:val="Unresolved Mention"/>
    <w:basedOn w:val="DefaultParagraphFont"/>
    <w:uiPriority w:val="99"/>
    <w:semiHidden/>
    <w:unhideWhenUsed/>
    <w:rsid w:val="00900D2C"/>
    <w:rPr>
      <w:color w:val="605E5C"/>
      <w:shd w:val="clear" w:color="auto" w:fill="E1DFDD"/>
    </w:rPr>
  </w:style>
  <w:style w:type="character" w:styleId="FollowedHyperlink">
    <w:name w:val="FollowedHyperlink"/>
    <w:basedOn w:val="DefaultParagraphFont"/>
    <w:uiPriority w:val="99"/>
    <w:semiHidden/>
    <w:unhideWhenUsed/>
    <w:rsid w:val="0026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733">
      <w:bodyDiv w:val="1"/>
      <w:marLeft w:val="0"/>
      <w:marRight w:val="0"/>
      <w:marTop w:val="0"/>
      <w:marBottom w:val="0"/>
      <w:divBdr>
        <w:top w:val="none" w:sz="0" w:space="0" w:color="auto"/>
        <w:left w:val="none" w:sz="0" w:space="0" w:color="auto"/>
        <w:bottom w:val="none" w:sz="0" w:space="0" w:color="auto"/>
        <w:right w:val="none" w:sz="0" w:space="0" w:color="auto"/>
      </w:divBdr>
    </w:div>
    <w:div w:id="198322848">
      <w:bodyDiv w:val="1"/>
      <w:marLeft w:val="0"/>
      <w:marRight w:val="0"/>
      <w:marTop w:val="0"/>
      <w:marBottom w:val="0"/>
      <w:divBdr>
        <w:top w:val="none" w:sz="0" w:space="0" w:color="auto"/>
        <w:left w:val="none" w:sz="0" w:space="0" w:color="auto"/>
        <w:bottom w:val="none" w:sz="0" w:space="0" w:color="auto"/>
        <w:right w:val="none" w:sz="0" w:space="0" w:color="auto"/>
      </w:divBdr>
    </w:div>
    <w:div w:id="252007109">
      <w:bodyDiv w:val="1"/>
      <w:marLeft w:val="0"/>
      <w:marRight w:val="0"/>
      <w:marTop w:val="0"/>
      <w:marBottom w:val="0"/>
      <w:divBdr>
        <w:top w:val="none" w:sz="0" w:space="0" w:color="auto"/>
        <w:left w:val="none" w:sz="0" w:space="0" w:color="auto"/>
        <w:bottom w:val="none" w:sz="0" w:space="0" w:color="auto"/>
        <w:right w:val="none" w:sz="0" w:space="0" w:color="auto"/>
      </w:divBdr>
    </w:div>
    <w:div w:id="297492780">
      <w:bodyDiv w:val="1"/>
      <w:marLeft w:val="0"/>
      <w:marRight w:val="0"/>
      <w:marTop w:val="0"/>
      <w:marBottom w:val="0"/>
      <w:divBdr>
        <w:top w:val="none" w:sz="0" w:space="0" w:color="auto"/>
        <w:left w:val="none" w:sz="0" w:space="0" w:color="auto"/>
        <w:bottom w:val="none" w:sz="0" w:space="0" w:color="auto"/>
        <w:right w:val="none" w:sz="0" w:space="0" w:color="auto"/>
      </w:divBdr>
      <w:divsChild>
        <w:div w:id="538129587">
          <w:marLeft w:val="0"/>
          <w:marRight w:val="0"/>
          <w:marTop w:val="0"/>
          <w:marBottom w:val="0"/>
          <w:divBdr>
            <w:top w:val="none" w:sz="0" w:space="0" w:color="auto"/>
            <w:left w:val="none" w:sz="0" w:space="0" w:color="auto"/>
            <w:bottom w:val="none" w:sz="0" w:space="0" w:color="auto"/>
            <w:right w:val="none" w:sz="0" w:space="0" w:color="auto"/>
          </w:divBdr>
          <w:divsChild>
            <w:div w:id="2053769381">
              <w:marLeft w:val="0"/>
              <w:marRight w:val="0"/>
              <w:marTop w:val="0"/>
              <w:marBottom w:val="0"/>
              <w:divBdr>
                <w:top w:val="none" w:sz="0" w:space="0" w:color="auto"/>
                <w:left w:val="none" w:sz="0" w:space="0" w:color="auto"/>
                <w:bottom w:val="none" w:sz="0" w:space="0" w:color="auto"/>
                <w:right w:val="none" w:sz="0" w:space="0" w:color="auto"/>
              </w:divBdr>
              <w:divsChild>
                <w:div w:id="1094474334">
                  <w:marLeft w:val="0"/>
                  <w:marRight w:val="0"/>
                  <w:marTop w:val="0"/>
                  <w:marBottom w:val="0"/>
                  <w:divBdr>
                    <w:top w:val="none" w:sz="0" w:space="0" w:color="auto"/>
                    <w:left w:val="none" w:sz="0" w:space="0" w:color="auto"/>
                    <w:bottom w:val="none" w:sz="0" w:space="0" w:color="auto"/>
                    <w:right w:val="none" w:sz="0" w:space="0" w:color="auto"/>
                  </w:divBdr>
                </w:div>
              </w:divsChild>
            </w:div>
            <w:div w:id="1029839241">
              <w:marLeft w:val="0"/>
              <w:marRight w:val="0"/>
              <w:marTop w:val="0"/>
              <w:marBottom w:val="0"/>
              <w:divBdr>
                <w:top w:val="none" w:sz="0" w:space="0" w:color="auto"/>
                <w:left w:val="none" w:sz="0" w:space="0" w:color="auto"/>
                <w:bottom w:val="none" w:sz="0" w:space="0" w:color="auto"/>
                <w:right w:val="none" w:sz="0" w:space="0" w:color="auto"/>
              </w:divBdr>
              <w:divsChild>
                <w:div w:id="591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681">
          <w:marLeft w:val="0"/>
          <w:marRight w:val="0"/>
          <w:marTop w:val="0"/>
          <w:marBottom w:val="0"/>
          <w:divBdr>
            <w:top w:val="none" w:sz="0" w:space="0" w:color="auto"/>
            <w:left w:val="none" w:sz="0" w:space="0" w:color="auto"/>
            <w:bottom w:val="none" w:sz="0" w:space="0" w:color="auto"/>
            <w:right w:val="none" w:sz="0" w:space="0" w:color="auto"/>
          </w:divBdr>
          <w:divsChild>
            <w:div w:id="934443321">
              <w:marLeft w:val="0"/>
              <w:marRight w:val="0"/>
              <w:marTop w:val="0"/>
              <w:marBottom w:val="0"/>
              <w:divBdr>
                <w:top w:val="none" w:sz="0" w:space="0" w:color="auto"/>
                <w:left w:val="none" w:sz="0" w:space="0" w:color="auto"/>
                <w:bottom w:val="none" w:sz="0" w:space="0" w:color="auto"/>
                <w:right w:val="none" w:sz="0" w:space="0" w:color="auto"/>
              </w:divBdr>
              <w:divsChild>
                <w:div w:id="10328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0651">
      <w:bodyDiv w:val="1"/>
      <w:marLeft w:val="0"/>
      <w:marRight w:val="0"/>
      <w:marTop w:val="0"/>
      <w:marBottom w:val="0"/>
      <w:divBdr>
        <w:top w:val="none" w:sz="0" w:space="0" w:color="auto"/>
        <w:left w:val="none" w:sz="0" w:space="0" w:color="auto"/>
        <w:bottom w:val="none" w:sz="0" w:space="0" w:color="auto"/>
        <w:right w:val="none" w:sz="0" w:space="0" w:color="auto"/>
      </w:divBdr>
      <w:divsChild>
        <w:div w:id="1762070056">
          <w:marLeft w:val="0"/>
          <w:marRight w:val="30"/>
          <w:marTop w:val="0"/>
          <w:marBottom w:val="0"/>
          <w:divBdr>
            <w:top w:val="none" w:sz="0" w:space="0" w:color="auto"/>
            <w:left w:val="none" w:sz="0" w:space="0" w:color="auto"/>
            <w:bottom w:val="none" w:sz="0" w:space="0" w:color="auto"/>
            <w:right w:val="none" w:sz="0" w:space="0" w:color="auto"/>
          </w:divBdr>
        </w:div>
        <w:div w:id="673646676">
          <w:marLeft w:val="0"/>
          <w:marRight w:val="0"/>
          <w:marTop w:val="0"/>
          <w:marBottom w:val="0"/>
          <w:divBdr>
            <w:top w:val="none" w:sz="0" w:space="0" w:color="auto"/>
            <w:left w:val="none" w:sz="0" w:space="0" w:color="auto"/>
            <w:bottom w:val="none" w:sz="0" w:space="0" w:color="auto"/>
            <w:right w:val="none" w:sz="0" w:space="0" w:color="auto"/>
          </w:divBdr>
        </w:div>
      </w:divsChild>
    </w:div>
    <w:div w:id="454905826">
      <w:bodyDiv w:val="1"/>
      <w:marLeft w:val="0"/>
      <w:marRight w:val="0"/>
      <w:marTop w:val="0"/>
      <w:marBottom w:val="0"/>
      <w:divBdr>
        <w:top w:val="none" w:sz="0" w:space="0" w:color="auto"/>
        <w:left w:val="none" w:sz="0" w:space="0" w:color="auto"/>
        <w:bottom w:val="none" w:sz="0" w:space="0" w:color="auto"/>
        <w:right w:val="none" w:sz="0" w:space="0" w:color="auto"/>
      </w:divBdr>
      <w:divsChild>
        <w:div w:id="658390645">
          <w:marLeft w:val="0"/>
          <w:marRight w:val="0"/>
          <w:marTop w:val="0"/>
          <w:marBottom w:val="0"/>
          <w:divBdr>
            <w:top w:val="none" w:sz="0" w:space="0" w:color="auto"/>
            <w:left w:val="none" w:sz="0" w:space="0" w:color="auto"/>
            <w:bottom w:val="none" w:sz="0" w:space="0" w:color="auto"/>
            <w:right w:val="none" w:sz="0" w:space="0" w:color="auto"/>
          </w:divBdr>
        </w:div>
      </w:divsChild>
    </w:div>
    <w:div w:id="565186564">
      <w:bodyDiv w:val="1"/>
      <w:marLeft w:val="0"/>
      <w:marRight w:val="0"/>
      <w:marTop w:val="0"/>
      <w:marBottom w:val="0"/>
      <w:divBdr>
        <w:top w:val="none" w:sz="0" w:space="0" w:color="auto"/>
        <w:left w:val="none" w:sz="0" w:space="0" w:color="auto"/>
        <w:bottom w:val="none" w:sz="0" w:space="0" w:color="auto"/>
        <w:right w:val="none" w:sz="0" w:space="0" w:color="auto"/>
      </w:divBdr>
    </w:div>
    <w:div w:id="688026287">
      <w:bodyDiv w:val="1"/>
      <w:marLeft w:val="0"/>
      <w:marRight w:val="0"/>
      <w:marTop w:val="0"/>
      <w:marBottom w:val="0"/>
      <w:divBdr>
        <w:top w:val="none" w:sz="0" w:space="0" w:color="auto"/>
        <w:left w:val="none" w:sz="0" w:space="0" w:color="auto"/>
        <w:bottom w:val="none" w:sz="0" w:space="0" w:color="auto"/>
        <w:right w:val="none" w:sz="0" w:space="0" w:color="auto"/>
      </w:divBdr>
      <w:divsChild>
        <w:div w:id="1155530763">
          <w:marLeft w:val="0"/>
          <w:marRight w:val="0"/>
          <w:marTop w:val="0"/>
          <w:marBottom w:val="0"/>
          <w:divBdr>
            <w:top w:val="none" w:sz="0" w:space="0" w:color="auto"/>
            <w:left w:val="none" w:sz="0" w:space="0" w:color="auto"/>
            <w:bottom w:val="none" w:sz="0" w:space="0" w:color="auto"/>
            <w:right w:val="none" w:sz="0" w:space="0" w:color="auto"/>
          </w:divBdr>
        </w:div>
      </w:divsChild>
    </w:div>
    <w:div w:id="726496716">
      <w:bodyDiv w:val="1"/>
      <w:marLeft w:val="0"/>
      <w:marRight w:val="0"/>
      <w:marTop w:val="0"/>
      <w:marBottom w:val="0"/>
      <w:divBdr>
        <w:top w:val="none" w:sz="0" w:space="0" w:color="auto"/>
        <w:left w:val="none" w:sz="0" w:space="0" w:color="auto"/>
        <w:bottom w:val="none" w:sz="0" w:space="0" w:color="auto"/>
        <w:right w:val="none" w:sz="0" w:space="0" w:color="auto"/>
      </w:divBdr>
      <w:divsChild>
        <w:div w:id="1615596626">
          <w:marLeft w:val="0"/>
          <w:marRight w:val="0"/>
          <w:marTop w:val="0"/>
          <w:marBottom w:val="0"/>
          <w:divBdr>
            <w:top w:val="none" w:sz="0" w:space="0" w:color="auto"/>
            <w:left w:val="none" w:sz="0" w:space="0" w:color="auto"/>
            <w:bottom w:val="none" w:sz="0" w:space="0" w:color="auto"/>
            <w:right w:val="none" w:sz="0" w:space="0" w:color="auto"/>
          </w:divBdr>
        </w:div>
      </w:divsChild>
    </w:div>
    <w:div w:id="729034758">
      <w:bodyDiv w:val="1"/>
      <w:marLeft w:val="0"/>
      <w:marRight w:val="0"/>
      <w:marTop w:val="0"/>
      <w:marBottom w:val="0"/>
      <w:divBdr>
        <w:top w:val="none" w:sz="0" w:space="0" w:color="auto"/>
        <w:left w:val="none" w:sz="0" w:space="0" w:color="auto"/>
        <w:bottom w:val="none" w:sz="0" w:space="0" w:color="auto"/>
        <w:right w:val="none" w:sz="0" w:space="0" w:color="auto"/>
      </w:divBdr>
      <w:divsChild>
        <w:div w:id="601693434">
          <w:marLeft w:val="0"/>
          <w:marRight w:val="0"/>
          <w:marTop w:val="0"/>
          <w:marBottom w:val="0"/>
          <w:divBdr>
            <w:top w:val="none" w:sz="0" w:space="0" w:color="auto"/>
            <w:left w:val="none" w:sz="0" w:space="0" w:color="auto"/>
            <w:bottom w:val="none" w:sz="0" w:space="0" w:color="auto"/>
            <w:right w:val="none" w:sz="0" w:space="0" w:color="auto"/>
          </w:divBdr>
        </w:div>
      </w:divsChild>
    </w:div>
    <w:div w:id="822163367">
      <w:bodyDiv w:val="1"/>
      <w:marLeft w:val="0"/>
      <w:marRight w:val="0"/>
      <w:marTop w:val="0"/>
      <w:marBottom w:val="0"/>
      <w:divBdr>
        <w:top w:val="none" w:sz="0" w:space="0" w:color="auto"/>
        <w:left w:val="none" w:sz="0" w:space="0" w:color="auto"/>
        <w:bottom w:val="none" w:sz="0" w:space="0" w:color="auto"/>
        <w:right w:val="none" w:sz="0" w:space="0" w:color="auto"/>
      </w:divBdr>
    </w:div>
    <w:div w:id="1008949170">
      <w:bodyDiv w:val="1"/>
      <w:marLeft w:val="0"/>
      <w:marRight w:val="0"/>
      <w:marTop w:val="0"/>
      <w:marBottom w:val="0"/>
      <w:divBdr>
        <w:top w:val="none" w:sz="0" w:space="0" w:color="auto"/>
        <w:left w:val="none" w:sz="0" w:space="0" w:color="auto"/>
        <w:bottom w:val="none" w:sz="0" w:space="0" w:color="auto"/>
        <w:right w:val="none" w:sz="0" w:space="0" w:color="auto"/>
      </w:divBdr>
    </w:div>
    <w:div w:id="1159731391">
      <w:bodyDiv w:val="1"/>
      <w:marLeft w:val="0"/>
      <w:marRight w:val="0"/>
      <w:marTop w:val="0"/>
      <w:marBottom w:val="0"/>
      <w:divBdr>
        <w:top w:val="none" w:sz="0" w:space="0" w:color="auto"/>
        <w:left w:val="none" w:sz="0" w:space="0" w:color="auto"/>
        <w:bottom w:val="none" w:sz="0" w:space="0" w:color="auto"/>
        <w:right w:val="none" w:sz="0" w:space="0" w:color="auto"/>
      </w:divBdr>
    </w:div>
    <w:div w:id="1349910929">
      <w:bodyDiv w:val="1"/>
      <w:marLeft w:val="0"/>
      <w:marRight w:val="0"/>
      <w:marTop w:val="0"/>
      <w:marBottom w:val="0"/>
      <w:divBdr>
        <w:top w:val="none" w:sz="0" w:space="0" w:color="auto"/>
        <w:left w:val="none" w:sz="0" w:space="0" w:color="auto"/>
        <w:bottom w:val="none" w:sz="0" w:space="0" w:color="auto"/>
        <w:right w:val="none" w:sz="0" w:space="0" w:color="auto"/>
      </w:divBdr>
      <w:divsChild>
        <w:div w:id="1713846199">
          <w:marLeft w:val="0"/>
          <w:marRight w:val="30"/>
          <w:marTop w:val="0"/>
          <w:marBottom w:val="0"/>
          <w:divBdr>
            <w:top w:val="none" w:sz="0" w:space="0" w:color="auto"/>
            <w:left w:val="none" w:sz="0" w:space="0" w:color="auto"/>
            <w:bottom w:val="none" w:sz="0" w:space="0" w:color="auto"/>
            <w:right w:val="none" w:sz="0" w:space="0" w:color="auto"/>
          </w:divBdr>
        </w:div>
        <w:div w:id="73013011">
          <w:marLeft w:val="0"/>
          <w:marRight w:val="0"/>
          <w:marTop w:val="0"/>
          <w:marBottom w:val="0"/>
          <w:divBdr>
            <w:top w:val="none" w:sz="0" w:space="0" w:color="auto"/>
            <w:left w:val="none" w:sz="0" w:space="0" w:color="auto"/>
            <w:bottom w:val="none" w:sz="0" w:space="0" w:color="auto"/>
            <w:right w:val="none" w:sz="0" w:space="0" w:color="auto"/>
          </w:divBdr>
        </w:div>
      </w:divsChild>
    </w:div>
    <w:div w:id="1606502248">
      <w:bodyDiv w:val="1"/>
      <w:marLeft w:val="0"/>
      <w:marRight w:val="0"/>
      <w:marTop w:val="0"/>
      <w:marBottom w:val="0"/>
      <w:divBdr>
        <w:top w:val="none" w:sz="0" w:space="0" w:color="auto"/>
        <w:left w:val="none" w:sz="0" w:space="0" w:color="auto"/>
        <w:bottom w:val="none" w:sz="0" w:space="0" w:color="auto"/>
        <w:right w:val="none" w:sz="0" w:space="0" w:color="auto"/>
      </w:divBdr>
    </w:div>
    <w:div w:id="1792020221">
      <w:bodyDiv w:val="1"/>
      <w:marLeft w:val="0"/>
      <w:marRight w:val="0"/>
      <w:marTop w:val="0"/>
      <w:marBottom w:val="0"/>
      <w:divBdr>
        <w:top w:val="none" w:sz="0" w:space="0" w:color="auto"/>
        <w:left w:val="none" w:sz="0" w:space="0" w:color="auto"/>
        <w:bottom w:val="none" w:sz="0" w:space="0" w:color="auto"/>
        <w:right w:val="none" w:sz="0" w:space="0" w:color="auto"/>
      </w:divBdr>
    </w:div>
    <w:div w:id="1831750629">
      <w:bodyDiv w:val="1"/>
      <w:marLeft w:val="0"/>
      <w:marRight w:val="0"/>
      <w:marTop w:val="0"/>
      <w:marBottom w:val="0"/>
      <w:divBdr>
        <w:top w:val="none" w:sz="0" w:space="0" w:color="auto"/>
        <w:left w:val="none" w:sz="0" w:space="0" w:color="auto"/>
        <w:bottom w:val="none" w:sz="0" w:space="0" w:color="auto"/>
        <w:right w:val="none" w:sz="0" w:space="0" w:color="auto"/>
      </w:divBdr>
      <w:divsChild>
        <w:div w:id="645087677">
          <w:marLeft w:val="0"/>
          <w:marRight w:val="30"/>
          <w:marTop w:val="0"/>
          <w:marBottom w:val="0"/>
          <w:divBdr>
            <w:top w:val="none" w:sz="0" w:space="0" w:color="auto"/>
            <w:left w:val="none" w:sz="0" w:space="0" w:color="auto"/>
            <w:bottom w:val="none" w:sz="0" w:space="0" w:color="auto"/>
            <w:right w:val="none" w:sz="0" w:space="0" w:color="auto"/>
          </w:divBdr>
        </w:div>
        <w:div w:id="154566624">
          <w:marLeft w:val="0"/>
          <w:marRight w:val="0"/>
          <w:marTop w:val="0"/>
          <w:marBottom w:val="0"/>
          <w:divBdr>
            <w:top w:val="none" w:sz="0" w:space="0" w:color="auto"/>
            <w:left w:val="none" w:sz="0" w:space="0" w:color="auto"/>
            <w:bottom w:val="none" w:sz="0" w:space="0" w:color="auto"/>
            <w:right w:val="none" w:sz="0" w:space="0" w:color="auto"/>
          </w:divBdr>
        </w:div>
      </w:divsChild>
    </w:div>
    <w:div w:id="1918976066">
      <w:bodyDiv w:val="1"/>
      <w:marLeft w:val="0"/>
      <w:marRight w:val="0"/>
      <w:marTop w:val="0"/>
      <w:marBottom w:val="0"/>
      <w:divBdr>
        <w:top w:val="none" w:sz="0" w:space="0" w:color="auto"/>
        <w:left w:val="none" w:sz="0" w:space="0" w:color="auto"/>
        <w:bottom w:val="none" w:sz="0" w:space="0" w:color="auto"/>
        <w:right w:val="none" w:sz="0" w:space="0" w:color="auto"/>
      </w:divBdr>
      <w:divsChild>
        <w:div w:id="1869904050">
          <w:marLeft w:val="0"/>
          <w:marRight w:val="0"/>
          <w:marTop w:val="0"/>
          <w:marBottom w:val="0"/>
          <w:divBdr>
            <w:top w:val="none" w:sz="0" w:space="0" w:color="auto"/>
            <w:left w:val="none" w:sz="0" w:space="0" w:color="auto"/>
            <w:bottom w:val="none" w:sz="0" w:space="0" w:color="auto"/>
            <w:right w:val="none" w:sz="0" w:space="0" w:color="auto"/>
          </w:divBdr>
        </w:div>
      </w:divsChild>
    </w:div>
    <w:div w:id="1954818651">
      <w:bodyDiv w:val="1"/>
      <w:marLeft w:val="0"/>
      <w:marRight w:val="0"/>
      <w:marTop w:val="0"/>
      <w:marBottom w:val="0"/>
      <w:divBdr>
        <w:top w:val="none" w:sz="0" w:space="0" w:color="auto"/>
        <w:left w:val="none" w:sz="0" w:space="0" w:color="auto"/>
        <w:bottom w:val="none" w:sz="0" w:space="0" w:color="auto"/>
        <w:right w:val="none" w:sz="0" w:space="0" w:color="auto"/>
      </w:divBdr>
      <w:divsChild>
        <w:div w:id="1052660194">
          <w:marLeft w:val="0"/>
          <w:marRight w:val="0"/>
          <w:marTop w:val="0"/>
          <w:marBottom w:val="0"/>
          <w:divBdr>
            <w:top w:val="none" w:sz="0" w:space="0" w:color="auto"/>
            <w:left w:val="none" w:sz="0" w:space="0" w:color="auto"/>
            <w:bottom w:val="none" w:sz="0" w:space="0" w:color="auto"/>
            <w:right w:val="none" w:sz="0" w:space="0" w:color="auto"/>
          </w:divBdr>
        </w:div>
      </w:divsChild>
    </w:div>
    <w:div w:id="2013793948">
      <w:bodyDiv w:val="1"/>
      <w:marLeft w:val="0"/>
      <w:marRight w:val="0"/>
      <w:marTop w:val="0"/>
      <w:marBottom w:val="0"/>
      <w:divBdr>
        <w:top w:val="none" w:sz="0" w:space="0" w:color="auto"/>
        <w:left w:val="none" w:sz="0" w:space="0" w:color="auto"/>
        <w:bottom w:val="none" w:sz="0" w:space="0" w:color="auto"/>
        <w:right w:val="none" w:sz="0" w:space="0" w:color="auto"/>
      </w:divBdr>
      <w:divsChild>
        <w:div w:id="948200889">
          <w:marLeft w:val="0"/>
          <w:marRight w:val="30"/>
          <w:marTop w:val="0"/>
          <w:marBottom w:val="0"/>
          <w:divBdr>
            <w:top w:val="none" w:sz="0" w:space="0" w:color="auto"/>
            <w:left w:val="none" w:sz="0" w:space="0" w:color="auto"/>
            <w:bottom w:val="none" w:sz="0" w:space="0" w:color="auto"/>
            <w:right w:val="none" w:sz="0" w:space="0" w:color="auto"/>
          </w:divBdr>
        </w:div>
        <w:div w:id="439953521">
          <w:marLeft w:val="0"/>
          <w:marRight w:val="0"/>
          <w:marTop w:val="0"/>
          <w:marBottom w:val="0"/>
          <w:divBdr>
            <w:top w:val="none" w:sz="0" w:space="0" w:color="auto"/>
            <w:left w:val="none" w:sz="0" w:space="0" w:color="auto"/>
            <w:bottom w:val="none" w:sz="0" w:space="0" w:color="auto"/>
            <w:right w:val="none" w:sz="0" w:space="0" w:color="auto"/>
          </w:divBdr>
        </w:div>
      </w:divsChild>
    </w:div>
    <w:div w:id="2081712566">
      <w:bodyDiv w:val="1"/>
      <w:marLeft w:val="0"/>
      <w:marRight w:val="0"/>
      <w:marTop w:val="0"/>
      <w:marBottom w:val="0"/>
      <w:divBdr>
        <w:top w:val="none" w:sz="0" w:space="0" w:color="auto"/>
        <w:left w:val="none" w:sz="0" w:space="0" w:color="auto"/>
        <w:bottom w:val="none" w:sz="0" w:space="0" w:color="auto"/>
        <w:right w:val="none" w:sz="0" w:space="0" w:color="auto"/>
      </w:divBdr>
      <w:divsChild>
        <w:div w:id="280189182">
          <w:marLeft w:val="0"/>
          <w:marRight w:val="30"/>
          <w:marTop w:val="0"/>
          <w:marBottom w:val="0"/>
          <w:divBdr>
            <w:top w:val="none" w:sz="0" w:space="0" w:color="auto"/>
            <w:left w:val="none" w:sz="0" w:space="0" w:color="auto"/>
            <w:bottom w:val="none" w:sz="0" w:space="0" w:color="auto"/>
            <w:right w:val="none" w:sz="0" w:space="0" w:color="auto"/>
          </w:divBdr>
        </w:div>
        <w:div w:id="51075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DB1A83-D695-4540-89E2-703CB1A0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28764</Words>
  <Characters>163957</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Needham</dc:creator>
  <cp:keywords/>
  <dc:description/>
  <cp:lastModifiedBy>Emma Needham</cp:lastModifiedBy>
  <cp:revision>3</cp:revision>
  <dcterms:created xsi:type="dcterms:W3CDTF">2020-12-29T16:54:00Z</dcterms:created>
  <dcterms:modified xsi:type="dcterms:W3CDTF">2020-12-29T16:55:00Z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Unable to retrieve uuid - error: 0. Server error 'Connection refused'</vt:lpwstr>
  </property>
  <property fmtid="{D5CDD505-2E9C-101B-9397-08002B2CF9AE}" pid="24" name="Mendeley Citation Style_1">
    <vt:lpwstr>http://www.zotero.org/styles/harvard-cite-them-right</vt:lpwstr>
  </property>
</Properties>
</file>