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A552" w14:textId="77777777" w:rsidR="00D91CAE" w:rsidRDefault="00D91CAE" w:rsidP="00D91CAE">
      <w:pPr>
        <w:spacing w:after="0" w:line="480" w:lineRule="auto"/>
        <w:ind w:firstLine="540"/>
        <w:rPr>
          <w:rFonts w:ascii="Times New Roman" w:hAnsi="Times New Roman" w:cs="Times New Roman"/>
          <w:bCs/>
          <w:sz w:val="24"/>
          <w:szCs w:val="24"/>
        </w:rPr>
      </w:pPr>
    </w:p>
    <w:p w14:paraId="1769F47D" w14:textId="77777777" w:rsidR="00D91CAE" w:rsidRDefault="00D91CAE" w:rsidP="00D91CAE">
      <w:pPr>
        <w:spacing w:after="0" w:line="480" w:lineRule="auto"/>
        <w:ind w:firstLine="540"/>
        <w:jc w:val="center"/>
        <w:rPr>
          <w:rFonts w:ascii="Times New Roman" w:hAnsi="Times New Roman" w:cs="Times New Roman"/>
          <w:bCs/>
          <w:sz w:val="24"/>
          <w:szCs w:val="24"/>
        </w:rPr>
      </w:pPr>
    </w:p>
    <w:p w14:paraId="56D50DA4" w14:textId="77777777" w:rsidR="00D91CAE" w:rsidRDefault="00D91CAE" w:rsidP="00D91CAE">
      <w:pPr>
        <w:spacing w:after="0" w:line="480" w:lineRule="auto"/>
        <w:ind w:firstLine="540"/>
        <w:jc w:val="center"/>
        <w:rPr>
          <w:rFonts w:ascii="Times New Roman" w:hAnsi="Times New Roman" w:cs="Times New Roman"/>
          <w:bCs/>
          <w:sz w:val="24"/>
          <w:szCs w:val="24"/>
        </w:rPr>
      </w:pPr>
      <w:r w:rsidRPr="00B864B5">
        <w:rPr>
          <w:rFonts w:ascii="Times New Roman" w:hAnsi="Times New Roman" w:cs="Times New Roman"/>
          <w:bCs/>
          <w:sz w:val="24"/>
          <w:szCs w:val="24"/>
        </w:rPr>
        <w:t xml:space="preserve">Perceptions of Inequality </w:t>
      </w:r>
      <w:r>
        <w:rPr>
          <w:rFonts w:ascii="Times New Roman" w:hAnsi="Times New Roman" w:cs="Times New Roman"/>
          <w:bCs/>
          <w:sz w:val="24"/>
          <w:szCs w:val="24"/>
        </w:rPr>
        <w:t xml:space="preserve">and </w:t>
      </w:r>
      <w:r w:rsidRPr="00B864B5">
        <w:rPr>
          <w:rFonts w:ascii="Times New Roman" w:hAnsi="Times New Roman" w:cs="Times New Roman"/>
          <w:bCs/>
          <w:sz w:val="24"/>
          <w:szCs w:val="24"/>
        </w:rPr>
        <w:t xml:space="preserve">Subjective Well-Being: </w:t>
      </w:r>
    </w:p>
    <w:p w14:paraId="46792930" w14:textId="77777777" w:rsidR="00D91CAE" w:rsidRPr="00B864B5" w:rsidRDefault="00D91CAE" w:rsidP="00D91CAE">
      <w:pPr>
        <w:spacing w:after="0" w:line="480" w:lineRule="auto"/>
        <w:ind w:firstLine="540"/>
        <w:jc w:val="center"/>
        <w:rPr>
          <w:rFonts w:ascii="Times New Roman" w:hAnsi="Times New Roman" w:cs="Times New Roman"/>
          <w:bCs/>
          <w:sz w:val="24"/>
          <w:szCs w:val="24"/>
        </w:rPr>
      </w:pPr>
      <w:r w:rsidRPr="00B864B5">
        <w:rPr>
          <w:rFonts w:ascii="Times New Roman" w:hAnsi="Times New Roman" w:cs="Times New Roman"/>
          <w:bCs/>
          <w:sz w:val="24"/>
          <w:szCs w:val="24"/>
        </w:rPr>
        <w:t>Connections with</w:t>
      </w:r>
      <w:r>
        <w:rPr>
          <w:rFonts w:ascii="Times New Roman" w:hAnsi="Times New Roman" w:cs="Times New Roman"/>
          <w:bCs/>
          <w:sz w:val="24"/>
          <w:szCs w:val="24"/>
        </w:rPr>
        <w:t xml:space="preserve"> </w:t>
      </w:r>
      <w:r w:rsidRPr="00B864B5">
        <w:rPr>
          <w:rFonts w:ascii="Times New Roman" w:hAnsi="Times New Roman" w:cs="Times New Roman"/>
          <w:bCs/>
          <w:sz w:val="24"/>
          <w:szCs w:val="24"/>
        </w:rPr>
        <w:t>Political Orientation and Self-</w:t>
      </w:r>
      <w:r>
        <w:rPr>
          <w:rFonts w:ascii="Times New Roman" w:hAnsi="Times New Roman" w:cs="Times New Roman"/>
          <w:bCs/>
          <w:sz w:val="24"/>
          <w:szCs w:val="24"/>
        </w:rPr>
        <w:t>A</w:t>
      </w:r>
      <w:r w:rsidRPr="00B864B5">
        <w:rPr>
          <w:rFonts w:ascii="Times New Roman" w:hAnsi="Times New Roman" w:cs="Times New Roman"/>
          <w:bCs/>
          <w:sz w:val="24"/>
          <w:szCs w:val="24"/>
        </w:rPr>
        <w:t>ctualiz</w:t>
      </w:r>
      <w:r>
        <w:rPr>
          <w:rFonts w:ascii="Times New Roman" w:hAnsi="Times New Roman" w:cs="Times New Roman"/>
          <w:bCs/>
          <w:sz w:val="24"/>
          <w:szCs w:val="24"/>
        </w:rPr>
        <w:t>ation</w:t>
      </w:r>
    </w:p>
    <w:p w14:paraId="312E03C2" w14:textId="77777777" w:rsidR="00D91CAE" w:rsidRDefault="00D91CAE" w:rsidP="00D91CAE">
      <w:pPr>
        <w:spacing w:after="0" w:line="480" w:lineRule="auto"/>
        <w:ind w:firstLine="540"/>
        <w:jc w:val="center"/>
        <w:rPr>
          <w:rFonts w:ascii="Times New Roman" w:hAnsi="Times New Roman" w:cs="Times New Roman"/>
          <w:bCs/>
          <w:sz w:val="24"/>
          <w:szCs w:val="24"/>
        </w:rPr>
      </w:pPr>
    </w:p>
    <w:p w14:paraId="4D5303D7" w14:textId="77777777" w:rsidR="00D91CAE" w:rsidRDefault="00D91CAE" w:rsidP="00D91CAE">
      <w:pPr>
        <w:spacing w:after="0" w:line="480" w:lineRule="auto"/>
        <w:ind w:firstLine="540"/>
        <w:jc w:val="center"/>
        <w:rPr>
          <w:rFonts w:ascii="Times New Roman" w:hAnsi="Times New Roman" w:cs="Times New Roman"/>
          <w:bCs/>
          <w:sz w:val="24"/>
          <w:szCs w:val="24"/>
        </w:rPr>
      </w:pPr>
    </w:p>
    <w:p w14:paraId="04C72B32" w14:textId="749D9679" w:rsidR="00D91CAE" w:rsidRDefault="00D91CAE" w:rsidP="00D91CAE">
      <w:pPr>
        <w:spacing w:after="0" w:line="48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 xml:space="preserve">William Arsenio, </w:t>
      </w:r>
      <w:bookmarkStart w:id="0" w:name="_GoBack"/>
      <w:bookmarkEnd w:id="0"/>
      <w:proofErr w:type="spellStart"/>
      <w:r>
        <w:rPr>
          <w:rFonts w:ascii="Times New Roman" w:hAnsi="Times New Roman" w:cs="Times New Roman"/>
          <w:bCs/>
          <w:sz w:val="24"/>
          <w:szCs w:val="24"/>
        </w:rPr>
        <w:t>Sweta</w:t>
      </w:r>
      <w:proofErr w:type="spellEnd"/>
      <w:r>
        <w:rPr>
          <w:rFonts w:ascii="Times New Roman" w:hAnsi="Times New Roman" w:cs="Times New Roman"/>
          <w:bCs/>
          <w:sz w:val="24"/>
          <w:szCs w:val="24"/>
        </w:rPr>
        <w:t xml:space="preserve"> Venkataramanan, &amp; Jenna Feldman, </w:t>
      </w:r>
    </w:p>
    <w:p w14:paraId="67D0D9B4" w14:textId="77777777" w:rsidR="00D91CAE" w:rsidRDefault="00D91CAE" w:rsidP="00D91CAE">
      <w:pPr>
        <w:spacing w:after="0" w:line="480" w:lineRule="auto"/>
        <w:ind w:left="720" w:firstLine="720"/>
        <w:jc w:val="center"/>
        <w:rPr>
          <w:rFonts w:ascii="Times New Roman" w:hAnsi="Times New Roman" w:cs="Times New Roman"/>
          <w:bCs/>
          <w:sz w:val="24"/>
          <w:szCs w:val="24"/>
        </w:rPr>
      </w:pPr>
      <w:proofErr w:type="spellStart"/>
      <w:r>
        <w:rPr>
          <w:rFonts w:ascii="Times New Roman" w:hAnsi="Times New Roman" w:cs="Times New Roman"/>
          <w:bCs/>
          <w:sz w:val="24"/>
          <w:szCs w:val="24"/>
        </w:rPr>
        <w:t>Ferkauf</w:t>
      </w:r>
      <w:proofErr w:type="spellEnd"/>
      <w:r>
        <w:rPr>
          <w:rFonts w:ascii="Times New Roman" w:hAnsi="Times New Roman" w:cs="Times New Roman"/>
          <w:bCs/>
          <w:sz w:val="24"/>
          <w:szCs w:val="24"/>
        </w:rPr>
        <w:t xml:space="preserve"> Graduate School of Psychology</w:t>
      </w:r>
    </w:p>
    <w:p w14:paraId="523CC59A" w14:textId="77777777" w:rsidR="00D91CAE" w:rsidRDefault="00D91CAE" w:rsidP="00D91CAE">
      <w:pPr>
        <w:spacing w:after="0" w:line="48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Yeshiva University</w:t>
      </w:r>
    </w:p>
    <w:p w14:paraId="00757E6A" w14:textId="77777777" w:rsidR="00D91CAE" w:rsidRDefault="00D91CAE" w:rsidP="00D91CAE">
      <w:pPr>
        <w:spacing w:after="0" w:line="480" w:lineRule="auto"/>
        <w:ind w:firstLine="540"/>
        <w:jc w:val="center"/>
        <w:rPr>
          <w:rFonts w:ascii="Times New Roman" w:hAnsi="Times New Roman" w:cs="Times New Roman"/>
          <w:bCs/>
          <w:sz w:val="24"/>
          <w:szCs w:val="24"/>
        </w:rPr>
      </w:pPr>
    </w:p>
    <w:p w14:paraId="367F5757" w14:textId="77777777" w:rsidR="00D91CAE" w:rsidRDefault="00D91CAE" w:rsidP="00D91CAE">
      <w:pPr>
        <w:spacing w:after="0" w:line="480" w:lineRule="auto"/>
        <w:ind w:firstLine="540"/>
        <w:jc w:val="center"/>
        <w:rPr>
          <w:rFonts w:ascii="Times New Roman" w:hAnsi="Times New Roman" w:cs="Times New Roman"/>
          <w:bCs/>
          <w:sz w:val="24"/>
          <w:szCs w:val="24"/>
        </w:rPr>
      </w:pPr>
    </w:p>
    <w:p w14:paraId="4E466C3D" w14:textId="77777777" w:rsidR="00D91CAE" w:rsidRDefault="00D91CAE" w:rsidP="00D91CAE">
      <w:pPr>
        <w:spacing w:after="0" w:line="480" w:lineRule="auto"/>
        <w:ind w:firstLine="540"/>
        <w:jc w:val="center"/>
        <w:rPr>
          <w:rFonts w:ascii="Times New Roman" w:hAnsi="Times New Roman" w:cs="Times New Roman"/>
          <w:bCs/>
          <w:sz w:val="24"/>
          <w:szCs w:val="24"/>
        </w:rPr>
      </w:pPr>
    </w:p>
    <w:p w14:paraId="7EB337F9" w14:textId="77777777" w:rsidR="00D91CAE" w:rsidRDefault="00D91CAE" w:rsidP="00D91CAE">
      <w:pPr>
        <w:spacing w:after="0" w:line="480" w:lineRule="auto"/>
        <w:ind w:firstLine="540"/>
        <w:jc w:val="center"/>
        <w:rPr>
          <w:rFonts w:ascii="Times New Roman" w:hAnsi="Times New Roman" w:cs="Times New Roman"/>
          <w:bCs/>
          <w:sz w:val="24"/>
          <w:szCs w:val="24"/>
        </w:rPr>
      </w:pPr>
    </w:p>
    <w:p w14:paraId="3C77472A" w14:textId="77777777" w:rsidR="00D91CAE" w:rsidRDefault="00D91CAE" w:rsidP="00D91CAE">
      <w:pPr>
        <w:spacing w:after="0" w:line="480" w:lineRule="auto"/>
        <w:ind w:firstLine="540"/>
        <w:jc w:val="center"/>
        <w:rPr>
          <w:rFonts w:ascii="Times New Roman" w:hAnsi="Times New Roman" w:cs="Times New Roman"/>
          <w:bCs/>
          <w:sz w:val="24"/>
          <w:szCs w:val="24"/>
        </w:rPr>
      </w:pPr>
    </w:p>
    <w:p w14:paraId="46F1EBE7" w14:textId="77777777" w:rsidR="00D91CAE" w:rsidRDefault="00D91CAE" w:rsidP="00D91CAE">
      <w:pPr>
        <w:spacing w:after="0" w:line="480" w:lineRule="auto"/>
        <w:rPr>
          <w:rFonts w:ascii="Times New Roman" w:hAnsi="Times New Roman" w:cs="Times New Roman"/>
          <w:bCs/>
          <w:sz w:val="24"/>
          <w:szCs w:val="24"/>
        </w:rPr>
      </w:pPr>
      <w:r w:rsidRPr="00A22A8A">
        <w:rPr>
          <w:rFonts w:ascii="Times New Roman" w:hAnsi="Times New Roman" w:cs="Times New Roman"/>
          <w:bCs/>
          <w:i/>
          <w:sz w:val="24"/>
          <w:szCs w:val="24"/>
        </w:rPr>
        <w:t>Declarations</w:t>
      </w:r>
      <w:r>
        <w:rPr>
          <w:rFonts w:ascii="Times New Roman" w:hAnsi="Times New Roman" w:cs="Times New Roman"/>
          <w:bCs/>
          <w:sz w:val="24"/>
          <w:szCs w:val="24"/>
        </w:rPr>
        <w:t xml:space="preserve">. The authors declare that they do not have any conflicts of interest related to this article. This research was approved (# 2015-5235) by the institutional review board of the Albert Einstein College of Medicine (Bronx, NY) and is compliant with relevant ethical standards. All participants provided informed consent. </w:t>
      </w:r>
    </w:p>
    <w:p w14:paraId="49F3C7FF" w14:textId="77777777" w:rsidR="00D91CAE" w:rsidRDefault="00D91CAE" w:rsidP="00D91CAE">
      <w:pPr>
        <w:spacing w:after="0" w:line="480" w:lineRule="auto"/>
        <w:rPr>
          <w:rFonts w:ascii="Times New Roman" w:hAnsi="Times New Roman" w:cs="Times New Roman"/>
          <w:bCs/>
          <w:sz w:val="24"/>
          <w:szCs w:val="24"/>
        </w:rPr>
      </w:pPr>
    </w:p>
    <w:p w14:paraId="284C5BA1" w14:textId="77777777" w:rsidR="00D91CAE" w:rsidRDefault="00D91CAE" w:rsidP="00D91CAE">
      <w:pPr>
        <w:spacing w:after="0" w:line="480" w:lineRule="auto"/>
        <w:rPr>
          <w:rFonts w:ascii="Times New Roman" w:hAnsi="Times New Roman" w:cs="Times New Roman"/>
          <w:bCs/>
          <w:sz w:val="24"/>
          <w:szCs w:val="24"/>
        </w:rPr>
      </w:pPr>
      <w:r w:rsidRPr="00DF682A">
        <w:rPr>
          <w:rFonts w:ascii="Times New Roman" w:hAnsi="Times New Roman" w:cs="Times New Roman"/>
          <w:bCs/>
          <w:i/>
          <w:sz w:val="24"/>
          <w:szCs w:val="24"/>
        </w:rPr>
        <w:t>Corresponding Author:</w:t>
      </w:r>
      <w:r>
        <w:rPr>
          <w:rFonts w:ascii="Times New Roman" w:hAnsi="Times New Roman" w:cs="Times New Roman"/>
          <w:bCs/>
          <w:sz w:val="24"/>
          <w:szCs w:val="24"/>
        </w:rPr>
        <w:t xml:space="preserve"> William Arsenio, </w:t>
      </w:r>
      <w:proofErr w:type="spellStart"/>
      <w:r>
        <w:rPr>
          <w:rFonts w:ascii="Times New Roman" w:hAnsi="Times New Roman" w:cs="Times New Roman"/>
          <w:bCs/>
          <w:sz w:val="24"/>
          <w:szCs w:val="24"/>
        </w:rPr>
        <w:t>Ferkauf</w:t>
      </w:r>
      <w:proofErr w:type="spellEnd"/>
      <w:r>
        <w:rPr>
          <w:rFonts w:ascii="Times New Roman" w:hAnsi="Times New Roman" w:cs="Times New Roman"/>
          <w:bCs/>
          <w:sz w:val="24"/>
          <w:szCs w:val="24"/>
        </w:rPr>
        <w:t xml:space="preserve"> Graduate School of Psychology, Yeshiva University, 1165 Morris Park Ave., Bronx, NY, 10461</w:t>
      </w:r>
    </w:p>
    <w:p w14:paraId="1463E8BD" w14:textId="77777777" w:rsidR="00D91CAE" w:rsidRDefault="00D91CAE" w:rsidP="00D91CAE">
      <w:pPr>
        <w:spacing w:after="0" w:line="480" w:lineRule="auto"/>
        <w:rPr>
          <w:rFonts w:ascii="Times New Roman" w:hAnsi="Times New Roman" w:cs="Times New Roman"/>
          <w:bCs/>
          <w:sz w:val="24"/>
          <w:szCs w:val="24"/>
        </w:rPr>
      </w:pPr>
      <w:r>
        <w:rPr>
          <w:rFonts w:ascii="Times New Roman" w:hAnsi="Times New Roman" w:cs="Times New Roman"/>
          <w:bCs/>
          <w:sz w:val="24"/>
          <w:szCs w:val="24"/>
        </w:rPr>
        <w:t>E-mail:  william.arsenio@yu.edu</w:t>
      </w:r>
    </w:p>
    <w:p w14:paraId="57E44571" w14:textId="77777777" w:rsidR="00D91CAE" w:rsidRDefault="00D91CAE" w:rsidP="00D91CAE">
      <w:pPr>
        <w:spacing w:after="0" w:line="480" w:lineRule="auto"/>
        <w:ind w:firstLine="540"/>
        <w:jc w:val="center"/>
        <w:rPr>
          <w:rFonts w:ascii="Times New Roman" w:hAnsi="Times New Roman" w:cs="Times New Roman"/>
          <w:bCs/>
          <w:sz w:val="24"/>
          <w:szCs w:val="24"/>
        </w:rPr>
      </w:pPr>
    </w:p>
    <w:p w14:paraId="6B48F563" w14:textId="77777777" w:rsidR="00D91CAE" w:rsidRPr="00B864B5" w:rsidRDefault="00D91CAE" w:rsidP="00D91CAE">
      <w:pPr>
        <w:spacing w:after="0" w:line="480" w:lineRule="auto"/>
        <w:rPr>
          <w:rFonts w:ascii="Times New Roman" w:hAnsi="Times New Roman" w:cs="Times New Roman"/>
          <w:vanish/>
          <w:sz w:val="24"/>
          <w:szCs w:val="24"/>
        </w:rPr>
      </w:pPr>
    </w:p>
    <w:p w14:paraId="68FAC209" w14:textId="77777777" w:rsidR="00D91CAE" w:rsidRPr="00B864B5" w:rsidRDefault="00D91CAE" w:rsidP="00D91CAE">
      <w:pPr>
        <w:spacing w:after="0" w:line="480" w:lineRule="auto"/>
        <w:ind w:left="540" w:hanging="540"/>
        <w:rPr>
          <w:rFonts w:ascii="Times New Roman" w:hAnsi="Times New Roman" w:cs="Times New Roman"/>
          <w:vanish/>
          <w:sz w:val="24"/>
          <w:szCs w:val="24"/>
        </w:rPr>
      </w:pPr>
      <w:r w:rsidRPr="00B864B5">
        <w:rPr>
          <w:rFonts w:ascii="Times New Roman" w:hAnsi="Times New Roman" w:cs="Times New Roman"/>
          <w:vanish/>
          <w:sz w:val="24"/>
          <w:szCs w:val="24"/>
        </w:rPr>
        <w:t>Bottom of Form</w:t>
      </w:r>
    </w:p>
    <w:p w14:paraId="76F2C2D6" w14:textId="77777777" w:rsidR="00D91CAE" w:rsidRPr="00B864B5" w:rsidRDefault="00D91CAE" w:rsidP="00D91CAE">
      <w:pPr>
        <w:spacing w:after="0" w:line="480" w:lineRule="auto"/>
        <w:ind w:left="540" w:hanging="540"/>
        <w:rPr>
          <w:rFonts w:ascii="Times New Roman" w:hAnsi="Times New Roman" w:cs="Times New Roman"/>
          <w:vanish/>
          <w:sz w:val="24"/>
          <w:szCs w:val="24"/>
        </w:rPr>
      </w:pPr>
      <w:r w:rsidRPr="00B864B5">
        <w:rPr>
          <w:rFonts w:ascii="Times New Roman" w:hAnsi="Times New Roman" w:cs="Times New Roman"/>
          <w:vanish/>
          <w:sz w:val="24"/>
          <w:szCs w:val="24"/>
        </w:rPr>
        <w:t>Bottom of Form</w:t>
      </w:r>
    </w:p>
    <w:p w14:paraId="5A297757" w14:textId="77777777" w:rsidR="00D91CAE" w:rsidRPr="00B864B5" w:rsidRDefault="00D91CAE" w:rsidP="00D91CAE">
      <w:pPr>
        <w:spacing w:after="0" w:line="480" w:lineRule="auto"/>
        <w:ind w:left="540" w:hanging="540"/>
        <w:rPr>
          <w:rFonts w:ascii="Times New Roman" w:hAnsi="Times New Roman" w:cs="Times New Roman"/>
          <w:vanish/>
          <w:sz w:val="24"/>
          <w:szCs w:val="24"/>
        </w:rPr>
      </w:pPr>
      <w:r w:rsidRPr="00B864B5">
        <w:rPr>
          <w:rFonts w:ascii="Times New Roman" w:hAnsi="Times New Roman" w:cs="Times New Roman"/>
          <w:vanish/>
          <w:sz w:val="24"/>
          <w:szCs w:val="24"/>
        </w:rPr>
        <w:t>Bottom of Form</w:t>
      </w:r>
    </w:p>
    <w:p w14:paraId="03D41828" w14:textId="77777777" w:rsidR="00D91CAE" w:rsidRPr="00B864B5" w:rsidRDefault="00D91CAE" w:rsidP="00D91CAE">
      <w:pPr>
        <w:spacing w:after="0" w:line="480" w:lineRule="auto"/>
        <w:ind w:left="540" w:hanging="540"/>
        <w:rPr>
          <w:rFonts w:ascii="Times New Roman" w:hAnsi="Times New Roman" w:cs="Times New Roman"/>
          <w:vanish/>
          <w:sz w:val="24"/>
          <w:szCs w:val="24"/>
        </w:rPr>
      </w:pPr>
      <w:r w:rsidRPr="00B864B5">
        <w:rPr>
          <w:rFonts w:ascii="Times New Roman" w:hAnsi="Times New Roman" w:cs="Times New Roman"/>
          <w:vanish/>
          <w:sz w:val="24"/>
          <w:szCs w:val="24"/>
        </w:rPr>
        <w:t>Bottom of Form</w:t>
      </w:r>
    </w:p>
    <w:p w14:paraId="7AAF57F2" w14:textId="77777777" w:rsidR="00D91CAE" w:rsidRPr="00B864B5" w:rsidRDefault="00D91CAE" w:rsidP="00D91CAE">
      <w:pPr>
        <w:spacing w:after="0" w:line="480" w:lineRule="auto"/>
        <w:ind w:left="540" w:hanging="540"/>
        <w:rPr>
          <w:rFonts w:ascii="Times New Roman" w:hAnsi="Times New Roman" w:cs="Times New Roman"/>
          <w:vanish/>
          <w:sz w:val="24"/>
          <w:szCs w:val="24"/>
        </w:rPr>
      </w:pPr>
      <w:r w:rsidRPr="00B864B5">
        <w:rPr>
          <w:rFonts w:ascii="Times New Roman" w:hAnsi="Times New Roman" w:cs="Times New Roman"/>
          <w:vanish/>
          <w:sz w:val="24"/>
          <w:szCs w:val="24"/>
        </w:rPr>
        <w:t>Bottom of Form</w:t>
      </w:r>
    </w:p>
    <w:p w14:paraId="47D7BCED" w14:textId="77777777" w:rsidR="00EE4C98" w:rsidRPr="00EE4C98" w:rsidRDefault="00EE4C98" w:rsidP="00EE4C98">
      <w:pPr>
        <w:spacing w:line="480" w:lineRule="auto"/>
        <w:ind w:firstLine="540"/>
        <w:jc w:val="center"/>
        <w:rPr>
          <w:rFonts w:ascii="Times New Roman" w:hAnsi="Times New Roman" w:cs="Times New Roman"/>
          <w:bCs/>
          <w:sz w:val="24"/>
          <w:szCs w:val="24"/>
        </w:rPr>
      </w:pPr>
      <w:r w:rsidRPr="00EE4C98">
        <w:rPr>
          <w:rFonts w:ascii="Times New Roman" w:hAnsi="Times New Roman" w:cs="Times New Roman"/>
          <w:bCs/>
          <w:sz w:val="24"/>
          <w:szCs w:val="24"/>
        </w:rPr>
        <w:t>Abstract</w:t>
      </w:r>
    </w:p>
    <w:p w14:paraId="3A77A478" w14:textId="77777777" w:rsidR="00EE4C98" w:rsidRPr="00EE4C98" w:rsidRDefault="00EE4C98" w:rsidP="00EE4C98">
      <w:pPr>
        <w:spacing w:line="480" w:lineRule="auto"/>
        <w:rPr>
          <w:rFonts w:ascii="Times New Roman" w:hAnsi="Times New Roman" w:cs="Times New Roman"/>
          <w:bCs/>
          <w:sz w:val="24"/>
          <w:szCs w:val="24"/>
        </w:rPr>
      </w:pPr>
      <w:r w:rsidRPr="00EE4C98">
        <w:rPr>
          <w:rFonts w:ascii="Times New Roman" w:hAnsi="Times New Roman" w:cs="Times New Roman"/>
          <w:bCs/>
          <w:sz w:val="24"/>
          <w:szCs w:val="24"/>
        </w:rPr>
        <w:t xml:space="preserve">Although there is evidence that subjective well-being (SWB) in the U.S. is affected by objective levels of inequality, little is known about whether individuals’ perceptions of inequality are also linked with SWB and its related correlates. This study addressed the associations between participants’ subjective well-being and perceptions of societal inequality, as well as the potential influence of political orientation (liberal vs. conservative) and self-actualizing tendencies on these connections. A total of 301 participants (72.4% </w:t>
      </w:r>
      <w:r w:rsidRPr="00EE4C98">
        <w:rPr>
          <w:rFonts w:ascii="Times New Roman" w:hAnsi="Times New Roman" w:cs="Times New Roman"/>
          <w:sz w:val="24"/>
          <w:szCs w:val="24"/>
        </w:rPr>
        <w:t xml:space="preserve">between 18 and 40 years old, </w:t>
      </w:r>
      <w:r w:rsidRPr="00EE4C98">
        <w:rPr>
          <w:rFonts w:ascii="Times New Roman" w:hAnsi="Times New Roman" w:cs="Times New Roman"/>
          <w:bCs/>
          <w:sz w:val="24"/>
          <w:szCs w:val="24"/>
        </w:rPr>
        <w:t xml:space="preserve">151 female) completed self-report composite assessments of SWB and perceived inequality, and also measures of self-actualizing tendencies, political orientation, and income. Overall, participants who perceived higher levels of inequality had lower SWB, lower incomes, and were more politically liberal than their peers. Liberal participants also had lower incomes and lower SWB than their peers. Regression analyses revealed that higher incomes, perceiving lower inequality, and higher self-actualizing tendencies were all unique predictors of SWB, and that neither income nor political orientation moderated these findings. Finally, self-actualizing tendencies, unlike SWB, were not related to either participants’ political orientation or to their perceptions of inequality. Discussion addresses differences in the correlates of SWB and self-actualizing tendencies, and the importance of individuals’ subjective perceptions of inequality. </w:t>
      </w:r>
    </w:p>
    <w:p w14:paraId="1AED574D" w14:textId="57542E7C" w:rsidR="00EE4C98" w:rsidRPr="00EE4C98" w:rsidRDefault="00EE4C98" w:rsidP="00EE4C98">
      <w:pPr>
        <w:rPr>
          <w:rFonts w:ascii="Times New Roman" w:hAnsi="Times New Roman" w:cs="Times New Roman"/>
          <w:b/>
          <w:sz w:val="24"/>
          <w:szCs w:val="24"/>
        </w:rPr>
      </w:pPr>
    </w:p>
    <w:p w14:paraId="538831B3" w14:textId="2AE77406" w:rsidR="00EE4C98" w:rsidRDefault="00EE4C98" w:rsidP="00EE4C98">
      <w:pPr>
        <w:rPr>
          <w:rFonts w:ascii="Arial" w:hAnsi="Arial"/>
          <w:b/>
        </w:rPr>
      </w:pPr>
    </w:p>
    <w:p w14:paraId="0C5AD569" w14:textId="13B9DEB6" w:rsidR="00EE4C98" w:rsidRDefault="00EE4C98" w:rsidP="00EE4C98">
      <w:pPr>
        <w:rPr>
          <w:rFonts w:ascii="Arial" w:hAnsi="Arial"/>
          <w:b/>
        </w:rPr>
      </w:pPr>
    </w:p>
    <w:p w14:paraId="5CA19D1E" w14:textId="3F158029" w:rsidR="00EE4C98" w:rsidRDefault="00EE4C98" w:rsidP="00EE4C98">
      <w:pPr>
        <w:rPr>
          <w:rFonts w:ascii="Arial" w:hAnsi="Arial"/>
          <w:b/>
        </w:rPr>
      </w:pPr>
    </w:p>
    <w:p w14:paraId="36E26CD4" w14:textId="2775C2E1" w:rsidR="00EE4C98" w:rsidRDefault="00EE4C98" w:rsidP="00EE4C98">
      <w:pPr>
        <w:rPr>
          <w:rFonts w:ascii="Arial" w:hAnsi="Arial"/>
          <w:b/>
        </w:rPr>
      </w:pPr>
    </w:p>
    <w:p w14:paraId="6BC1FE9D" w14:textId="0C51B4D0" w:rsidR="00EE4C98" w:rsidRDefault="00EE4C98" w:rsidP="00EE4C98">
      <w:pPr>
        <w:rPr>
          <w:rFonts w:ascii="Arial" w:hAnsi="Arial"/>
          <w:b/>
        </w:rPr>
      </w:pPr>
    </w:p>
    <w:p w14:paraId="4F632D7F" w14:textId="77777777" w:rsidR="004A75E4" w:rsidRDefault="002B6E61" w:rsidP="002B6E61">
      <w:pPr>
        <w:spacing w:after="0" w:line="480" w:lineRule="auto"/>
        <w:ind w:firstLine="540"/>
        <w:jc w:val="center"/>
        <w:rPr>
          <w:rFonts w:ascii="Times New Roman" w:hAnsi="Times New Roman" w:cs="Times New Roman"/>
          <w:bCs/>
          <w:sz w:val="24"/>
          <w:szCs w:val="24"/>
        </w:rPr>
      </w:pPr>
      <w:r w:rsidRPr="00B864B5">
        <w:rPr>
          <w:rFonts w:ascii="Times New Roman" w:hAnsi="Times New Roman" w:cs="Times New Roman"/>
          <w:bCs/>
          <w:sz w:val="24"/>
          <w:szCs w:val="24"/>
        </w:rPr>
        <w:lastRenderedPageBreak/>
        <w:t xml:space="preserve">Perceptions of Inequality </w:t>
      </w:r>
      <w:r>
        <w:rPr>
          <w:rFonts w:ascii="Times New Roman" w:hAnsi="Times New Roman" w:cs="Times New Roman"/>
          <w:bCs/>
          <w:sz w:val="24"/>
          <w:szCs w:val="24"/>
        </w:rPr>
        <w:t xml:space="preserve">and </w:t>
      </w:r>
      <w:r w:rsidRPr="00B864B5">
        <w:rPr>
          <w:rFonts w:ascii="Times New Roman" w:hAnsi="Times New Roman" w:cs="Times New Roman"/>
          <w:bCs/>
          <w:sz w:val="24"/>
          <w:szCs w:val="24"/>
        </w:rPr>
        <w:t xml:space="preserve">Subjective Well-Being: </w:t>
      </w:r>
    </w:p>
    <w:p w14:paraId="2AD54684" w14:textId="77777777" w:rsidR="002B6E61" w:rsidRDefault="002B6E61" w:rsidP="002B6E61">
      <w:pPr>
        <w:spacing w:after="0" w:line="480" w:lineRule="auto"/>
        <w:ind w:firstLine="540"/>
        <w:jc w:val="center"/>
        <w:rPr>
          <w:rFonts w:ascii="Times New Roman" w:hAnsi="Times New Roman" w:cs="Times New Roman"/>
          <w:bCs/>
          <w:sz w:val="24"/>
          <w:szCs w:val="24"/>
        </w:rPr>
      </w:pPr>
      <w:r w:rsidRPr="00B864B5">
        <w:rPr>
          <w:rFonts w:ascii="Times New Roman" w:hAnsi="Times New Roman" w:cs="Times New Roman"/>
          <w:bCs/>
          <w:sz w:val="24"/>
          <w:szCs w:val="24"/>
        </w:rPr>
        <w:t>Connections with</w:t>
      </w:r>
      <w:r>
        <w:rPr>
          <w:rFonts w:ascii="Times New Roman" w:hAnsi="Times New Roman" w:cs="Times New Roman"/>
          <w:bCs/>
          <w:sz w:val="24"/>
          <w:szCs w:val="24"/>
        </w:rPr>
        <w:t xml:space="preserve"> </w:t>
      </w:r>
      <w:r w:rsidRPr="00B864B5">
        <w:rPr>
          <w:rFonts w:ascii="Times New Roman" w:hAnsi="Times New Roman" w:cs="Times New Roman"/>
          <w:bCs/>
          <w:sz w:val="24"/>
          <w:szCs w:val="24"/>
        </w:rPr>
        <w:t>Political Orientation and Self-</w:t>
      </w:r>
      <w:r>
        <w:rPr>
          <w:rFonts w:ascii="Times New Roman" w:hAnsi="Times New Roman" w:cs="Times New Roman"/>
          <w:bCs/>
          <w:sz w:val="24"/>
          <w:szCs w:val="24"/>
        </w:rPr>
        <w:t>A</w:t>
      </w:r>
      <w:r w:rsidRPr="00B864B5">
        <w:rPr>
          <w:rFonts w:ascii="Times New Roman" w:hAnsi="Times New Roman" w:cs="Times New Roman"/>
          <w:bCs/>
          <w:sz w:val="24"/>
          <w:szCs w:val="24"/>
        </w:rPr>
        <w:t>ctualiz</w:t>
      </w:r>
      <w:r>
        <w:rPr>
          <w:rFonts w:ascii="Times New Roman" w:hAnsi="Times New Roman" w:cs="Times New Roman"/>
          <w:bCs/>
          <w:sz w:val="24"/>
          <w:szCs w:val="24"/>
        </w:rPr>
        <w:t>ation</w:t>
      </w:r>
    </w:p>
    <w:p w14:paraId="52FF0693" w14:textId="77777777" w:rsidR="00C53D97" w:rsidRPr="00B864B5" w:rsidRDefault="00DF1BE5" w:rsidP="00D26E68">
      <w:pPr>
        <w:spacing w:after="0" w:line="480" w:lineRule="auto"/>
        <w:ind w:firstLine="540"/>
        <w:rPr>
          <w:rFonts w:ascii="Times New Roman" w:hAnsi="Times New Roman" w:cs="Times New Roman"/>
          <w:bCs/>
          <w:sz w:val="24"/>
          <w:szCs w:val="24"/>
        </w:rPr>
      </w:pPr>
      <w:r>
        <w:rPr>
          <w:rFonts w:ascii="Times New Roman" w:hAnsi="Times New Roman" w:cs="Times New Roman"/>
          <w:bCs/>
          <w:sz w:val="24"/>
          <w:szCs w:val="24"/>
        </w:rPr>
        <w:t>M</w:t>
      </w:r>
      <w:r w:rsidRPr="00B864B5">
        <w:rPr>
          <w:rFonts w:ascii="Times New Roman" w:hAnsi="Times New Roman" w:cs="Times New Roman"/>
          <w:bCs/>
          <w:sz w:val="24"/>
          <w:szCs w:val="24"/>
        </w:rPr>
        <w:t>uch has been learned about the co</w:t>
      </w:r>
      <w:r>
        <w:rPr>
          <w:rFonts w:ascii="Times New Roman" w:hAnsi="Times New Roman" w:cs="Times New Roman"/>
          <w:bCs/>
          <w:sz w:val="24"/>
          <w:szCs w:val="24"/>
        </w:rPr>
        <w:t>rrelates</w:t>
      </w:r>
      <w:r w:rsidRPr="00B864B5">
        <w:rPr>
          <w:rFonts w:ascii="Times New Roman" w:hAnsi="Times New Roman" w:cs="Times New Roman"/>
          <w:bCs/>
          <w:sz w:val="24"/>
          <w:szCs w:val="24"/>
        </w:rPr>
        <w:t xml:space="preserve"> of feeling positively about one’s life circumstances</w:t>
      </w:r>
      <w:r>
        <w:rPr>
          <w:rFonts w:ascii="Times New Roman" w:hAnsi="Times New Roman" w:cs="Times New Roman"/>
          <w:bCs/>
          <w:sz w:val="24"/>
          <w:szCs w:val="24"/>
        </w:rPr>
        <w:t xml:space="preserve"> </w:t>
      </w:r>
      <w:r w:rsidR="007D0FEA" w:rsidRPr="00B864B5">
        <w:rPr>
          <w:rFonts w:ascii="Times New Roman" w:hAnsi="Times New Roman" w:cs="Times New Roman"/>
          <w:bCs/>
          <w:sz w:val="24"/>
          <w:szCs w:val="24"/>
        </w:rPr>
        <w:t xml:space="preserve">since </w:t>
      </w:r>
      <w:r w:rsidR="00442CEB" w:rsidRPr="00B864B5">
        <w:rPr>
          <w:rFonts w:ascii="Times New Roman" w:hAnsi="Times New Roman" w:cs="Times New Roman"/>
          <w:bCs/>
          <w:sz w:val="24"/>
          <w:szCs w:val="24"/>
        </w:rPr>
        <w:t xml:space="preserve">subjective well-being (SWB) </w:t>
      </w:r>
      <w:r w:rsidR="005F3550" w:rsidRPr="00B864B5">
        <w:rPr>
          <w:rFonts w:ascii="Times New Roman" w:hAnsi="Times New Roman" w:cs="Times New Roman"/>
          <w:bCs/>
          <w:sz w:val="24"/>
          <w:szCs w:val="24"/>
        </w:rPr>
        <w:t>researchers</w:t>
      </w:r>
      <w:r w:rsidR="00442CEB" w:rsidRPr="00B864B5">
        <w:rPr>
          <w:rFonts w:ascii="Times New Roman" w:hAnsi="Times New Roman" w:cs="Times New Roman"/>
          <w:bCs/>
          <w:sz w:val="24"/>
          <w:szCs w:val="24"/>
        </w:rPr>
        <w:t xml:space="preserve"> first combined </w:t>
      </w:r>
      <w:proofErr w:type="spellStart"/>
      <w:r w:rsidR="007D0FEA" w:rsidRPr="00B864B5">
        <w:rPr>
          <w:rFonts w:ascii="Times New Roman" w:hAnsi="Times New Roman" w:cs="Times New Roman"/>
          <w:bCs/>
          <w:sz w:val="24"/>
          <w:szCs w:val="24"/>
        </w:rPr>
        <w:t>Cantril’s</w:t>
      </w:r>
      <w:proofErr w:type="spellEnd"/>
      <w:r w:rsidR="007D0FEA" w:rsidRPr="00B864B5">
        <w:rPr>
          <w:rFonts w:ascii="Times New Roman" w:hAnsi="Times New Roman" w:cs="Times New Roman"/>
          <w:bCs/>
          <w:sz w:val="24"/>
          <w:szCs w:val="24"/>
        </w:rPr>
        <w:t xml:space="preserve"> (1965) </w:t>
      </w:r>
      <w:r w:rsidR="0033414F" w:rsidRPr="00B864B5">
        <w:rPr>
          <w:rFonts w:ascii="Times New Roman" w:hAnsi="Times New Roman" w:cs="Times New Roman"/>
          <w:bCs/>
          <w:sz w:val="24"/>
          <w:szCs w:val="24"/>
        </w:rPr>
        <w:t xml:space="preserve">“cognitive” </w:t>
      </w:r>
      <w:r w:rsidR="007D0FEA" w:rsidRPr="00B864B5">
        <w:rPr>
          <w:rFonts w:ascii="Times New Roman" w:hAnsi="Times New Roman" w:cs="Times New Roman"/>
          <w:bCs/>
          <w:sz w:val="24"/>
          <w:szCs w:val="24"/>
        </w:rPr>
        <w:t>life evaluation scale and Bradburn’</w:t>
      </w:r>
      <w:r w:rsidR="00762BD5" w:rsidRPr="00B864B5">
        <w:rPr>
          <w:rFonts w:ascii="Times New Roman" w:hAnsi="Times New Roman" w:cs="Times New Roman"/>
          <w:bCs/>
          <w:sz w:val="24"/>
          <w:szCs w:val="24"/>
        </w:rPr>
        <w:t>s</w:t>
      </w:r>
      <w:r w:rsidR="007D0FEA" w:rsidRPr="00B864B5">
        <w:rPr>
          <w:rFonts w:ascii="Times New Roman" w:hAnsi="Times New Roman" w:cs="Times New Roman"/>
          <w:bCs/>
          <w:sz w:val="24"/>
          <w:szCs w:val="24"/>
        </w:rPr>
        <w:t xml:space="preserve"> </w:t>
      </w:r>
      <w:r w:rsidR="0033414F" w:rsidRPr="00B864B5">
        <w:rPr>
          <w:rFonts w:ascii="Times New Roman" w:hAnsi="Times New Roman" w:cs="Times New Roman"/>
          <w:bCs/>
          <w:sz w:val="24"/>
          <w:szCs w:val="24"/>
        </w:rPr>
        <w:t>“</w:t>
      </w:r>
      <w:r w:rsidR="007D0FEA" w:rsidRPr="00B864B5">
        <w:rPr>
          <w:rFonts w:ascii="Times New Roman" w:hAnsi="Times New Roman" w:cs="Times New Roman"/>
          <w:bCs/>
          <w:sz w:val="24"/>
          <w:szCs w:val="24"/>
        </w:rPr>
        <w:t>affective balance</w:t>
      </w:r>
      <w:r w:rsidR="0033414F" w:rsidRPr="00B864B5">
        <w:rPr>
          <w:rFonts w:ascii="Times New Roman" w:hAnsi="Times New Roman" w:cs="Times New Roman"/>
          <w:bCs/>
          <w:sz w:val="24"/>
          <w:szCs w:val="24"/>
        </w:rPr>
        <w:t>”</w:t>
      </w:r>
      <w:r w:rsidR="007D0FEA" w:rsidRPr="00B864B5">
        <w:rPr>
          <w:rFonts w:ascii="Times New Roman" w:hAnsi="Times New Roman" w:cs="Times New Roman"/>
          <w:bCs/>
          <w:sz w:val="24"/>
          <w:szCs w:val="24"/>
        </w:rPr>
        <w:t xml:space="preserve"> scale (1969)</w:t>
      </w:r>
      <w:r>
        <w:rPr>
          <w:rFonts w:ascii="Times New Roman" w:hAnsi="Times New Roman" w:cs="Times New Roman"/>
          <w:bCs/>
          <w:sz w:val="24"/>
          <w:szCs w:val="24"/>
        </w:rPr>
        <w:t xml:space="preserve">. </w:t>
      </w:r>
      <w:r w:rsidR="00442CEB" w:rsidRPr="00B864B5">
        <w:rPr>
          <w:rFonts w:ascii="Times New Roman" w:hAnsi="Times New Roman" w:cs="Times New Roman"/>
          <w:bCs/>
          <w:sz w:val="24"/>
          <w:szCs w:val="24"/>
        </w:rPr>
        <w:t>H</w:t>
      </w:r>
      <w:r w:rsidR="00D26E68" w:rsidRPr="00B864B5">
        <w:rPr>
          <w:rFonts w:ascii="Times New Roman" w:hAnsi="Times New Roman" w:cs="Times New Roman"/>
          <w:bCs/>
          <w:sz w:val="24"/>
          <w:szCs w:val="24"/>
        </w:rPr>
        <w:t>igher levels of SWB</w:t>
      </w:r>
      <w:r w:rsidR="00442CEB" w:rsidRPr="00B864B5">
        <w:rPr>
          <w:rFonts w:ascii="Times New Roman" w:hAnsi="Times New Roman" w:cs="Times New Roman"/>
          <w:bCs/>
          <w:sz w:val="24"/>
          <w:szCs w:val="24"/>
        </w:rPr>
        <w:t xml:space="preserve">, for example, </w:t>
      </w:r>
      <w:r w:rsidR="00D26E68" w:rsidRPr="00B864B5">
        <w:rPr>
          <w:rFonts w:ascii="Times New Roman" w:hAnsi="Times New Roman" w:cs="Times New Roman"/>
          <w:bCs/>
          <w:sz w:val="24"/>
          <w:szCs w:val="24"/>
        </w:rPr>
        <w:t>are associated with greater longevity in both diseased and healthy participants, more positive health-related behaviors, lower levels of physical and mental stress</w:t>
      </w:r>
      <w:r w:rsidR="00C53D97" w:rsidRPr="00B864B5">
        <w:rPr>
          <w:rFonts w:ascii="Times New Roman" w:hAnsi="Times New Roman" w:cs="Times New Roman"/>
          <w:bCs/>
          <w:sz w:val="24"/>
          <w:szCs w:val="24"/>
        </w:rPr>
        <w:t>, and a variety of other positive psychosocial outcomes (see, Diener &amp; Ch</w:t>
      </w:r>
      <w:r w:rsidR="005F3550" w:rsidRPr="00B864B5">
        <w:rPr>
          <w:rFonts w:ascii="Times New Roman" w:hAnsi="Times New Roman" w:cs="Times New Roman"/>
          <w:bCs/>
          <w:sz w:val="24"/>
          <w:szCs w:val="24"/>
        </w:rPr>
        <w:t>a</w:t>
      </w:r>
      <w:r w:rsidR="00C53D97" w:rsidRPr="00B864B5">
        <w:rPr>
          <w:rFonts w:ascii="Times New Roman" w:hAnsi="Times New Roman" w:cs="Times New Roman"/>
          <w:bCs/>
          <w:sz w:val="24"/>
          <w:szCs w:val="24"/>
        </w:rPr>
        <w:t xml:space="preserve">n, 2011, for a review). </w:t>
      </w:r>
      <w:r w:rsidR="00442CEB" w:rsidRPr="00B864B5">
        <w:rPr>
          <w:rFonts w:ascii="Times New Roman" w:hAnsi="Times New Roman" w:cs="Times New Roman"/>
          <w:bCs/>
          <w:sz w:val="24"/>
          <w:szCs w:val="24"/>
        </w:rPr>
        <w:t>Yet,</w:t>
      </w:r>
      <w:r w:rsidR="00C53D97" w:rsidRPr="00B864B5">
        <w:rPr>
          <w:rFonts w:ascii="Times New Roman" w:hAnsi="Times New Roman" w:cs="Times New Roman"/>
          <w:bCs/>
          <w:sz w:val="24"/>
          <w:szCs w:val="24"/>
        </w:rPr>
        <w:t xml:space="preserve"> there are still important</w:t>
      </w:r>
      <w:r w:rsidR="00895AE0" w:rsidRPr="00B864B5">
        <w:rPr>
          <w:rFonts w:ascii="Times New Roman" w:hAnsi="Times New Roman" w:cs="Times New Roman"/>
          <w:bCs/>
          <w:sz w:val="24"/>
          <w:szCs w:val="24"/>
        </w:rPr>
        <w:t xml:space="preserve">, unresolved </w:t>
      </w:r>
      <w:r w:rsidR="00C53D97" w:rsidRPr="00B864B5">
        <w:rPr>
          <w:rFonts w:ascii="Times New Roman" w:hAnsi="Times New Roman" w:cs="Times New Roman"/>
          <w:bCs/>
          <w:sz w:val="24"/>
          <w:szCs w:val="24"/>
        </w:rPr>
        <w:t xml:space="preserve">questions about </w:t>
      </w:r>
      <w:r w:rsidR="00442CEB" w:rsidRPr="00B864B5">
        <w:rPr>
          <w:rFonts w:ascii="Times New Roman" w:hAnsi="Times New Roman" w:cs="Times New Roman"/>
          <w:bCs/>
          <w:sz w:val="24"/>
          <w:szCs w:val="24"/>
        </w:rPr>
        <w:t xml:space="preserve">the specific factors </w:t>
      </w:r>
      <w:r w:rsidR="00C53D97" w:rsidRPr="00B864B5">
        <w:rPr>
          <w:rFonts w:ascii="Times New Roman" w:hAnsi="Times New Roman" w:cs="Times New Roman"/>
          <w:bCs/>
          <w:sz w:val="24"/>
          <w:szCs w:val="24"/>
        </w:rPr>
        <w:t>that are likely to promote or hinder the development of SWB (Diener</w:t>
      </w:r>
      <w:r w:rsidR="00227BA5" w:rsidRPr="00B864B5">
        <w:rPr>
          <w:rFonts w:ascii="Times New Roman" w:hAnsi="Times New Roman" w:cs="Times New Roman"/>
          <w:bCs/>
          <w:sz w:val="24"/>
          <w:szCs w:val="24"/>
        </w:rPr>
        <w:t>, Pressman, Hunter</w:t>
      </w:r>
      <w:r w:rsidR="00224701">
        <w:rPr>
          <w:rFonts w:ascii="Times New Roman" w:hAnsi="Times New Roman" w:cs="Times New Roman"/>
          <w:bCs/>
          <w:sz w:val="24"/>
          <w:szCs w:val="24"/>
        </w:rPr>
        <w:t>,</w:t>
      </w:r>
      <w:r w:rsidR="00227BA5" w:rsidRPr="00B864B5">
        <w:rPr>
          <w:rFonts w:ascii="Times New Roman" w:hAnsi="Times New Roman" w:cs="Times New Roman"/>
          <w:bCs/>
          <w:sz w:val="24"/>
          <w:szCs w:val="24"/>
        </w:rPr>
        <w:t xml:space="preserve"> &amp; Delgadillo-Chase, 2017). </w:t>
      </w:r>
      <w:r w:rsidR="00C53D97" w:rsidRPr="00B864B5">
        <w:rPr>
          <w:rFonts w:ascii="Times New Roman" w:hAnsi="Times New Roman" w:cs="Times New Roman"/>
          <w:bCs/>
          <w:sz w:val="24"/>
          <w:szCs w:val="24"/>
        </w:rPr>
        <w:t xml:space="preserve"> </w:t>
      </w:r>
    </w:p>
    <w:p w14:paraId="1CAC2054" w14:textId="6946E9D1" w:rsidR="00D26E68" w:rsidRPr="00B864B5" w:rsidRDefault="00EE6F69" w:rsidP="008E7AF8">
      <w:pPr>
        <w:spacing w:after="0" w:line="480" w:lineRule="auto"/>
        <w:ind w:firstLine="720"/>
        <w:rPr>
          <w:rFonts w:ascii="Times New Roman" w:hAnsi="Times New Roman" w:cs="Times New Roman"/>
          <w:bCs/>
          <w:sz w:val="24"/>
          <w:szCs w:val="24"/>
        </w:rPr>
      </w:pPr>
      <w:r w:rsidRPr="00B864B5">
        <w:rPr>
          <w:rFonts w:ascii="Times New Roman" w:hAnsi="Times New Roman" w:cs="Times New Roman"/>
          <w:bCs/>
          <w:sz w:val="24"/>
          <w:szCs w:val="24"/>
        </w:rPr>
        <w:t xml:space="preserve">One </w:t>
      </w:r>
      <w:r w:rsidR="00B50EF3" w:rsidRPr="00B864B5">
        <w:rPr>
          <w:rFonts w:ascii="Times New Roman" w:hAnsi="Times New Roman" w:cs="Times New Roman"/>
          <w:bCs/>
          <w:sz w:val="24"/>
          <w:szCs w:val="24"/>
        </w:rPr>
        <w:t xml:space="preserve">remaining concern involves </w:t>
      </w:r>
      <w:r w:rsidR="00C53D97" w:rsidRPr="00B864B5">
        <w:rPr>
          <w:rFonts w:ascii="Times New Roman" w:hAnsi="Times New Roman" w:cs="Times New Roman"/>
          <w:bCs/>
          <w:sz w:val="24"/>
          <w:szCs w:val="24"/>
        </w:rPr>
        <w:t xml:space="preserve">the connection between income and SWB (with “happiness” often used as a synonym for SWB). </w:t>
      </w:r>
      <w:r w:rsidR="005101E2" w:rsidRPr="00B864B5">
        <w:rPr>
          <w:rFonts w:ascii="Times New Roman" w:hAnsi="Times New Roman" w:cs="Times New Roman"/>
          <w:bCs/>
          <w:sz w:val="24"/>
          <w:szCs w:val="24"/>
        </w:rPr>
        <w:t>Across a number of countries, h</w:t>
      </w:r>
      <w:r w:rsidR="00C53D97" w:rsidRPr="00B864B5">
        <w:rPr>
          <w:rFonts w:ascii="Times New Roman" w:hAnsi="Times New Roman" w:cs="Times New Roman"/>
          <w:bCs/>
          <w:sz w:val="24"/>
          <w:szCs w:val="24"/>
        </w:rPr>
        <w:t>igher levels of income (Howell &amp; Howell, 200</w:t>
      </w:r>
      <w:r w:rsidR="002419FB">
        <w:rPr>
          <w:rFonts w:ascii="Times New Roman" w:hAnsi="Times New Roman" w:cs="Times New Roman"/>
          <w:bCs/>
          <w:sz w:val="24"/>
          <w:szCs w:val="24"/>
        </w:rPr>
        <w:t>8</w:t>
      </w:r>
      <w:r w:rsidR="00C53D97" w:rsidRPr="00B864B5">
        <w:rPr>
          <w:rFonts w:ascii="Times New Roman" w:hAnsi="Times New Roman" w:cs="Times New Roman"/>
          <w:bCs/>
          <w:sz w:val="24"/>
          <w:szCs w:val="24"/>
        </w:rPr>
        <w:t xml:space="preserve">) </w:t>
      </w:r>
      <w:r w:rsidR="005101E2" w:rsidRPr="00B864B5">
        <w:rPr>
          <w:rFonts w:ascii="Times New Roman" w:hAnsi="Times New Roman" w:cs="Times New Roman"/>
          <w:bCs/>
          <w:sz w:val="24"/>
          <w:szCs w:val="24"/>
        </w:rPr>
        <w:t>are associate</w:t>
      </w:r>
      <w:r w:rsidR="0075548A" w:rsidRPr="00B864B5">
        <w:rPr>
          <w:rFonts w:ascii="Times New Roman" w:hAnsi="Times New Roman" w:cs="Times New Roman"/>
          <w:bCs/>
          <w:sz w:val="24"/>
          <w:szCs w:val="24"/>
        </w:rPr>
        <w:t>d</w:t>
      </w:r>
      <w:r w:rsidR="005101E2" w:rsidRPr="00B864B5">
        <w:rPr>
          <w:rFonts w:ascii="Times New Roman" w:hAnsi="Times New Roman" w:cs="Times New Roman"/>
          <w:bCs/>
          <w:sz w:val="24"/>
          <w:szCs w:val="24"/>
        </w:rPr>
        <w:t xml:space="preserve"> with </w:t>
      </w:r>
      <w:r w:rsidR="00223A6B" w:rsidRPr="00B864B5">
        <w:rPr>
          <w:rFonts w:ascii="Times New Roman" w:hAnsi="Times New Roman" w:cs="Times New Roman"/>
          <w:bCs/>
          <w:sz w:val="24"/>
          <w:szCs w:val="24"/>
        </w:rPr>
        <w:t xml:space="preserve">modestly </w:t>
      </w:r>
      <w:r w:rsidR="005101E2" w:rsidRPr="00B864B5">
        <w:rPr>
          <w:rFonts w:ascii="Times New Roman" w:hAnsi="Times New Roman" w:cs="Times New Roman"/>
          <w:bCs/>
          <w:sz w:val="24"/>
          <w:szCs w:val="24"/>
        </w:rPr>
        <w:t>higher levels of SWB</w:t>
      </w:r>
      <w:r w:rsidR="00B50EF3" w:rsidRPr="00B864B5">
        <w:rPr>
          <w:rFonts w:ascii="Times New Roman" w:hAnsi="Times New Roman" w:cs="Times New Roman"/>
          <w:bCs/>
          <w:sz w:val="24"/>
          <w:szCs w:val="24"/>
        </w:rPr>
        <w:t xml:space="preserve"> (although see</w:t>
      </w:r>
      <w:r w:rsidR="00EE22E3" w:rsidRPr="00B864B5">
        <w:rPr>
          <w:rFonts w:ascii="Times New Roman" w:hAnsi="Times New Roman" w:cs="Times New Roman"/>
          <w:bCs/>
          <w:sz w:val="24"/>
          <w:szCs w:val="24"/>
        </w:rPr>
        <w:t xml:space="preserve"> </w:t>
      </w:r>
      <w:r w:rsidR="00B50EF3" w:rsidRPr="00B864B5">
        <w:rPr>
          <w:rFonts w:ascii="Times New Roman" w:hAnsi="Times New Roman" w:cs="Times New Roman"/>
          <w:bCs/>
          <w:sz w:val="24"/>
          <w:szCs w:val="24"/>
        </w:rPr>
        <w:t>Kahneman</w:t>
      </w:r>
      <w:r w:rsidR="00EE22E3" w:rsidRPr="00B864B5">
        <w:rPr>
          <w:rFonts w:ascii="Times New Roman" w:hAnsi="Times New Roman" w:cs="Times New Roman"/>
          <w:bCs/>
          <w:sz w:val="24"/>
          <w:szCs w:val="24"/>
        </w:rPr>
        <w:t xml:space="preserve">, Kreuger, </w:t>
      </w:r>
      <w:r w:rsidR="00C80518" w:rsidRPr="00B864B5">
        <w:rPr>
          <w:rFonts w:ascii="Times New Roman" w:hAnsi="Times New Roman" w:cs="Times New Roman"/>
          <w:bCs/>
          <w:sz w:val="24"/>
          <w:szCs w:val="24"/>
        </w:rPr>
        <w:t>Schwarz</w:t>
      </w:r>
      <w:r w:rsidR="00EE22E3" w:rsidRPr="00B864B5">
        <w:rPr>
          <w:rFonts w:ascii="Times New Roman" w:hAnsi="Times New Roman" w:cs="Times New Roman"/>
          <w:bCs/>
          <w:sz w:val="24"/>
          <w:szCs w:val="24"/>
        </w:rPr>
        <w:t>, &amp; Stone, 2006</w:t>
      </w:r>
      <w:r w:rsidR="00B50EF3" w:rsidRPr="00B864B5">
        <w:rPr>
          <w:rFonts w:ascii="Times New Roman" w:hAnsi="Times New Roman" w:cs="Times New Roman"/>
          <w:bCs/>
          <w:sz w:val="24"/>
          <w:szCs w:val="24"/>
        </w:rPr>
        <w:t>)</w:t>
      </w:r>
      <w:r w:rsidR="0075548A" w:rsidRPr="00B864B5">
        <w:rPr>
          <w:rFonts w:ascii="Times New Roman" w:hAnsi="Times New Roman" w:cs="Times New Roman"/>
          <w:bCs/>
          <w:sz w:val="24"/>
          <w:szCs w:val="24"/>
        </w:rPr>
        <w:t xml:space="preserve">. </w:t>
      </w:r>
      <w:r w:rsidR="00BE5161" w:rsidRPr="00B864B5">
        <w:rPr>
          <w:rFonts w:ascii="Times New Roman" w:hAnsi="Times New Roman" w:cs="Times New Roman"/>
          <w:bCs/>
          <w:sz w:val="24"/>
          <w:szCs w:val="24"/>
        </w:rPr>
        <w:t xml:space="preserve">More recently, Oishi, </w:t>
      </w:r>
      <w:proofErr w:type="spellStart"/>
      <w:r w:rsidR="00AA5667" w:rsidRPr="00B864B5">
        <w:rPr>
          <w:rFonts w:ascii="Times New Roman" w:hAnsi="Times New Roman" w:cs="Times New Roman"/>
          <w:bCs/>
          <w:sz w:val="24"/>
          <w:szCs w:val="24"/>
        </w:rPr>
        <w:t>Kesebir</w:t>
      </w:r>
      <w:proofErr w:type="spellEnd"/>
      <w:r w:rsidR="00AA5667" w:rsidRPr="00B864B5">
        <w:rPr>
          <w:rFonts w:ascii="Times New Roman" w:hAnsi="Times New Roman" w:cs="Times New Roman"/>
          <w:bCs/>
          <w:sz w:val="24"/>
          <w:szCs w:val="24"/>
        </w:rPr>
        <w:t xml:space="preserve">, </w:t>
      </w:r>
      <w:r w:rsidR="005F3550" w:rsidRPr="00B864B5">
        <w:rPr>
          <w:rFonts w:ascii="Times New Roman" w:hAnsi="Times New Roman" w:cs="Times New Roman"/>
          <w:bCs/>
          <w:sz w:val="24"/>
          <w:szCs w:val="24"/>
        </w:rPr>
        <w:t>and</w:t>
      </w:r>
      <w:r w:rsidR="00AA5667" w:rsidRPr="00B864B5">
        <w:rPr>
          <w:rFonts w:ascii="Times New Roman" w:hAnsi="Times New Roman" w:cs="Times New Roman"/>
          <w:bCs/>
          <w:sz w:val="24"/>
          <w:szCs w:val="24"/>
        </w:rPr>
        <w:t xml:space="preserve"> Diener (2011) </w:t>
      </w:r>
      <w:r w:rsidR="000E503D" w:rsidRPr="00B864B5">
        <w:rPr>
          <w:rFonts w:ascii="Times New Roman" w:hAnsi="Times New Roman" w:cs="Times New Roman"/>
          <w:bCs/>
          <w:sz w:val="24"/>
          <w:szCs w:val="24"/>
        </w:rPr>
        <w:t xml:space="preserve">have </w:t>
      </w:r>
      <w:r w:rsidR="00AA5667" w:rsidRPr="00B864B5">
        <w:rPr>
          <w:rFonts w:ascii="Times New Roman" w:hAnsi="Times New Roman" w:cs="Times New Roman"/>
          <w:bCs/>
          <w:sz w:val="24"/>
          <w:szCs w:val="24"/>
        </w:rPr>
        <w:t xml:space="preserve">argued that income </w:t>
      </w:r>
      <w:r w:rsidR="00AA5667" w:rsidRPr="00B864B5">
        <w:rPr>
          <w:rFonts w:ascii="Times New Roman" w:hAnsi="Times New Roman" w:cs="Times New Roman"/>
          <w:bCs/>
          <w:i/>
          <w:sz w:val="24"/>
          <w:szCs w:val="24"/>
        </w:rPr>
        <w:t xml:space="preserve">inequality </w:t>
      </w:r>
      <w:r w:rsidR="00AA5667" w:rsidRPr="00B864B5">
        <w:rPr>
          <w:rFonts w:ascii="Times New Roman" w:hAnsi="Times New Roman" w:cs="Times New Roman"/>
          <w:bCs/>
          <w:sz w:val="24"/>
          <w:szCs w:val="24"/>
        </w:rPr>
        <w:t>is also likely to influence SW</w:t>
      </w:r>
      <w:r w:rsidR="003E75C8" w:rsidRPr="00B864B5">
        <w:rPr>
          <w:rFonts w:ascii="Times New Roman" w:hAnsi="Times New Roman" w:cs="Times New Roman"/>
          <w:bCs/>
          <w:sz w:val="24"/>
          <w:szCs w:val="24"/>
        </w:rPr>
        <w:t>B</w:t>
      </w:r>
      <w:r w:rsidR="00AA5667" w:rsidRPr="00B864B5">
        <w:rPr>
          <w:rFonts w:ascii="Times New Roman" w:hAnsi="Times New Roman" w:cs="Times New Roman"/>
          <w:bCs/>
          <w:sz w:val="24"/>
          <w:szCs w:val="24"/>
        </w:rPr>
        <w:t xml:space="preserve">. Drawing on national survey data from 1972 to 2008, the authors found that </w:t>
      </w:r>
      <w:r w:rsidR="000E503D" w:rsidRPr="00B864B5">
        <w:rPr>
          <w:rFonts w:ascii="Times New Roman" w:hAnsi="Times New Roman" w:cs="Times New Roman"/>
          <w:bCs/>
          <w:sz w:val="24"/>
          <w:szCs w:val="24"/>
        </w:rPr>
        <w:t xml:space="preserve">an </w:t>
      </w:r>
      <w:r w:rsidR="00AA5667" w:rsidRPr="00B864B5">
        <w:rPr>
          <w:rFonts w:ascii="Times New Roman" w:hAnsi="Times New Roman" w:cs="Times New Roman"/>
          <w:bCs/>
          <w:sz w:val="24"/>
          <w:szCs w:val="24"/>
        </w:rPr>
        <w:t xml:space="preserve">objective measure of U.S. inequality (i.e., the Gini coefficient) was related to participants’ reported happiness. Specifically, participants were happier </w:t>
      </w:r>
      <w:r w:rsidR="00303700" w:rsidRPr="00B864B5">
        <w:rPr>
          <w:rFonts w:ascii="Times New Roman" w:hAnsi="Times New Roman" w:cs="Times New Roman"/>
          <w:bCs/>
          <w:sz w:val="24"/>
          <w:szCs w:val="24"/>
        </w:rPr>
        <w:t xml:space="preserve">in years </w:t>
      </w:r>
      <w:r w:rsidR="00AA5667" w:rsidRPr="00B864B5">
        <w:rPr>
          <w:rFonts w:ascii="Times New Roman" w:hAnsi="Times New Roman" w:cs="Times New Roman"/>
          <w:bCs/>
          <w:sz w:val="24"/>
          <w:szCs w:val="24"/>
        </w:rPr>
        <w:t xml:space="preserve">when U.S. inequality was lower, although this relation only emerged for participants in the bottom fifth of the income distribution. </w:t>
      </w:r>
    </w:p>
    <w:p w14:paraId="1260F1B6" w14:textId="668E0FBB" w:rsidR="00DE4AE2" w:rsidRPr="00B864B5" w:rsidRDefault="00502FF6" w:rsidP="005F3616">
      <w:pPr>
        <w:spacing w:after="0" w:line="480" w:lineRule="auto"/>
        <w:rPr>
          <w:rFonts w:ascii="Times New Roman" w:hAnsi="Times New Roman" w:cs="Times New Roman"/>
          <w:bCs/>
          <w:sz w:val="24"/>
          <w:szCs w:val="24"/>
        </w:rPr>
      </w:pPr>
      <w:r w:rsidRPr="00B864B5">
        <w:rPr>
          <w:rFonts w:ascii="Times New Roman" w:hAnsi="Times New Roman" w:cs="Times New Roman"/>
          <w:bCs/>
          <w:sz w:val="24"/>
          <w:szCs w:val="24"/>
        </w:rPr>
        <w:tab/>
      </w:r>
      <w:r w:rsidR="00F61D7E" w:rsidRPr="00B864B5">
        <w:rPr>
          <w:rFonts w:ascii="Times New Roman" w:hAnsi="Times New Roman" w:cs="Times New Roman"/>
          <w:bCs/>
          <w:sz w:val="24"/>
          <w:szCs w:val="24"/>
        </w:rPr>
        <w:t>One of the goals of t</w:t>
      </w:r>
      <w:r w:rsidRPr="00B864B5">
        <w:rPr>
          <w:rFonts w:ascii="Times New Roman" w:hAnsi="Times New Roman" w:cs="Times New Roman"/>
          <w:bCs/>
          <w:sz w:val="24"/>
          <w:szCs w:val="24"/>
        </w:rPr>
        <w:t>he present study was to extend the research on inequality and happiness</w:t>
      </w:r>
      <w:r w:rsidR="00265D98" w:rsidRPr="00B864B5">
        <w:rPr>
          <w:rFonts w:ascii="Times New Roman" w:hAnsi="Times New Roman" w:cs="Times New Roman"/>
          <w:bCs/>
          <w:sz w:val="24"/>
          <w:szCs w:val="24"/>
        </w:rPr>
        <w:t xml:space="preserve">/SWB </w:t>
      </w:r>
      <w:r w:rsidRPr="00B864B5">
        <w:rPr>
          <w:rFonts w:ascii="Times New Roman" w:hAnsi="Times New Roman" w:cs="Times New Roman"/>
          <w:bCs/>
          <w:sz w:val="24"/>
          <w:szCs w:val="24"/>
        </w:rPr>
        <w:t xml:space="preserve">by examining individuals’ </w:t>
      </w:r>
      <w:r w:rsidR="002B6E61">
        <w:rPr>
          <w:rFonts w:ascii="Times New Roman" w:hAnsi="Times New Roman" w:cs="Times New Roman"/>
          <w:bCs/>
          <w:sz w:val="24"/>
          <w:szCs w:val="24"/>
        </w:rPr>
        <w:t>per</w:t>
      </w:r>
      <w:r w:rsidRPr="00B864B5">
        <w:rPr>
          <w:rFonts w:ascii="Times New Roman" w:hAnsi="Times New Roman" w:cs="Times New Roman"/>
          <w:bCs/>
          <w:sz w:val="24"/>
          <w:szCs w:val="24"/>
        </w:rPr>
        <w:t xml:space="preserve">ceptions of inequality. This focus differs from Oishi et </w:t>
      </w:r>
      <w:proofErr w:type="spellStart"/>
      <w:r w:rsidRPr="00B864B5">
        <w:rPr>
          <w:rFonts w:ascii="Times New Roman" w:hAnsi="Times New Roman" w:cs="Times New Roman"/>
          <w:bCs/>
          <w:sz w:val="24"/>
          <w:szCs w:val="24"/>
        </w:rPr>
        <w:t>al.s</w:t>
      </w:r>
      <w:proofErr w:type="spellEnd"/>
      <w:r w:rsidRPr="00B864B5">
        <w:rPr>
          <w:rFonts w:ascii="Times New Roman" w:hAnsi="Times New Roman" w:cs="Times New Roman"/>
          <w:bCs/>
          <w:sz w:val="24"/>
          <w:szCs w:val="24"/>
        </w:rPr>
        <w:t xml:space="preserve">’ (2011) </w:t>
      </w:r>
      <w:r w:rsidR="008705CE" w:rsidRPr="00B864B5">
        <w:rPr>
          <w:rFonts w:ascii="Times New Roman" w:hAnsi="Times New Roman" w:cs="Times New Roman"/>
          <w:bCs/>
          <w:sz w:val="24"/>
          <w:szCs w:val="24"/>
        </w:rPr>
        <w:t xml:space="preserve">research </w:t>
      </w:r>
      <w:r w:rsidRPr="00B864B5">
        <w:rPr>
          <w:rFonts w:ascii="Times New Roman" w:hAnsi="Times New Roman" w:cs="Times New Roman"/>
          <w:bCs/>
          <w:sz w:val="24"/>
          <w:szCs w:val="24"/>
        </w:rPr>
        <w:t xml:space="preserve">in two ways. First, we </w:t>
      </w:r>
      <w:r w:rsidR="008705CE" w:rsidRPr="00B864B5">
        <w:rPr>
          <w:rFonts w:ascii="Times New Roman" w:hAnsi="Times New Roman" w:cs="Times New Roman"/>
          <w:bCs/>
          <w:sz w:val="24"/>
          <w:szCs w:val="24"/>
        </w:rPr>
        <w:t xml:space="preserve">were interested in how individuals’ </w:t>
      </w:r>
      <w:r w:rsidR="002B6E61">
        <w:rPr>
          <w:rFonts w:ascii="Times New Roman" w:hAnsi="Times New Roman" w:cs="Times New Roman"/>
          <w:bCs/>
          <w:i/>
          <w:sz w:val="24"/>
          <w:szCs w:val="24"/>
        </w:rPr>
        <w:lastRenderedPageBreak/>
        <w:t>per</w:t>
      </w:r>
      <w:r w:rsidR="008705CE" w:rsidRPr="00B864B5">
        <w:rPr>
          <w:rFonts w:ascii="Times New Roman" w:hAnsi="Times New Roman" w:cs="Times New Roman"/>
          <w:bCs/>
          <w:i/>
          <w:sz w:val="24"/>
          <w:szCs w:val="24"/>
        </w:rPr>
        <w:t>ceptions</w:t>
      </w:r>
      <w:r w:rsidR="008705CE" w:rsidRPr="00B864B5">
        <w:rPr>
          <w:rFonts w:ascii="Times New Roman" w:hAnsi="Times New Roman" w:cs="Times New Roman"/>
          <w:bCs/>
          <w:sz w:val="24"/>
          <w:szCs w:val="24"/>
        </w:rPr>
        <w:t xml:space="preserve"> of inequality rather than objective </w:t>
      </w:r>
      <w:r w:rsidR="00593182" w:rsidRPr="00B864B5">
        <w:rPr>
          <w:rFonts w:ascii="Times New Roman" w:hAnsi="Times New Roman" w:cs="Times New Roman"/>
          <w:bCs/>
          <w:sz w:val="24"/>
          <w:szCs w:val="24"/>
        </w:rPr>
        <w:t xml:space="preserve">economic measures </w:t>
      </w:r>
      <w:r w:rsidR="00DE4AE2" w:rsidRPr="00B864B5">
        <w:rPr>
          <w:rFonts w:ascii="Times New Roman" w:hAnsi="Times New Roman" w:cs="Times New Roman"/>
          <w:bCs/>
          <w:sz w:val="24"/>
          <w:szCs w:val="24"/>
        </w:rPr>
        <w:t xml:space="preserve">(e.g., the Gini coefficient) </w:t>
      </w:r>
      <w:r w:rsidR="00593182" w:rsidRPr="00B864B5">
        <w:rPr>
          <w:rFonts w:ascii="Times New Roman" w:hAnsi="Times New Roman" w:cs="Times New Roman"/>
          <w:bCs/>
          <w:sz w:val="24"/>
          <w:szCs w:val="24"/>
        </w:rPr>
        <w:t>related to SWB. This decision was guided, in part, by</w:t>
      </w:r>
      <w:r w:rsidR="006B08A5" w:rsidRPr="00B864B5">
        <w:rPr>
          <w:rFonts w:ascii="Times New Roman" w:hAnsi="Times New Roman" w:cs="Times New Roman"/>
          <w:bCs/>
          <w:sz w:val="24"/>
          <w:szCs w:val="24"/>
        </w:rPr>
        <w:t xml:space="preserve"> </w:t>
      </w:r>
      <w:r w:rsidR="00593182" w:rsidRPr="00B864B5">
        <w:rPr>
          <w:rFonts w:ascii="Times New Roman" w:hAnsi="Times New Roman" w:cs="Times New Roman"/>
          <w:bCs/>
          <w:sz w:val="24"/>
          <w:szCs w:val="24"/>
        </w:rPr>
        <w:t>re</w:t>
      </w:r>
      <w:r w:rsidR="006B08A5" w:rsidRPr="00B864B5">
        <w:rPr>
          <w:rFonts w:ascii="Times New Roman" w:hAnsi="Times New Roman" w:cs="Times New Roman"/>
          <w:bCs/>
          <w:sz w:val="24"/>
          <w:szCs w:val="24"/>
        </w:rPr>
        <w:t>lated re</w:t>
      </w:r>
      <w:r w:rsidR="00593182" w:rsidRPr="00B864B5">
        <w:rPr>
          <w:rFonts w:ascii="Times New Roman" w:hAnsi="Times New Roman" w:cs="Times New Roman"/>
          <w:bCs/>
          <w:sz w:val="24"/>
          <w:szCs w:val="24"/>
        </w:rPr>
        <w:t xml:space="preserve">search showing that higher levels of </w:t>
      </w:r>
      <w:r w:rsidR="006B08A5" w:rsidRPr="00B864B5">
        <w:rPr>
          <w:rFonts w:ascii="Times New Roman" w:hAnsi="Times New Roman" w:cs="Times New Roman"/>
          <w:bCs/>
          <w:sz w:val="24"/>
          <w:szCs w:val="24"/>
        </w:rPr>
        <w:t xml:space="preserve">subjective socio-economic status (i.e., </w:t>
      </w:r>
      <w:r w:rsidR="006B08A5" w:rsidRPr="002B6E61">
        <w:rPr>
          <w:rFonts w:ascii="Times New Roman" w:hAnsi="Times New Roman" w:cs="Times New Roman"/>
          <w:bCs/>
          <w:sz w:val="24"/>
          <w:szCs w:val="24"/>
        </w:rPr>
        <w:t xml:space="preserve">perceived </w:t>
      </w:r>
      <w:r w:rsidR="006B08A5" w:rsidRPr="00B864B5">
        <w:rPr>
          <w:rFonts w:ascii="Times New Roman" w:hAnsi="Times New Roman" w:cs="Times New Roman"/>
          <w:bCs/>
          <w:sz w:val="24"/>
          <w:szCs w:val="24"/>
        </w:rPr>
        <w:t xml:space="preserve">SES) are related to more positive </w:t>
      </w:r>
      <w:r w:rsidR="00593182" w:rsidRPr="00B864B5">
        <w:rPr>
          <w:rFonts w:ascii="Times New Roman" w:hAnsi="Times New Roman" w:cs="Times New Roman"/>
          <w:bCs/>
          <w:sz w:val="24"/>
          <w:szCs w:val="24"/>
        </w:rPr>
        <w:t xml:space="preserve">physical and mental health outcomes </w:t>
      </w:r>
      <w:r w:rsidR="006A08CF" w:rsidRPr="00B864B5">
        <w:rPr>
          <w:rFonts w:ascii="Times New Roman" w:hAnsi="Times New Roman" w:cs="Times New Roman"/>
          <w:bCs/>
          <w:sz w:val="24"/>
          <w:szCs w:val="24"/>
        </w:rPr>
        <w:t xml:space="preserve">even after accounting for </w:t>
      </w:r>
      <w:r w:rsidR="006B08A5" w:rsidRPr="00B864B5">
        <w:rPr>
          <w:rFonts w:ascii="Times New Roman" w:hAnsi="Times New Roman" w:cs="Times New Roman"/>
          <w:bCs/>
          <w:sz w:val="24"/>
          <w:szCs w:val="24"/>
        </w:rPr>
        <w:t xml:space="preserve">traditional </w:t>
      </w:r>
      <w:r w:rsidR="006A08CF" w:rsidRPr="00B864B5">
        <w:rPr>
          <w:rFonts w:ascii="Times New Roman" w:hAnsi="Times New Roman" w:cs="Times New Roman"/>
          <w:bCs/>
          <w:sz w:val="24"/>
          <w:szCs w:val="24"/>
        </w:rPr>
        <w:t>objective measures of SES</w:t>
      </w:r>
      <w:r w:rsidR="006B08A5" w:rsidRPr="00B864B5">
        <w:rPr>
          <w:rFonts w:ascii="Times New Roman" w:hAnsi="Times New Roman" w:cs="Times New Roman"/>
          <w:bCs/>
          <w:sz w:val="24"/>
          <w:szCs w:val="24"/>
        </w:rPr>
        <w:t xml:space="preserve"> (</w:t>
      </w:r>
      <w:r w:rsidR="001876C2" w:rsidRPr="00B864B5">
        <w:rPr>
          <w:rFonts w:ascii="Times New Roman" w:hAnsi="Times New Roman" w:cs="Times New Roman"/>
          <w:bCs/>
          <w:sz w:val="24"/>
          <w:szCs w:val="24"/>
        </w:rPr>
        <w:t>Goodman, Huang, Schafer-</w:t>
      </w:r>
      <w:proofErr w:type="spellStart"/>
      <w:r w:rsidR="001876C2" w:rsidRPr="00B864B5">
        <w:rPr>
          <w:rFonts w:ascii="Times New Roman" w:hAnsi="Times New Roman" w:cs="Times New Roman"/>
          <w:bCs/>
          <w:sz w:val="24"/>
          <w:szCs w:val="24"/>
        </w:rPr>
        <w:t>Kalkhoff</w:t>
      </w:r>
      <w:proofErr w:type="spellEnd"/>
      <w:r w:rsidR="001876C2" w:rsidRPr="00B864B5">
        <w:rPr>
          <w:rFonts w:ascii="Times New Roman" w:hAnsi="Times New Roman" w:cs="Times New Roman"/>
          <w:bCs/>
          <w:sz w:val="24"/>
          <w:szCs w:val="24"/>
        </w:rPr>
        <w:t>, &amp; Adler, 2007</w:t>
      </w:r>
      <w:r w:rsidR="006B08A5" w:rsidRPr="00B864B5">
        <w:rPr>
          <w:rFonts w:ascii="Times New Roman" w:hAnsi="Times New Roman" w:cs="Times New Roman"/>
          <w:bCs/>
          <w:sz w:val="24"/>
          <w:szCs w:val="24"/>
        </w:rPr>
        <w:t>)</w:t>
      </w:r>
      <w:r w:rsidR="006A08CF" w:rsidRPr="00B864B5">
        <w:rPr>
          <w:rFonts w:ascii="Times New Roman" w:hAnsi="Times New Roman" w:cs="Times New Roman"/>
          <w:bCs/>
          <w:sz w:val="24"/>
          <w:szCs w:val="24"/>
        </w:rPr>
        <w:t xml:space="preserve">. Similarly, it seems plausible that individuals’ </w:t>
      </w:r>
      <w:r w:rsidR="002B6E61" w:rsidRPr="002B6E61">
        <w:rPr>
          <w:rFonts w:ascii="Times New Roman" w:hAnsi="Times New Roman" w:cs="Times New Roman"/>
          <w:bCs/>
          <w:sz w:val="24"/>
          <w:szCs w:val="24"/>
        </w:rPr>
        <w:t>per</w:t>
      </w:r>
      <w:r w:rsidR="006A08CF" w:rsidRPr="002B6E61">
        <w:rPr>
          <w:rFonts w:ascii="Times New Roman" w:hAnsi="Times New Roman" w:cs="Times New Roman"/>
          <w:bCs/>
          <w:sz w:val="24"/>
          <w:szCs w:val="24"/>
        </w:rPr>
        <w:t>ceptions</w:t>
      </w:r>
      <w:r w:rsidR="006A08CF" w:rsidRPr="00B864B5">
        <w:rPr>
          <w:rFonts w:ascii="Times New Roman" w:hAnsi="Times New Roman" w:cs="Times New Roman"/>
          <w:bCs/>
          <w:sz w:val="24"/>
          <w:szCs w:val="24"/>
        </w:rPr>
        <w:t xml:space="preserve"> of economic inequality would also play an important role in their SWB</w:t>
      </w:r>
      <w:r w:rsidR="00E624C8" w:rsidRPr="00B864B5">
        <w:rPr>
          <w:rFonts w:ascii="Times New Roman" w:hAnsi="Times New Roman" w:cs="Times New Roman"/>
          <w:bCs/>
          <w:sz w:val="24"/>
          <w:szCs w:val="24"/>
        </w:rPr>
        <w:t xml:space="preserve"> over and above their </w:t>
      </w:r>
      <w:r w:rsidR="002B6E61">
        <w:rPr>
          <w:rFonts w:ascii="Times New Roman" w:hAnsi="Times New Roman" w:cs="Times New Roman"/>
          <w:bCs/>
          <w:sz w:val="24"/>
          <w:szCs w:val="24"/>
        </w:rPr>
        <w:t xml:space="preserve">objective </w:t>
      </w:r>
      <w:r w:rsidR="00E624C8" w:rsidRPr="00B864B5">
        <w:rPr>
          <w:rFonts w:ascii="Times New Roman" w:hAnsi="Times New Roman" w:cs="Times New Roman"/>
          <w:bCs/>
          <w:sz w:val="24"/>
          <w:szCs w:val="24"/>
        </w:rPr>
        <w:t xml:space="preserve">economic circumstances </w:t>
      </w:r>
      <w:r w:rsidR="00303700" w:rsidRPr="00B864B5">
        <w:rPr>
          <w:rFonts w:ascii="Times New Roman" w:hAnsi="Times New Roman" w:cs="Times New Roman"/>
          <w:bCs/>
          <w:sz w:val="24"/>
          <w:szCs w:val="24"/>
        </w:rPr>
        <w:t xml:space="preserve">(see, e.g., </w:t>
      </w:r>
      <w:proofErr w:type="spellStart"/>
      <w:r w:rsidR="00303700" w:rsidRPr="00B864B5">
        <w:rPr>
          <w:rFonts w:ascii="Times New Roman" w:hAnsi="Times New Roman" w:cs="Times New Roman"/>
          <w:bCs/>
          <w:sz w:val="24"/>
          <w:szCs w:val="24"/>
        </w:rPr>
        <w:t>Oshio</w:t>
      </w:r>
      <w:proofErr w:type="spellEnd"/>
      <w:r w:rsidR="00303700" w:rsidRPr="00B864B5">
        <w:rPr>
          <w:rFonts w:ascii="Times New Roman" w:hAnsi="Times New Roman" w:cs="Times New Roman"/>
          <w:bCs/>
          <w:sz w:val="24"/>
          <w:szCs w:val="24"/>
        </w:rPr>
        <w:t xml:space="preserve"> &amp; Urakawa, 2014</w:t>
      </w:r>
      <w:r w:rsidR="00312608">
        <w:rPr>
          <w:rFonts w:ascii="Times New Roman" w:hAnsi="Times New Roman" w:cs="Times New Roman"/>
          <w:bCs/>
          <w:sz w:val="24"/>
          <w:szCs w:val="24"/>
        </w:rPr>
        <w:t>,</w:t>
      </w:r>
      <w:r w:rsidR="00303700" w:rsidRPr="00B864B5">
        <w:rPr>
          <w:rFonts w:ascii="Times New Roman" w:hAnsi="Times New Roman" w:cs="Times New Roman"/>
          <w:bCs/>
          <w:sz w:val="24"/>
          <w:szCs w:val="24"/>
        </w:rPr>
        <w:t xml:space="preserve"> for related findings in a Japanese sample).</w:t>
      </w:r>
    </w:p>
    <w:p w14:paraId="2C2599A0" w14:textId="353DE73A" w:rsidR="00E8247E" w:rsidRPr="00B864B5" w:rsidRDefault="00E624C8" w:rsidP="008E7AF8">
      <w:pPr>
        <w:spacing w:after="0" w:line="480" w:lineRule="auto"/>
        <w:ind w:firstLine="720"/>
        <w:rPr>
          <w:rFonts w:ascii="Times New Roman" w:hAnsi="Times New Roman" w:cs="Times New Roman"/>
          <w:bCs/>
          <w:sz w:val="24"/>
          <w:szCs w:val="24"/>
        </w:rPr>
      </w:pPr>
      <w:r w:rsidRPr="00B864B5">
        <w:rPr>
          <w:rFonts w:ascii="Times New Roman" w:hAnsi="Times New Roman" w:cs="Times New Roman"/>
          <w:bCs/>
          <w:sz w:val="24"/>
          <w:szCs w:val="24"/>
        </w:rPr>
        <w:t xml:space="preserve">The present research also differed </w:t>
      </w:r>
      <w:r w:rsidR="004B6F69" w:rsidRPr="00B864B5">
        <w:rPr>
          <w:rFonts w:ascii="Times New Roman" w:hAnsi="Times New Roman" w:cs="Times New Roman"/>
          <w:bCs/>
          <w:sz w:val="24"/>
          <w:szCs w:val="24"/>
        </w:rPr>
        <w:t>from the Oishi et al. study (2011) i</w:t>
      </w:r>
      <w:r w:rsidR="001F3DC6" w:rsidRPr="00B864B5">
        <w:rPr>
          <w:rFonts w:ascii="Times New Roman" w:hAnsi="Times New Roman" w:cs="Times New Roman"/>
          <w:bCs/>
          <w:sz w:val="24"/>
          <w:szCs w:val="24"/>
        </w:rPr>
        <w:t>n</w:t>
      </w:r>
      <w:r w:rsidR="004B6F69" w:rsidRPr="00B864B5">
        <w:rPr>
          <w:rFonts w:ascii="Times New Roman" w:hAnsi="Times New Roman" w:cs="Times New Roman"/>
          <w:bCs/>
          <w:sz w:val="24"/>
          <w:szCs w:val="24"/>
        </w:rPr>
        <w:t xml:space="preserve"> that our measure of </w:t>
      </w:r>
      <w:r w:rsidR="00DE4AE2" w:rsidRPr="00B864B5">
        <w:rPr>
          <w:rFonts w:ascii="Times New Roman" w:hAnsi="Times New Roman" w:cs="Times New Roman"/>
          <w:bCs/>
          <w:sz w:val="24"/>
          <w:szCs w:val="24"/>
        </w:rPr>
        <w:t xml:space="preserve">perceived </w:t>
      </w:r>
      <w:r w:rsidR="004B6F69" w:rsidRPr="00B864B5">
        <w:rPr>
          <w:rFonts w:ascii="Times New Roman" w:hAnsi="Times New Roman" w:cs="Times New Roman"/>
          <w:bCs/>
          <w:sz w:val="24"/>
          <w:szCs w:val="24"/>
        </w:rPr>
        <w:t xml:space="preserve">inequality was based on more than income. </w:t>
      </w:r>
      <w:r w:rsidRPr="00B864B5">
        <w:rPr>
          <w:rFonts w:ascii="Times New Roman" w:hAnsi="Times New Roman" w:cs="Times New Roman"/>
          <w:bCs/>
          <w:sz w:val="24"/>
          <w:szCs w:val="24"/>
        </w:rPr>
        <w:t>Instead</w:t>
      </w:r>
      <w:r w:rsidR="00DE4AE2" w:rsidRPr="00B864B5">
        <w:rPr>
          <w:rFonts w:ascii="Times New Roman" w:hAnsi="Times New Roman" w:cs="Times New Roman"/>
          <w:bCs/>
          <w:sz w:val="24"/>
          <w:szCs w:val="24"/>
        </w:rPr>
        <w:t xml:space="preserve">, we </w:t>
      </w:r>
      <w:r w:rsidR="00513AB7" w:rsidRPr="00B864B5">
        <w:rPr>
          <w:rFonts w:ascii="Times New Roman" w:hAnsi="Times New Roman" w:cs="Times New Roman"/>
          <w:bCs/>
          <w:sz w:val="24"/>
          <w:szCs w:val="24"/>
        </w:rPr>
        <w:t xml:space="preserve">used a </w:t>
      </w:r>
      <w:r w:rsidR="00F0388E" w:rsidRPr="00B864B5">
        <w:rPr>
          <w:rFonts w:ascii="Times New Roman" w:hAnsi="Times New Roman" w:cs="Times New Roman"/>
          <w:bCs/>
          <w:sz w:val="24"/>
          <w:szCs w:val="24"/>
        </w:rPr>
        <w:t xml:space="preserve">composite that combined judgments about: a) </w:t>
      </w:r>
      <w:r w:rsidR="001F2A99" w:rsidRPr="00B864B5">
        <w:rPr>
          <w:rFonts w:ascii="Times New Roman" w:hAnsi="Times New Roman" w:cs="Times New Roman"/>
          <w:bCs/>
          <w:sz w:val="24"/>
          <w:szCs w:val="24"/>
        </w:rPr>
        <w:t>how overall societal resources are distributed</w:t>
      </w:r>
      <w:r w:rsidRPr="00B864B5">
        <w:rPr>
          <w:rFonts w:ascii="Times New Roman" w:hAnsi="Times New Roman" w:cs="Times New Roman"/>
          <w:bCs/>
          <w:sz w:val="24"/>
          <w:szCs w:val="24"/>
        </w:rPr>
        <w:t xml:space="preserve"> (</w:t>
      </w:r>
      <w:r w:rsidR="00F0388E" w:rsidRPr="00B864B5">
        <w:rPr>
          <w:rFonts w:ascii="Times New Roman" w:hAnsi="Times New Roman" w:cs="Times New Roman"/>
          <w:bCs/>
          <w:sz w:val="24"/>
          <w:szCs w:val="24"/>
        </w:rPr>
        <w:t xml:space="preserve">Evans </w:t>
      </w:r>
      <w:r w:rsidR="00312608">
        <w:rPr>
          <w:rFonts w:ascii="Times New Roman" w:hAnsi="Times New Roman" w:cs="Times New Roman"/>
          <w:bCs/>
          <w:sz w:val="24"/>
          <w:szCs w:val="24"/>
        </w:rPr>
        <w:t>&amp;</w:t>
      </w:r>
      <w:r w:rsidR="00312608" w:rsidRPr="00B864B5">
        <w:rPr>
          <w:rFonts w:ascii="Times New Roman" w:hAnsi="Times New Roman" w:cs="Times New Roman"/>
          <w:bCs/>
          <w:sz w:val="24"/>
          <w:szCs w:val="24"/>
        </w:rPr>
        <w:t xml:space="preserve"> </w:t>
      </w:r>
      <w:r w:rsidR="00F0388E" w:rsidRPr="00B864B5">
        <w:rPr>
          <w:rFonts w:ascii="Times New Roman" w:hAnsi="Times New Roman" w:cs="Times New Roman"/>
          <w:bCs/>
          <w:sz w:val="24"/>
          <w:szCs w:val="24"/>
        </w:rPr>
        <w:t xml:space="preserve">Kelley, 2017, see </w:t>
      </w:r>
      <w:r w:rsidRPr="00B864B5">
        <w:rPr>
          <w:rFonts w:ascii="Times New Roman" w:hAnsi="Times New Roman" w:cs="Times New Roman"/>
          <w:bCs/>
          <w:sz w:val="24"/>
          <w:szCs w:val="24"/>
        </w:rPr>
        <w:t>Figure 1)</w:t>
      </w:r>
      <w:r w:rsidR="00F0388E" w:rsidRPr="00B864B5">
        <w:rPr>
          <w:rFonts w:ascii="Times New Roman" w:hAnsi="Times New Roman" w:cs="Times New Roman"/>
          <w:bCs/>
          <w:sz w:val="24"/>
          <w:szCs w:val="24"/>
        </w:rPr>
        <w:t xml:space="preserve">; b) the fairness of that distribution; </w:t>
      </w:r>
      <w:r w:rsidR="00762BD5" w:rsidRPr="00B864B5">
        <w:rPr>
          <w:rFonts w:ascii="Times New Roman" w:hAnsi="Times New Roman" w:cs="Times New Roman"/>
          <w:bCs/>
          <w:sz w:val="24"/>
          <w:szCs w:val="24"/>
        </w:rPr>
        <w:t xml:space="preserve">and, </w:t>
      </w:r>
      <w:r w:rsidR="00F0388E" w:rsidRPr="00B864B5">
        <w:rPr>
          <w:rFonts w:ascii="Times New Roman" w:hAnsi="Times New Roman" w:cs="Times New Roman"/>
          <w:bCs/>
          <w:sz w:val="24"/>
          <w:szCs w:val="24"/>
        </w:rPr>
        <w:t xml:space="preserve">c) whether economic inequality is growing. </w:t>
      </w:r>
      <w:r w:rsidR="001F2A99" w:rsidRPr="00B864B5">
        <w:rPr>
          <w:rFonts w:ascii="Times New Roman" w:hAnsi="Times New Roman" w:cs="Times New Roman"/>
          <w:bCs/>
          <w:sz w:val="24"/>
          <w:szCs w:val="24"/>
        </w:rPr>
        <w:t xml:space="preserve"> Results from a recent review (Arsenio, 2018) suggest that th</w:t>
      </w:r>
      <w:r w:rsidR="00F0388E" w:rsidRPr="00B864B5">
        <w:rPr>
          <w:rFonts w:ascii="Times New Roman" w:hAnsi="Times New Roman" w:cs="Times New Roman"/>
          <w:bCs/>
          <w:sz w:val="24"/>
          <w:szCs w:val="24"/>
        </w:rPr>
        <w:t xml:space="preserve">e Evans and Kelley (2017) </w:t>
      </w:r>
      <w:r w:rsidR="006904D9" w:rsidRPr="00B864B5">
        <w:rPr>
          <w:rFonts w:ascii="Times New Roman" w:hAnsi="Times New Roman" w:cs="Times New Roman"/>
          <w:bCs/>
          <w:sz w:val="24"/>
          <w:szCs w:val="24"/>
        </w:rPr>
        <w:t xml:space="preserve">“five figure” </w:t>
      </w:r>
      <w:r w:rsidR="001F2A99" w:rsidRPr="00B864B5">
        <w:rPr>
          <w:rFonts w:ascii="Times New Roman" w:hAnsi="Times New Roman" w:cs="Times New Roman"/>
          <w:bCs/>
          <w:sz w:val="24"/>
          <w:szCs w:val="24"/>
        </w:rPr>
        <w:t>measure is easier to</w:t>
      </w:r>
      <w:r w:rsidR="00587A5B" w:rsidRPr="00B864B5">
        <w:rPr>
          <w:rFonts w:ascii="Times New Roman" w:hAnsi="Times New Roman" w:cs="Times New Roman"/>
          <w:bCs/>
          <w:sz w:val="24"/>
          <w:szCs w:val="24"/>
        </w:rPr>
        <w:t xml:space="preserve"> </w:t>
      </w:r>
      <w:r w:rsidR="001F2A99" w:rsidRPr="00B864B5">
        <w:rPr>
          <w:rFonts w:ascii="Times New Roman" w:hAnsi="Times New Roman" w:cs="Times New Roman"/>
          <w:bCs/>
          <w:sz w:val="24"/>
          <w:szCs w:val="24"/>
        </w:rPr>
        <w:t xml:space="preserve">understand </w:t>
      </w:r>
      <w:r w:rsidR="00587A5B" w:rsidRPr="00B864B5">
        <w:rPr>
          <w:rFonts w:ascii="Times New Roman" w:hAnsi="Times New Roman" w:cs="Times New Roman"/>
          <w:bCs/>
          <w:sz w:val="24"/>
          <w:szCs w:val="24"/>
        </w:rPr>
        <w:t>than approaches where individuals must estimate wealth or income by generating their own estimates (e.g. “</w:t>
      </w:r>
      <w:r w:rsidR="00762BD5" w:rsidRPr="00B864B5">
        <w:rPr>
          <w:rFonts w:ascii="Times New Roman" w:hAnsi="Times New Roman" w:cs="Times New Roman"/>
          <w:bCs/>
          <w:sz w:val="24"/>
          <w:szCs w:val="24"/>
        </w:rPr>
        <w:t xml:space="preserve">what </w:t>
      </w:r>
      <w:r w:rsidR="00587A5B" w:rsidRPr="00B864B5">
        <w:rPr>
          <w:rFonts w:ascii="Times New Roman" w:hAnsi="Times New Roman" w:cs="Times New Roman"/>
          <w:bCs/>
          <w:sz w:val="24"/>
          <w:szCs w:val="24"/>
        </w:rPr>
        <w:t>percentage of all US wealth is owned by the richest 20% of American</w:t>
      </w:r>
      <w:r w:rsidR="007F14DB" w:rsidRPr="00B864B5">
        <w:rPr>
          <w:rFonts w:ascii="Times New Roman" w:hAnsi="Times New Roman" w:cs="Times New Roman"/>
          <w:bCs/>
          <w:sz w:val="24"/>
          <w:szCs w:val="24"/>
        </w:rPr>
        <w:t>s</w:t>
      </w:r>
      <w:r w:rsidR="00587A5B" w:rsidRPr="00B864B5">
        <w:rPr>
          <w:rFonts w:ascii="Times New Roman" w:hAnsi="Times New Roman" w:cs="Times New Roman"/>
          <w:bCs/>
          <w:sz w:val="24"/>
          <w:szCs w:val="24"/>
        </w:rPr>
        <w:t>”</w:t>
      </w:r>
      <w:r w:rsidR="007F14DB" w:rsidRPr="00B864B5">
        <w:rPr>
          <w:rFonts w:ascii="Times New Roman" w:hAnsi="Times New Roman" w:cs="Times New Roman"/>
          <w:bCs/>
          <w:sz w:val="24"/>
          <w:szCs w:val="24"/>
        </w:rPr>
        <w:t xml:space="preserve"> [Norton &amp; Ariely, 2011]</w:t>
      </w:r>
      <w:r w:rsidR="00587A5B" w:rsidRPr="00B864B5">
        <w:rPr>
          <w:rFonts w:ascii="Times New Roman" w:hAnsi="Times New Roman" w:cs="Times New Roman"/>
          <w:bCs/>
          <w:sz w:val="24"/>
          <w:szCs w:val="24"/>
        </w:rPr>
        <w:t>). More</w:t>
      </w:r>
      <w:r w:rsidR="007A7E3E" w:rsidRPr="00B864B5">
        <w:rPr>
          <w:rFonts w:ascii="Times New Roman" w:hAnsi="Times New Roman" w:cs="Times New Roman"/>
          <w:bCs/>
          <w:sz w:val="24"/>
          <w:szCs w:val="24"/>
        </w:rPr>
        <w:t>over</w:t>
      </w:r>
      <w:r w:rsidR="00587A5B" w:rsidRPr="00B864B5">
        <w:rPr>
          <w:rFonts w:ascii="Times New Roman" w:hAnsi="Times New Roman" w:cs="Times New Roman"/>
          <w:bCs/>
          <w:sz w:val="24"/>
          <w:szCs w:val="24"/>
        </w:rPr>
        <w:t xml:space="preserve">, </w:t>
      </w:r>
      <w:r w:rsidR="006904D9" w:rsidRPr="00B864B5">
        <w:rPr>
          <w:rFonts w:ascii="Times New Roman" w:hAnsi="Times New Roman" w:cs="Times New Roman"/>
          <w:bCs/>
          <w:sz w:val="24"/>
          <w:szCs w:val="24"/>
        </w:rPr>
        <w:t xml:space="preserve">studies have shown </w:t>
      </w:r>
      <w:r w:rsidR="00762BD5" w:rsidRPr="00B864B5">
        <w:rPr>
          <w:rFonts w:ascii="Times New Roman" w:hAnsi="Times New Roman" w:cs="Times New Roman"/>
          <w:bCs/>
          <w:sz w:val="24"/>
          <w:szCs w:val="24"/>
        </w:rPr>
        <w:t xml:space="preserve">that </w:t>
      </w:r>
      <w:r w:rsidR="006904D9" w:rsidRPr="00B864B5">
        <w:rPr>
          <w:rFonts w:ascii="Times New Roman" w:hAnsi="Times New Roman" w:cs="Times New Roman"/>
          <w:bCs/>
          <w:sz w:val="24"/>
          <w:szCs w:val="24"/>
        </w:rPr>
        <w:t xml:space="preserve">“five figure” </w:t>
      </w:r>
      <w:r w:rsidR="00762BD5" w:rsidRPr="00B864B5">
        <w:rPr>
          <w:rFonts w:ascii="Times New Roman" w:hAnsi="Times New Roman" w:cs="Times New Roman"/>
          <w:bCs/>
          <w:sz w:val="24"/>
          <w:szCs w:val="24"/>
        </w:rPr>
        <w:t xml:space="preserve">resource </w:t>
      </w:r>
      <w:r w:rsidR="006904D9" w:rsidRPr="00B864B5">
        <w:rPr>
          <w:rFonts w:ascii="Times New Roman" w:hAnsi="Times New Roman" w:cs="Times New Roman"/>
          <w:bCs/>
          <w:sz w:val="24"/>
          <w:szCs w:val="24"/>
        </w:rPr>
        <w:t xml:space="preserve">judgments are related to other measures of </w:t>
      </w:r>
      <w:r w:rsidR="007C5D41">
        <w:rPr>
          <w:rFonts w:ascii="Times New Roman" w:hAnsi="Times New Roman" w:cs="Times New Roman"/>
          <w:bCs/>
          <w:sz w:val="24"/>
          <w:szCs w:val="24"/>
        </w:rPr>
        <w:t xml:space="preserve">perceived </w:t>
      </w:r>
      <w:r w:rsidR="006904D9" w:rsidRPr="00B864B5">
        <w:rPr>
          <w:rFonts w:ascii="Times New Roman" w:hAnsi="Times New Roman" w:cs="Times New Roman"/>
          <w:bCs/>
          <w:sz w:val="24"/>
          <w:szCs w:val="24"/>
        </w:rPr>
        <w:t xml:space="preserve">inequality </w:t>
      </w:r>
      <w:r w:rsidR="007A7E3E" w:rsidRPr="00B864B5">
        <w:rPr>
          <w:rFonts w:ascii="Times New Roman" w:hAnsi="Times New Roman" w:cs="Times New Roman"/>
          <w:bCs/>
          <w:sz w:val="24"/>
          <w:szCs w:val="24"/>
        </w:rPr>
        <w:t>(</w:t>
      </w:r>
      <w:r w:rsidR="006904D9" w:rsidRPr="00B864B5">
        <w:rPr>
          <w:rFonts w:ascii="Times New Roman" w:hAnsi="Times New Roman" w:cs="Times New Roman"/>
          <w:bCs/>
          <w:sz w:val="24"/>
          <w:szCs w:val="24"/>
        </w:rPr>
        <w:t xml:space="preserve">e.g., </w:t>
      </w:r>
      <w:r w:rsidR="00D067C0" w:rsidRPr="00B864B5">
        <w:rPr>
          <w:rFonts w:ascii="Times New Roman" w:hAnsi="Times New Roman" w:cs="Times New Roman"/>
          <w:bCs/>
          <w:sz w:val="24"/>
          <w:szCs w:val="24"/>
        </w:rPr>
        <w:t xml:space="preserve">Barreiro, Arsenio, &amp; </w:t>
      </w:r>
      <w:proofErr w:type="spellStart"/>
      <w:r w:rsidR="00D067C0" w:rsidRPr="00B864B5">
        <w:rPr>
          <w:rFonts w:ascii="Times New Roman" w:hAnsi="Times New Roman" w:cs="Times New Roman"/>
          <w:bCs/>
          <w:sz w:val="24"/>
          <w:szCs w:val="24"/>
        </w:rPr>
        <w:t>Wainryb</w:t>
      </w:r>
      <w:proofErr w:type="spellEnd"/>
      <w:r w:rsidR="00D067C0" w:rsidRPr="00B864B5">
        <w:rPr>
          <w:rFonts w:ascii="Times New Roman" w:hAnsi="Times New Roman" w:cs="Times New Roman"/>
          <w:bCs/>
          <w:sz w:val="24"/>
          <w:szCs w:val="24"/>
        </w:rPr>
        <w:t>, 2018; Flanagan &amp; Kornbluh, 2017</w:t>
      </w:r>
      <w:r w:rsidR="007A7E3E" w:rsidRPr="00B864B5">
        <w:rPr>
          <w:rFonts w:ascii="Times New Roman" w:hAnsi="Times New Roman" w:cs="Times New Roman"/>
          <w:bCs/>
          <w:sz w:val="24"/>
          <w:szCs w:val="24"/>
        </w:rPr>
        <w:t>)</w:t>
      </w:r>
      <w:r w:rsidR="008E7AF8" w:rsidRPr="00B864B5">
        <w:rPr>
          <w:rFonts w:ascii="Times New Roman" w:hAnsi="Times New Roman" w:cs="Times New Roman"/>
          <w:bCs/>
          <w:sz w:val="24"/>
          <w:szCs w:val="24"/>
        </w:rPr>
        <w:t xml:space="preserve"> and</w:t>
      </w:r>
      <w:r w:rsidR="007A7E3E" w:rsidRPr="00B864B5">
        <w:rPr>
          <w:rFonts w:ascii="Times New Roman" w:hAnsi="Times New Roman" w:cs="Times New Roman"/>
          <w:bCs/>
          <w:sz w:val="24"/>
          <w:szCs w:val="24"/>
        </w:rPr>
        <w:t xml:space="preserve"> </w:t>
      </w:r>
      <w:r w:rsidR="008E7AF8" w:rsidRPr="00B864B5">
        <w:rPr>
          <w:rFonts w:ascii="Times New Roman" w:hAnsi="Times New Roman" w:cs="Times New Roman"/>
          <w:bCs/>
          <w:sz w:val="24"/>
          <w:szCs w:val="24"/>
        </w:rPr>
        <w:t xml:space="preserve">that, collectively, these </w:t>
      </w:r>
      <w:r w:rsidR="00F04474" w:rsidRPr="00B864B5">
        <w:rPr>
          <w:rFonts w:ascii="Times New Roman" w:hAnsi="Times New Roman" w:cs="Times New Roman"/>
          <w:bCs/>
          <w:sz w:val="24"/>
          <w:szCs w:val="24"/>
        </w:rPr>
        <w:t xml:space="preserve">different </w:t>
      </w:r>
      <w:r w:rsidR="008E7AF8" w:rsidRPr="00B864B5">
        <w:rPr>
          <w:rFonts w:ascii="Times New Roman" w:hAnsi="Times New Roman" w:cs="Times New Roman"/>
          <w:bCs/>
          <w:sz w:val="24"/>
          <w:szCs w:val="24"/>
        </w:rPr>
        <w:t xml:space="preserve">measures </w:t>
      </w:r>
      <w:r w:rsidR="006E61C0" w:rsidRPr="00B864B5">
        <w:rPr>
          <w:rFonts w:ascii="Times New Roman" w:hAnsi="Times New Roman" w:cs="Times New Roman"/>
          <w:bCs/>
          <w:sz w:val="24"/>
          <w:szCs w:val="24"/>
        </w:rPr>
        <w:t>of inequa</w:t>
      </w:r>
      <w:r w:rsidR="00F04474" w:rsidRPr="00B864B5">
        <w:rPr>
          <w:rFonts w:ascii="Times New Roman" w:hAnsi="Times New Roman" w:cs="Times New Roman"/>
          <w:bCs/>
          <w:sz w:val="24"/>
          <w:szCs w:val="24"/>
        </w:rPr>
        <w:t>l</w:t>
      </w:r>
      <w:r w:rsidR="006E61C0" w:rsidRPr="00B864B5">
        <w:rPr>
          <w:rFonts w:ascii="Times New Roman" w:hAnsi="Times New Roman" w:cs="Times New Roman"/>
          <w:bCs/>
          <w:sz w:val="24"/>
          <w:szCs w:val="24"/>
        </w:rPr>
        <w:t xml:space="preserve">ity </w:t>
      </w:r>
      <w:r w:rsidR="008E7AF8" w:rsidRPr="00B864B5">
        <w:rPr>
          <w:rFonts w:ascii="Times New Roman" w:hAnsi="Times New Roman" w:cs="Times New Roman"/>
          <w:bCs/>
          <w:sz w:val="24"/>
          <w:szCs w:val="24"/>
        </w:rPr>
        <w:t xml:space="preserve">predicted preferences regarding various public policies. </w:t>
      </w:r>
    </w:p>
    <w:p w14:paraId="3983660B" w14:textId="0B0D4AA8" w:rsidR="00511D60" w:rsidRPr="00B864B5" w:rsidRDefault="00511D60" w:rsidP="00DE4AE2">
      <w:pPr>
        <w:spacing w:after="0" w:line="480" w:lineRule="auto"/>
        <w:ind w:firstLine="720"/>
        <w:rPr>
          <w:rFonts w:ascii="Times New Roman" w:hAnsi="Times New Roman" w:cs="Times New Roman"/>
          <w:bCs/>
          <w:sz w:val="24"/>
          <w:szCs w:val="24"/>
        </w:rPr>
      </w:pPr>
      <w:r w:rsidRPr="00B864B5">
        <w:rPr>
          <w:rFonts w:ascii="Times New Roman" w:hAnsi="Times New Roman" w:cs="Times New Roman"/>
          <w:bCs/>
          <w:sz w:val="24"/>
          <w:szCs w:val="24"/>
        </w:rPr>
        <w:t>Another goal of this research was to clarify the role of individuals’ political orientation on their SWB and on the connection between SWB and perception of economic inequality. A much</w:t>
      </w:r>
      <w:r w:rsidR="00227BA5" w:rsidRPr="00B864B5">
        <w:rPr>
          <w:rFonts w:ascii="Times New Roman" w:hAnsi="Times New Roman" w:cs="Times New Roman"/>
          <w:bCs/>
          <w:sz w:val="24"/>
          <w:szCs w:val="24"/>
        </w:rPr>
        <w:t>-</w:t>
      </w:r>
      <w:r w:rsidRPr="00B864B5">
        <w:rPr>
          <w:rFonts w:ascii="Times New Roman" w:hAnsi="Times New Roman" w:cs="Times New Roman"/>
          <w:bCs/>
          <w:sz w:val="24"/>
          <w:szCs w:val="24"/>
        </w:rPr>
        <w:t xml:space="preserve">cited PEW opinion poll </w:t>
      </w:r>
      <w:r w:rsidR="00227BA5" w:rsidRPr="00B864B5">
        <w:rPr>
          <w:rFonts w:ascii="Times New Roman" w:hAnsi="Times New Roman" w:cs="Times New Roman"/>
          <w:bCs/>
          <w:sz w:val="24"/>
          <w:szCs w:val="24"/>
        </w:rPr>
        <w:t xml:space="preserve">(Taylor, Funk, &amp; </w:t>
      </w:r>
      <w:proofErr w:type="spellStart"/>
      <w:r w:rsidR="00227BA5" w:rsidRPr="00B864B5">
        <w:rPr>
          <w:rFonts w:ascii="Times New Roman" w:hAnsi="Times New Roman" w:cs="Times New Roman"/>
          <w:bCs/>
          <w:sz w:val="24"/>
          <w:szCs w:val="24"/>
        </w:rPr>
        <w:t>Craighill</w:t>
      </w:r>
      <w:proofErr w:type="spellEnd"/>
      <w:r w:rsidR="00227BA5" w:rsidRPr="00B864B5">
        <w:rPr>
          <w:rFonts w:ascii="Times New Roman" w:hAnsi="Times New Roman" w:cs="Times New Roman"/>
          <w:bCs/>
          <w:sz w:val="24"/>
          <w:szCs w:val="24"/>
        </w:rPr>
        <w:t xml:space="preserve">, 2006) </w:t>
      </w:r>
      <w:r w:rsidRPr="00B864B5">
        <w:rPr>
          <w:rFonts w:ascii="Times New Roman" w:hAnsi="Times New Roman" w:cs="Times New Roman"/>
          <w:bCs/>
          <w:sz w:val="24"/>
          <w:szCs w:val="24"/>
        </w:rPr>
        <w:t xml:space="preserve">reported that 48% of conservative Republicans and 28% of liberal </w:t>
      </w:r>
      <w:r w:rsidR="00BE3C92">
        <w:rPr>
          <w:rFonts w:ascii="Times New Roman" w:hAnsi="Times New Roman" w:cs="Times New Roman"/>
          <w:bCs/>
          <w:sz w:val="24"/>
          <w:szCs w:val="24"/>
        </w:rPr>
        <w:t>D</w:t>
      </w:r>
      <w:r w:rsidR="00BE3C92" w:rsidRPr="00B864B5">
        <w:rPr>
          <w:rFonts w:ascii="Times New Roman" w:hAnsi="Times New Roman" w:cs="Times New Roman"/>
          <w:bCs/>
          <w:sz w:val="24"/>
          <w:szCs w:val="24"/>
        </w:rPr>
        <w:t xml:space="preserve">emocrats </w:t>
      </w:r>
      <w:r w:rsidRPr="00B864B5">
        <w:rPr>
          <w:rFonts w:ascii="Times New Roman" w:hAnsi="Times New Roman" w:cs="Times New Roman"/>
          <w:bCs/>
          <w:sz w:val="24"/>
          <w:szCs w:val="24"/>
        </w:rPr>
        <w:t xml:space="preserve">reported being “very happy,” with </w:t>
      </w:r>
      <w:r w:rsidRPr="00B864B5">
        <w:rPr>
          <w:rFonts w:ascii="Times New Roman" w:hAnsi="Times New Roman" w:cs="Times New Roman"/>
          <w:bCs/>
          <w:sz w:val="24"/>
          <w:szCs w:val="24"/>
        </w:rPr>
        <w:lastRenderedPageBreak/>
        <w:t xml:space="preserve">similar differences dating back to 1972. Subsequently, Napier and </w:t>
      </w:r>
      <w:proofErr w:type="spellStart"/>
      <w:r w:rsidRPr="00B864B5">
        <w:rPr>
          <w:rFonts w:ascii="Times New Roman" w:hAnsi="Times New Roman" w:cs="Times New Roman"/>
          <w:bCs/>
          <w:sz w:val="24"/>
          <w:szCs w:val="24"/>
        </w:rPr>
        <w:t>Jost</w:t>
      </w:r>
      <w:proofErr w:type="spellEnd"/>
      <w:r w:rsidRPr="00B864B5">
        <w:rPr>
          <w:rFonts w:ascii="Times New Roman" w:hAnsi="Times New Roman" w:cs="Times New Roman"/>
          <w:bCs/>
          <w:sz w:val="24"/>
          <w:szCs w:val="24"/>
        </w:rPr>
        <w:t xml:space="preserve"> (2008) found that political conservatives in the U</w:t>
      </w:r>
      <w:r w:rsidR="00BE3C92">
        <w:rPr>
          <w:rFonts w:ascii="Times New Roman" w:hAnsi="Times New Roman" w:cs="Times New Roman"/>
          <w:bCs/>
          <w:sz w:val="24"/>
          <w:szCs w:val="24"/>
        </w:rPr>
        <w:t>.</w:t>
      </w:r>
      <w:r w:rsidRPr="00B864B5">
        <w:rPr>
          <w:rFonts w:ascii="Times New Roman" w:hAnsi="Times New Roman" w:cs="Times New Roman"/>
          <w:bCs/>
          <w:sz w:val="24"/>
          <w:szCs w:val="24"/>
        </w:rPr>
        <w:t>S</w:t>
      </w:r>
      <w:r w:rsidR="00BE3C92">
        <w:rPr>
          <w:rFonts w:ascii="Times New Roman" w:hAnsi="Times New Roman" w:cs="Times New Roman"/>
          <w:bCs/>
          <w:sz w:val="24"/>
          <w:szCs w:val="24"/>
        </w:rPr>
        <w:t>.</w:t>
      </w:r>
      <w:r w:rsidRPr="00B864B5">
        <w:rPr>
          <w:rFonts w:ascii="Times New Roman" w:hAnsi="Times New Roman" w:cs="Times New Roman"/>
          <w:bCs/>
          <w:sz w:val="24"/>
          <w:szCs w:val="24"/>
        </w:rPr>
        <w:t xml:space="preserve"> and 9 other mostly European countries reported having higher levels of SWB</w:t>
      </w:r>
      <w:r w:rsidR="00F92EBD" w:rsidRPr="00B864B5">
        <w:rPr>
          <w:rFonts w:ascii="Times New Roman" w:hAnsi="Times New Roman" w:cs="Times New Roman"/>
          <w:bCs/>
          <w:sz w:val="24"/>
          <w:szCs w:val="24"/>
        </w:rPr>
        <w:t xml:space="preserve"> (see also </w:t>
      </w:r>
      <w:proofErr w:type="spellStart"/>
      <w:r w:rsidR="00F92EBD" w:rsidRPr="00B864B5">
        <w:rPr>
          <w:rFonts w:ascii="Times New Roman" w:hAnsi="Times New Roman" w:cs="Times New Roman"/>
          <w:bCs/>
          <w:sz w:val="24"/>
          <w:szCs w:val="24"/>
        </w:rPr>
        <w:t>Okulicz-Kozaryn</w:t>
      </w:r>
      <w:proofErr w:type="spellEnd"/>
      <w:r w:rsidR="00F92EBD" w:rsidRPr="00B864B5">
        <w:rPr>
          <w:rFonts w:ascii="Times New Roman" w:hAnsi="Times New Roman" w:cs="Times New Roman"/>
          <w:bCs/>
          <w:sz w:val="24"/>
          <w:szCs w:val="24"/>
        </w:rPr>
        <w:t>, Holmes, &amp; Avery, 2014)</w:t>
      </w:r>
      <w:r w:rsidRPr="00B864B5">
        <w:rPr>
          <w:rFonts w:ascii="Times New Roman" w:hAnsi="Times New Roman" w:cs="Times New Roman"/>
          <w:bCs/>
          <w:sz w:val="24"/>
          <w:szCs w:val="24"/>
        </w:rPr>
        <w:t>. And in the U</w:t>
      </w:r>
      <w:r w:rsidR="00BE3C92">
        <w:rPr>
          <w:rFonts w:ascii="Times New Roman" w:hAnsi="Times New Roman" w:cs="Times New Roman"/>
          <w:bCs/>
          <w:sz w:val="24"/>
          <w:szCs w:val="24"/>
        </w:rPr>
        <w:t>.</w:t>
      </w:r>
      <w:r w:rsidRPr="00B864B5">
        <w:rPr>
          <w:rFonts w:ascii="Times New Roman" w:hAnsi="Times New Roman" w:cs="Times New Roman"/>
          <w:bCs/>
          <w:sz w:val="24"/>
          <w:szCs w:val="24"/>
        </w:rPr>
        <w:t>S</w:t>
      </w:r>
      <w:r w:rsidR="00BE3C92">
        <w:rPr>
          <w:rFonts w:ascii="Times New Roman" w:hAnsi="Times New Roman" w:cs="Times New Roman"/>
          <w:bCs/>
          <w:sz w:val="24"/>
          <w:szCs w:val="24"/>
        </w:rPr>
        <w:t>.</w:t>
      </w:r>
      <w:r w:rsidRPr="00B864B5">
        <w:rPr>
          <w:rFonts w:ascii="Times New Roman" w:hAnsi="Times New Roman" w:cs="Times New Roman"/>
          <w:bCs/>
          <w:sz w:val="24"/>
          <w:szCs w:val="24"/>
        </w:rPr>
        <w:t>, higher levels of income inequality (Gini coeffic</w:t>
      </w:r>
      <w:r w:rsidR="00F92EBD" w:rsidRPr="00B864B5">
        <w:rPr>
          <w:rFonts w:ascii="Times New Roman" w:hAnsi="Times New Roman" w:cs="Times New Roman"/>
          <w:bCs/>
          <w:sz w:val="24"/>
          <w:szCs w:val="24"/>
        </w:rPr>
        <w:t>i</w:t>
      </w:r>
      <w:r w:rsidRPr="00B864B5">
        <w:rPr>
          <w:rFonts w:ascii="Times New Roman" w:hAnsi="Times New Roman" w:cs="Times New Roman"/>
          <w:bCs/>
          <w:sz w:val="24"/>
          <w:szCs w:val="24"/>
        </w:rPr>
        <w:t>ents) over a 30-year period were associated with lower levels of SWB in liberals but not conservatives</w:t>
      </w:r>
      <w:r w:rsidR="001A6D5B" w:rsidRPr="00B864B5">
        <w:rPr>
          <w:rFonts w:ascii="Times New Roman" w:hAnsi="Times New Roman" w:cs="Times New Roman"/>
          <w:bCs/>
          <w:sz w:val="24"/>
          <w:szCs w:val="24"/>
        </w:rPr>
        <w:t xml:space="preserve"> (</w:t>
      </w:r>
      <w:r w:rsidR="00227BA5" w:rsidRPr="00B864B5">
        <w:rPr>
          <w:rFonts w:ascii="Times New Roman" w:hAnsi="Times New Roman" w:cs="Times New Roman"/>
          <w:bCs/>
          <w:sz w:val="24"/>
          <w:szCs w:val="24"/>
        </w:rPr>
        <w:t>Napier &amp;</w:t>
      </w:r>
      <w:r w:rsidR="00111CBF" w:rsidRPr="00B864B5">
        <w:rPr>
          <w:rFonts w:ascii="Times New Roman" w:hAnsi="Times New Roman" w:cs="Times New Roman"/>
          <w:bCs/>
          <w:sz w:val="24"/>
          <w:szCs w:val="24"/>
        </w:rPr>
        <w:t xml:space="preserve"> </w:t>
      </w:r>
      <w:proofErr w:type="spellStart"/>
      <w:r w:rsidR="00111CBF" w:rsidRPr="00B864B5">
        <w:rPr>
          <w:rFonts w:ascii="Times New Roman" w:hAnsi="Times New Roman" w:cs="Times New Roman"/>
          <w:bCs/>
          <w:sz w:val="24"/>
          <w:szCs w:val="24"/>
        </w:rPr>
        <w:t>Jost</w:t>
      </w:r>
      <w:proofErr w:type="spellEnd"/>
      <w:r w:rsidR="00111CBF" w:rsidRPr="00B864B5">
        <w:rPr>
          <w:rFonts w:ascii="Times New Roman" w:hAnsi="Times New Roman" w:cs="Times New Roman"/>
          <w:bCs/>
          <w:sz w:val="24"/>
          <w:szCs w:val="24"/>
        </w:rPr>
        <w:t>, 2008</w:t>
      </w:r>
      <w:r w:rsidR="001A6D5B" w:rsidRPr="00B864B5">
        <w:rPr>
          <w:rFonts w:ascii="Times New Roman" w:hAnsi="Times New Roman" w:cs="Times New Roman"/>
          <w:bCs/>
          <w:sz w:val="24"/>
          <w:szCs w:val="24"/>
        </w:rPr>
        <w:t xml:space="preserve">). To date, however, it is less clear whether </w:t>
      </w:r>
      <w:r w:rsidR="00E33D2E" w:rsidRPr="00B864B5">
        <w:rPr>
          <w:rFonts w:ascii="Times New Roman" w:hAnsi="Times New Roman" w:cs="Times New Roman"/>
          <w:bCs/>
          <w:sz w:val="24"/>
          <w:szCs w:val="24"/>
        </w:rPr>
        <w:t>political orientation also affects individuals’ subjective perceptions of inequality, and, more generally, the relations between perceived inequality and SWB.</w:t>
      </w:r>
    </w:p>
    <w:p w14:paraId="00EE8273" w14:textId="17F5BA1E" w:rsidR="00F760BA" w:rsidRPr="00B864B5" w:rsidRDefault="00D922C3" w:rsidP="00DE4AE2">
      <w:pPr>
        <w:spacing w:after="0" w:line="480" w:lineRule="auto"/>
        <w:ind w:firstLine="720"/>
        <w:rPr>
          <w:rFonts w:ascii="Times New Roman" w:hAnsi="Times New Roman" w:cs="Times New Roman"/>
          <w:bCs/>
          <w:sz w:val="24"/>
          <w:szCs w:val="24"/>
        </w:rPr>
      </w:pPr>
      <w:r w:rsidRPr="00B864B5">
        <w:rPr>
          <w:rFonts w:ascii="Times New Roman" w:hAnsi="Times New Roman" w:cs="Times New Roman"/>
          <w:bCs/>
          <w:sz w:val="24"/>
          <w:szCs w:val="24"/>
        </w:rPr>
        <w:t xml:space="preserve">Historically, interest in societal </w:t>
      </w:r>
      <w:r w:rsidR="007F3EEE" w:rsidRPr="00B864B5">
        <w:rPr>
          <w:rFonts w:ascii="Times New Roman" w:hAnsi="Times New Roman" w:cs="Times New Roman"/>
          <w:bCs/>
          <w:sz w:val="24"/>
          <w:szCs w:val="24"/>
        </w:rPr>
        <w:t xml:space="preserve">factors </w:t>
      </w:r>
      <w:r w:rsidRPr="00B864B5">
        <w:rPr>
          <w:rFonts w:ascii="Times New Roman" w:hAnsi="Times New Roman" w:cs="Times New Roman"/>
          <w:bCs/>
          <w:sz w:val="24"/>
          <w:szCs w:val="24"/>
        </w:rPr>
        <w:t xml:space="preserve">that </w:t>
      </w:r>
      <w:r w:rsidR="007F3EEE" w:rsidRPr="00B864B5">
        <w:rPr>
          <w:rFonts w:ascii="Times New Roman" w:hAnsi="Times New Roman" w:cs="Times New Roman"/>
          <w:bCs/>
          <w:sz w:val="24"/>
          <w:szCs w:val="24"/>
        </w:rPr>
        <w:t>influen</w:t>
      </w:r>
      <w:r w:rsidRPr="00B864B5">
        <w:rPr>
          <w:rFonts w:ascii="Times New Roman" w:hAnsi="Times New Roman" w:cs="Times New Roman"/>
          <w:bCs/>
          <w:sz w:val="24"/>
          <w:szCs w:val="24"/>
        </w:rPr>
        <w:t xml:space="preserve">ce </w:t>
      </w:r>
      <w:r w:rsidR="007F3EEE" w:rsidRPr="00B864B5">
        <w:rPr>
          <w:rFonts w:ascii="Times New Roman" w:hAnsi="Times New Roman" w:cs="Times New Roman"/>
          <w:bCs/>
          <w:sz w:val="24"/>
          <w:szCs w:val="24"/>
        </w:rPr>
        <w:t>SWB</w:t>
      </w:r>
      <w:r w:rsidRPr="00B864B5">
        <w:rPr>
          <w:rFonts w:ascii="Times New Roman" w:hAnsi="Times New Roman" w:cs="Times New Roman"/>
          <w:bCs/>
          <w:sz w:val="24"/>
          <w:szCs w:val="24"/>
        </w:rPr>
        <w:t xml:space="preserve"> (e.g., Campbell, 1976)</w:t>
      </w:r>
      <w:r w:rsidR="007F3EEE" w:rsidRPr="00B864B5">
        <w:rPr>
          <w:rFonts w:ascii="Times New Roman" w:hAnsi="Times New Roman" w:cs="Times New Roman"/>
          <w:bCs/>
          <w:sz w:val="24"/>
          <w:szCs w:val="24"/>
        </w:rPr>
        <w:t xml:space="preserve"> </w:t>
      </w:r>
      <w:r w:rsidRPr="00B864B5">
        <w:rPr>
          <w:rFonts w:ascii="Times New Roman" w:hAnsi="Times New Roman" w:cs="Times New Roman"/>
          <w:bCs/>
          <w:sz w:val="24"/>
          <w:szCs w:val="24"/>
        </w:rPr>
        <w:t xml:space="preserve">has been complemented by a </w:t>
      </w:r>
      <w:r w:rsidR="007F3EEE" w:rsidRPr="00B864B5">
        <w:rPr>
          <w:rFonts w:ascii="Times New Roman" w:hAnsi="Times New Roman" w:cs="Times New Roman"/>
          <w:bCs/>
          <w:sz w:val="24"/>
          <w:szCs w:val="24"/>
        </w:rPr>
        <w:t xml:space="preserve">longstanding </w:t>
      </w:r>
      <w:r w:rsidRPr="00B864B5">
        <w:rPr>
          <w:rFonts w:ascii="Times New Roman" w:hAnsi="Times New Roman" w:cs="Times New Roman"/>
          <w:bCs/>
          <w:sz w:val="24"/>
          <w:szCs w:val="24"/>
        </w:rPr>
        <w:t>focus</w:t>
      </w:r>
      <w:r w:rsidR="007F3EEE" w:rsidRPr="00B864B5">
        <w:rPr>
          <w:rFonts w:ascii="Times New Roman" w:hAnsi="Times New Roman" w:cs="Times New Roman"/>
          <w:bCs/>
          <w:sz w:val="24"/>
          <w:szCs w:val="24"/>
        </w:rPr>
        <w:t xml:space="preserve"> </w:t>
      </w:r>
      <w:r w:rsidRPr="00B864B5">
        <w:rPr>
          <w:rFonts w:ascii="Times New Roman" w:hAnsi="Times New Roman" w:cs="Times New Roman"/>
          <w:bCs/>
          <w:sz w:val="24"/>
          <w:szCs w:val="24"/>
        </w:rPr>
        <w:t>o</w:t>
      </w:r>
      <w:r w:rsidR="007F3EEE" w:rsidRPr="00B864B5">
        <w:rPr>
          <w:rFonts w:ascii="Times New Roman" w:hAnsi="Times New Roman" w:cs="Times New Roman"/>
          <w:bCs/>
          <w:sz w:val="24"/>
          <w:szCs w:val="24"/>
        </w:rPr>
        <w:t xml:space="preserve">n the </w:t>
      </w:r>
      <w:r w:rsidRPr="00B864B5">
        <w:rPr>
          <w:rFonts w:ascii="Times New Roman" w:hAnsi="Times New Roman" w:cs="Times New Roman"/>
          <w:bCs/>
          <w:sz w:val="24"/>
          <w:szCs w:val="24"/>
        </w:rPr>
        <w:t xml:space="preserve">underlying individual, </w:t>
      </w:r>
      <w:r w:rsidR="007F3EEE" w:rsidRPr="00B864B5">
        <w:rPr>
          <w:rFonts w:ascii="Times New Roman" w:hAnsi="Times New Roman" w:cs="Times New Roman"/>
          <w:bCs/>
          <w:sz w:val="24"/>
          <w:szCs w:val="24"/>
        </w:rPr>
        <w:t>psychological contributors to happiness and life satisfaction</w:t>
      </w:r>
      <w:r w:rsidRPr="00B864B5">
        <w:rPr>
          <w:rFonts w:ascii="Times New Roman" w:hAnsi="Times New Roman" w:cs="Times New Roman"/>
          <w:bCs/>
          <w:sz w:val="24"/>
          <w:szCs w:val="24"/>
        </w:rPr>
        <w:t xml:space="preserve"> (e.g.,</w:t>
      </w:r>
      <w:r w:rsidR="00E566F5" w:rsidRPr="00B864B5">
        <w:rPr>
          <w:rFonts w:ascii="Times New Roman" w:hAnsi="Times New Roman" w:cs="Times New Roman"/>
          <w:bCs/>
          <w:sz w:val="24"/>
          <w:szCs w:val="24"/>
        </w:rPr>
        <w:t xml:space="preserve"> Costa &amp; McCrae, 1980</w:t>
      </w:r>
      <w:r w:rsidRPr="00B864B5">
        <w:rPr>
          <w:rFonts w:ascii="Times New Roman" w:hAnsi="Times New Roman" w:cs="Times New Roman"/>
          <w:bCs/>
          <w:sz w:val="24"/>
          <w:szCs w:val="24"/>
        </w:rPr>
        <w:t>)</w:t>
      </w:r>
      <w:r w:rsidR="007F3EEE" w:rsidRPr="00B864B5">
        <w:rPr>
          <w:rFonts w:ascii="Times New Roman" w:hAnsi="Times New Roman" w:cs="Times New Roman"/>
          <w:bCs/>
          <w:sz w:val="24"/>
          <w:szCs w:val="24"/>
        </w:rPr>
        <w:t xml:space="preserve">. </w:t>
      </w:r>
      <w:r w:rsidR="0086487A" w:rsidRPr="00B864B5">
        <w:rPr>
          <w:rFonts w:ascii="Times New Roman" w:hAnsi="Times New Roman" w:cs="Times New Roman"/>
          <w:bCs/>
          <w:sz w:val="24"/>
          <w:szCs w:val="24"/>
        </w:rPr>
        <w:t>As summarized by Ryan, Curran, and Deci (2013)</w:t>
      </w:r>
      <w:r w:rsidR="00EC00DF" w:rsidRPr="00B864B5">
        <w:rPr>
          <w:rFonts w:ascii="Times New Roman" w:hAnsi="Times New Roman" w:cs="Times New Roman"/>
          <w:bCs/>
          <w:sz w:val="24"/>
          <w:szCs w:val="24"/>
        </w:rPr>
        <w:t xml:space="preserve">, this </w:t>
      </w:r>
      <w:r w:rsidR="006E61C0" w:rsidRPr="00B864B5">
        <w:rPr>
          <w:rFonts w:ascii="Times New Roman" w:hAnsi="Times New Roman" w:cs="Times New Roman"/>
          <w:bCs/>
          <w:sz w:val="24"/>
          <w:szCs w:val="24"/>
        </w:rPr>
        <w:t>psychological “</w:t>
      </w:r>
      <w:r w:rsidR="00EC00DF" w:rsidRPr="00B864B5">
        <w:rPr>
          <w:rFonts w:ascii="Times New Roman" w:hAnsi="Times New Roman" w:cs="Times New Roman"/>
          <w:bCs/>
          <w:sz w:val="24"/>
          <w:szCs w:val="24"/>
        </w:rPr>
        <w:t xml:space="preserve">conception of well-being or flourishing rests on the proposition that </w:t>
      </w:r>
      <w:r w:rsidR="007F3EEE" w:rsidRPr="00B864B5">
        <w:rPr>
          <w:rFonts w:ascii="Times New Roman" w:hAnsi="Times New Roman" w:cs="Times New Roman"/>
          <w:bCs/>
          <w:sz w:val="24"/>
          <w:szCs w:val="24"/>
        </w:rPr>
        <w:t>what is subjectively satisfying over the course of a life is activity that develops and expresses one’s most reflectively valued and well-integrated human potentialities</w:t>
      </w:r>
      <w:r w:rsidR="00C80518" w:rsidRPr="00B864B5">
        <w:rPr>
          <w:rFonts w:ascii="Times New Roman" w:hAnsi="Times New Roman" w:cs="Times New Roman"/>
          <w:bCs/>
          <w:sz w:val="24"/>
          <w:szCs w:val="24"/>
        </w:rPr>
        <w:t>”</w:t>
      </w:r>
      <w:r w:rsidR="007F3EEE" w:rsidRPr="00B864B5">
        <w:rPr>
          <w:rFonts w:ascii="Times New Roman" w:hAnsi="Times New Roman" w:cs="Times New Roman"/>
          <w:bCs/>
          <w:sz w:val="24"/>
          <w:szCs w:val="24"/>
        </w:rPr>
        <w:t xml:space="preserve"> (Ryan, Curran, </w:t>
      </w:r>
      <w:r w:rsidR="00BE3C92">
        <w:rPr>
          <w:rFonts w:ascii="Times New Roman" w:hAnsi="Times New Roman" w:cs="Times New Roman"/>
          <w:bCs/>
          <w:sz w:val="24"/>
          <w:szCs w:val="24"/>
        </w:rPr>
        <w:t xml:space="preserve">&amp; </w:t>
      </w:r>
      <w:r w:rsidR="007F3EEE" w:rsidRPr="00B864B5">
        <w:rPr>
          <w:rFonts w:ascii="Times New Roman" w:hAnsi="Times New Roman" w:cs="Times New Roman"/>
          <w:bCs/>
          <w:sz w:val="24"/>
          <w:szCs w:val="24"/>
        </w:rPr>
        <w:t xml:space="preserve">Deci, 2013, p. 58). </w:t>
      </w:r>
      <w:proofErr w:type="spellStart"/>
      <w:r w:rsidR="007F3EEE" w:rsidRPr="00B864B5">
        <w:rPr>
          <w:rFonts w:ascii="Times New Roman" w:hAnsi="Times New Roman" w:cs="Times New Roman"/>
          <w:bCs/>
          <w:sz w:val="24"/>
          <w:szCs w:val="24"/>
        </w:rPr>
        <w:t>Ryff’s</w:t>
      </w:r>
      <w:proofErr w:type="spellEnd"/>
      <w:r w:rsidR="007F3EEE" w:rsidRPr="00B864B5">
        <w:rPr>
          <w:rFonts w:ascii="Times New Roman" w:hAnsi="Times New Roman" w:cs="Times New Roman"/>
          <w:bCs/>
          <w:sz w:val="24"/>
          <w:szCs w:val="24"/>
        </w:rPr>
        <w:t xml:space="preserve"> model of psychological well-being, (1989), Ryan and Deci’s </w:t>
      </w:r>
      <w:r w:rsidR="00B87B94" w:rsidRPr="00B864B5">
        <w:rPr>
          <w:rFonts w:ascii="Times New Roman" w:hAnsi="Times New Roman" w:cs="Times New Roman"/>
          <w:bCs/>
          <w:sz w:val="24"/>
          <w:szCs w:val="24"/>
        </w:rPr>
        <w:t xml:space="preserve">(2000) </w:t>
      </w:r>
      <w:r w:rsidR="007F3EEE" w:rsidRPr="00B864B5">
        <w:rPr>
          <w:rFonts w:ascii="Times New Roman" w:hAnsi="Times New Roman" w:cs="Times New Roman"/>
          <w:bCs/>
          <w:sz w:val="24"/>
          <w:szCs w:val="24"/>
        </w:rPr>
        <w:t>self-determination theory</w:t>
      </w:r>
      <w:r w:rsidR="00B87B94" w:rsidRPr="00B864B5">
        <w:rPr>
          <w:rFonts w:ascii="Times New Roman" w:hAnsi="Times New Roman" w:cs="Times New Roman"/>
          <w:bCs/>
          <w:sz w:val="24"/>
          <w:szCs w:val="24"/>
        </w:rPr>
        <w:t xml:space="preserve"> (SDT)</w:t>
      </w:r>
      <w:r w:rsidR="007F3EEE" w:rsidRPr="00B864B5">
        <w:rPr>
          <w:rFonts w:ascii="Times New Roman" w:hAnsi="Times New Roman" w:cs="Times New Roman"/>
          <w:bCs/>
          <w:sz w:val="24"/>
          <w:szCs w:val="24"/>
        </w:rPr>
        <w:t>, and Maslow’s focus on self</w:t>
      </w:r>
      <w:r w:rsidR="00434077" w:rsidRPr="00B864B5">
        <w:rPr>
          <w:rFonts w:ascii="Times New Roman" w:hAnsi="Times New Roman" w:cs="Times New Roman"/>
          <w:bCs/>
          <w:sz w:val="24"/>
          <w:szCs w:val="24"/>
        </w:rPr>
        <w:t>-</w:t>
      </w:r>
      <w:r w:rsidR="007F3EEE" w:rsidRPr="00B864B5">
        <w:rPr>
          <w:rFonts w:ascii="Times New Roman" w:hAnsi="Times New Roman" w:cs="Times New Roman"/>
          <w:bCs/>
          <w:sz w:val="24"/>
          <w:szCs w:val="24"/>
        </w:rPr>
        <w:t>actualization</w:t>
      </w:r>
      <w:r w:rsidR="00B87B94" w:rsidRPr="00B864B5">
        <w:rPr>
          <w:rFonts w:ascii="Times New Roman" w:hAnsi="Times New Roman" w:cs="Times New Roman"/>
          <w:bCs/>
          <w:sz w:val="24"/>
          <w:szCs w:val="24"/>
        </w:rPr>
        <w:t xml:space="preserve"> (</w:t>
      </w:r>
      <w:r w:rsidR="009C3CF4" w:rsidRPr="00B864B5">
        <w:rPr>
          <w:rFonts w:ascii="Times New Roman" w:hAnsi="Times New Roman" w:cs="Times New Roman"/>
          <w:bCs/>
          <w:sz w:val="24"/>
          <w:szCs w:val="24"/>
        </w:rPr>
        <w:t>1962</w:t>
      </w:r>
      <w:r w:rsidR="00B87B94" w:rsidRPr="00B864B5">
        <w:rPr>
          <w:rFonts w:ascii="Times New Roman" w:hAnsi="Times New Roman" w:cs="Times New Roman"/>
          <w:bCs/>
          <w:sz w:val="24"/>
          <w:szCs w:val="24"/>
        </w:rPr>
        <w:t>)</w:t>
      </w:r>
      <w:r w:rsidR="007F3EEE" w:rsidRPr="00B864B5">
        <w:rPr>
          <w:rFonts w:ascii="Times New Roman" w:hAnsi="Times New Roman" w:cs="Times New Roman"/>
          <w:bCs/>
          <w:sz w:val="24"/>
          <w:szCs w:val="24"/>
        </w:rPr>
        <w:t xml:space="preserve">, among others, all share an interest in </w:t>
      </w:r>
      <w:r w:rsidR="00F760BA" w:rsidRPr="00B864B5">
        <w:rPr>
          <w:rFonts w:ascii="Times New Roman" w:hAnsi="Times New Roman" w:cs="Times New Roman"/>
          <w:bCs/>
          <w:sz w:val="24"/>
          <w:szCs w:val="24"/>
        </w:rPr>
        <w:t xml:space="preserve">the </w:t>
      </w:r>
      <w:r w:rsidRPr="00B864B5">
        <w:rPr>
          <w:rFonts w:ascii="Times New Roman" w:hAnsi="Times New Roman" w:cs="Times New Roman"/>
          <w:bCs/>
          <w:sz w:val="24"/>
          <w:szCs w:val="24"/>
        </w:rPr>
        <w:t xml:space="preserve">psychological </w:t>
      </w:r>
      <w:r w:rsidR="0086487A" w:rsidRPr="00B864B5">
        <w:rPr>
          <w:rFonts w:ascii="Times New Roman" w:hAnsi="Times New Roman" w:cs="Times New Roman"/>
          <w:bCs/>
          <w:sz w:val="24"/>
          <w:szCs w:val="24"/>
        </w:rPr>
        <w:t xml:space="preserve">factors </w:t>
      </w:r>
      <w:r w:rsidR="00F760BA" w:rsidRPr="00B864B5">
        <w:rPr>
          <w:rFonts w:ascii="Times New Roman" w:hAnsi="Times New Roman" w:cs="Times New Roman"/>
          <w:bCs/>
          <w:sz w:val="24"/>
          <w:szCs w:val="24"/>
        </w:rPr>
        <w:t xml:space="preserve">that promote </w:t>
      </w:r>
      <w:r w:rsidR="007F3EEE" w:rsidRPr="00B864B5">
        <w:rPr>
          <w:rFonts w:ascii="Times New Roman" w:hAnsi="Times New Roman" w:cs="Times New Roman"/>
          <w:bCs/>
          <w:sz w:val="24"/>
          <w:szCs w:val="24"/>
        </w:rPr>
        <w:t>human flourishing</w:t>
      </w:r>
      <w:r w:rsidR="00F760BA" w:rsidRPr="00B864B5">
        <w:rPr>
          <w:rFonts w:ascii="Times New Roman" w:hAnsi="Times New Roman" w:cs="Times New Roman"/>
          <w:bCs/>
          <w:sz w:val="24"/>
          <w:szCs w:val="24"/>
        </w:rPr>
        <w:t>. According to this eud</w:t>
      </w:r>
      <w:r w:rsidR="00B94B71" w:rsidRPr="00B864B5">
        <w:rPr>
          <w:rFonts w:ascii="Times New Roman" w:hAnsi="Times New Roman" w:cs="Times New Roman"/>
          <w:bCs/>
          <w:sz w:val="24"/>
          <w:szCs w:val="24"/>
        </w:rPr>
        <w:t>ai</w:t>
      </w:r>
      <w:r w:rsidR="00F760BA" w:rsidRPr="00B864B5">
        <w:rPr>
          <w:rFonts w:ascii="Times New Roman" w:hAnsi="Times New Roman" w:cs="Times New Roman"/>
          <w:bCs/>
          <w:sz w:val="24"/>
          <w:szCs w:val="24"/>
        </w:rPr>
        <w:t xml:space="preserve">monic </w:t>
      </w:r>
      <w:r w:rsidR="006E61C0" w:rsidRPr="00B864B5">
        <w:rPr>
          <w:rFonts w:ascii="Times New Roman" w:hAnsi="Times New Roman" w:cs="Times New Roman"/>
          <w:bCs/>
          <w:sz w:val="24"/>
          <w:szCs w:val="24"/>
        </w:rPr>
        <w:t>or flourishing perspective,</w:t>
      </w:r>
      <w:r w:rsidR="007F3EEE" w:rsidRPr="00B864B5">
        <w:rPr>
          <w:rFonts w:ascii="Times New Roman" w:hAnsi="Times New Roman" w:cs="Times New Roman"/>
          <w:bCs/>
          <w:sz w:val="24"/>
          <w:szCs w:val="24"/>
        </w:rPr>
        <w:t xml:space="preserve"> the </w:t>
      </w:r>
      <w:r w:rsidR="00EC00DF" w:rsidRPr="00B864B5">
        <w:rPr>
          <w:rFonts w:ascii="Times New Roman" w:hAnsi="Times New Roman" w:cs="Times New Roman"/>
          <w:bCs/>
          <w:sz w:val="24"/>
          <w:szCs w:val="24"/>
        </w:rPr>
        <w:t xml:space="preserve">exclusively </w:t>
      </w:r>
      <w:r w:rsidR="007F3EEE" w:rsidRPr="00B864B5">
        <w:rPr>
          <w:rFonts w:ascii="Times New Roman" w:hAnsi="Times New Roman" w:cs="Times New Roman"/>
          <w:bCs/>
          <w:sz w:val="24"/>
          <w:szCs w:val="24"/>
        </w:rPr>
        <w:t xml:space="preserve">hedonic focus </w:t>
      </w:r>
      <w:r w:rsidR="00F760BA" w:rsidRPr="00B864B5">
        <w:rPr>
          <w:rFonts w:ascii="Times New Roman" w:hAnsi="Times New Roman" w:cs="Times New Roman"/>
          <w:bCs/>
          <w:sz w:val="24"/>
          <w:szCs w:val="24"/>
        </w:rPr>
        <w:t xml:space="preserve">of SWB research on happiness and satisfaction </w:t>
      </w:r>
      <w:r w:rsidR="003F2674" w:rsidRPr="00B864B5">
        <w:rPr>
          <w:rFonts w:ascii="Times New Roman" w:hAnsi="Times New Roman" w:cs="Times New Roman"/>
          <w:bCs/>
          <w:sz w:val="24"/>
          <w:szCs w:val="24"/>
        </w:rPr>
        <w:t xml:space="preserve">can </w:t>
      </w:r>
      <w:r w:rsidR="00F760BA" w:rsidRPr="00B864B5">
        <w:rPr>
          <w:rFonts w:ascii="Times New Roman" w:hAnsi="Times New Roman" w:cs="Times New Roman"/>
          <w:bCs/>
          <w:sz w:val="24"/>
          <w:szCs w:val="24"/>
        </w:rPr>
        <w:t xml:space="preserve">help to illuminate </w:t>
      </w:r>
      <w:r w:rsidR="0039755E">
        <w:rPr>
          <w:rFonts w:ascii="Times New Roman" w:hAnsi="Times New Roman" w:cs="Times New Roman"/>
          <w:bCs/>
          <w:sz w:val="24"/>
          <w:szCs w:val="24"/>
        </w:rPr>
        <w:t>progress towards</w:t>
      </w:r>
      <w:r w:rsidR="00F760BA" w:rsidRPr="00B864B5">
        <w:rPr>
          <w:rFonts w:ascii="Times New Roman" w:hAnsi="Times New Roman" w:cs="Times New Roman"/>
          <w:bCs/>
          <w:sz w:val="24"/>
          <w:szCs w:val="24"/>
        </w:rPr>
        <w:t xml:space="preserve"> a life well lived, but not the </w:t>
      </w:r>
      <w:r w:rsidRPr="00B864B5">
        <w:rPr>
          <w:rFonts w:ascii="Times New Roman" w:hAnsi="Times New Roman" w:cs="Times New Roman"/>
          <w:bCs/>
          <w:sz w:val="24"/>
          <w:szCs w:val="24"/>
        </w:rPr>
        <w:t>in</w:t>
      </w:r>
      <w:r w:rsidR="00155A72" w:rsidRPr="00B864B5">
        <w:rPr>
          <w:rFonts w:ascii="Times New Roman" w:hAnsi="Times New Roman" w:cs="Times New Roman"/>
          <w:bCs/>
          <w:sz w:val="24"/>
          <w:szCs w:val="24"/>
        </w:rPr>
        <w:t xml:space="preserve">ternal </w:t>
      </w:r>
      <w:r w:rsidR="00F760BA" w:rsidRPr="00B864B5">
        <w:rPr>
          <w:rFonts w:ascii="Times New Roman" w:hAnsi="Times New Roman" w:cs="Times New Roman"/>
          <w:bCs/>
          <w:sz w:val="24"/>
          <w:szCs w:val="24"/>
        </w:rPr>
        <w:t xml:space="preserve">means of </w:t>
      </w:r>
      <w:r w:rsidR="003F2674" w:rsidRPr="00B864B5">
        <w:rPr>
          <w:rFonts w:ascii="Times New Roman" w:hAnsi="Times New Roman" w:cs="Times New Roman"/>
          <w:bCs/>
          <w:sz w:val="24"/>
          <w:szCs w:val="24"/>
        </w:rPr>
        <w:t xml:space="preserve">approaching or attaining </w:t>
      </w:r>
      <w:r w:rsidR="00F760BA" w:rsidRPr="00B864B5">
        <w:rPr>
          <w:rFonts w:ascii="Times New Roman" w:hAnsi="Times New Roman" w:cs="Times New Roman"/>
          <w:bCs/>
          <w:sz w:val="24"/>
          <w:szCs w:val="24"/>
        </w:rPr>
        <w:t xml:space="preserve">such a life. </w:t>
      </w:r>
    </w:p>
    <w:p w14:paraId="590F3012" w14:textId="45B2816E" w:rsidR="00762BD5" w:rsidRPr="00B864B5" w:rsidRDefault="006035BA" w:rsidP="00DE4AE2">
      <w:pPr>
        <w:spacing w:after="0" w:line="480" w:lineRule="auto"/>
        <w:ind w:firstLine="720"/>
        <w:rPr>
          <w:rFonts w:ascii="Times New Roman" w:hAnsi="Times New Roman" w:cs="Times New Roman"/>
          <w:bCs/>
          <w:sz w:val="24"/>
          <w:szCs w:val="24"/>
        </w:rPr>
      </w:pPr>
      <w:r w:rsidRPr="00B864B5">
        <w:rPr>
          <w:rFonts w:ascii="Times New Roman" w:hAnsi="Times New Roman" w:cs="Times New Roman"/>
          <w:bCs/>
          <w:sz w:val="24"/>
          <w:szCs w:val="24"/>
        </w:rPr>
        <w:t xml:space="preserve">Although there is a growing literature on the links between hedonic and </w:t>
      </w:r>
      <w:r w:rsidR="00B94B71" w:rsidRPr="00B864B5">
        <w:rPr>
          <w:rFonts w:ascii="Times New Roman" w:hAnsi="Times New Roman" w:cs="Times New Roman"/>
          <w:bCs/>
          <w:sz w:val="24"/>
          <w:szCs w:val="24"/>
        </w:rPr>
        <w:t xml:space="preserve">eudaimonic </w:t>
      </w:r>
      <w:r w:rsidRPr="00B864B5">
        <w:rPr>
          <w:rFonts w:ascii="Times New Roman" w:hAnsi="Times New Roman" w:cs="Times New Roman"/>
          <w:bCs/>
          <w:sz w:val="24"/>
          <w:szCs w:val="24"/>
        </w:rPr>
        <w:t>well-being (e.g., Barrett-</w:t>
      </w:r>
      <w:proofErr w:type="spellStart"/>
      <w:r w:rsidRPr="00B864B5">
        <w:rPr>
          <w:rFonts w:ascii="Times New Roman" w:hAnsi="Times New Roman" w:cs="Times New Roman"/>
          <w:bCs/>
          <w:sz w:val="24"/>
          <w:szCs w:val="24"/>
        </w:rPr>
        <w:t>Cheetham</w:t>
      </w:r>
      <w:proofErr w:type="spellEnd"/>
      <w:r w:rsidRPr="00B864B5">
        <w:rPr>
          <w:rFonts w:ascii="Times New Roman" w:hAnsi="Times New Roman" w:cs="Times New Roman"/>
          <w:bCs/>
          <w:sz w:val="24"/>
          <w:szCs w:val="24"/>
        </w:rPr>
        <w:t xml:space="preserve">, Williams, &amp; </w:t>
      </w:r>
      <w:proofErr w:type="spellStart"/>
      <w:r w:rsidRPr="00B864B5">
        <w:rPr>
          <w:rFonts w:ascii="Times New Roman" w:hAnsi="Times New Roman" w:cs="Times New Roman"/>
          <w:bCs/>
          <w:sz w:val="24"/>
          <w:szCs w:val="24"/>
        </w:rPr>
        <w:t>Bednall</w:t>
      </w:r>
      <w:proofErr w:type="spellEnd"/>
      <w:r w:rsidRPr="00B864B5">
        <w:rPr>
          <w:rFonts w:ascii="Times New Roman" w:hAnsi="Times New Roman" w:cs="Times New Roman"/>
          <w:bCs/>
          <w:sz w:val="24"/>
          <w:szCs w:val="24"/>
        </w:rPr>
        <w:t xml:space="preserve">, 2016), far fewer studies have examined </w:t>
      </w:r>
      <w:r w:rsidR="00155A72" w:rsidRPr="00B864B5">
        <w:rPr>
          <w:rFonts w:ascii="Times New Roman" w:hAnsi="Times New Roman" w:cs="Times New Roman"/>
          <w:bCs/>
          <w:sz w:val="24"/>
          <w:szCs w:val="24"/>
        </w:rPr>
        <w:t xml:space="preserve">potential </w:t>
      </w:r>
      <w:r w:rsidRPr="00B864B5">
        <w:rPr>
          <w:rFonts w:ascii="Times New Roman" w:hAnsi="Times New Roman" w:cs="Times New Roman"/>
          <w:bCs/>
          <w:sz w:val="24"/>
          <w:szCs w:val="24"/>
        </w:rPr>
        <w:t>economic and political influences on these connections. One notable exception is a study by Tay and Diener (2011) tha</w:t>
      </w:r>
      <w:r w:rsidR="003550EA" w:rsidRPr="00B864B5">
        <w:rPr>
          <w:rFonts w:ascii="Times New Roman" w:hAnsi="Times New Roman" w:cs="Times New Roman"/>
          <w:bCs/>
          <w:sz w:val="24"/>
          <w:szCs w:val="24"/>
        </w:rPr>
        <w:t xml:space="preserve">t </w:t>
      </w:r>
      <w:r w:rsidRPr="00B864B5">
        <w:rPr>
          <w:rFonts w:ascii="Times New Roman" w:hAnsi="Times New Roman" w:cs="Times New Roman"/>
          <w:bCs/>
          <w:sz w:val="24"/>
          <w:szCs w:val="24"/>
        </w:rPr>
        <w:t xml:space="preserve">used Maslow’s theory to understand the connections </w:t>
      </w:r>
      <w:r w:rsidRPr="00B864B5">
        <w:rPr>
          <w:rFonts w:ascii="Times New Roman" w:hAnsi="Times New Roman" w:cs="Times New Roman"/>
          <w:bCs/>
          <w:sz w:val="24"/>
          <w:szCs w:val="24"/>
        </w:rPr>
        <w:lastRenderedPageBreak/>
        <w:t xml:space="preserve">between hedonic SWB and the fulfilment of different physical and psychological needs. Using </w:t>
      </w:r>
      <w:r w:rsidR="00D95477" w:rsidRPr="00B864B5">
        <w:rPr>
          <w:rFonts w:ascii="Times New Roman" w:hAnsi="Times New Roman" w:cs="Times New Roman"/>
          <w:bCs/>
          <w:sz w:val="24"/>
          <w:szCs w:val="24"/>
        </w:rPr>
        <w:t>Gallup World Poll</w:t>
      </w:r>
      <w:r w:rsidR="008127FB" w:rsidRPr="00B864B5">
        <w:rPr>
          <w:rFonts w:ascii="Times New Roman" w:hAnsi="Times New Roman" w:cs="Times New Roman"/>
          <w:bCs/>
          <w:sz w:val="24"/>
          <w:szCs w:val="24"/>
        </w:rPr>
        <w:t xml:space="preserve"> </w:t>
      </w:r>
      <w:r w:rsidR="003550EA" w:rsidRPr="00B864B5">
        <w:rPr>
          <w:rFonts w:ascii="Times New Roman" w:hAnsi="Times New Roman" w:cs="Times New Roman"/>
          <w:bCs/>
          <w:sz w:val="24"/>
          <w:szCs w:val="24"/>
        </w:rPr>
        <w:t>data f</w:t>
      </w:r>
      <w:r w:rsidRPr="00B864B5">
        <w:rPr>
          <w:rFonts w:ascii="Times New Roman" w:hAnsi="Times New Roman" w:cs="Times New Roman"/>
          <w:bCs/>
          <w:sz w:val="24"/>
          <w:szCs w:val="24"/>
        </w:rPr>
        <w:t>rom 123 countries worldwide, the authors found that</w:t>
      </w:r>
      <w:r w:rsidR="00091A6D" w:rsidRPr="00B864B5">
        <w:rPr>
          <w:rFonts w:ascii="Times New Roman" w:hAnsi="Times New Roman" w:cs="Times New Roman"/>
          <w:bCs/>
          <w:sz w:val="24"/>
          <w:szCs w:val="24"/>
        </w:rPr>
        <w:t xml:space="preserve"> individuals’ SWB depended </w:t>
      </w:r>
      <w:r w:rsidR="00756F20" w:rsidRPr="00B864B5">
        <w:rPr>
          <w:rFonts w:ascii="Times New Roman" w:hAnsi="Times New Roman" w:cs="Times New Roman"/>
          <w:bCs/>
          <w:sz w:val="24"/>
          <w:szCs w:val="24"/>
        </w:rPr>
        <w:t xml:space="preserve">not only </w:t>
      </w:r>
      <w:r w:rsidR="00091A6D" w:rsidRPr="00B864B5">
        <w:rPr>
          <w:rFonts w:ascii="Times New Roman" w:hAnsi="Times New Roman" w:cs="Times New Roman"/>
          <w:bCs/>
          <w:sz w:val="24"/>
          <w:szCs w:val="24"/>
        </w:rPr>
        <w:t xml:space="preserve">on whether </w:t>
      </w:r>
      <w:r w:rsidR="00756F20" w:rsidRPr="00B864B5">
        <w:rPr>
          <w:rFonts w:ascii="Times New Roman" w:hAnsi="Times New Roman" w:cs="Times New Roman"/>
          <w:bCs/>
          <w:sz w:val="24"/>
          <w:szCs w:val="24"/>
        </w:rPr>
        <w:t xml:space="preserve">their </w:t>
      </w:r>
      <w:r w:rsidR="00091A6D" w:rsidRPr="002B6E61">
        <w:rPr>
          <w:rFonts w:ascii="Times New Roman" w:hAnsi="Times New Roman" w:cs="Times New Roman"/>
          <w:bCs/>
          <w:sz w:val="24"/>
          <w:szCs w:val="24"/>
        </w:rPr>
        <w:t xml:space="preserve">own </w:t>
      </w:r>
      <w:r w:rsidR="003550EA" w:rsidRPr="00B864B5">
        <w:rPr>
          <w:rFonts w:ascii="Times New Roman" w:hAnsi="Times New Roman" w:cs="Times New Roman"/>
          <w:bCs/>
          <w:sz w:val="24"/>
          <w:szCs w:val="24"/>
        </w:rPr>
        <w:t xml:space="preserve">basic needs (food, shelter, etc.) were met, </w:t>
      </w:r>
      <w:r w:rsidR="00091A6D" w:rsidRPr="00B864B5">
        <w:rPr>
          <w:rFonts w:ascii="Times New Roman" w:hAnsi="Times New Roman" w:cs="Times New Roman"/>
          <w:bCs/>
          <w:sz w:val="24"/>
          <w:szCs w:val="24"/>
        </w:rPr>
        <w:t>but also</w:t>
      </w:r>
      <w:r w:rsidR="003550EA" w:rsidRPr="00B864B5">
        <w:rPr>
          <w:rFonts w:ascii="Times New Roman" w:hAnsi="Times New Roman" w:cs="Times New Roman"/>
          <w:bCs/>
          <w:sz w:val="24"/>
          <w:szCs w:val="24"/>
        </w:rPr>
        <w:t xml:space="preserve"> </w:t>
      </w:r>
      <w:r w:rsidR="00091A6D" w:rsidRPr="00B864B5">
        <w:rPr>
          <w:rFonts w:ascii="Times New Roman" w:hAnsi="Times New Roman" w:cs="Times New Roman"/>
          <w:bCs/>
          <w:sz w:val="24"/>
          <w:szCs w:val="24"/>
        </w:rPr>
        <w:t xml:space="preserve">on whether their nation fulfilled the </w:t>
      </w:r>
      <w:r w:rsidR="003550EA" w:rsidRPr="002B6E61">
        <w:rPr>
          <w:rFonts w:ascii="Times New Roman" w:hAnsi="Times New Roman" w:cs="Times New Roman"/>
          <w:bCs/>
          <w:sz w:val="24"/>
          <w:szCs w:val="24"/>
        </w:rPr>
        <w:t xml:space="preserve">collective </w:t>
      </w:r>
      <w:r w:rsidR="00091A6D" w:rsidRPr="00B864B5">
        <w:rPr>
          <w:rFonts w:ascii="Times New Roman" w:hAnsi="Times New Roman" w:cs="Times New Roman"/>
          <w:bCs/>
          <w:sz w:val="24"/>
          <w:szCs w:val="24"/>
        </w:rPr>
        <w:t xml:space="preserve">needs of </w:t>
      </w:r>
      <w:r w:rsidR="00756F20" w:rsidRPr="00B864B5">
        <w:rPr>
          <w:rFonts w:ascii="Times New Roman" w:hAnsi="Times New Roman" w:cs="Times New Roman"/>
          <w:bCs/>
          <w:sz w:val="24"/>
          <w:szCs w:val="24"/>
        </w:rPr>
        <w:t xml:space="preserve">all of </w:t>
      </w:r>
      <w:r w:rsidR="00091A6D" w:rsidRPr="00B864B5">
        <w:rPr>
          <w:rFonts w:ascii="Times New Roman" w:hAnsi="Times New Roman" w:cs="Times New Roman"/>
          <w:bCs/>
          <w:sz w:val="24"/>
          <w:szCs w:val="24"/>
        </w:rPr>
        <w:t>its citizens</w:t>
      </w:r>
      <w:r w:rsidR="008127FB" w:rsidRPr="00B864B5">
        <w:rPr>
          <w:rFonts w:ascii="Times New Roman" w:hAnsi="Times New Roman" w:cs="Times New Roman"/>
          <w:bCs/>
          <w:sz w:val="24"/>
          <w:szCs w:val="24"/>
        </w:rPr>
        <w:t xml:space="preserve">. </w:t>
      </w:r>
      <w:r w:rsidR="0028164A" w:rsidRPr="00B864B5">
        <w:rPr>
          <w:rFonts w:ascii="Times New Roman" w:hAnsi="Times New Roman" w:cs="Times New Roman"/>
          <w:bCs/>
          <w:sz w:val="24"/>
          <w:szCs w:val="24"/>
        </w:rPr>
        <w:t>In addition, and c</w:t>
      </w:r>
      <w:r w:rsidR="00756F20" w:rsidRPr="00B864B5">
        <w:rPr>
          <w:rFonts w:ascii="Times New Roman" w:hAnsi="Times New Roman" w:cs="Times New Roman"/>
          <w:bCs/>
          <w:sz w:val="24"/>
          <w:szCs w:val="24"/>
        </w:rPr>
        <w:t xml:space="preserve">onsistent with </w:t>
      </w:r>
      <w:r w:rsidR="00B87B94" w:rsidRPr="00B864B5">
        <w:rPr>
          <w:rFonts w:ascii="Times New Roman" w:hAnsi="Times New Roman" w:cs="Times New Roman"/>
          <w:bCs/>
          <w:sz w:val="24"/>
          <w:szCs w:val="24"/>
        </w:rPr>
        <w:t xml:space="preserve">self-determination </w:t>
      </w:r>
      <w:r w:rsidR="00756F20" w:rsidRPr="00B864B5">
        <w:rPr>
          <w:rFonts w:ascii="Times New Roman" w:hAnsi="Times New Roman" w:cs="Times New Roman"/>
          <w:bCs/>
          <w:sz w:val="24"/>
          <w:szCs w:val="24"/>
        </w:rPr>
        <w:t>theory</w:t>
      </w:r>
      <w:r w:rsidR="00720024" w:rsidRPr="00B864B5">
        <w:rPr>
          <w:rFonts w:ascii="Times New Roman" w:hAnsi="Times New Roman" w:cs="Times New Roman"/>
          <w:bCs/>
          <w:sz w:val="24"/>
          <w:szCs w:val="24"/>
        </w:rPr>
        <w:t xml:space="preserve">, </w:t>
      </w:r>
      <w:r w:rsidR="00B87B94" w:rsidRPr="00B864B5">
        <w:rPr>
          <w:rFonts w:ascii="Times New Roman" w:hAnsi="Times New Roman" w:cs="Times New Roman"/>
          <w:bCs/>
          <w:sz w:val="24"/>
          <w:szCs w:val="24"/>
        </w:rPr>
        <w:t xml:space="preserve">personal autonomy and mastery (along with social relationships [Ryan &amp; Deci, 2000]) were related to </w:t>
      </w:r>
      <w:r w:rsidR="000D28DE" w:rsidRPr="00B864B5">
        <w:rPr>
          <w:rFonts w:ascii="Times New Roman" w:hAnsi="Times New Roman" w:cs="Times New Roman"/>
          <w:bCs/>
          <w:sz w:val="24"/>
          <w:szCs w:val="24"/>
        </w:rPr>
        <w:t>individuals</w:t>
      </w:r>
      <w:r w:rsidR="00155A72" w:rsidRPr="00B864B5">
        <w:rPr>
          <w:rFonts w:ascii="Times New Roman" w:hAnsi="Times New Roman" w:cs="Times New Roman"/>
          <w:bCs/>
          <w:sz w:val="24"/>
          <w:szCs w:val="24"/>
        </w:rPr>
        <w:t xml:space="preserve">’ </w:t>
      </w:r>
      <w:r w:rsidR="00F50F1C" w:rsidRPr="00B864B5">
        <w:rPr>
          <w:rFonts w:ascii="Times New Roman" w:hAnsi="Times New Roman" w:cs="Times New Roman"/>
          <w:bCs/>
          <w:sz w:val="24"/>
          <w:szCs w:val="24"/>
        </w:rPr>
        <w:t>SWB</w:t>
      </w:r>
      <w:r w:rsidR="00720024" w:rsidRPr="00B864B5">
        <w:rPr>
          <w:rFonts w:ascii="Times New Roman" w:hAnsi="Times New Roman" w:cs="Times New Roman"/>
          <w:bCs/>
          <w:sz w:val="24"/>
          <w:szCs w:val="24"/>
        </w:rPr>
        <w:t>.</w:t>
      </w:r>
      <w:r w:rsidR="00493026" w:rsidRPr="00B864B5">
        <w:rPr>
          <w:rFonts w:ascii="Times New Roman" w:hAnsi="Times New Roman" w:cs="Times New Roman"/>
          <w:bCs/>
          <w:sz w:val="24"/>
          <w:szCs w:val="24"/>
        </w:rPr>
        <w:t xml:space="preserve"> </w:t>
      </w:r>
      <w:r w:rsidR="008127FB" w:rsidRPr="00B864B5">
        <w:rPr>
          <w:rFonts w:ascii="Times New Roman" w:hAnsi="Times New Roman" w:cs="Times New Roman"/>
          <w:bCs/>
          <w:sz w:val="24"/>
          <w:szCs w:val="24"/>
        </w:rPr>
        <w:t>Questions about the influence of p</w:t>
      </w:r>
      <w:r w:rsidR="00E85EF8" w:rsidRPr="00B864B5">
        <w:rPr>
          <w:rFonts w:ascii="Times New Roman" w:hAnsi="Times New Roman" w:cs="Times New Roman"/>
          <w:bCs/>
          <w:sz w:val="24"/>
          <w:szCs w:val="24"/>
        </w:rPr>
        <w:t xml:space="preserve">olitical orientation and perceptions of inequality, however, </w:t>
      </w:r>
      <w:r w:rsidR="00762BD5" w:rsidRPr="00B864B5">
        <w:rPr>
          <w:rFonts w:ascii="Times New Roman" w:hAnsi="Times New Roman" w:cs="Times New Roman"/>
          <w:bCs/>
          <w:sz w:val="24"/>
          <w:szCs w:val="24"/>
        </w:rPr>
        <w:t xml:space="preserve">were not </w:t>
      </w:r>
      <w:r w:rsidR="008127FB" w:rsidRPr="00B864B5">
        <w:rPr>
          <w:rFonts w:ascii="Times New Roman" w:hAnsi="Times New Roman" w:cs="Times New Roman"/>
          <w:bCs/>
          <w:sz w:val="24"/>
          <w:szCs w:val="24"/>
        </w:rPr>
        <w:t>addressed</w:t>
      </w:r>
      <w:r w:rsidR="00762BD5" w:rsidRPr="00B864B5">
        <w:rPr>
          <w:rFonts w:ascii="Times New Roman" w:hAnsi="Times New Roman" w:cs="Times New Roman"/>
          <w:bCs/>
          <w:sz w:val="24"/>
          <w:szCs w:val="24"/>
        </w:rPr>
        <w:t>.</w:t>
      </w:r>
    </w:p>
    <w:p w14:paraId="36B40885" w14:textId="6C1C2F80" w:rsidR="00FF2310" w:rsidRPr="00B864B5" w:rsidRDefault="005A03A6" w:rsidP="00DE4AE2">
      <w:pPr>
        <w:spacing w:after="0" w:line="480" w:lineRule="auto"/>
        <w:ind w:firstLine="720"/>
        <w:rPr>
          <w:rFonts w:ascii="Times New Roman" w:hAnsi="Times New Roman" w:cs="Times New Roman"/>
          <w:bCs/>
          <w:sz w:val="24"/>
          <w:szCs w:val="24"/>
        </w:rPr>
      </w:pPr>
      <w:r w:rsidRPr="00B864B5">
        <w:rPr>
          <w:rFonts w:ascii="Times New Roman" w:hAnsi="Times New Roman" w:cs="Times New Roman"/>
          <w:bCs/>
          <w:sz w:val="24"/>
          <w:szCs w:val="24"/>
        </w:rPr>
        <w:t xml:space="preserve">In summary, </w:t>
      </w:r>
      <w:r w:rsidR="00493026" w:rsidRPr="00B864B5">
        <w:rPr>
          <w:rFonts w:ascii="Times New Roman" w:hAnsi="Times New Roman" w:cs="Times New Roman"/>
          <w:bCs/>
          <w:sz w:val="24"/>
          <w:szCs w:val="24"/>
        </w:rPr>
        <w:t xml:space="preserve">the present study was designed to examine how individuals’ perceptions of inequality, their political orientations, and </w:t>
      </w:r>
      <w:r w:rsidR="002B6E61">
        <w:rPr>
          <w:rFonts w:ascii="Times New Roman" w:hAnsi="Times New Roman" w:cs="Times New Roman"/>
          <w:bCs/>
          <w:sz w:val="24"/>
          <w:szCs w:val="24"/>
        </w:rPr>
        <w:t xml:space="preserve">a type of eudaimonic well-being (i.e., </w:t>
      </w:r>
      <w:r w:rsidR="00493026" w:rsidRPr="00B864B5">
        <w:rPr>
          <w:rFonts w:ascii="Times New Roman" w:hAnsi="Times New Roman" w:cs="Times New Roman"/>
          <w:bCs/>
          <w:sz w:val="24"/>
          <w:szCs w:val="24"/>
        </w:rPr>
        <w:t>self-actualizing tendencies</w:t>
      </w:r>
      <w:r w:rsidR="002B6E61">
        <w:rPr>
          <w:rFonts w:ascii="Times New Roman" w:hAnsi="Times New Roman" w:cs="Times New Roman"/>
          <w:bCs/>
          <w:sz w:val="24"/>
          <w:szCs w:val="24"/>
        </w:rPr>
        <w:t>)</w:t>
      </w:r>
      <w:r w:rsidR="00493026" w:rsidRPr="00B864B5">
        <w:rPr>
          <w:rFonts w:ascii="Times New Roman" w:hAnsi="Times New Roman" w:cs="Times New Roman"/>
          <w:bCs/>
          <w:sz w:val="24"/>
          <w:szCs w:val="24"/>
        </w:rPr>
        <w:t xml:space="preserve"> were related to one another and, especially, to subjective well-being. Although relations among many of these constructs have been examined in some detail, to our knowledge</w:t>
      </w:r>
      <w:r w:rsidR="001876C2" w:rsidRPr="00B864B5">
        <w:rPr>
          <w:rFonts w:ascii="Times New Roman" w:hAnsi="Times New Roman" w:cs="Times New Roman"/>
          <w:bCs/>
          <w:sz w:val="24"/>
          <w:szCs w:val="24"/>
        </w:rPr>
        <w:t xml:space="preserve">, </w:t>
      </w:r>
      <w:r w:rsidR="00493026" w:rsidRPr="00B864B5">
        <w:rPr>
          <w:rFonts w:ascii="Times New Roman" w:hAnsi="Times New Roman" w:cs="Times New Roman"/>
          <w:bCs/>
          <w:sz w:val="24"/>
          <w:szCs w:val="24"/>
        </w:rPr>
        <w:t xml:space="preserve">the present </w:t>
      </w:r>
      <w:r w:rsidR="00303700" w:rsidRPr="00B864B5">
        <w:rPr>
          <w:rFonts w:ascii="Times New Roman" w:hAnsi="Times New Roman" w:cs="Times New Roman"/>
          <w:bCs/>
          <w:sz w:val="24"/>
          <w:szCs w:val="24"/>
        </w:rPr>
        <w:t xml:space="preserve">exploratory </w:t>
      </w:r>
      <w:r w:rsidR="00493026" w:rsidRPr="00B864B5">
        <w:rPr>
          <w:rFonts w:ascii="Times New Roman" w:hAnsi="Times New Roman" w:cs="Times New Roman"/>
          <w:bCs/>
          <w:sz w:val="24"/>
          <w:szCs w:val="24"/>
        </w:rPr>
        <w:t xml:space="preserve">study is among the first to assess this </w:t>
      </w:r>
      <w:r w:rsidR="00FF2310" w:rsidRPr="00B864B5">
        <w:rPr>
          <w:rFonts w:ascii="Times New Roman" w:hAnsi="Times New Roman" w:cs="Times New Roman"/>
          <w:bCs/>
          <w:sz w:val="24"/>
          <w:szCs w:val="24"/>
        </w:rPr>
        <w:t xml:space="preserve">combined </w:t>
      </w:r>
      <w:r w:rsidR="00493026" w:rsidRPr="00B864B5">
        <w:rPr>
          <w:rFonts w:ascii="Times New Roman" w:hAnsi="Times New Roman" w:cs="Times New Roman"/>
          <w:bCs/>
          <w:sz w:val="24"/>
          <w:szCs w:val="24"/>
        </w:rPr>
        <w:t xml:space="preserve">group of economic, political, and </w:t>
      </w:r>
      <w:r w:rsidR="00B94B71" w:rsidRPr="00B864B5">
        <w:rPr>
          <w:rFonts w:ascii="Times New Roman" w:hAnsi="Times New Roman" w:cs="Times New Roman"/>
          <w:bCs/>
          <w:sz w:val="24"/>
          <w:szCs w:val="24"/>
        </w:rPr>
        <w:t xml:space="preserve">eudaimonic </w:t>
      </w:r>
      <w:r w:rsidR="00FF2310" w:rsidRPr="00B864B5">
        <w:rPr>
          <w:rFonts w:ascii="Times New Roman" w:hAnsi="Times New Roman" w:cs="Times New Roman"/>
          <w:bCs/>
          <w:sz w:val="24"/>
          <w:szCs w:val="24"/>
        </w:rPr>
        <w:t xml:space="preserve">influences </w:t>
      </w:r>
      <w:r w:rsidR="00256261" w:rsidRPr="00B864B5">
        <w:rPr>
          <w:rFonts w:ascii="Times New Roman" w:hAnsi="Times New Roman" w:cs="Times New Roman"/>
          <w:bCs/>
          <w:sz w:val="24"/>
          <w:szCs w:val="24"/>
        </w:rPr>
        <w:t xml:space="preserve">in relation to participants’ </w:t>
      </w:r>
      <w:r w:rsidR="00FF2310" w:rsidRPr="00B864B5">
        <w:rPr>
          <w:rFonts w:ascii="Times New Roman" w:hAnsi="Times New Roman" w:cs="Times New Roman"/>
          <w:bCs/>
          <w:sz w:val="24"/>
          <w:szCs w:val="24"/>
        </w:rPr>
        <w:t xml:space="preserve">SWB. Several </w:t>
      </w:r>
      <w:r w:rsidR="00256261" w:rsidRPr="00B864B5">
        <w:rPr>
          <w:rFonts w:ascii="Times New Roman" w:hAnsi="Times New Roman" w:cs="Times New Roman"/>
          <w:bCs/>
          <w:sz w:val="24"/>
          <w:szCs w:val="24"/>
        </w:rPr>
        <w:t xml:space="preserve">central </w:t>
      </w:r>
      <w:r w:rsidR="00FF2310" w:rsidRPr="00B864B5">
        <w:rPr>
          <w:rFonts w:ascii="Times New Roman" w:hAnsi="Times New Roman" w:cs="Times New Roman"/>
          <w:bCs/>
          <w:sz w:val="24"/>
          <w:szCs w:val="24"/>
        </w:rPr>
        <w:t>hypotheses were addressed.</w:t>
      </w:r>
    </w:p>
    <w:p w14:paraId="33B79D6D" w14:textId="7F0A61ED" w:rsidR="00256261" w:rsidRPr="00B864B5" w:rsidRDefault="00BD6C30" w:rsidP="00DE4AE2">
      <w:pPr>
        <w:spacing w:after="0" w:line="480" w:lineRule="auto"/>
        <w:ind w:firstLine="720"/>
        <w:rPr>
          <w:rFonts w:ascii="Times New Roman" w:hAnsi="Times New Roman" w:cs="Times New Roman"/>
          <w:bCs/>
          <w:sz w:val="24"/>
          <w:szCs w:val="24"/>
        </w:rPr>
      </w:pPr>
      <w:r w:rsidRPr="00B864B5">
        <w:rPr>
          <w:rFonts w:ascii="Times New Roman" w:hAnsi="Times New Roman" w:cs="Times New Roman"/>
          <w:bCs/>
          <w:sz w:val="24"/>
          <w:szCs w:val="24"/>
        </w:rPr>
        <w:t xml:space="preserve"> </w:t>
      </w:r>
      <w:r w:rsidR="00256261" w:rsidRPr="00B864B5">
        <w:rPr>
          <w:rFonts w:ascii="Times New Roman" w:hAnsi="Times New Roman" w:cs="Times New Roman"/>
          <w:bCs/>
          <w:sz w:val="24"/>
          <w:szCs w:val="24"/>
        </w:rPr>
        <w:t>First, it was expected that higher levels o</w:t>
      </w:r>
      <w:r w:rsidR="001876C2" w:rsidRPr="00B864B5">
        <w:rPr>
          <w:rFonts w:ascii="Times New Roman" w:hAnsi="Times New Roman" w:cs="Times New Roman"/>
          <w:bCs/>
          <w:sz w:val="24"/>
          <w:szCs w:val="24"/>
        </w:rPr>
        <w:t>f</w:t>
      </w:r>
      <w:r w:rsidR="00256261" w:rsidRPr="00B864B5">
        <w:rPr>
          <w:rFonts w:ascii="Times New Roman" w:hAnsi="Times New Roman" w:cs="Times New Roman"/>
          <w:bCs/>
          <w:sz w:val="24"/>
          <w:szCs w:val="24"/>
        </w:rPr>
        <w:t xml:space="preserve"> perceived inequality would be related to lower levels of SWB, although this effect might be limited to lower income participants. Second, it was expected that, compared to </w:t>
      </w:r>
      <w:r w:rsidR="00762BD5" w:rsidRPr="00B864B5">
        <w:rPr>
          <w:rFonts w:ascii="Times New Roman" w:hAnsi="Times New Roman" w:cs="Times New Roman"/>
          <w:bCs/>
          <w:sz w:val="24"/>
          <w:szCs w:val="24"/>
        </w:rPr>
        <w:t xml:space="preserve">their more </w:t>
      </w:r>
      <w:r w:rsidR="00256261" w:rsidRPr="00B864B5">
        <w:rPr>
          <w:rFonts w:ascii="Times New Roman" w:hAnsi="Times New Roman" w:cs="Times New Roman"/>
          <w:bCs/>
          <w:sz w:val="24"/>
          <w:szCs w:val="24"/>
        </w:rPr>
        <w:t>liberal</w:t>
      </w:r>
      <w:r w:rsidR="00BA113D">
        <w:rPr>
          <w:rFonts w:ascii="Times New Roman" w:hAnsi="Times New Roman" w:cs="Times New Roman"/>
          <w:bCs/>
          <w:sz w:val="24"/>
          <w:szCs w:val="24"/>
        </w:rPr>
        <w:t xml:space="preserve"> peers</w:t>
      </w:r>
      <w:r w:rsidR="00256261" w:rsidRPr="00B864B5">
        <w:rPr>
          <w:rFonts w:ascii="Times New Roman" w:hAnsi="Times New Roman" w:cs="Times New Roman"/>
          <w:bCs/>
          <w:sz w:val="24"/>
          <w:szCs w:val="24"/>
        </w:rPr>
        <w:t xml:space="preserve">, conservatives would report higher levels of SWB and lower levels of </w:t>
      </w:r>
      <w:r w:rsidR="00487973">
        <w:rPr>
          <w:rFonts w:ascii="Times New Roman" w:hAnsi="Times New Roman" w:cs="Times New Roman"/>
          <w:bCs/>
          <w:sz w:val="24"/>
          <w:szCs w:val="24"/>
        </w:rPr>
        <w:t xml:space="preserve">perceived </w:t>
      </w:r>
      <w:r w:rsidR="00256261" w:rsidRPr="00B864B5">
        <w:rPr>
          <w:rFonts w:ascii="Times New Roman" w:hAnsi="Times New Roman" w:cs="Times New Roman"/>
          <w:bCs/>
          <w:sz w:val="24"/>
          <w:szCs w:val="24"/>
        </w:rPr>
        <w:t>economic inequality</w:t>
      </w:r>
      <w:r w:rsidR="00D0217E" w:rsidRPr="00B864B5">
        <w:rPr>
          <w:rFonts w:ascii="Times New Roman" w:hAnsi="Times New Roman" w:cs="Times New Roman"/>
          <w:bCs/>
          <w:sz w:val="24"/>
          <w:szCs w:val="24"/>
        </w:rPr>
        <w:t xml:space="preserve"> (see, e.g., Arsenio, 2018)</w:t>
      </w:r>
      <w:r w:rsidR="00256261" w:rsidRPr="00B864B5">
        <w:rPr>
          <w:rFonts w:ascii="Times New Roman" w:hAnsi="Times New Roman" w:cs="Times New Roman"/>
          <w:bCs/>
          <w:sz w:val="24"/>
          <w:szCs w:val="24"/>
        </w:rPr>
        <w:t xml:space="preserve">. </w:t>
      </w:r>
      <w:r w:rsidR="00D0217E" w:rsidRPr="00B864B5">
        <w:rPr>
          <w:rFonts w:ascii="Times New Roman" w:hAnsi="Times New Roman" w:cs="Times New Roman"/>
          <w:bCs/>
          <w:sz w:val="24"/>
          <w:szCs w:val="24"/>
        </w:rPr>
        <w:t xml:space="preserve">Analyses also addressed whether political orientation </w:t>
      </w:r>
      <w:r w:rsidR="006A485C" w:rsidRPr="00B864B5">
        <w:rPr>
          <w:rFonts w:ascii="Times New Roman" w:hAnsi="Times New Roman" w:cs="Times New Roman"/>
          <w:bCs/>
          <w:sz w:val="24"/>
          <w:szCs w:val="24"/>
        </w:rPr>
        <w:t xml:space="preserve">would </w:t>
      </w:r>
      <w:r w:rsidR="00D0217E" w:rsidRPr="00B864B5">
        <w:rPr>
          <w:rFonts w:ascii="Times New Roman" w:hAnsi="Times New Roman" w:cs="Times New Roman"/>
          <w:bCs/>
          <w:sz w:val="24"/>
          <w:szCs w:val="24"/>
        </w:rPr>
        <w:t>moderate the connection between perceived inequality and SWB</w:t>
      </w:r>
      <w:r w:rsidR="006A485C" w:rsidRPr="00B864B5">
        <w:rPr>
          <w:rFonts w:ascii="Times New Roman" w:hAnsi="Times New Roman" w:cs="Times New Roman"/>
          <w:bCs/>
          <w:sz w:val="24"/>
          <w:szCs w:val="24"/>
        </w:rPr>
        <w:t xml:space="preserve">, with the expectation the connection between perceived inequality and SWB might </w:t>
      </w:r>
      <w:r w:rsidR="00265D98" w:rsidRPr="00B864B5">
        <w:rPr>
          <w:rFonts w:ascii="Times New Roman" w:hAnsi="Times New Roman" w:cs="Times New Roman"/>
          <w:bCs/>
          <w:sz w:val="24"/>
          <w:szCs w:val="24"/>
        </w:rPr>
        <w:t xml:space="preserve">be </w:t>
      </w:r>
      <w:r w:rsidR="006A485C" w:rsidRPr="00B864B5">
        <w:rPr>
          <w:rFonts w:ascii="Times New Roman" w:hAnsi="Times New Roman" w:cs="Times New Roman"/>
          <w:bCs/>
          <w:sz w:val="24"/>
          <w:szCs w:val="24"/>
        </w:rPr>
        <w:t xml:space="preserve">stronger </w:t>
      </w:r>
      <w:r w:rsidR="00265D98" w:rsidRPr="00B864B5">
        <w:rPr>
          <w:rFonts w:ascii="Times New Roman" w:hAnsi="Times New Roman" w:cs="Times New Roman"/>
          <w:bCs/>
          <w:sz w:val="24"/>
          <w:szCs w:val="24"/>
        </w:rPr>
        <w:t xml:space="preserve">for </w:t>
      </w:r>
      <w:r w:rsidR="006A485C" w:rsidRPr="00B864B5">
        <w:rPr>
          <w:rFonts w:ascii="Times New Roman" w:hAnsi="Times New Roman" w:cs="Times New Roman"/>
          <w:bCs/>
          <w:sz w:val="24"/>
          <w:szCs w:val="24"/>
        </w:rPr>
        <w:t>liberal</w:t>
      </w:r>
      <w:r w:rsidR="00265D98" w:rsidRPr="00B864B5">
        <w:rPr>
          <w:rFonts w:ascii="Times New Roman" w:hAnsi="Times New Roman" w:cs="Times New Roman"/>
          <w:bCs/>
          <w:sz w:val="24"/>
          <w:szCs w:val="24"/>
        </w:rPr>
        <w:t>s</w:t>
      </w:r>
      <w:r w:rsidR="006A485C" w:rsidRPr="00B864B5">
        <w:rPr>
          <w:rFonts w:ascii="Times New Roman" w:hAnsi="Times New Roman" w:cs="Times New Roman"/>
          <w:bCs/>
          <w:sz w:val="24"/>
          <w:szCs w:val="24"/>
        </w:rPr>
        <w:t xml:space="preserve"> than </w:t>
      </w:r>
      <w:r w:rsidR="00265D98" w:rsidRPr="00B864B5">
        <w:rPr>
          <w:rFonts w:ascii="Times New Roman" w:hAnsi="Times New Roman" w:cs="Times New Roman"/>
          <w:bCs/>
          <w:sz w:val="24"/>
          <w:szCs w:val="24"/>
        </w:rPr>
        <w:t xml:space="preserve">for </w:t>
      </w:r>
      <w:r w:rsidR="006A485C" w:rsidRPr="00B864B5">
        <w:rPr>
          <w:rFonts w:ascii="Times New Roman" w:hAnsi="Times New Roman" w:cs="Times New Roman"/>
          <w:bCs/>
          <w:sz w:val="24"/>
          <w:szCs w:val="24"/>
        </w:rPr>
        <w:t xml:space="preserve">conservatives. Given a lack of relevant previous research, the expectations for </w:t>
      </w:r>
      <w:r w:rsidR="009B1FAC" w:rsidRPr="00B864B5">
        <w:rPr>
          <w:rFonts w:ascii="Times New Roman" w:hAnsi="Times New Roman" w:cs="Times New Roman"/>
          <w:bCs/>
          <w:sz w:val="24"/>
          <w:szCs w:val="24"/>
        </w:rPr>
        <w:t xml:space="preserve">self-actualizing tendencies were less clear. </w:t>
      </w:r>
      <w:r w:rsidR="00DC22DC" w:rsidRPr="00B864B5">
        <w:rPr>
          <w:rFonts w:ascii="Times New Roman" w:hAnsi="Times New Roman" w:cs="Times New Roman"/>
          <w:bCs/>
          <w:sz w:val="24"/>
          <w:szCs w:val="24"/>
        </w:rPr>
        <w:t>Although it was expected that higher levels of SWB would be related to greater self-actualizing tendencies</w:t>
      </w:r>
      <w:r w:rsidR="001D3D8F" w:rsidRPr="00B864B5">
        <w:rPr>
          <w:rFonts w:ascii="Times New Roman" w:hAnsi="Times New Roman" w:cs="Times New Roman"/>
          <w:bCs/>
          <w:sz w:val="24"/>
          <w:szCs w:val="24"/>
        </w:rPr>
        <w:t xml:space="preserve">, there were no </w:t>
      </w:r>
      <w:r w:rsidR="001D3D8F" w:rsidRPr="00B864B5">
        <w:rPr>
          <w:rFonts w:ascii="Times New Roman" w:hAnsi="Times New Roman" w:cs="Times New Roman"/>
          <w:bCs/>
          <w:sz w:val="24"/>
          <w:szCs w:val="24"/>
        </w:rPr>
        <w:lastRenderedPageBreak/>
        <w:t xml:space="preserve">specific expectations about whether perceptions of inequality or participants’ political orientation would affect the SWB – self-actualizing tendency </w:t>
      </w:r>
      <w:r w:rsidR="00A65877" w:rsidRPr="00B864B5">
        <w:rPr>
          <w:rFonts w:ascii="Times New Roman" w:hAnsi="Times New Roman" w:cs="Times New Roman"/>
          <w:bCs/>
          <w:sz w:val="24"/>
          <w:szCs w:val="24"/>
        </w:rPr>
        <w:t xml:space="preserve">connection </w:t>
      </w:r>
      <w:r w:rsidR="001D3D8F" w:rsidRPr="00B864B5">
        <w:rPr>
          <w:rFonts w:ascii="Times New Roman" w:hAnsi="Times New Roman" w:cs="Times New Roman"/>
          <w:bCs/>
          <w:sz w:val="24"/>
          <w:szCs w:val="24"/>
        </w:rPr>
        <w:t xml:space="preserve">or how self-actualizing tendencies would be related to </w:t>
      </w:r>
      <w:r w:rsidR="00265D98" w:rsidRPr="00B864B5">
        <w:rPr>
          <w:rFonts w:ascii="Times New Roman" w:hAnsi="Times New Roman" w:cs="Times New Roman"/>
          <w:bCs/>
          <w:sz w:val="24"/>
          <w:szCs w:val="24"/>
        </w:rPr>
        <w:t xml:space="preserve">either </w:t>
      </w:r>
      <w:r w:rsidR="001D3D8F" w:rsidRPr="00B864B5">
        <w:rPr>
          <w:rFonts w:ascii="Times New Roman" w:hAnsi="Times New Roman" w:cs="Times New Roman"/>
          <w:bCs/>
          <w:sz w:val="24"/>
          <w:szCs w:val="24"/>
        </w:rPr>
        <w:t xml:space="preserve">perceived inequality or political orientation. </w:t>
      </w:r>
    </w:p>
    <w:p w14:paraId="261F2089" w14:textId="77777777" w:rsidR="00B864B5" w:rsidRPr="00AD1E84" w:rsidRDefault="00B864B5" w:rsidP="00B864B5">
      <w:pPr>
        <w:spacing w:after="0" w:line="480" w:lineRule="auto"/>
        <w:jc w:val="center"/>
        <w:rPr>
          <w:rFonts w:ascii="Times New Roman" w:hAnsi="Times New Roman" w:cs="Times New Roman"/>
          <w:i/>
          <w:sz w:val="24"/>
          <w:szCs w:val="24"/>
        </w:rPr>
      </w:pPr>
      <w:r w:rsidRPr="00AD1E84">
        <w:rPr>
          <w:rFonts w:ascii="Times New Roman" w:hAnsi="Times New Roman" w:cs="Times New Roman"/>
          <w:i/>
          <w:sz w:val="24"/>
          <w:szCs w:val="24"/>
        </w:rPr>
        <w:t>Method</w:t>
      </w:r>
    </w:p>
    <w:p w14:paraId="132FFB9E" w14:textId="77777777" w:rsidR="00B864B5" w:rsidRPr="00B864B5" w:rsidRDefault="00B864B5" w:rsidP="00B864B5">
      <w:pPr>
        <w:spacing w:after="0" w:line="480" w:lineRule="auto"/>
        <w:rPr>
          <w:rFonts w:ascii="Times New Roman" w:hAnsi="Times New Roman" w:cs="Times New Roman"/>
          <w:i/>
          <w:sz w:val="24"/>
          <w:szCs w:val="24"/>
        </w:rPr>
      </w:pPr>
      <w:r w:rsidRPr="00B864B5">
        <w:rPr>
          <w:rFonts w:ascii="Times New Roman" w:hAnsi="Times New Roman" w:cs="Times New Roman"/>
          <w:i/>
          <w:sz w:val="24"/>
          <w:szCs w:val="24"/>
        </w:rPr>
        <w:t>Participants</w:t>
      </w:r>
    </w:p>
    <w:p w14:paraId="32D499B1" w14:textId="77777777" w:rsidR="00B864B5" w:rsidRPr="00B864B5" w:rsidRDefault="00B864B5" w:rsidP="00B864B5">
      <w:pPr>
        <w:spacing w:after="0" w:line="480" w:lineRule="auto"/>
        <w:rPr>
          <w:rFonts w:ascii="Times New Roman" w:hAnsi="Times New Roman" w:cs="Times New Roman"/>
          <w:sz w:val="24"/>
          <w:szCs w:val="24"/>
        </w:rPr>
      </w:pPr>
      <w:r w:rsidRPr="00B864B5">
        <w:rPr>
          <w:rFonts w:ascii="Times New Roman" w:hAnsi="Times New Roman" w:cs="Times New Roman"/>
          <w:sz w:val="24"/>
          <w:szCs w:val="24"/>
        </w:rPr>
        <w:tab/>
        <w:t xml:space="preserve">Three hundred and one participants (150 male, 151 female) were recruited from Amazon’s Mechanical Turk (MTurk) website. Results from several reviews indicates that samples from the MTurk are often more demographically diverse than standard (non-nationally representative) samples and are </w:t>
      </w:r>
      <w:r w:rsidR="0039755E">
        <w:rPr>
          <w:rFonts w:ascii="Times New Roman" w:hAnsi="Times New Roman" w:cs="Times New Roman"/>
          <w:sz w:val="24"/>
          <w:szCs w:val="24"/>
        </w:rPr>
        <w:t xml:space="preserve">also </w:t>
      </w:r>
      <w:r w:rsidRPr="00B864B5">
        <w:rPr>
          <w:rFonts w:ascii="Times New Roman" w:hAnsi="Times New Roman" w:cs="Times New Roman"/>
          <w:sz w:val="24"/>
          <w:szCs w:val="24"/>
        </w:rPr>
        <w:t>more diverse than samples involving American college students (</w:t>
      </w:r>
      <w:proofErr w:type="spellStart"/>
      <w:r w:rsidRPr="00B864B5">
        <w:rPr>
          <w:rFonts w:ascii="Times New Roman" w:hAnsi="Times New Roman" w:cs="Times New Roman"/>
          <w:sz w:val="24"/>
          <w:szCs w:val="24"/>
        </w:rPr>
        <w:t>Buhrmester</w:t>
      </w:r>
      <w:proofErr w:type="spellEnd"/>
      <w:r w:rsidRPr="00B864B5">
        <w:rPr>
          <w:rFonts w:ascii="Times New Roman" w:hAnsi="Times New Roman" w:cs="Times New Roman"/>
          <w:sz w:val="24"/>
          <w:szCs w:val="24"/>
        </w:rPr>
        <w:t>, Kwang, &amp; Gosling, 2011). In addition, however, MTurk samples are also more educated and earn somewhat less than nationally representative U.S. samples (</w:t>
      </w:r>
      <w:proofErr w:type="spellStart"/>
      <w:r w:rsidRPr="00B864B5">
        <w:rPr>
          <w:rFonts w:ascii="Times New Roman" w:hAnsi="Times New Roman" w:cs="Times New Roman"/>
          <w:sz w:val="24"/>
          <w:szCs w:val="24"/>
        </w:rPr>
        <w:t>Hitlin</w:t>
      </w:r>
      <w:proofErr w:type="spellEnd"/>
      <w:r w:rsidRPr="00B864B5">
        <w:rPr>
          <w:rFonts w:ascii="Times New Roman" w:hAnsi="Times New Roman" w:cs="Times New Roman"/>
          <w:sz w:val="24"/>
          <w:szCs w:val="24"/>
        </w:rPr>
        <w:t xml:space="preserve">, 2016). </w:t>
      </w:r>
    </w:p>
    <w:p w14:paraId="2118E51B" w14:textId="44FAD04F" w:rsidR="00B864B5" w:rsidRPr="00B864B5" w:rsidRDefault="00B864B5" w:rsidP="00B864B5">
      <w:pPr>
        <w:spacing w:after="0" w:line="480" w:lineRule="auto"/>
        <w:ind w:firstLine="720"/>
        <w:rPr>
          <w:rFonts w:ascii="Times New Roman" w:hAnsi="Times New Roman" w:cs="Times New Roman"/>
          <w:color w:val="000000"/>
          <w:sz w:val="24"/>
          <w:szCs w:val="24"/>
        </w:rPr>
      </w:pPr>
      <w:r w:rsidRPr="00B864B5">
        <w:rPr>
          <w:rFonts w:ascii="Times New Roman" w:hAnsi="Times New Roman" w:cs="Times New Roman"/>
          <w:sz w:val="24"/>
          <w:szCs w:val="24"/>
        </w:rPr>
        <w:t xml:space="preserve">A majority of </w:t>
      </w:r>
      <w:r w:rsidR="0039755E">
        <w:rPr>
          <w:rFonts w:ascii="Times New Roman" w:hAnsi="Times New Roman" w:cs="Times New Roman"/>
          <w:sz w:val="24"/>
          <w:szCs w:val="24"/>
        </w:rPr>
        <w:t xml:space="preserve">our </w:t>
      </w:r>
      <w:r w:rsidRPr="00B864B5">
        <w:rPr>
          <w:rFonts w:ascii="Times New Roman" w:hAnsi="Times New Roman" w:cs="Times New Roman"/>
          <w:sz w:val="24"/>
          <w:szCs w:val="24"/>
        </w:rPr>
        <w:t>study participants (72.4%) were between 18 and 40 years old (44.5% between 18</w:t>
      </w:r>
      <w:r w:rsidR="006333DB">
        <w:rPr>
          <w:rFonts w:ascii="Times New Roman" w:hAnsi="Times New Roman" w:cs="Times New Roman"/>
          <w:sz w:val="24"/>
          <w:szCs w:val="24"/>
        </w:rPr>
        <w:t>-</w:t>
      </w:r>
      <w:r w:rsidRPr="00B864B5">
        <w:rPr>
          <w:rFonts w:ascii="Times New Roman" w:hAnsi="Times New Roman" w:cs="Times New Roman"/>
          <w:sz w:val="24"/>
          <w:szCs w:val="24"/>
        </w:rPr>
        <w:t>30 and 27.9% between 31</w:t>
      </w:r>
      <w:r w:rsidR="006333DB">
        <w:rPr>
          <w:rFonts w:ascii="Times New Roman" w:hAnsi="Times New Roman" w:cs="Times New Roman"/>
          <w:sz w:val="24"/>
          <w:szCs w:val="24"/>
        </w:rPr>
        <w:t>-</w:t>
      </w:r>
      <w:r w:rsidRPr="00B864B5">
        <w:rPr>
          <w:rFonts w:ascii="Times New Roman" w:hAnsi="Times New Roman" w:cs="Times New Roman"/>
          <w:sz w:val="24"/>
          <w:szCs w:val="24"/>
        </w:rPr>
        <w:t xml:space="preserve">40), with 12.3% between 41-50, 11.0% between 51-60, and 4.3% over 60 years. Participants reported their race/ethnicity as follows: 5.3% African American, 7.3% Latino, 79.4% Caucasian, 6.0% Asian, and 2% multi-racial. In terms of education, 47% reported having at least a 4-year college degree, and another 40% completed some college or had an associate degree. Finally, 20% of participants reported a household income of less $20,000, 18% between $20,001 and $35,000, 23% between $35,001 and $50,000, 18% between $50,001 and $75,000, and 19% had incomes above $75,000. These five income groups are described below as “income quintiles” both because each group includes about 20% of all study participants and because the present income quintile groups roughly approximate </w:t>
      </w:r>
      <w:r w:rsidRPr="00B864B5">
        <w:rPr>
          <w:rFonts w:ascii="Times New Roman" w:hAnsi="Times New Roman" w:cs="Times New Roman"/>
          <w:sz w:val="24"/>
          <w:szCs w:val="24"/>
        </w:rPr>
        <w:lastRenderedPageBreak/>
        <w:t xml:space="preserve">national U.S. income </w:t>
      </w:r>
      <w:r w:rsidRPr="00B864B5">
        <w:rPr>
          <w:rFonts w:ascii="Times New Roman" w:hAnsi="Times New Roman" w:cs="Times New Roman"/>
          <w:color w:val="000000"/>
          <w:sz w:val="24"/>
          <w:szCs w:val="24"/>
        </w:rPr>
        <w:t xml:space="preserve">quintiles </w:t>
      </w:r>
      <w:r w:rsidRPr="005F179E">
        <w:rPr>
          <w:rFonts w:ascii="Times New Roman" w:hAnsi="Times New Roman" w:cs="Times New Roman"/>
          <w:color w:val="000000"/>
          <w:sz w:val="24"/>
          <w:szCs w:val="24"/>
        </w:rPr>
        <w:t>(</w:t>
      </w:r>
      <w:hyperlink r:id="rId8" w:history="1">
        <w:r w:rsidRPr="005F179E">
          <w:rPr>
            <w:rStyle w:val="Hyperlink"/>
            <w:rFonts w:ascii="Times New Roman" w:hAnsi="Times New Roman" w:cs="Times New Roman"/>
            <w:color w:val="000000"/>
            <w:sz w:val="24"/>
            <w:szCs w:val="24"/>
            <w:u w:val="none"/>
          </w:rPr>
          <w:t>https://www.statista.com/statistics/203183/percentage-distribution-of-household-income-in-the-us</w:t>
        </w:r>
      </w:hyperlink>
      <w:r w:rsidRPr="005F179E">
        <w:rPr>
          <w:rFonts w:ascii="Times New Roman" w:hAnsi="Times New Roman" w:cs="Times New Roman"/>
          <w:color w:val="000000"/>
          <w:sz w:val="24"/>
          <w:szCs w:val="24"/>
        </w:rPr>
        <w:t>).</w:t>
      </w:r>
      <w:r w:rsidRPr="00B864B5">
        <w:rPr>
          <w:rFonts w:ascii="Times New Roman" w:hAnsi="Times New Roman" w:cs="Times New Roman"/>
          <w:color w:val="000000"/>
          <w:sz w:val="24"/>
          <w:szCs w:val="24"/>
        </w:rPr>
        <w:t xml:space="preserve">   </w:t>
      </w:r>
    </w:p>
    <w:p w14:paraId="531A136D" w14:textId="77777777" w:rsidR="00B864B5" w:rsidRPr="00B864B5" w:rsidRDefault="00B864B5" w:rsidP="00B864B5">
      <w:pPr>
        <w:spacing w:after="0" w:line="480" w:lineRule="auto"/>
        <w:rPr>
          <w:rFonts w:ascii="Times New Roman" w:hAnsi="Times New Roman" w:cs="Times New Roman"/>
          <w:i/>
          <w:sz w:val="24"/>
          <w:szCs w:val="24"/>
        </w:rPr>
      </w:pPr>
      <w:r w:rsidRPr="00B864B5">
        <w:rPr>
          <w:rFonts w:ascii="Times New Roman" w:hAnsi="Times New Roman" w:cs="Times New Roman"/>
          <w:i/>
          <w:sz w:val="24"/>
          <w:szCs w:val="24"/>
        </w:rPr>
        <w:t>Procedure</w:t>
      </w:r>
    </w:p>
    <w:p w14:paraId="2A68158A" w14:textId="65162F74" w:rsidR="00B864B5" w:rsidRPr="00B864B5" w:rsidRDefault="00B864B5" w:rsidP="00B864B5">
      <w:pPr>
        <w:spacing w:after="0" w:line="480" w:lineRule="auto"/>
        <w:ind w:firstLine="720"/>
        <w:rPr>
          <w:rFonts w:ascii="Times New Roman" w:hAnsi="Times New Roman" w:cs="Times New Roman"/>
          <w:sz w:val="24"/>
          <w:szCs w:val="24"/>
        </w:rPr>
      </w:pPr>
      <w:r w:rsidRPr="00B864B5">
        <w:rPr>
          <w:rFonts w:ascii="Times New Roman" w:hAnsi="Times New Roman" w:cs="Times New Roman"/>
          <w:sz w:val="24"/>
          <w:szCs w:val="24"/>
        </w:rPr>
        <w:t>Participants were individually administered an Internet questionnaire/survey through</w:t>
      </w:r>
    </w:p>
    <w:p w14:paraId="760F19E9" w14:textId="2F0A64C1" w:rsidR="00B864B5" w:rsidRPr="00B864B5" w:rsidRDefault="00B864B5" w:rsidP="00B864B5">
      <w:pPr>
        <w:spacing w:after="0" w:line="480" w:lineRule="auto"/>
        <w:rPr>
          <w:rFonts w:ascii="Times New Roman" w:eastAsia="Times New Roman" w:hAnsi="Times New Roman" w:cs="Times New Roman"/>
          <w:sz w:val="24"/>
          <w:szCs w:val="24"/>
        </w:rPr>
      </w:pPr>
      <w:r w:rsidRPr="00B864B5">
        <w:rPr>
          <w:rFonts w:ascii="Times New Roman" w:hAnsi="Times New Roman" w:cs="Times New Roman"/>
          <w:sz w:val="24"/>
          <w:szCs w:val="24"/>
        </w:rPr>
        <w:t xml:space="preserve">Amazon’s Mechanical Turk site. The first webpage provided a </w:t>
      </w:r>
      <w:r w:rsidRPr="00B864B5">
        <w:rPr>
          <w:rFonts w:ascii="Times New Roman" w:eastAsia="MS Mincho" w:hAnsi="Times New Roman" w:cs="Times New Roman"/>
          <w:sz w:val="24"/>
          <w:szCs w:val="24"/>
        </w:rPr>
        <w:t xml:space="preserve">brief study description, followed by sections informing potential participants of the voluntary nature of </w:t>
      </w:r>
      <w:r w:rsidRPr="00B864B5">
        <w:rPr>
          <w:rFonts w:ascii="Times New Roman" w:eastAsia="Times New Roman" w:hAnsi="Times New Roman" w:cs="Times New Roman"/>
          <w:sz w:val="24"/>
          <w:szCs w:val="24"/>
        </w:rPr>
        <w:t xml:space="preserve">their participation and their ability to withdraw from the study at any time by closing the study webpage. </w:t>
      </w:r>
      <w:r w:rsidRPr="00B864B5">
        <w:rPr>
          <w:rFonts w:ascii="Times New Roman" w:hAnsi="Times New Roman" w:cs="Times New Roman"/>
          <w:sz w:val="24"/>
          <w:szCs w:val="24"/>
        </w:rPr>
        <w:t xml:space="preserve">After reading the consent page, individuals who decided to participate completed two measures often utilized to assess overall subjective well-being (i.e., life satisfaction, and recent positive and negative emotional experiences; see below), followed by assessments of </w:t>
      </w:r>
      <w:r w:rsidR="00C53E66">
        <w:rPr>
          <w:rFonts w:ascii="Times New Roman" w:hAnsi="Times New Roman" w:cs="Times New Roman"/>
          <w:sz w:val="24"/>
          <w:szCs w:val="24"/>
        </w:rPr>
        <w:t>their</w:t>
      </w:r>
      <w:r w:rsidR="00C53E66" w:rsidRPr="00B864B5">
        <w:rPr>
          <w:rFonts w:ascii="Times New Roman" w:hAnsi="Times New Roman" w:cs="Times New Roman"/>
          <w:sz w:val="24"/>
          <w:szCs w:val="24"/>
        </w:rPr>
        <w:t xml:space="preserve"> </w:t>
      </w:r>
      <w:r w:rsidRPr="00B864B5">
        <w:rPr>
          <w:rFonts w:ascii="Times New Roman" w:hAnsi="Times New Roman" w:cs="Times New Roman"/>
          <w:sz w:val="24"/>
          <w:szCs w:val="24"/>
        </w:rPr>
        <w:t xml:space="preserve">perceptions of how societal resources are and ought to be distributed as well as the fairness of those distributions. </w:t>
      </w:r>
      <w:r w:rsidR="00C53E66">
        <w:rPr>
          <w:rFonts w:ascii="Times New Roman" w:hAnsi="Times New Roman" w:cs="Times New Roman"/>
          <w:sz w:val="24"/>
          <w:szCs w:val="24"/>
        </w:rPr>
        <w:t>Then</w:t>
      </w:r>
      <w:r w:rsidRPr="00B864B5">
        <w:rPr>
          <w:rFonts w:ascii="Times New Roman" w:hAnsi="Times New Roman" w:cs="Times New Roman"/>
          <w:sz w:val="24"/>
          <w:szCs w:val="24"/>
        </w:rPr>
        <w:t xml:space="preserve"> participants completed a measure of self-actualizing tendencie</w:t>
      </w:r>
      <w:r w:rsidR="00C53E66">
        <w:rPr>
          <w:rFonts w:ascii="Times New Roman" w:hAnsi="Times New Roman" w:cs="Times New Roman"/>
          <w:sz w:val="24"/>
          <w:szCs w:val="24"/>
        </w:rPr>
        <w:t>s well as</w:t>
      </w:r>
      <w:r w:rsidR="00C53E66" w:rsidRPr="00B864B5">
        <w:rPr>
          <w:rFonts w:ascii="Times New Roman" w:hAnsi="Times New Roman" w:cs="Times New Roman"/>
          <w:sz w:val="24"/>
          <w:szCs w:val="24"/>
        </w:rPr>
        <w:t xml:space="preserve"> </w:t>
      </w:r>
      <w:r w:rsidRPr="00B864B5">
        <w:rPr>
          <w:rFonts w:ascii="Times New Roman" w:hAnsi="Times New Roman" w:cs="Times New Roman"/>
          <w:sz w:val="24"/>
          <w:szCs w:val="24"/>
        </w:rPr>
        <w:t>a final section that included demographic questions assessing participants’ sex, age, race/ethnicity, educational and income levels, and overall political orientation. The order of questions was fixed across participants. The project was approved by a university Institutional Review Board</w:t>
      </w:r>
      <w:r w:rsidR="00C53E66">
        <w:rPr>
          <w:rFonts w:ascii="Times New Roman" w:hAnsi="Times New Roman" w:cs="Times New Roman"/>
          <w:sz w:val="24"/>
          <w:szCs w:val="24"/>
        </w:rPr>
        <w:t>.</w:t>
      </w:r>
    </w:p>
    <w:p w14:paraId="3C61E420" w14:textId="77777777" w:rsidR="00B864B5" w:rsidRPr="00B864B5" w:rsidRDefault="00B864B5" w:rsidP="00B864B5">
      <w:pPr>
        <w:spacing w:after="0" w:line="480" w:lineRule="auto"/>
        <w:rPr>
          <w:rFonts w:ascii="Times New Roman" w:hAnsi="Times New Roman" w:cs="Times New Roman"/>
          <w:i/>
          <w:sz w:val="24"/>
          <w:szCs w:val="24"/>
        </w:rPr>
      </w:pPr>
      <w:r w:rsidRPr="00B864B5">
        <w:rPr>
          <w:rFonts w:ascii="Times New Roman" w:hAnsi="Times New Roman" w:cs="Times New Roman"/>
          <w:i/>
          <w:sz w:val="24"/>
          <w:szCs w:val="24"/>
        </w:rPr>
        <w:t>Measures</w:t>
      </w:r>
    </w:p>
    <w:p w14:paraId="1279696F" w14:textId="77777777" w:rsidR="00B864B5" w:rsidRPr="00B864B5" w:rsidRDefault="00B864B5" w:rsidP="00B864B5">
      <w:pPr>
        <w:spacing w:after="0" w:line="480" w:lineRule="auto"/>
        <w:rPr>
          <w:rFonts w:ascii="Times New Roman" w:hAnsi="Times New Roman" w:cs="Times New Roman"/>
          <w:i/>
          <w:sz w:val="24"/>
          <w:szCs w:val="24"/>
        </w:rPr>
      </w:pPr>
      <w:r w:rsidRPr="00B864B5">
        <w:rPr>
          <w:rFonts w:ascii="Times New Roman" w:hAnsi="Times New Roman" w:cs="Times New Roman"/>
          <w:i/>
          <w:sz w:val="24"/>
          <w:szCs w:val="24"/>
        </w:rPr>
        <w:t>Subjective Well-Being (SWB)</w:t>
      </w:r>
    </w:p>
    <w:p w14:paraId="56CE7794" w14:textId="15F3448C" w:rsidR="00B864B5" w:rsidRPr="00B864B5" w:rsidRDefault="00B864B5" w:rsidP="00B864B5">
      <w:pPr>
        <w:spacing w:after="0" w:line="480" w:lineRule="auto"/>
        <w:ind w:firstLine="720"/>
        <w:rPr>
          <w:rFonts w:ascii="Times New Roman" w:eastAsia="Cambria" w:hAnsi="Times New Roman" w:cs="Times New Roman"/>
          <w:sz w:val="24"/>
          <w:szCs w:val="24"/>
        </w:rPr>
      </w:pPr>
      <w:r w:rsidRPr="00B864B5">
        <w:rPr>
          <w:rFonts w:ascii="Times New Roman" w:hAnsi="Times New Roman" w:cs="Times New Roman"/>
          <w:i/>
          <w:sz w:val="24"/>
          <w:szCs w:val="24"/>
        </w:rPr>
        <w:t xml:space="preserve">Life Satisfaction. </w:t>
      </w:r>
      <w:proofErr w:type="spellStart"/>
      <w:r w:rsidRPr="00B864B5">
        <w:rPr>
          <w:rFonts w:ascii="Times New Roman" w:hAnsi="Times New Roman" w:cs="Times New Roman"/>
          <w:sz w:val="24"/>
          <w:szCs w:val="24"/>
        </w:rPr>
        <w:t>Cantril’s</w:t>
      </w:r>
      <w:proofErr w:type="spellEnd"/>
      <w:r w:rsidRPr="00B864B5">
        <w:rPr>
          <w:rFonts w:ascii="Times New Roman" w:hAnsi="Times New Roman" w:cs="Times New Roman"/>
          <w:sz w:val="24"/>
          <w:szCs w:val="24"/>
        </w:rPr>
        <w:t xml:space="preserve"> Self-Anchoring Striving Scale (</w:t>
      </w:r>
      <w:proofErr w:type="spellStart"/>
      <w:r w:rsidRPr="00B864B5">
        <w:rPr>
          <w:rFonts w:ascii="Times New Roman" w:hAnsi="Times New Roman" w:cs="Times New Roman"/>
          <w:sz w:val="24"/>
          <w:szCs w:val="24"/>
        </w:rPr>
        <w:t>Cantril</w:t>
      </w:r>
      <w:proofErr w:type="spellEnd"/>
      <w:r w:rsidRPr="00B864B5">
        <w:rPr>
          <w:rFonts w:ascii="Times New Roman" w:hAnsi="Times New Roman" w:cs="Times New Roman"/>
          <w:sz w:val="24"/>
          <w:szCs w:val="24"/>
        </w:rPr>
        <w:t>, 1965) was used to assess individuals’ overall satisfaction with their lives. Specifically, participants were presented with a depiction of a ladder and asked to use an eleven-point scale ranging from 0 (“worst possible life</w:t>
      </w:r>
      <w:r w:rsidR="00C53E66">
        <w:rPr>
          <w:rFonts w:ascii="Times New Roman" w:hAnsi="Times New Roman" w:cs="Times New Roman"/>
          <w:sz w:val="24"/>
          <w:szCs w:val="24"/>
        </w:rPr>
        <w:t>”</w:t>
      </w:r>
      <w:r w:rsidRPr="00B864B5">
        <w:rPr>
          <w:rFonts w:ascii="Times New Roman" w:hAnsi="Times New Roman" w:cs="Times New Roman"/>
          <w:sz w:val="24"/>
          <w:szCs w:val="24"/>
        </w:rPr>
        <w:t>) to 10 (“best possible life”) to provide a global rating of the quality of their lives. This measure has been used in international studies involving more than 100 countries (see, e.g., Tay &amp; Diener, 2011).</w:t>
      </w:r>
    </w:p>
    <w:p w14:paraId="49CE41B5" w14:textId="3713762B" w:rsidR="00B864B5" w:rsidRPr="00B864B5" w:rsidRDefault="00B864B5" w:rsidP="00B864B5">
      <w:pPr>
        <w:spacing w:after="0" w:line="480" w:lineRule="auto"/>
        <w:ind w:firstLine="720"/>
        <w:rPr>
          <w:rFonts w:ascii="Times New Roman" w:hAnsi="Times New Roman" w:cs="Times New Roman"/>
          <w:sz w:val="24"/>
          <w:szCs w:val="24"/>
        </w:rPr>
      </w:pPr>
      <w:r w:rsidRPr="00B864B5">
        <w:rPr>
          <w:rFonts w:ascii="Times New Roman" w:hAnsi="Times New Roman" w:cs="Times New Roman"/>
          <w:i/>
          <w:sz w:val="24"/>
          <w:szCs w:val="24"/>
        </w:rPr>
        <w:lastRenderedPageBreak/>
        <w:t>Positive and Negative Experience</w:t>
      </w:r>
      <w:r w:rsidR="005832C0">
        <w:rPr>
          <w:rFonts w:ascii="Times New Roman" w:hAnsi="Times New Roman" w:cs="Times New Roman"/>
          <w:i/>
          <w:sz w:val="24"/>
          <w:szCs w:val="24"/>
        </w:rPr>
        <w:t>s</w:t>
      </w:r>
      <w:r w:rsidRPr="00B864B5">
        <w:rPr>
          <w:rFonts w:ascii="Times New Roman" w:hAnsi="Times New Roman" w:cs="Times New Roman"/>
          <w:i/>
          <w:sz w:val="24"/>
          <w:szCs w:val="24"/>
        </w:rPr>
        <w:t xml:space="preserve"> (</w:t>
      </w:r>
      <w:r w:rsidR="005832C0">
        <w:rPr>
          <w:rFonts w:ascii="Times New Roman" w:hAnsi="Times New Roman" w:cs="Times New Roman"/>
          <w:i/>
          <w:sz w:val="24"/>
          <w:szCs w:val="24"/>
        </w:rPr>
        <w:t xml:space="preserve">adapted from Tay &amp; Diener, 2011). </w:t>
      </w:r>
      <w:r w:rsidRPr="00B864B5">
        <w:rPr>
          <w:rFonts w:ascii="Times New Roman" w:hAnsi="Times New Roman" w:cs="Times New Roman"/>
          <w:sz w:val="24"/>
          <w:szCs w:val="24"/>
        </w:rPr>
        <w:t xml:space="preserve">Participants were asked to recall where they were, what they were doing, and how they felt within the last week. Participants then </w:t>
      </w:r>
      <w:r w:rsidR="00CE2545">
        <w:rPr>
          <w:rFonts w:ascii="Times New Roman" w:hAnsi="Times New Roman" w:cs="Times New Roman"/>
          <w:sz w:val="24"/>
          <w:szCs w:val="24"/>
        </w:rPr>
        <w:t>rated</w:t>
      </w:r>
      <w:r w:rsidR="00CE2545" w:rsidRPr="00B864B5">
        <w:rPr>
          <w:rFonts w:ascii="Times New Roman" w:hAnsi="Times New Roman" w:cs="Times New Roman"/>
          <w:sz w:val="24"/>
          <w:szCs w:val="24"/>
        </w:rPr>
        <w:t xml:space="preserve"> </w:t>
      </w:r>
      <w:r w:rsidRPr="00B864B5">
        <w:rPr>
          <w:rFonts w:ascii="Times New Roman" w:hAnsi="Times New Roman" w:cs="Times New Roman"/>
          <w:sz w:val="24"/>
          <w:szCs w:val="24"/>
        </w:rPr>
        <w:t xml:space="preserve">their recent experiences (the past week) of two positive (happiness and enjoyment) and three negative emotions (anger, sadness, and worry) using a 5-point scale (1 = never, 3 = occasionally, and 5 = very frequently). Scores were calculated separately for positive and negative emotions by averaging </w:t>
      </w:r>
      <w:r w:rsidR="00CE2545">
        <w:rPr>
          <w:rFonts w:ascii="Times New Roman" w:hAnsi="Times New Roman" w:cs="Times New Roman"/>
          <w:sz w:val="24"/>
          <w:szCs w:val="24"/>
        </w:rPr>
        <w:t>the</w:t>
      </w:r>
      <w:r w:rsidRPr="00B864B5">
        <w:rPr>
          <w:rFonts w:ascii="Times New Roman" w:hAnsi="Times New Roman" w:cs="Times New Roman"/>
          <w:sz w:val="24"/>
          <w:szCs w:val="24"/>
        </w:rPr>
        <w:t xml:space="preserve"> scores in each category. </w:t>
      </w:r>
    </w:p>
    <w:p w14:paraId="08BB8789" w14:textId="2C4DDB68" w:rsidR="00B864B5" w:rsidRPr="00B864B5" w:rsidRDefault="00B864B5" w:rsidP="00B864B5">
      <w:pPr>
        <w:spacing w:after="0" w:line="480" w:lineRule="auto"/>
        <w:ind w:firstLine="720"/>
        <w:rPr>
          <w:rFonts w:ascii="Times New Roman" w:hAnsi="Times New Roman" w:cs="Times New Roman"/>
          <w:sz w:val="24"/>
          <w:szCs w:val="24"/>
        </w:rPr>
      </w:pPr>
      <w:r w:rsidRPr="00B864B5">
        <w:rPr>
          <w:rFonts w:ascii="Times New Roman" w:hAnsi="Times New Roman" w:cs="Times New Roman"/>
          <w:i/>
          <w:sz w:val="24"/>
          <w:szCs w:val="24"/>
        </w:rPr>
        <w:t xml:space="preserve">Overall Subjective Well-Being. </w:t>
      </w:r>
      <w:r w:rsidRPr="00B864B5">
        <w:rPr>
          <w:rFonts w:ascii="Times New Roman" w:hAnsi="Times New Roman" w:cs="Times New Roman"/>
          <w:sz w:val="24"/>
          <w:szCs w:val="24"/>
        </w:rPr>
        <w:t>Individuals’ score</w:t>
      </w:r>
      <w:r w:rsidR="00CE2545">
        <w:rPr>
          <w:rFonts w:ascii="Times New Roman" w:hAnsi="Times New Roman" w:cs="Times New Roman"/>
          <w:sz w:val="24"/>
          <w:szCs w:val="24"/>
        </w:rPr>
        <w:t>s</w:t>
      </w:r>
      <w:r w:rsidRPr="00B864B5">
        <w:rPr>
          <w:rFonts w:ascii="Times New Roman" w:hAnsi="Times New Roman" w:cs="Times New Roman"/>
          <w:sz w:val="24"/>
          <w:szCs w:val="24"/>
        </w:rPr>
        <w:t xml:space="preserve"> for the three measures (life satisfaction, and positive and negative emotional experiences) were converted to Z scores to adjust for the different metrics used. The mean of the three Z scores was then used as </w:t>
      </w:r>
      <w:r w:rsidR="00CE2545">
        <w:rPr>
          <w:rFonts w:ascii="Times New Roman" w:hAnsi="Times New Roman" w:cs="Times New Roman"/>
          <w:sz w:val="24"/>
          <w:szCs w:val="24"/>
        </w:rPr>
        <w:t>a</w:t>
      </w:r>
      <w:r w:rsidR="00CE2545" w:rsidRPr="00B864B5">
        <w:rPr>
          <w:rFonts w:ascii="Times New Roman" w:hAnsi="Times New Roman" w:cs="Times New Roman"/>
          <w:sz w:val="24"/>
          <w:szCs w:val="24"/>
        </w:rPr>
        <w:t xml:space="preserve"> </w:t>
      </w:r>
      <w:r w:rsidRPr="00B864B5">
        <w:rPr>
          <w:rFonts w:ascii="Times New Roman" w:hAnsi="Times New Roman" w:cs="Times New Roman"/>
          <w:sz w:val="24"/>
          <w:szCs w:val="24"/>
        </w:rPr>
        <w:t>composite measure of SWB. (See results below for information on the psychometric features of the overall SWB measure.</w:t>
      </w:r>
      <w:r w:rsidR="0061790F">
        <w:rPr>
          <w:rFonts w:ascii="Times New Roman" w:hAnsi="Times New Roman" w:cs="Times New Roman"/>
          <w:sz w:val="24"/>
          <w:szCs w:val="24"/>
        </w:rPr>
        <w:t>)</w:t>
      </w:r>
      <w:r w:rsidRPr="00B864B5">
        <w:rPr>
          <w:rFonts w:ascii="Times New Roman" w:hAnsi="Times New Roman" w:cs="Times New Roman"/>
          <w:sz w:val="24"/>
          <w:szCs w:val="24"/>
        </w:rPr>
        <w:t xml:space="preserve"> </w:t>
      </w:r>
    </w:p>
    <w:p w14:paraId="1D4B50E3" w14:textId="77777777" w:rsidR="00B864B5" w:rsidRPr="00B864B5" w:rsidRDefault="00B864B5" w:rsidP="00B864B5">
      <w:pPr>
        <w:spacing w:after="0" w:line="480" w:lineRule="auto"/>
        <w:rPr>
          <w:rFonts w:ascii="Times New Roman" w:hAnsi="Times New Roman" w:cs="Times New Roman"/>
          <w:i/>
          <w:sz w:val="24"/>
          <w:szCs w:val="24"/>
        </w:rPr>
      </w:pPr>
      <w:r w:rsidRPr="00B864B5">
        <w:rPr>
          <w:rFonts w:ascii="Times New Roman" w:hAnsi="Times New Roman" w:cs="Times New Roman"/>
          <w:i/>
          <w:sz w:val="24"/>
          <w:szCs w:val="24"/>
        </w:rPr>
        <w:t>Societal Measures</w:t>
      </w:r>
    </w:p>
    <w:p w14:paraId="6D6ADE31" w14:textId="77777777" w:rsidR="00B864B5" w:rsidRPr="00B864B5" w:rsidRDefault="00B864B5" w:rsidP="00B864B5">
      <w:pPr>
        <w:spacing w:after="0" w:line="480" w:lineRule="auto"/>
        <w:ind w:firstLine="720"/>
        <w:rPr>
          <w:rFonts w:ascii="Times New Roman" w:hAnsi="Times New Roman" w:cs="Times New Roman"/>
          <w:sz w:val="24"/>
          <w:szCs w:val="24"/>
        </w:rPr>
      </w:pPr>
      <w:r w:rsidRPr="00B864B5">
        <w:rPr>
          <w:rFonts w:ascii="Times New Roman" w:hAnsi="Times New Roman" w:cs="Times New Roman"/>
          <w:i/>
          <w:sz w:val="24"/>
          <w:szCs w:val="24"/>
        </w:rPr>
        <w:t>Increasing Disparity Scale.</w:t>
      </w:r>
      <w:r w:rsidRPr="00B864B5">
        <w:rPr>
          <w:rFonts w:ascii="Times New Roman" w:hAnsi="Times New Roman" w:cs="Times New Roman"/>
          <w:sz w:val="24"/>
          <w:szCs w:val="24"/>
        </w:rPr>
        <w:t xml:space="preserve"> Participants judged whether the disparity between rich and poor individuals in the U.S. has grown over the last 10 years using a 5-point rating scale (1 =  “definitely not” to 5 = “definitely yes.”).  </w:t>
      </w:r>
    </w:p>
    <w:p w14:paraId="37DAF3D0" w14:textId="51002244" w:rsidR="00B864B5" w:rsidRPr="00B864B5" w:rsidRDefault="00B864B5" w:rsidP="00B864B5">
      <w:pPr>
        <w:spacing w:after="0" w:line="480" w:lineRule="auto"/>
        <w:ind w:firstLine="720"/>
        <w:rPr>
          <w:rFonts w:ascii="Times New Roman" w:hAnsi="Times New Roman" w:cs="Times New Roman"/>
          <w:sz w:val="24"/>
          <w:szCs w:val="24"/>
        </w:rPr>
      </w:pPr>
      <w:r w:rsidRPr="00B864B5">
        <w:rPr>
          <w:rFonts w:ascii="Times New Roman" w:hAnsi="Times New Roman" w:cs="Times New Roman"/>
          <w:i/>
          <w:iCs/>
          <w:sz w:val="24"/>
          <w:szCs w:val="24"/>
        </w:rPr>
        <w:t>Judgments Regarding Current and Ideal U.S. Societal Structures.</w:t>
      </w:r>
      <w:r>
        <w:rPr>
          <w:rFonts w:ascii="Times New Roman" w:hAnsi="Times New Roman" w:cs="Times New Roman"/>
          <w:sz w:val="24"/>
          <w:szCs w:val="24"/>
        </w:rPr>
        <w:t xml:space="preserve"> </w:t>
      </w:r>
      <w:r w:rsidRPr="00B864B5">
        <w:rPr>
          <w:rFonts w:ascii="Times New Roman" w:hAnsi="Times New Roman" w:cs="Times New Roman"/>
          <w:sz w:val="24"/>
          <w:szCs w:val="24"/>
        </w:rPr>
        <w:t xml:space="preserve">A revised version of the measure originally developed by Evans, Kelley, and </w:t>
      </w:r>
      <w:proofErr w:type="spellStart"/>
      <w:r w:rsidRPr="00B864B5">
        <w:rPr>
          <w:rFonts w:ascii="Times New Roman" w:hAnsi="Times New Roman" w:cs="Times New Roman"/>
          <w:sz w:val="24"/>
          <w:szCs w:val="24"/>
        </w:rPr>
        <w:t>Kolosi</w:t>
      </w:r>
      <w:proofErr w:type="spellEnd"/>
      <w:r w:rsidRPr="00B864B5">
        <w:rPr>
          <w:rFonts w:ascii="Times New Roman" w:hAnsi="Times New Roman" w:cs="Times New Roman"/>
          <w:sz w:val="24"/>
          <w:szCs w:val="24"/>
        </w:rPr>
        <w:t xml:space="preserve"> (1992) was used to assess participants’ perceptions of the </w:t>
      </w:r>
      <w:r w:rsidR="0061790F">
        <w:rPr>
          <w:rFonts w:ascii="Times New Roman" w:hAnsi="Times New Roman" w:cs="Times New Roman"/>
          <w:sz w:val="24"/>
          <w:szCs w:val="24"/>
        </w:rPr>
        <w:t>structure of the</w:t>
      </w:r>
      <w:r w:rsidRPr="00B864B5">
        <w:rPr>
          <w:rFonts w:ascii="Times New Roman" w:hAnsi="Times New Roman" w:cs="Times New Roman"/>
          <w:sz w:val="24"/>
          <w:szCs w:val="24"/>
        </w:rPr>
        <w:t xml:space="preserve"> society they currently live in as well as the </w:t>
      </w:r>
      <w:r w:rsidR="0061790F">
        <w:rPr>
          <w:rFonts w:ascii="Times New Roman" w:hAnsi="Times New Roman" w:cs="Times New Roman"/>
          <w:sz w:val="24"/>
          <w:szCs w:val="24"/>
        </w:rPr>
        <w:t>structure</w:t>
      </w:r>
      <w:r w:rsidR="0061790F" w:rsidRPr="00B864B5">
        <w:rPr>
          <w:rFonts w:ascii="Times New Roman" w:hAnsi="Times New Roman" w:cs="Times New Roman"/>
          <w:sz w:val="24"/>
          <w:szCs w:val="24"/>
        </w:rPr>
        <w:t xml:space="preserve"> </w:t>
      </w:r>
      <w:r w:rsidRPr="00B864B5">
        <w:rPr>
          <w:rFonts w:ascii="Times New Roman" w:hAnsi="Times New Roman" w:cs="Times New Roman"/>
          <w:sz w:val="24"/>
          <w:szCs w:val="24"/>
        </w:rPr>
        <w:t xml:space="preserve">of </w:t>
      </w:r>
      <w:r w:rsidR="0061790F">
        <w:rPr>
          <w:rFonts w:ascii="Times New Roman" w:hAnsi="Times New Roman" w:cs="Times New Roman"/>
          <w:sz w:val="24"/>
          <w:szCs w:val="24"/>
        </w:rPr>
        <w:t xml:space="preserve">the </w:t>
      </w:r>
      <w:r w:rsidRPr="00B864B5">
        <w:rPr>
          <w:rFonts w:ascii="Times New Roman" w:hAnsi="Times New Roman" w:cs="Times New Roman"/>
          <w:sz w:val="24"/>
          <w:szCs w:val="24"/>
        </w:rPr>
        <w:t>society they would ideally prefer to live in (</w:t>
      </w:r>
      <w:r w:rsidR="00C72A12">
        <w:rPr>
          <w:rFonts w:ascii="Times New Roman" w:hAnsi="Times New Roman" w:cs="Times New Roman"/>
          <w:sz w:val="24"/>
          <w:szCs w:val="24"/>
        </w:rPr>
        <w:t xml:space="preserve">Figure 1; </w:t>
      </w:r>
      <w:r w:rsidRPr="00B864B5">
        <w:rPr>
          <w:rFonts w:ascii="Times New Roman" w:hAnsi="Times New Roman" w:cs="Times New Roman"/>
          <w:sz w:val="24"/>
          <w:szCs w:val="24"/>
        </w:rPr>
        <w:t>Evans &amp; Kelley, 2017). This measure has been used in international studies in more than forty countries (</w:t>
      </w:r>
      <w:r w:rsidR="00F84ED5">
        <w:rPr>
          <w:rFonts w:ascii="Times New Roman" w:hAnsi="Times New Roman" w:cs="Times New Roman"/>
          <w:sz w:val="24"/>
          <w:szCs w:val="24"/>
        </w:rPr>
        <w:t>Smith, 2015</w:t>
      </w:r>
      <w:r w:rsidRPr="00B864B5">
        <w:rPr>
          <w:rFonts w:ascii="Times New Roman" w:hAnsi="Times New Roman" w:cs="Times New Roman"/>
          <w:sz w:val="24"/>
          <w:szCs w:val="24"/>
        </w:rPr>
        <w:t>) and in recent studies involving adolescents in both the U.S. (Flanagan &amp; Kornbluh, 201</w:t>
      </w:r>
      <w:r w:rsidR="003540B2">
        <w:rPr>
          <w:rFonts w:ascii="Times New Roman" w:hAnsi="Times New Roman" w:cs="Times New Roman"/>
          <w:sz w:val="24"/>
          <w:szCs w:val="24"/>
        </w:rPr>
        <w:t>9</w:t>
      </w:r>
      <w:r w:rsidRPr="00B864B5">
        <w:rPr>
          <w:rFonts w:ascii="Times New Roman" w:hAnsi="Times New Roman" w:cs="Times New Roman"/>
          <w:sz w:val="24"/>
          <w:szCs w:val="24"/>
        </w:rPr>
        <w:t xml:space="preserve">) and Argentina (Barreiro, Arsenio, &amp; </w:t>
      </w:r>
      <w:proofErr w:type="spellStart"/>
      <w:r w:rsidRPr="00B864B5">
        <w:rPr>
          <w:rFonts w:ascii="Times New Roman" w:hAnsi="Times New Roman" w:cs="Times New Roman"/>
          <w:sz w:val="24"/>
          <w:szCs w:val="24"/>
        </w:rPr>
        <w:t>Wainryb</w:t>
      </w:r>
      <w:proofErr w:type="spellEnd"/>
      <w:r w:rsidRPr="00B864B5">
        <w:rPr>
          <w:rFonts w:ascii="Times New Roman" w:hAnsi="Times New Roman" w:cs="Times New Roman"/>
          <w:sz w:val="24"/>
          <w:szCs w:val="24"/>
        </w:rPr>
        <w:t>, 201</w:t>
      </w:r>
      <w:r w:rsidR="003540B2">
        <w:rPr>
          <w:rFonts w:ascii="Times New Roman" w:hAnsi="Times New Roman" w:cs="Times New Roman"/>
          <w:sz w:val="24"/>
          <w:szCs w:val="24"/>
        </w:rPr>
        <w:t>9</w:t>
      </w:r>
      <w:r w:rsidRPr="00B864B5">
        <w:rPr>
          <w:rFonts w:ascii="Times New Roman" w:hAnsi="Times New Roman" w:cs="Times New Roman"/>
          <w:sz w:val="24"/>
          <w:szCs w:val="24"/>
        </w:rPr>
        <w:t xml:space="preserve">; and see Arsenio, 2018, for a review). Participants were presented with a scale that depicted five different distributions of societal </w:t>
      </w:r>
      <w:r w:rsidRPr="00B864B5">
        <w:rPr>
          <w:rFonts w:ascii="Times New Roman" w:hAnsi="Times New Roman" w:cs="Times New Roman"/>
          <w:sz w:val="24"/>
          <w:szCs w:val="24"/>
        </w:rPr>
        <w:lastRenderedPageBreak/>
        <w:t>resources (Figure 1), and they were first asked which distribution most closely approximated the current distribution of resources in the U.S. Following this, participants rated the fairness of that distribution on a five-point scale (1 = very unfair to 5 = very fair), and</w:t>
      </w:r>
      <w:r w:rsidR="00AF4CC5">
        <w:rPr>
          <w:rFonts w:ascii="Times New Roman" w:hAnsi="Times New Roman" w:cs="Times New Roman"/>
          <w:sz w:val="24"/>
          <w:szCs w:val="24"/>
        </w:rPr>
        <w:t xml:space="preserve">, </w:t>
      </w:r>
      <w:r w:rsidR="002B6E61">
        <w:rPr>
          <w:rFonts w:ascii="Times New Roman" w:hAnsi="Times New Roman" w:cs="Times New Roman"/>
          <w:sz w:val="24"/>
          <w:szCs w:val="24"/>
        </w:rPr>
        <w:t>in</w:t>
      </w:r>
      <w:r w:rsidRPr="00B864B5">
        <w:rPr>
          <w:rFonts w:ascii="Times New Roman" w:hAnsi="Times New Roman" w:cs="Times New Roman"/>
          <w:sz w:val="24"/>
          <w:szCs w:val="24"/>
        </w:rPr>
        <w:t xml:space="preserve"> a final judgment</w:t>
      </w:r>
      <w:r w:rsidR="00AF4CC5">
        <w:rPr>
          <w:rFonts w:ascii="Times New Roman" w:hAnsi="Times New Roman" w:cs="Times New Roman"/>
          <w:sz w:val="24"/>
          <w:szCs w:val="24"/>
        </w:rPr>
        <w:t>,</w:t>
      </w:r>
      <w:r w:rsidRPr="00B864B5">
        <w:rPr>
          <w:rFonts w:ascii="Times New Roman" w:hAnsi="Times New Roman" w:cs="Times New Roman"/>
          <w:sz w:val="24"/>
          <w:szCs w:val="24"/>
        </w:rPr>
        <w:t xml:space="preserve"> </w:t>
      </w:r>
      <w:r w:rsidR="002B6E61">
        <w:rPr>
          <w:rFonts w:ascii="Times New Roman" w:hAnsi="Times New Roman" w:cs="Times New Roman"/>
          <w:sz w:val="24"/>
          <w:szCs w:val="24"/>
        </w:rPr>
        <w:t>selected</w:t>
      </w:r>
      <w:r w:rsidRPr="00B864B5">
        <w:rPr>
          <w:rFonts w:ascii="Times New Roman" w:hAnsi="Times New Roman" w:cs="Times New Roman"/>
          <w:sz w:val="24"/>
          <w:szCs w:val="24"/>
        </w:rPr>
        <w:t xml:space="preserve"> which of the 5 potential distributions was seen as closest to being ideal (“earlier you judged how society in the U.S. </w:t>
      </w:r>
      <w:r w:rsidRPr="00B864B5">
        <w:rPr>
          <w:rFonts w:ascii="Times New Roman" w:hAnsi="Times New Roman" w:cs="Times New Roman"/>
          <w:i/>
          <w:sz w:val="24"/>
          <w:szCs w:val="24"/>
        </w:rPr>
        <w:t>actually</w:t>
      </w:r>
      <w:r w:rsidRPr="00B864B5">
        <w:rPr>
          <w:rFonts w:ascii="Times New Roman" w:hAnsi="Times New Roman" w:cs="Times New Roman"/>
          <w:sz w:val="24"/>
          <w:szCs w:val="24"/>
        </w:rPr>
        <w:t xml:space="preserve"> looks today. Now we would like to know </w:t>
      </w:r>
      <w:r w:rsidRPr="00B864B5">
        <w:rPr>
          <w:rFonts w:ascii="Times New Roman" w:hAnsi="Times New Roman" w:cs="Times New Roman"/>
          <w:i/>
          <w:sz w:val="24"/>
          <w:szCs w:val="24"/>
        </w:rPr>
        <w:t>ideally</w:t>
      </w:r>
      <w:r w:rsidRPr="00B864B5">
        <w:rPr>
          <w:rFonts w:ascii="Times New Roman" w:hAnsi="Times New Roman" w:cs="Times New Roman"/>
          <w:sz w:val="24"/>
          <w:szCs w:val="24"/>
        </w:rPr>
        <w:t xml:space="preserve"> how you would like society in the U.S. to look”).</w:t>
      </w:r>
    </w:p>
    <w:p w14:paraId="65C84FB2" w14:textId="77777777" w:rsidR="00B864B5" w:rsidRPr="00B864B5" w:rsidRDefault="00B864B5" w:rsidP="00B864B5">
      <w:pPr>
        <w:autoSpaceDE w:val="0"/>
        <w:autoSpaceDN w:val="0"/>
        <w:adjustRightInd w:val="0"/>
        <w:spacing w:after="0" w:line="480" w:lineRule="auto"/>
        <w:ind w:firstLine="720"/>
        <w:rPr>
          <w:rFonts w:ascii="Times New Roman" w:hAnsi="Times New Roman" w:cs="Times New Roman"/>
          <w:sz w:val="24"/>
          <w:szCs w:val="24"/>
        </w:rPr>
      </w:pPr>
      <w:r w:rsidRPr="00B864B5">
        <w:rPr>
          <w:rFonts w:ascii="Times New Roman" w:hAnsi="Times New Roman" w:cs="Times New Roman"/>
          <w:i/>
          <w:iCs/>
          <w:sz w:val="24"/>
          <w:szCs w:val="24"/>
        </w:rPr>
        <w:t xml:space="preserve">Short Index of Self-Actualization. </w:t>
      </w:r>
      <w:r w:rsidRPr="00B864B5">
        <w:rPr>
          <w:rFonts w:ascii="Times New Roman" w:hAnsi="Times New Roman" w:cs="Times New Roman"/>
          <w:sz w:val="24"/>
          <w:szCs w:val="24"/>
        </w:rPr>
        <w:t>Jones and Crandall’s Short Index of Self-Actualization (1986) was used as a measure of self-actualizing tendencies and, more generally, as a representative assessment of eudaimonic well-being.  This 15-item self-report measure (</w:t>
      </w:r>
      <w:r w:rsidRPr="00AF4CC5">
        <w:rPr>
          <w:rFonts w:ascii="Symbol" w:hAnsi="Symbol" w:cs="Times New Roman"/>
          <w:sz w:val="24"/>
          <w:szCs w:val="24"/>
        </w:rPr>
        <w:t></w:t>
      </w:r>
      <w:r w:rsidRPr="00B864B5">
        <w:rPr>
          <w:rFonts w:ascii="Times New Roman" w:hAnsi="Times New Roman" w:cs="Times New Roman"/>
          <w:sz w:val="24"/>
          <w:szCs w:val="24"/>
        </w:rPr>
        <w:t xml:space="preserve"> for the current study = .75) was originally developed to provide a short but valid and reliable assessment of individuals’ levels of self-actualization in relation to Maslow’s (1962) hierarchy-of-needs based theory.  The original scale was highly correlated with longer measures of self-actualization (e.g., the Personal Orientation Inventory, Knapp &amp; Knapp, 1978), and subsequent research provided good support for its construct validity (see Crandall &amp; Jones, 1991, for a review).</w:t>
      </w:r>
    </w:p>
    <w:p w14:paraId="50A65766" w14:textId="0D2F7913" w:rsidR="00B864B5" w:rsidRPr="00B864B5" w:rsidRDefault="00B864B5" w:rsidP="00B864B5">
      <w:pPr>
        <w:autoSpaceDE w:val="0"/>
        <w:autoSpaceDN w:val="0"/>
        <w:adjustRightInd w:val="0"/>
        <w:spacing w:after="0" w:line="480" w:lineRule="auto"/>
        <w:ind w:firstLine="720"/>
        <w:rPr>
          <w:rFonts w:ascii="Times New Roman" w:hAnsi="Times New Roman" w:cs="Times New Roman"/>
          <w:sz w:val="24"/>
          <w:szCs w:val="24"/>
        </w:rPr>
      </w:pPr>
      <w:r w:rsidRPr="00B864B5">
        <w:rPr>
          <w:rFonts w:ascii="Times New Roman" w:hAnsi="Times New Roman" w:cs="Times New Roman"/>
          <w:sz w:val="24"/>
          <w:szCs w:val="24"/>
        </w:rPr>
        <w:t xml:space="preserve">Respondents used a 5-point Likert scale (1 = “completely disagree” to 5 = “completely agree”) to rate the degree to which various statements applied to them (e.g., </w:t>
      </w:r>
      <w:r w:rsidRPr="00B864B5">
        <w:rPr>
          <w:rFonts w:ascii="Times New Roman" w:hAnsi="Times New Roman" w:cs="Times New Roman"/>
          <w:color w:val="000000"/>
          <w:sz w:val="24"/>
          <w:szCs w:val="24"/>
        </w:rPr>
        <w:t xml:space="preserve">“I am loved because I give love,” and </w:t>
      </w:r>
      <w:r w:rsidRPr="00B864B5">
        <w:rPr>
          <w:rFonts w:ascii="Times New Roman" w:hAnsi="Times New Roman" w:cs="Times New Roman"/>
          <w:sz w:val="24"/>
          <w:szCs w:val="24"/>
        </w:rPr>
        <w:t>“</w:t>
      </w:r>
      <w:r w:rsidRPr="00B864B5">
        <w:rPr>
          <w:rFonts w:ascii="Times New Roman" w:hAnsi="Times New Roman" w:cs="Times New Roman"/>
          <w:color w:val="000000"/>
          <w:sz w:val="24"/>
          <w:szCs w:val="24"/>
        </w:rPr>
        <w:t xml:space="preserve">I have no mission in life to which I feel especially dedicated” [reverse coded]). </w:t>
      </w:r>
      <w:r w:rsidRPr="00B864B5">
        <w:rPr>
          <w:rFonts w:ascii="Times New Roman" w:hAnsi="Times New Roman" w:cs="Times New Roman"/>
          <w:sz w:val="24"/>
          <w:szCs w:val="24"/>
        </w:rPr>
        <w:t xml:space="preserve">Higher scores indicted that a person “has basic needs satisfied, is free of illness and is using capacities to the fullest extent. In general, the self-actualizing person is in the process of maximizing his or her full potential” (Jones </w:t>
      </w:r>
      <w:r w:rsidR="0061790F">
        <w:rPr>
          <w:rFonts w:ascii="Times New Roman" w:hAnsi="Times New Roman" w:cs="Times New Roman"/>
          <w:sz w:val="24"/>
          <w:szCs w:val="24"/>
        </w:rPr>
        <w:t>&amp;</w:t>
      </w:r>
      <w:r w:rsidR="0061790F" w:rsidRPr="00B864B5">
        <w:rPr>
          <w:rFonts w:ascii="Times New Roman" w:hAnsi="Times New Roman" w:cs="Times New Roman"/>
          <w:sz w:val="24"/>
          <w:szCs w:val="24"/>
        </w:rPr>
        <w:t xml:space="preserve"> </w:t>
      </w:r>
      <w:r w:rsidRPr="00B864B5">
        <w:rPr>
          <w:rFonts w:ascii="Times New Roman" w:hAnsi="Times New Roman" w:cs="Times New Roman"/>
          <w:sz w:val="24"/>
          <w:szCs w:val="24"/>
        </w:rPr>
        <w:t xml:space="preserve">Crandall, 1986, p. 63). </w:t>
      </w:r>
    </w:p>
    <w:p w14:paraId="1873C7F0" w14:textId="08E5A1F4" w:rsidR="00B864B5" w:rsidRPr="00B864B5" w:rsidRDefault="00B864B5" w:rsidP="00B864B5">
      <w:pPr>
        <w:spacing w:after="0" w:line="480" w:lineRule="auto"/>
        <w:ind w:firstLine="720"/>
        <w:rPr>
          <w:rFonts w:ascii="Times New Roman" w:hAnsi="Times New Roman" w:cs="Times New Roman"/>
          <w:sz w:val="24"/>
          <w:szCs w:val="24"/>
        </w:rPr>
      </w:pPr>
      <w:r w:rsidRPr="00B864B5">
        <w:rPr>
          <w:rFonts w:ascii="Times New Roman" w:hAnsi="Times New Roman" w:cs="Times New Roman"/>
          <w:i/>
          <w:sz w:val="24"/>
          <w:szCs w:val="24"/>
        </w:rPr>
        <w:t>Demographic information</w:t>
      </w:r>
      <w:r w:rsidRPr="00B864B5">
        <w:rPr>
          <w:rFonts w:ascii="Times New Roman" w:hAnsi="Times New Roman" w:cs="Times New Roman"/>
          <w:sz w:val="24"/>
          <w:szCs w:val="24"/>
        </w:rPr>
        <w:t>. After completing all other measures, participants indicated their gender (male, female, and other), age group (18 to 30 years, 31 to 40, 41 to 50, 51 to 60, and more than 60 years)</w:t>
      </w:r>
      <w:r w:rsidR="0061790F">
        <w:rPr>
          <w:rFonts w:ascii="Times New Roman" w:hAnsi="Times New Roman" w:cs="Times New Roman"/>
          <w:sz w:val="24"/>
          <w:szCs w:val="24"/>
        </w:rPr>
        <w:t>,</w:t>
      </w:r>
      <w:r w:rsidRPr="00B864B5">
        <w:rPr>
          <w:rFonts w:ascii="Times New Roman" w:hAnsi="Times New Roman" w:cs="Times New Roman"/>
          <w:sz w:val="24"/>
          <w:szCs w:val="24"/>
        </w:rPr>
        <w:t xml:space="preserve"> self-identified race/ethnicity (African American, Latino, Caucasian, </w:t>
      </w:r>
      <w:r w:rsidRPr="00B864B5">
        <w:rPr>
          <w:rFonts w:ascii="Times New Roman" w:hAnsi="Times New Roman" w:cs="Times New Roman"/>
          <w:sz w:val="24"/>
          <w:szCs w:val="24"/>
        </w:rPr>
        <w:lastRenderedPageBreak/>
        <w:t>Asian, and multi-racial), level of education (less than a high school degree, high school or equivalent degree, some college but no degree, associate degree [AA], completed 4-year college</w:t>
      </w:r>
      <w:r w:rsidR="0061790F">
        <w:rPr>
          <w:rFonts w:ascii="Times New Roman" w:hAnsi="Times New Roman" w:cs="Times New Roman"/>
          <w:sz w:val="24"/>
          <w:szCs w:val="24"/>
        </w:rPr>
        <w:t>, and</w:t>
      </w:r>
      <w:r w:rsidRPr="00B864B5">
        <w:rPr>
          <w:rFonts w:ascii="Times New Roman" w:hAnsi="Times New Roman" w:cs="Times New Roman"/>
          <w:sz w:val="24"/>
          <w:szCs w:val="24"/>
        </w:rPr>
        <w:t xml:space="preserve"> graduate degree), and overall household income (less than $20,000</w:t>
      </w:r>
      <w:r w:rsidR="0061790F">
        <w:rPr>
          <w:rFonts w:ascii="Times New Roman" w:hAnsi="Times New Roman" w:cs="Times New Roman"/>
          <w:sz w:val="24"/>
          <w:szCs w:val="24"/>
        </w:rPr>
        <w:t>,</w:t>
      </w:r>
      <w:r w:rsidRPr="00B864B5">
        <w:rPr>
          <w:rFonts w:ascii="Times New Roman" w:hAnsi="Times New Roman" w:cs="Times New Roman"/>
          <w:sz w:val="24"/>
          <w:szCs w:val="24"/>
        </w:rPr>
        <w:t xml:space="preserve"> $20,001 to $35,000, $35,001 to $50,000, $50,001 to $75,000, $75,001-$100,000, $100,001 to $150,000, and more than $150,000). Finally, participants rated their overall political orientation on a 5-point scale, ranging from strongly liberal (1) to strongly conservative (5).</w:t>
      </w:r>
    </w:p>
    <w:p w14:paraId="2CC9FA89" w14:textId="77777777" w:rsidR="00FE042D" w:rsidRDefault="00FE042D" w:rsidP="00FE042D">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Results</w:t>
      </w:r>
    </w:p>
    <w:p w14:paraId="5B9D2406" w14:textId="77777777" w:rsidR="00FE042D" w:rsidRPr="00A43F63" w:rsidRDefault="00FE042D" w:rsidP="00FE042D">
      <w:pPr>
        <w:spacing w:after="0" w:line="480" w:lineRule="auto"/>
        <w:rPr>
          <w:rFonts w:ascii="Times New Roman" w:hAnsi="Times New Roman" w:cs="Times New Roman"/>
          <w:i/>
          <w:sz w:val="24"/>
          <w:szCs w:val="24"/>
        </w:rPr>
      </w:pPr>
      <w:r w:rsidRPr="00A43F63">
        <w:rPr>
          <w:rFonts w:ascii="Times New Roman" w:hAnsi="Times New Roman" w:cs="Times New Roman"/>
          <w:i/>
          <w:sz w:val="24"/>
          <w:szCs w:val="24"/>
        </w:rPr>
        <w:t xml:space="preserve">Data Analytic Plan </w:t>
      </w:r>
    </w:p>
    <w:p w14:paraId="367BD43F" w14:textId="77777777" w:rsidR="00FE042D" w:rsidRDefault="00FE042D" w:rsidP="00FE042D">
      <w:pPr>
        <w:spacing w:after="0" w:line="480" w:lineRule="auto"/>
        <w:rPr>
          <w:rFonts w:ascii="Times New Roman" w:hAnsi="Times New Roman" w:cs="Times New Roman"/>
          <w:sz w:val="24"/>
          <w:szCs w:val="24"/>
        </w:rPr>
      </w:pPr>
      <w:r w:rsidRPr="00A43F63">
        <w:rPr>
          <w:rFonts w:ascii="Times New Roman" w:hAnsi="Times New Roman" w:cs="Times New Roman"/>
          <w:sz w:val="24"/>
          <w:szCs w:val="24"/>
        </w:rPr>
        <w:tab/>
      </w:r>
      <w:r>
        <w:rPr>
          <w:rFonts w:ascii="Times New Roman" w:hAnsi="Times New Roman" w:cs="Times New Roman"/>
          <w:sz w:val="24"/>
          <w:szCs w:val="24"/>
        </w:rPr>
        <w:t xml:space="preserve">Preliminary analyses revealed that participants’ gender and education level were not related to any of the main study variables, and, consequently, gender and education level are not discussed any further. The first section below summarizes information </w:t>
      </w:r>
      <w:r w:rsidR="00805763">
        <w:rPr>
          <w:rFonts w:ascii="Times New Roman" w:hAnsi="Times New Roman" w:cs="Times New Roman"/>
          <w:sz w:val="24"/>
          <w:szCs w:val="24"/>
        </w:rPr>
        <w:t xml:space="preserve">on the formation of two composite variables: one for subjective well-being </w:t>
      </w:r>
      <w:r w:rsidR="00FC6EC8">
        <w:rPr>
          <w:rFonts w:ascii="Times New Roman" w:hAnsi="Times New Roman" w:cs="Times New Roman"/>
          <w:sz w:val="24"/>
          <w:szCs w:val="24"/>
        </w:rPr>
        <w:t xml:space="preserve">and one for conceptions of inequality. This is followed by sections </w:t>
      </w:r>
      <w:r>
        <w:rPr>
          <w:rFonts w:ascii="Times New Roman" w:hAnsi="Times New Roman" w:cs="Times New Roman"/>
          <w:sz w:val="24"/>
          <w:szCs w:val="24"/>
        </w:rPr>
        <w:t>regarding the correlational connections among study variables</w:t>
      </w:r>
      <w:r w:rsidR="00FC6EC8">
        <w:rPr>
          <w:rFonts w:ascii="Times New Roman" w:hAnsi="Times New Roman" w:cs="Times New Roman"/>
          <w:sz w:val="24"/>
          <w:szCs w:val="24"/>
        </w:rPr>
        <w:t xml:space="preserve"> and results of regression</w:t>
      </w:r>
      <w:r>
        <w:rPr>
          <w:rFonts w:ascii="Times New Roman" w:hAnsi="Times New Roman" w:cs="Times New Roman"/>
          <w:sz w:val="24"/>
          <w:szCs w:val="24"/>
        </w:rPr>
        <w:t xml:space="preserve"> analyses predicting overall subjective well-being. </w:t>
      </w:r>
    </w:p>
    <w:p w14:paraId="478A351A" w14:textId="6C82B43A" w:rsidR="00FE042D" w:rsidRDefault="00FE042D" w:rsidP="00FE042D">
      <w:pPr>
        <w:spacing w:after="0" w:line="480" w:lineRule="auto"/>
        <w:ind w:firstLine="720"/>
        <w:rPr>
          <w:rFonts w:ascii="Times New Roman" w:hAnsi="Times New Roman" w:cs="Times New Roman"/>
          <w:sz w:val="24"/>
          <w:szCs w:val="24"/>
        </w:rPr>
      </w:pPr>
      <w:r w:rsidRPr="005A5F96">
        <w:rPr>
          <w:rFonts w:ascii="Times New Roman" w:hAnsi="Times New Roman" w:cs="Times New Roman"/>
          <w:i/>
          <w:sz w:val="24"/>
          <w:szCs w:val="24"/>
        </w:rPr>
        <w:t>Subjective Well-Being</w:t>
      </w:r>
      <w:r>
        <w:rPr>
          <w:rFonts w:ascii="Times New Roman" w:hAnsi="Times New Roman" w:cs="Times New Roman"/>
          <w:i/>
          <w:sz w:val="24"/>
          <w:szCs w:val="24"/>
        </w:rPr>
        <w:t xml:space="preserve"> Composite.</w:t>
      </w:r>
      <w:r>
        <w:rPr>
          <w:rFonts w:ascii="Times New Roman" w:hAnsi="Times New Roman" w:cs="Times New Roman"/>
          <w:sz w:val="24"/>
          <w:szCs w:val="24"/>
        </w:rPr>
        <w:t xml:space="preserve"> The three components of SWB (life </w:t>
      </w:r>
      <w:r w:rsidR="00F7198E">
        <w:rPr>
          <w:rFonts w:ascii="Times New Roman" w:hAnsi="Times New Roman" w:cs="Times New Roman"/>
          <w:sz w:val="24"/>
          <w:szCs w:val="24"/>
        </w:rPr>
        <w:t>satisfaction</w:t>
      </w:r>
      <w:r>
        <w:rPr>
          <w:rFonts w:ascii="Times New Roman" w:hAnsi="Times New Roman" w:cs="Times New Roman"/>
          <w:sz w:val="24"/>
          <w:szCs w:val="24"/>
        </w:rPr>
        <w:t>, and positive and negative emotions) were all significantly related to each other. Participants with greater levels of life satisfaction had more positive (</w:t>
      </w:r>
      <w:r w:rsidRPr="00AC5319">
        <w:rPr>
          <w:rFonts w:ascii="Times New Roman" w:hAnsi="Times New Roman" w:cs="Times New Roman"/>
          <w:i/>
          <w:sz w:val="24"/>
          <w:szCs w:val="24"/>
        </w:rPr>
        <w:t>r</w:t>
      </w:r>
      <w:r>
        <w:rPr>
          <w:rFonts w:ascii="Times New Roman" w:hAnsi="Times New Roman" w:cs="Times New Roman"/>
          <w:sz w:val="24"/>
          <w:szCs w:val="24"/>
        </w:rPr>
        <w:t xml:space="preserve"> = .50, </w:t>
      </w:r>
      <w:r w:rsidRPr="00AC5319">
        <w:rPr>
          <w:rFonts w:ascii="Times New Roman" w:hAnsi="Times New Roman" w:cs="Times New Roman"/>
          <w:i/>
          <w:sz w:val="24"/>
          <w:szCs w:val="24"/>
        </w:rPr>
        <w:t>p</w:t>
      </w:r>
      <w:r>
        <w:rPr>
          <w:rFonts w:ascii="Times New Roman" w:hAnsi="Times New Roman" w:cs="Times New Roman"/>
          <w:sz w:val="24"/>
          <w:szCs w:val="24"/>
        </w:rPr>
        <w:t xml:space="preserve"> &lt; .001) and fewer negative emotions (</w:t>
      </w:r>
      <w:r w:rsidRPr="00AC5319">
        <w:rPr>
          <w:rFonts w:ascii="Times New Roman" w:hAnsi="Times New Roman" w:cs="Times New Roman"/>
          <w:i/>
          <w:sz w:val="24"/>
          <w:szCs w:val="24"/>
        </w:rPr>
        <w:t>r</w:t>
      </w:r>
      <w:r>
        <w:rPr>
          <w:rFonts w:ascii="Times New Roman" w:hAnsi="Times New Roman" w:cs="Times New Roman"/>
          <w:sz w:val="24"/>
          <w:szCs w:val="24"/>
        </w:rPr>
        <w:t xml:space="preserve"> = -.40, </w:t>
      </w:r>
      <w:r w:rsidRPr="00AC5319">
        <w:rPr>
          <w:rFonts w:ascii="Times New Roman" w:hAnsi="Times New Roman" w:cs="Times New Roman"/>
          <w:i/>
          <w:sz w:val="24"/>
          <w:szCs w:val="24"/>
        </w:rPr>
        <w:t>p</w:t>
      </w:r>
      <w:r>
        <w:rPr>
          <w:rFonts w:ascii="Times New Roman" w:hAnsi="Times New Roman" w:cs="Times New Roman"/>
          <w:sz w:val="24"/>
          <w:szCs w:val="24"/>
        </w:rPr>
        <w:t xml:space="preserve"> &lt; .001), and higher levels of positive emotion were associated with fewer negative emotions (</w:t>
      </w:r>
      <w:r w:rsidRPr="00AC5319">
        <w:rPr>
          <w:rFonts w:ascii="Times New Roman" w:hAnsi="Times New Roman" w:cs="Times New Roman"/>
          <w:i/>
          <w:sz w:val="24"/>
          <w:szCs w:val="24"/>
        </w:rPr>
        <w:t>r</w:t>
      </w:r>
      <w:r>
        <w:rPr>
          <w:rFonts w:ascii="Times New Roman" w:hAnsi="Times New Roman" w:cs="Times New Roman"/>
          <w:sz w:val="24"/>
          <w:szCs w:val="24"/>
        </w:rPr>
        <w:t xml:space="preserve"> = .67, </w:t>
      </w:r>
      <w:r w:rsidRPr="00AC5319">
        <w:rPr>
          <w:rFonts w:ascii="Times New Roman" w:hAnsi="Times New Roman" w:cs="Times New Roman"/>
          <w:i/>
          <w:sz w:val="24"/>
          <w:szCs w:val="24"/>
        </w:rPr>
        <w:t>p</w:t>
      </w:r>
      <w:r>
        <w:rPr>
          <w:rFonts w:ascii="Times New Roman" w:hAnsi="Times New Roman" w:cs="Times New Roman"/>
          <w:sz w:val="24"/>
          <w:szCs w:val="24"/>
        </w:rPr>
        <w:t xml:space="preserve"> &lt; .001). As expected, a factor analysis of these three measures (with negative emotions reversed) revealed a single component with an eigen value greater than 1 (2.05): th</w:t>
      </w:r>
      <w:r w:rsidR="003259A1">
        <w:rPr>
          <w:rFonts w:ascii="Times New Roman" w:hAnsi="Times New Roman" w:cs="Times New Roman"/>
          <w:sz w:val="24"/>
          <w:szCs w:val="24"/>
        </w:rPr>
        <w:t>is</w:t>
      </w:r>
      <w:r>
        <w:rPr>
          <w:rFonts w:ascii="Times New Roman" w:hAnsi="Times New Roman" w:cs="Times New Roman"/>
          <w:sz w:val="24"/>
          <w:szCs w:val="24"/>
        </w:rPr>
        <w:t xml:space="preserve"> factor accounted for 68% of the variance with all three items loading at .55 or higher. Internal consistency for the composite measure of SWB was .77 (Cronbach’s </w:t>
      </w:r>
      <w:r w:rsidRPr="005D1417">
        <w:rPr>
          <w:rFonts w:ascii="Symbol" w:hAnsi="Symbol" w:cs="Sinhala Sangam MN"/>
          <w:sz w:val="24"/>
          <w:szCs w:val="24"/>
        </w:rPr>
        <w:t></w:t>
      </w:r>
      <w:r>
        <w:rPr>
          <w:rFonts w:ascii="Symbol" w:hAnsi="Symbol" w:cs="Sinhala Sangam MN"/>
          <w:sz w:val="24"/>
          <w:szCs w:val="24"/>
        </w:rPr>
        <w:t></w:t>
      </w:r>
      <w:r>
        <w:rPr>
          <w:rFonts w:ascii="Times New Roman" w:hAnsi="Times New Roman" w:cs="Times New Roman"/>
          <w:sz w:val="24"/>
          <w:szCs w:val="24"/>
        </w:rPr>
        <w:t xml:space="preserve">.  </w:t>
      </w:r>
    </w:p>
    <w:p w14:paraId="1C23F379" w14:textId="77777777" w:rsidR="00FE042D" w:rsidRDefault="00FE042D" w:rsidP="00FE042D">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lastRenderedPageBreak/>
        <w:t>Conceptions of Inequality Composite</w:t>
      </w:r>
      <w:r w:rsidRPr="00D61153">
        <w:rPr>
          <w:rFonts w:ascii="Times New Roman" w:hAnsi="Times New Roman" w:cs="Times New Roman"/>
          <w:sz w:val="24"/>
          <w:szCs w:val="24"/>
        </w:rPr>
        <w:t>. The three inequality</w:t>
      </w:r>
      <w:r>
        <w:rPr>
          <w:rFonts w:ascii="Times New Roman" w:hAnsi="Times New Roman" w:cs="Times New Roman"/>
          <w:sz w:val="24"/>
          <w:szCs w:val="24"/>
        </w:rPr>
        <w:t>-</w:t>
      </w:r>
      <w:r w:rsidRPr="00D61153">
        <w:rPr>
          <w:rFonts w:ascii="Times New Roman" w:hAnsi="Times New Roman" w:cs="Times New Roman"/>
          <w:sz w:val="24"/>
          <w:szCs w:val="24"/>
        </w:rPr>
        <w:t xml:space="preserve">related measures (perceptions of growing inequality, </w:t>
      </w:r>
      <w:r>
        <w:rPr>
          <w:rFonts w:ascii="Times New Roman" w:hAnsi="Times New Roman" w:cs="Times New Roman"/>
          <w:sz w:val="24"/>
          <w:szCs w:val="24"/>
        </w:rPr>
        <w:t xml:space="preserve">existing </w:t>
      </w:r>
      <w:r w:rsidRPr="00D61153">
        <w:rPr>
          <w:rFonts w:ascii="Times New Roman" w:hAnsi="Times New Roman" w:cs="Times New Roman"/>
          <w:sz w:val="24"/>
          <w:szCs w:val="24"/>
        </w:rPr>
        <w:t>resource distribution, and unfairness of resource distribution) were all significantly related</w:t>
      </w:r>
      <w:r>
        <w:rPr>
          <w:rFonts w:ascii="Times New Roman" w:hAnsi="Times New Roman" w:cs="Times New Roman"/>
          <w:sz w:val="24"/>
          <w:szCs w:val="24"/>
        </w:rPr>
        <w:t xml:space="preserve">: </w:t>
      </w:r>
      <w:r w:rsidRPr="00D61153">
        <w:rPr>
          <w:rFonts w:ascii="Times New Roman" w:hAnsi="Times New Roman" w:cs="Times New Roman"/>
          <w:sz w:val="24"/>
          <w:szCs w:val="24"/>
        </w:rPr>
        <w:t>perceptions of growing inequality</w:t>
      </w:r>
      <w:r>
        <w:rPr>
          <w:rFonts w:ascii="Times New Roman" w:hAnsi="Times New Roman" w:cs="Times New Roman"/>
          <w:sz w:val="24"/>
          <w:szCs w:val="24"/>
        </w:rPr>
        <w:t xml:space="preserve"> and existing </w:t>
      </w:r>
      <w:r w:rsidRPr="00D61153">
        <w:rPr>
          <w:rFonts w:ascii="Times New Roman" w:hAnsi="Times New Roman" w:cs="Times New Roman"/>
          <w:sz w:val="24"/>
          <w:szCs w:val="24"/>
        </w:rPr>
        <w:t>resource distribution</w:t>
      </w:r>
      <w:r>
        <w:rPr>
          <w:rFonts w:ascii="Times New Roman" w:hAnsi="Times New Roman" w:cs="Times New Roman"/>
          <w:sz w:val="24"/>
          <w:szCs w:val="24"/>
        </w:rPr>
        <w:t xml:space="preserve">, </w:t>
      </w:r>
      <w:r w:rsidRPr="00A73C34">
        <w:rPr>
          <w:rFonts w:ascii="Times New Roman" w:hAnsi="Times New Roman" w:cs="Times New Roman"/>
          <w:i/>
          <w:sz w:val="24"/>
          <w:szCs w:val="24"/>
        </w:rPr>
        <w:t>r</w:t>
      </w:r>
      <w:r>
        <w:rPr>
          <w:rFonts w:ascii="Times New Roman" w:hAnsi="Times New Roman" w:cs="Times New Roman"/>
          <w:sz w:val="24"/>
          <w:szCs w:val="24"/>
        </w:rPr>
        <w:t xml:space="preserve"> = .36, </w:t>
      </w:r>
      <w:r w:rsidRPr="00AC5319">
        <w:rPr>
          <w:rFonts w:ascii="Times New Roman" w:hAnsi="Times New Roman" w:cs="Times New Roman"/>
          <w:i/>
          <w:sz w:val="24"/>
          <w:szCs w:val="24"/>
        </w:rPr>
        <w:t>p</w:t>
      </w:r>
      <w:r>
        <w:rPr>
          <w:rFonts w:ascii="Times New Roman" w:hAnsi="Times New Roman" w:cs="Times New Roman"/>
          <w:sz w:val="24"/>
          <w:szCs w:val="24"/>
        </w:rPr>
        <w:t xml:space="preserve"> &lt; .001; </w:t>
      </w:r>
      <w:r w:rsidRPr="00D61153">
        <w:rPr>
          <w:rFonts w:ascii="Times New Roman" w:hAnsi="Times New Roman" w:cs="Times New Roman"/>
          <w:sz w:val="24"/>
          <w:szCs w:val="24"/>
        </w:rPr>
        <w:t>perceptions of growing inequality</w:t>
      </w:r>
      <w:r>
        <w:rPr>
          <w:rFonts w:ascii="Times New Roman" w:hAnsi="Times New Roman" w:cs="Times New Roman"/>
          <w:sz w:val="24"/>
          <w:szCs w:val="24"/>
        </w:rPr>
        <w:t xml:space="preserve"> </w:t>
      </w:r>
      <w:r w:rsidRPr="00D61153">
        <w:rPr>
          <w:rFonts w:ascii="Times New Roman" w:hAnsi="Times New Roman" w:cs="Times New Roman"/>
          <w:sz w:val="24"/>
          <w:szCs w:val="24"/>
        </w:rPr>
        <w:t>and unfairness of resource distribution</w:t>
      </w:r>
      <w:r>
        <w:rPr>
          <w:rFonts w:ascii="Times New Roman" w:hAnsi="Times New Roman" w:cs="Times New Roman"/>
          <w:sz w:val="24"/>
          <w:szCs w:val="24"/>
        </w:rPr>
        <w:t xml:space="preserve">, </w:t>
      </w:r>
      <w:r w:rsidRPr="00A73C34">
        <w:rPr>
          <w:rFonts w:ascii="Times New Roman" w:hAnsi="Times New Roman" w:cs="Times New Roman"/>
          <w:i/>
          <w:sz w:val="24"/>
          <w:szCs w:val="24"/>
        </w:rPr>
        <w:t>r</w:t>
      </w:r>
      <w:r>
        <w:rPr>
          <w:rFonts w:ascii="Times New Roman" w:hAnsi="Times New Roman" w:cs="Times New Roman"/>
          <w:sz w:val="24"/>
          <w:szCs w:val="24"/>
        </w:rPr>
        <w:t xml:space="preserve"> = .55, </w:t>
      </w:r>
      <w:r w:rsidRPr="00AC5319">
        <w:rPr>
          <w:rFonts w:ascii="Times New Roman" w:hAnsi="Times New Roman" w:cs="Times New Roman"/>
          <w:i/>
          <w:sz w:val="24"/>
          <w:szCs w:val="24"/>
        </w:rPr>
        <w:t>p</w:t>
      </w:r>
      <w:r>
        <w:rPr>
          <w:rFonts w:ascii="Times New Roman" w:hAnsi="Times New Roman" w:cs="Times New Roman"/>
          <w:sz w:val="24"/>
          <w:szCs w:val="24"/>
        </w:rPr>
        <w:t xml:space="preserve"> &lt; .001, and existing </w:t>
      </w:r>
      <w:r w:rsidRPr="00D61153">
        <w:rPr>
          <w:rFonts w:ascii="Times New Roman" w:hAnsi="Times New Roman" w:cs="Times New Roman"/>
          <w:sz w:val="24"/>
          <w:szCs w:val="24"/>
        </w:rPr>
        <w:t>resource distribution</w:t>
      </w:r>
      <w:r>
        <w:rPr>
          <w:rFonts w:ascii="Times New Roman" w:hAnsi="Times New Roman" w:cs="Times New Roman"/>
          <w:sz w:val="24"/>
          <w:szCs w:val="24"/>
        </w:rPr>
        <w:t xml:space="preserve"> and </w:t>
      </w:r>
      <w:r w:rsidRPr="00D61153">
        <w:rPr>
          <w:rFonts w:ascii="Times New Roman" w:hAnsi="Times New Roman" w:cs="Times New Roman"/>
          <w:sz w:val="24"/>
          <w:szCs w:val="24"/>
        </w:rPr>
        <w:t>unfairness of resource distribution</w:t>
      </w:r>
      <w:r>
        <w:rPr>
          <w:rFonts w:ascii="Times New Roman" w:hAnsi="Times New Roman" w:cs="Times New Roman"/>
          <w:sz w:val="24"/>
          <w:szCs w:val="24"/>
        </w:rPr>
        <w:t xml:space="preserve">, </w:t>
      </w:r>
      <w:r w:rsidRPr="00A73C34">
        <w:rPr>
          <w:rFonts w:ascii="Times New Roman" w:hAnsi="Times New Roman" w:cs="Times New Roman"/>
          <w:i/>
          <w:sz w:val="24"/>
          <w:szCs w:val="24"/>
        </w:rPr>
        <w:t>r</w:t>
      </w:r>
      <w:r>
        <w:rPr>
          <w:rFonts w:ascii="Times New Roman" w:hAnsi="Times New Roman" w:cs="Times New Roman"/>
          <w:sz w:val="24"/>
          <w:szCs w:val="24"/>
        </w:rPr>
        <w:t xml:space="preserve"> = .45, </w:t>
      </w:r>
      <w:r w:rsidRPr="00AC5319">
        <w:rPr>
          <w:rFonts w:ascii="Times New Roman" w:hAnsi="Times New Roman" w:cs="Times New Roman"/>
          <w:i/>
          <w:sz w:val="24"/>
          <w:szCs w:val="24"/>
        </w:rPr>
        <w:t>p</w:t>
      </w:r>
      <w:r>
        <w:rPr>
          <w:rFonts w:ascii="Times New Roman" w:hAnsi="Times New Roman" w:cs="Times New Roman"/>
          <w:sz w:val="24"/>
          <w:szCs w:val="24"/>
        </w:rPr>
        <w:t xml:space="preserve"> &lt; .001</w:t>
      </w:r>
      <w:r w:rsidRPr="00D61153">
        <w:rPr>
          <w:rFonts w:ascii="Times New Roman" w:hAnsi="Times New Roman" w:cs="Times New Roman"/>
          <w:sz w:val="24"/>
          <w:szCs w:val="24"/>
        </w:rPr>
        <w:t>)</w:t>
      </w:r>
      <w:r>
        <w:rPr>
          <w:rFonts w:ascii="Times New Roman" w:hAnsi="Times New Roman" w:cs="Times New Roman"/>
          <w:sz w:val="24"/>
          <w:szCs w:val="24"/>
        </w:rPr>
        <w:t xml:space="preserve">. </w:t>
      </w:r>
      <w:r w:rsidRPr="00D61153">
        <w:rPr>
          <w:rFonts w:ascii="Times New Roman" w:hAnsi="Times New Roman" w:cs="Times New Roman"/>
          <w:sz w:val="24"/>
          <w:szCs w:val="24"/>
        </w:rPr>
        <w:t xml:space="preserve"> </w:t>
      </w:r>
      <w:r>
        <w:rPr>
          <w:rFonts w:ascii="Times New Roman" w:hAnsi="Times New Roman" w:cs="Times New Roman"/>
          <w:sz w:val="24"/>
          <w:szCs w:val="24"/>
        </w:rPr>
        <w:t>A factor analysis of these three measures resulted in single component with an eigen value greater than 1 (1.92): th</w:t>
      </w:r>
      <w:r w:rsidR="003259A1">
        <w:rPr>
          <w:rFonts w:ascii="Times New Roman" w:hAnsi="Times New Roman" w:cs="Times New Roman"/>
          <w:sz w:val="24"/>
          <w:szCs w:val="24"/>
        </w:rPr>
        <w:t xml:space="preserve">is </w:t>
      </w:r>
      <w:r>
        <w:rPr>
          <w:rFonts w:ascii="Times New Roman" w:hAnsi="Times New Roman" w:cs="Times New Roman"/>
          <w:sz w:val="24"/>
          <w:szCs w:val="24"/>
        </w:rPr>
        <w:t>factor accounted for 64% of the variance with all three items loading at .56 or higher. Internal consistency for the composite</w:t>
      </w:r>
    </w:p>
    <w:p w14:paraId="2A40384F" w14:textId="75029D85" w:rsidR="00FE042D" w:rsidRDefault="00FE042D" w:rsidP="00FE04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C5D41">
        <w:rPr>
          <w:rFonts w:ascii="Times New Roman" w:hAnsi="Times New Roman" w:cs="Times New Roman"/>
          <w:sz w:val="24"/>
          <w:szCs w:val="24"/>
        </w:rPr>
        <w:t xml:space="preserve">conceptions </w:t>
      </w:r>
      <w:r>
        <w:rPr>
          <w:rFonts w:ascii="Times New Roman" w:hAnsi="Times New Roman" w:cs="Times New Roman"/>
          <w:sz w:val="24"/>
          <w:szCs w:val="24"/>
        </w:rPr>
        <w:t xml:space="preserve">of inequality measure was .71 (Cronbach’s </w:t>
      </w:r>
      <w:r w:rsidRPr="005D1417">
        <w:rPr>
          <w:rFonts w:ascii="Symbol" w:hAnsi="Symbol" w:cs="Sinhala Sangam MN"/>
          <w:sz w:val="24"/>
          <w:szCs w:val="24"/>
        </w:rPr>
        <w:t></w:t>
      </w:r>
      <w:r>
        <w:rPr>
          <w:rFonts w:ascii="Symbol" w:hAnsi="Symbol" w:cs="Sinhala Sangam MN"/>
          <w:sz w:val="24"/>
          <w:szCs w:val="24"/>
        </w:rPr>
        <w:t></w:t>
      </w:r>
      <w:r w:rsidR="00183AE1">
        <w:rPr>
          <w:rFonts w:ascii="Symbol" w:hAnsi="Symbol" w:cs="Sinhala Sangam MN"/>
          <w:sz w:val="24"/>
          <w:szCs w:val="24"/>
        </w:rPr>
        <w:t></w:t>
      </w:r>
      <w:r>
        <w:rPr>
          <w:rFonts w:ascii="Times New Roman" w:hAnsi="Times New Roman" w:cs="Times New Roman"/>
          <w:sz w:val="24"/>
          <w:szCs w:val="24"/>
        </w:rPr>
        <w:t xml:space="preserve">  </w:t>
      </w:r>
    </w:p>
    <w:p w14:paraId="7CBCEFE2" w14:textId="77777777" w:rsidR="00FE042D" w:rsidRDefault="00FE042D" w:rsidP="00FE042D">
      <w:pPr>
        <w:spacing w:after="0" w:line="480" w:lineRule="auto"/>
        <w:rPr>
          <w:rFonts w:ascii="Times New Roman" w:hAnsi="Times New Roman" w:cs="Times New Roman"/>
          <w:i/>
          <w:sz w:val="24"/>
          <w:szCs w:val="24"/>
        </w:rPr>
      </w:pPr>
      <w:r w:rsidRPr="006B3348">
        <w:rPr>
          <w:rFonts w:ascii="Times New Roman" w:hAnsi="Times New Roman" w:cs="Times New Roman"/>
          <w:i/>
          <w:sz w:val="24"/>
          <w:szCs w:val="24"/>
        </w:rPr>
        <w:t>Correlational Analyses</w:t>
      </w:r>
    </w:p>
    <w:p w14:paraId="774BB25A" w14:textId="25242E63" w:rsidR="00FE042D" w:rsidRDefault="00FE042D" w:rsidP="00FE04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64F66">
        <w:rPr>
          <w:rFonts w:ascii="Times New Roman" w:hAnsi="Times New Roman" w:cs="Times New Roman"/>
          <w:i/>
          <w:sz w:val="24"/>
          <w:szCs w:val="24"/>
        </w:rPr>
        <w:t>Correlations involving income</w:t>
      </w:r>
      <w:r>
        <w:rPr>
          <w:rFonts w:ascii="Times New Roman" w:hAnsi="Times New Roman" w:cs="Times New Roman"/>
          <w:i/>
          <w:sz w:val="24"/>
          <w:szCs w:val="24"/>
        </w:rPr>
        <w:t xml:space="preserve">. </w:t>
      </w:r>
      <w:r w:rsidRPr="00AF13E3">
        <w:rPr>
          <w:rFonts w:ascii="Times New Roman" w:hAnsi="Times New Roman" w:cs="Times New Roman"/>
          <w:sz w:val="24"/>
          <w:szCs w:val="24"/>
        </w:rPr>
        <w:t>Consistent with previous research, higher income was significantly related to higher levels of SWB</w:t>
      </w:r>
      <w:r w:rsidR="009E2D03">
        <w:rPr>
          <w:rFonts w:ascii="Times New Roman" w:hAnsi="Times New Roman" w:cs="Times New Roman"/>
          <w:sz w:val="24"/>
          <w:szCs w:val="24"/>
        </w:rPr>
        <w:t xml:space="preserve"> (see Table 1)</w:t>
      </w:r>
      <w:r w:rsidRPr="00AF13E3">
        <w:rPr>
          <w:rFonts w:ascii="Times New Roman" w:hAnsi="Times New Roman" w:cs="Times New Roman"/>
          <w:sz w:val="24"/>
          <w:szCs w:val="24"/>
        </w:rPr>
        <w:t xml:space="preserve">. In addition, participants with higher incomes </w:t>
      </w:r>
      <w:r>
        <w:rPr>
          <w:rFonts w:ascii="Times New Roman" w:hAnsi="Times New Roman" w:cs="Times New Roman"/>
          <w:sz w:val="24"/>
          <w:szCs w:val="24"/>
        </w:rPr>
        <w:t xml:space="preserve">described their political orientation as more conservative and perceived lower levels of societal inequality. Finally, higher income participants had higher self-actualizing tendencies. </w:t>
      </w:r>
    </w:p>
    <w:p w14:paraId="2E060D46" w14:textId="78144E20" w:rsidR="005F179E" w:rsidRDefault="00FE042D" w:rsidP="00453FC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F13E3">
        <w:rPr>
          <w:rFonts w:ascii="Times New Roman" w:hAnsi="Times New Roman" w:cs="Times New Roman"/>
          <w:i/>
          <w:sz w:val="24"/>
          <w:szCs w:val="24"/>
        </w:rPr>
        <w:t>Correlatio</w:t>
      </w:r>
      <w:r>
        <w:rPr>
          <w:rFonts w:ascii="Times New Roman" w:hAnsi="Times New Roman" w:cs="Times New Roman"/>
          <w:i/>
          <w:sz w:val="24"/>
          <w:szCs w:val="24"/>
        </w:rPr>
        <w:t>ns</w:t>
      </w:r>
      <w:r w:rsidRPr="00AF13E3">
        <w:rPr>
          <w:rFonts w:ascii="Times New Roman" w:hAnsi="Times New Roman" w:cs="Times New Roman"/>
          <w:i/>
          <w:sz w:val="24"/>
          <w:szCs w:val="24"/>
        </w:rPr>
        <w:t xml:space="preserve"> involving political orientation.</w:t>
      </w:r>
      <w:r>
        <w:rPr>
          <w:rFonts w:ascii="Times New Roman" w:hAnsi="Times New Roman" w:cs="Times New Roman"/>
          <w:i/>
          <w:sz w:val="24"/>
          <w:szCs w:val="24"/>
        </w:rPr>
        <w:t xml:space="preserve"> </w:t>
      </w:r>
      <w:r w:rsidRPr="000003FC">
        <w:rPr>
          <w:rFonts w:ascii="Times New Roman" w:hAnsi="Times New Roman" w:cs="Times New Roman"/>
          <w:sz w:val="24"/>
          <w:szCs w:val="24"/>
        </w:rPr>
        <w:t>Participants with more conservative political orientations perceived lower levels of societal inequality than their more liberal peers.</w:t>
      </w:r>
      <w:r>
        <w:rPr>
          <w:rFonts w:ascii="Times New Roman" w:hAnsi="Times New Roman" w:cs="Times New Roman"/>
          <w:sz w:val="24"/>
          <w:szCs w:val="24"/>
        </w:rPr>
        <w:t xml:space="preserve"> In addition</w:t>
      </w:r>
      <w:r w:rsidRPr="000003FC">
        <w:rPr>
          <w:rFonts w:ascii="Times New Roman" w:hAnsi="Times New Roman" w:cs="Times New Roman"/>
          <w:sz w:val="24"/>
          <w:szCs w:val="24"/>
        </w:rPr>
        <w:t>, more conservative participants reported higher levels of SWB and (as noted above) had higher incomes</w:t>
      </w:r>
      <w:r>
        <w:rPr>
          <w:rFonts w:ascii="Times New Roman" w:hAnsi="Times New Roman" w:cs="Times New Roman"/>
          <w:sz w:val="24"/>
          <w:szCs w:val="24"/>
        </w:rPr>
        <w:t xml:space="preserve">. </w:t>
      </w:r>
    </w:p>
    <w:p w14:paraId="39380388" w14:textId="3E060A60" w:rsidR="00453FC5" w:rsidRDefault="00FE042D" w:rsidP="00FE042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F13E3">
        <w:rPr>
          <w:rFonts w:ascii="Times New Roman" w:hAnsi="Times New Roman" w:cs="Times New Roman"/>
          <w:i/>
          <w:sz w:val="24"/>
          <w:szCs w:val="24"/>
        </w:rPr>
        <w:t>Correlatio</w:t>
      </w:r>
      <w:r>
        <w:rPr>
          <w:rFonts w:ascii="Times New Roman" w:hAnsi="Times New Roman" w:cs="Times New Roman"/>
          <w:i/>
          <w:sz w:val="24"/>
          <w:szCs w:val="24"/>
        </w:rPr>
        <w:t>ns</w:t>
      </w:r>
      <w:r w:rsidRPr="00AF13E3">
        <w:rPr>
          <w:rFonts w:ascii="Times New Roman" w:hAnsi="Times New Roman" w:cs="Times New Roman"/>
          <w:i/>
          <w:sz w:val="24"/>
          <w:szCs w:val="24"/>
        </w:rPr>
        <w:t xml:space="preserve"> involving </w:t>
      </w:r>
      <w:r>
        <w:rPr>
          <w:rFonts w:ascii="Times New Roman" w:hAnsi="Times New Roman" w:cs="Times New Roman"/>
          <w:i/>
          <w:sz w:val="24"/>
          <w:szCs w:val="24"/>
        </w:rPr>
        <w:t xml:space="preserve">SWB. </w:t>
      </w:r>
      <w:r w:rsidRPr="00CE7BE1">
        <w:rPr>
          <w:rFonts w:ascii="Times New Roman" w:hAnsi="Times New Roman" w:cs="Times New Roman"/>
          <w:sz w:val="24"/>
          <w:szCs w:val="24"/>
        </w:rPr>
        <w:t xml:space="preserve">Higher levels of </w:t>
      </w:r>
      <w:r>
        <w:rPr>
          <w:rFonts w:ascii="Times New Roman" w:hAnsi="Times New Roman" w:cs="Times New Roman"/>
          <w:sz w:val="24"/>
          <w:szCs w:val="24"/>
        </w:rPr>
        <w:t xml:space="preserve">SWB </w:t>
      </w:r>
      <w:r w:rsidRPr="00CE7BE1">
        <w:rPr>
          <w:rFonts w:ascii="Times New Roman" w:hAnsi="Times New Roman" w:cs="Times New Roman"/>
          <w:sz w:val="24"/>
          <w:szCs w:val="24"/>
        </w:rPr>
        <w:t xml:space="preserve">were related to </w:t>
      </w:r>
      <w:r w:rsidR="00830200">
        <w:rPr>
          <w:rFonts w:ascii="Times New Roman" w:hAnsi="Times New Roman" w:cs="Times New Roman"/>
          <w:sz w:val="24"/>
          <w:szCs w:val="24"/>
        </w:rPr>
        <w:t>greater</w:t>
      </w:r>
      <w:r w:rsidR="00830200" w:rsidRPr="00CE7BE1">
        <w:rPr>
          <w:rFonts w:ascii="Times New Roman" w:hAnsi="Times New Roman" w:cs="Times New Roman"/>
          <w:sz w:val="24"/>
          <w:szCs w:val="24"/>
        </w:rPr>
        <w:t xml:space="preserve"> </w:t>
      </w:r>
      <w:r w:rsidRPr="00CE7BE1">
        <w:rPr>
          <w:rFonts w:ascii="Times New Roman" w:hAnsi="Times New Roman" w:cs="Times New Roman"/>
          <w:sz w:val="24"/>
          <w:szCs w:val="24"/>
        </w:rPr>
        <w:t>self-</w:t>
      </w:r>
    </w:p>
    <w:p w14:paraId="34EC4EBA" w14:textId="08C8DC52" w:rsidR="00FE042D" w:rsidRDefault="00830200" w:rsidP="00FE042D">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FE042D" w:rsidRPr="00CE7BE1">
        <w:rPr>
          <w:rFonts w:ascii="Times New Roman" w:hAnsi="Times New Roman" w:cs="Times New Roman"/>
          <w:sz w:val="24"/>
          <w:szCs w:val="24"/>
        </w:rPr>
        <w:t>ctualiz</w:t>
      </w:r>
      <w:r w:rsidR="00FE042D">
        <w:rPr>
          <w:rFonts w:ascii="Times New Roman" w:hAnsi="Times New Roman" w:cs="Times New Roman"/>
          <w:sz w:val="24"/>
          <w:szCs w:val="24"/>
        </w:rPr>
        <w:t>ation</w:t>
      </w:r>
      <w:r w:rsidR="00FE042D" w:rsidRPr="00CE7BE1">
        <w:rPr>
          <w:rFonts w:ascii="Times New Roman" w:hAnsi="Times New Roman" w:cs="Times New Roman"/>
          <w:sz w:val="24"/>
          <w:szCs w:val="24"/>
        </w:rPr>
        <w:t xml:space="preserve">, and </w:t>
      </w:r>
      <w:r w:rsidR="00FE042D">
        <w:rPr>
          <w:rFonts w:ascii="Times New Roman" w:hAnsi="Times New Roman" w:cs="Times New Roman"/>
          <w:sz w:val="24"/>
          <w:szCs w:val="24"/>
        </w:rPr>
        <w:t xml:space="preserve">to </w:t>
      </w:r>
      <w:r w:rsidR="00FE042D" w:rsidRPr="00CE7BE1">
        <w:rPr>
          <w:rFonts w:ascii="Times New Roman" w:hAnsi="Times New Roman" w:cs="Times New Roman"/>
          <w:sz w:val="24"/>
          <w:szCs w:val="24"/>
        </w:rPr>
        <w:t xml:space="preserve">lower perceived societal inequality. And, as described above, higher SWB was associated with higher incomes and </w:t>
      </w:r>
      <w:r w:rsidR="00FE042D">
        <w:rPr>
          <w:rFonts w:ascii="Times New Roman" w:hAnsi="Times New Roman" w:cs="Times New Roman"/>
          <w:sz w:val="24"/>
          <w:szCs w:val="24"/>
        </w:rPr>
        <w:t xml:space="preserve">a </w:t>
      </w:r>
      <w:r w:rsidR="00FE042D" w:rsidRPr="00CE7BE1">
        <w:rPr>
          <w:rFonts w:ascii="Times New Roman" w:hAnsi="Times New Roman" w:cs="Times New Roman"/>
          <w:sz w:val="24"/>
          <w:szCs w:val="24"/>
        </w:rPr>
        <w:t xml:space="preserve">more conservative </w:t>
      </w:r>
      <w:r w:rsidR="00FE042D">
        <w:rPr>
          <w:rFonts w:ascii="Times New Roman" w:hAnsi="Times New Roman" w:cs="Times New Roman"/>
          <w:sz w:val="24"/>
          <w:szCs w:val="24"/>
        </w:rPr>
        <w:t>political orientation.</w:t>
      </w:r>
    </w:p>
    <w:p w14:paraId="6894F2A2" w14:textId="7CB4490E" w:rsidR="00FE042D" w:rsidRDefault="00FE042D" w:rsidP="00FE042D">
      <w:pPr>
        <w:spacing w:after="0" w:line="480" w:lineRule="auto"/>
        <w:ind w:firstLine="720"/>
        <w:rPr>
          <w:rFonts w:ascii="Times New Roman" w:hAnsi="Times New Roman" w:cs="Times New Roman"/>
          <w:i/>
          <w:sz w:val="24"/>
          <w:szCs w:val="24"/>
        </w:rPr>
      </w:pPr>
      <w:r w:rsidRPr="00CE7BE1">
        <w:rPr>
          <w:rFonts w:ascii="Times New Roman" w:hAnsi="Times New Roman" w:cs="Times New Roman"/>
          <w:i/>
          <w:sz w:val="24"/>
          <w:szCs w:val="24"/>
        </w:rPr>
        <w:t>Other significant correlations</w:t>
      </w:r>
      <w:r w:rsidRPr="00AC5CCF">
        <w:rPr>
          <w:rFonts w:ascii="Times New Roman" w:hAnsi="Times New Roman" w:cs="Times New Roman"/>
          <w:sz w:val="24"/>
          <w:szCs w:val="24"/>
        </w:rPr>
        <w:t xml:space="preserve">. Preference for a more egalitarian ideal distribution of resources </w:t>
      </w:r>
      <w:r w:rsidR="00830200">
        <w:rPr>
          <w:rFonts w:ascii="Times New Roman" w:hAnsi="Times New Roman" w:cs="Times New Roman"/>
          <w:sz w:val="24"/>
          <w:szCs w:val="24"/>
        </w:rPr>
        <w:t>was</w:t>
      </w:r>
      <w:r w:rsidR="00830200" w:rsidRPr="00AC5CCF">
        <w:rPr>
          <w:rFonts w:ascii="Times New Roman" w:hAnsi="Times New Roman" w:cs="Times New Roman"/>
          <w:sz w:val="24"/>
          <w:szCs w:val="24"/>
        </w:rPr>
        <w:t xml:space="preserve"> </w:t>
      </w:r>
      <w:r w:rsidRPr="00AC5CCF">
        <w:rPr>
          <w:rFonts w:ascii="Times New Roman" w:hAnsi="Times New Roman" w:cs="Times New Roman"/>
          <w:sz w:val="24"/>
          <w:szCs w:val="24"/>
        </w:rPr>
        <w:t xml:space="preserve">related to higher self-actualizing tendencies. In addition, summarizing from above, </w:t>
      </w:r>
      <w:r w:rsidRPr="00AC5CCF">
        <w:rPr>
          <w:rFonts w:ascii="Times New Roman" w:hAnsi="Times New Roman" w:cs="Times New Roman"/>
          <w:sz w:val="24"/>
          <w:szCs w:val="24"/>
        </w:rPr>
        <w:lastRenderedPageBreak/>
        <w:t>participants who perceived higher levels of societal inequality had lower incomes, were more liberal than conservative, and had lower levels of SWB.</w:t>
      </w:r>
    </w:p>
    <w:p w14:paraId="352D327A" w14:textId="77777777" w:rsidR="00FE042D" w:rsidRPr="008E4953" w:rsidRDefault="00FE042D" w:rsidP="00FE042D">
      <w:pPr>
        <w:pStyle w:val="z-TopofForm"/>
        <w:tabs>
          <w:tab w:val="clear" w:pos="8640"/>
          <w:tab w:val="clear" w:pos="10080"/>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480" w:lineRule="auto"/>
        <w:ind w:right="-216"/>
        <w:rPr>
          <w:rFonts w:ascii="Times" w:hAnsi="Times"/>
          <w:i/>
        </w:rPr>
      </w:pPr>
      <w:r w:rsidRPr="008E4953">
        <w:rPr>
          <w:rFonts w:ascii="Times" w:hAnsi="Times"/>
          <w:i/>
        </w:rPr>
        <w:t>Regression Predicting SWB</w:t>
      </w:r>
    </w:p>
    <w:p w14:paraId="21F6554E" w14:textId="77777777" w:rsidR="00FE042D" w:rsidRDefault="00FE042D" w:rsidP="00FE042D">
      <w:pPr>
        <w:spacing w:after="0" w:line="480" w:lineRule="auto"/>
        <w:ind w:firstLine="720"/>
        <w:rPr>
          <w:rFonts w:ascii="Times New Roman" w:hAnsi="Times New Roman" w:cs="Times New Roman"/>
          <w:sz w:val="24"/>
          <w:szCs w:val="24"/>
        </w:rPr>
      </w:pPr>
      <w:r w:rsidRPr="00522F69">
        <w:rPr>
          <w:rFonts w:ascii="Times New Roman" w:hAnsi="Times New Roman" w:cs="Times New Roman"/>
          <w:sz w:val="24"/>
          <w:szCs w:val="24"/>
        </w:rPr>
        <w:t xml:space="preserve">A central goal of the present project was to examine and contrast the relative influence of the different correlates of SWB that </w:t>
      </w:r>
      <w:r>
        <w:rPr>
          <w:rFonts w:ascii="Times New Roman" w:hAnsi="Times New Roman" w:cs="Times New Roman"/>
          <w:sz w:val="24"/>
          <w:szCs w:val="24"/>
        </w:rPr>
        <w:t xml:space="preserve">have </w:t>
      </w:r>
      <w:r w:rsidRPr="00522F69">
        <w:rPr>
          <w:rFonts w:ascii="Times New Roman" w:hAnsi="Times New Roman" w:cs="Times New Roman"/>
          <w:sz w:val="24"/>
          <w:szCs w:val="24"/>
        </w:rPr>
        <w:t xml:space="preserve">emerged in previous studies, including income, political orientation, and </w:t>
      </w:r>
      <w:r>
        <w:rPr>
          <w:rFonts w:ascii="Times New Roman" w:hAnsi="Times New Roman" w:cs="Times New Roman"/>
          <w:sz w:val="24"/>
          <w:szCs w:val="24"/>
        </w:rPr>
        <w:t xml:space="preserve">conceptions of inequality </w:t>
      </w:r>
      <w:r w:rsidRPr="00522F69">
        <w:rPr>
          <w:rFonts w:ascii="Times New Roman" w:hAnsi="Times New Roman" w:cs="Times New Roman"/>
          <w:sz w:val="24"/>
          <w:szCs w:val="24"/>
        </w:rPr>
        <w:t xml:space="preserve">(e.g., Napier </w:t>
      </w:r>
      <w:r>
        <w:rPr>
          <w:rFonts w:ascii="Times New Roman" w:hAnsi="Times New Roman" w:cs="Times New Roman"/>
          <w:sz w:val="24"/>
          <w:szCs w:val="24"/>
        </w:rPr>
        <w:t xml:space="preserve">&amp; </w:t>
      </w:r>
      <w:proofErr w:type="spellStart"/>
      <w:r w:rsidRPr="00522F69">
        <w:rPr>
          <w:rFonts w:ascii="Times New Roman" w:hAnsi="Times New Roman" w:cs="Times New Roman"/>
          <w:sz w:val="24"/>
          <w:szCs w:val="24"/>
        </w:rPr>
        <w:t>Jost</w:t>
      </w:r>
      <w:proofErr w:type="spellEnd"/>
      <w:r>
        <w:rPr>
          <w:rFonts w:ascii="Times New Roman" w:hAnsi="Times New Roman" w:cs="Times New Roman"/>
          <w:sz w:val="24"/>
          <w:szCs w:val="24"/>
        </w:rPr>
        <w:t xml:space="preserve">, </w:t>
      </w:r>
      <w:r w:rsidRPr="00522F69">
        <w:rPr>
          <w:rFonts w:ascii="Times New Roman" w:hAnsi="Times New Roman" w:cs="Times New Roman"/>
          <w:sz w:val="24"/>
          <w:szCs w:val="24"/>
        </w:rPr>
        <w:t xml:space="preserve">2009; Oishi, </w:t>
      </w:r>
      <w:proofErr w:type="spellStart"/>
      <w:r w:rsidRPr="00522F69">
        <w:rPr>
          <w:rFonts w:ascii="Times New Roman" w:hAnsi="Times New Roman" w:cs="Times New Roman"/>
          <w:sz w:val="24"/>
          <w:szCs w:val="24"/>
        </w:rPr>
        <w:t>Kesebir</w:t>
      </w:r>
      <w:proofErr w:type="spellEnd"/>
      <w:r w:rsidRPr="00522F69">
        <w:rPr>
          <w:rFonts w:ascii="Times New Roman" w:hAnsi="Times New Roman" w:cs="Times New Roman"/>
          <w:sz w:val="24"/>
          <w:szCs w:val="24"/>
        </w:rPr>
        <w:t>, &amp; Diener,</w:t>
      </w:r>
      <w:r>
        <w:rPr>
          <w:rFonts w:ascii="Times New Roman" w:hAnsi="Times New Roman" w:cs="Times New Roman"/>
          <w:sz w:val="24"/>
          <w:szCs w:val="24"/>
        </w:rPr>
        <w:t xml:space="preserve"> </w:t>
      </w:r>
      <w:r w:rsidRPr="00522F69">
        <w:rPr>
          <w:rFonts w:ascii="Times New Roman" w:hAnsi="Times New Roman" w:cs="Times New Roman"/>
          <w:sz w:val="24"/>
          <w:szCs w:val="24"/>
        </w:rPr>
        <w:t xml:space="preserve">2011). </w:t>
      </w:r>
      <w:r>
        <w:rPr>
          <w:rFonts w:ascii="Times New Roman" w:hAnsi="Times New Roman" w:cs="Times New Roman"/>
          <w:sz w:val="24"/>
          <w:szCs w:val="24"/>
        </w:rPr>
        <w:t xml:space="preserve">A </w:t>
      </w:r>
      <w:r w:rsidRPr="00522F69">
        <w:rPr>
          <w:rFonts w:ascii="Times New Roman" w:hAnsi="Times New Roman" w:cs="Times New Roman"/>
          <w:sz w:val="24"/>
          <w:szCs w:val="24"/>
        </w:rPr>
        <w:t xml:space="preserve">hierarchical regression </w:t>
      </w:r>
      <w:r>
        <w:rPr>
          <w:rFonts w:ascii="Times New Roman" w:hAnsi="Times New Roman" w:cs="Times New Roman"/>
          <w:sz w:val="24"/>
          <w:szCs w:val="24"/>
        </w:rPr>
        <w:t xml:space="preserve">was conducted </w:t>
      </w:r>
      <w:r w:rsidR="00946F44">
        <w:rPr>
          <w:rFonts w:ascii="Times New Roman" w:hAnsi="Times New Roman" w:cs="Times New Roman"/>
          <w:sz w:val="24"/>
          <w:szCs w:val="24"/>
        </w:rPr>
        <w:t xml:space="preserve">(see Table 2) </w:t>
      </w:r>
      <w:r>
        <w:rPr>
          <w:rFonts w:ascii="Times New Roman" w:hAnsi="Times New Roman" w:cs="Times New Roman"/>
          <w:sz w:val="24"/>
          <w:szCs w:val="24"/>
        </w:rPr>
        <w:t xml:space="preserve">with income quintile entered on the first step followed by political orientation at the second step. At the third and fourth steps, the </w:t>
      </w:r>
      <w:r w:rsidR="004A75E4">
        <w:rPr>
          <w:rFonts w:ascii="Times New Roman" w:hAnsi="Times New Roman" w:cs="Times New Roman"/>
          <w:sz w:val="24"/>
          <w:szCs w:val="24"/>
        </w:rPr>
        <w:t>societal</w:t>
      </w:r>
      <w:r>
        <w:rPr>
          <w:rFonts w:ascii="Times New Roman" w:hAnsi="Times New Roman" w:cs="Times New Roman"/>
          <w:sz w:val="24"/>
          <w:szCs w:val="24"/>
        </w:rPr>
        <w:t xml:space="preserve"> inequality composite and then the self-actualizing variable, respectively, were entered. This order was guided by prior research indicating that income and political orientation predict individuals’ well-being, and by our goal to examine whether conceptions of inequality and self-actualization would influence subjective well-being over and above the influence of previously assessed contributors to that well-being. (Judgments of ideal resource distribution were not included because they were only weakly related to one other variable.)</w:t>
      </w:r>
    </w:p>
    <w:p w14:paraId="023342CB" w14:textId="2B6386B0" w:rsidR="00FE042D" w:rsidRDefault="00FE042D" w:rsidP="00FE04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at the fifth step, six interaction terms were entered to examine the possible moderators of</w:t>
      </w:r>
      <w:r w:rsidR="00F76E69">
        <w:rPr>
          <w:rFonts w:ascii="Times New Roman" w:hAnsi="Times New Roman" w:cs="Times New Roman"/>
          <w:sz w:val="24"/>
          <w:szCs w:val="24"/>
        </w:rPr>
        <w:t xml:space="preserve"> the associations between</w:t>
      </w:r>
      <w:r>
        <w:rPr>
          <w:rFonts w:ascii="Times New Roman" w:hAnsi="Times New Roman" w:cs="Times New Roman"/>
          <w:sz w:val="24"/>
          <w:szCs w:val="24"/>
        </w:rPr>
        <w:t xml:space="preserve"> some of the </w:t>
      </w:r>
      <w:r w:rsidR="006C3195">
        <w:rPr>
          <w:rFonts w:ascii="Times New Roman" w:hAnsi="Times New Roman" w:cs="Times New Roman"/>
          <w:sz w:val="24"/>
          <w:szCs w:val="24"/>
        </w:rPr>
        <w:t>predictors and</w:t>
      </w:r>
      <w:r>
        <w:rPr>
          <w:rFonts w:ascii="Times New Roman" w:hAnsi="Times New Roman" w:cs="Times New Roman"/>
          <w:sz w:val="24"/>
          <w:szCs w:val="24"/>
        </w:rPr>
        <w:t xml:space="preserve"> SWB. Two interactions were included because of previous evidence that: a) different levels of income interacted with inequality in predicting SWB (e.g., Oishi et al., 2011); and, b) political orientation interacted with inequality in predicting SWB (e.g., Napier &amp; </w:t>
      </w:r>
      <w:proofErr w:type="spellStart"/>
      <w:r>
        <w:rPr>
          <w:rFonts w:ascii="Times New Roman" w:hAnsi="Times New Roman" w:cs="Times New Roman"/>
          <w:sz w:val="24"/>
          <w:szCs w:val="24"/>
        </w:rPr>
        <w:t>Jost</w:t>
      </w:r>
      <w:proofErr w:type="spellEnd"/>
      <w:r>
        <w:rPr>
          <w:rFonts w:ascii="Times New Roman" w:hAnsi="Times New Roman" w:cs="Times New Roman"/>
          <w:sz w:val="24"/>
          <w:szCs w:val="24"/>
        </w:rPr>
        <w:t xml:space="preserve">, 2008). Three other interaction terms addressed whether the significant association between self-actualization and SWB might be moderated by interactions involving self-actualization and income, conceptions of inequality, or political orientations. (A regression analysis conducted without these last three interaction terms </w:t>
      </w:r>
      <w:r>
        <w:rPr>
          <w:rFonts w:ascii="Times New Roman" w:hAnsi="Times New Roman" w:cs="Times New Roman"/>
          <w:sz w:val="24"/>
          <w:szCs w:val="24"/>
        </w:rPr>
        <w:lastRenderedPageBreak/>
        <w:t xml:space="preserve">did not alter any of the significant findings reported below except for those involving the additional three moderators).  </w:t>
      </w:r>
    </w:p>
    <w:p w14:paraId="039614BB" w14:textId="2432D74B" w:rsidR="00FE042D" w:rsidRDefault="00FE042D" w:rsidP="00FE042D">
      <w:pPr>
        <w:pStyle w:val="z-TopofForm"/>
        <w:tabs>
          <w:tab w:val="clear" w:pos="8640"/>
          <w:tab w:val="clear" w:pos="10080"/>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480" w:lineRule="auto"/>
        <w:ind w:right="-216"/>
      </w:pPr>
      <w:r>
        <w:rPr>
          <w:rFonts w:ascii="Times" w:hAnsi="Times"/>
        </w:rPr>
        <w:tab/>
        <w:t xml:space="preserve">As seen in Table 2, </w:t>
      </w:r>
      <w:r>
        <w:t xml:space="preserve">income was a significant </w:t>
      </w:r>
      <w:r>
        <w:rPr>
          <w:rFonts w:ascii="Times" w:hAnsi="Times"/>
        </w:rPr>
        <w:t>predictor of SWB when entered on the first step (</w:t>
      </w:r>
      <w:r w:rsidRPr="00937A2E">
        <w:rPr>
          <w:rFonts w:ascii="Symbol" w:hAnsi="Symbol"/>
        </w:rPr>
        <w:t></w:t>
      </w:r>
      <w:r w:rsidRPr="008D38BC">
        <w:t>R</w:t>
      </w:r>
      <w:r w:rsidRPr="008D38BC">
        <w:rPr>
          <w:vertAlign w:val="superscript"/>
        </w:rPr>
        <w:t xml:space="preserve">2  </w:t>
      </w:r>
      <w:r w:rsidRPr="000204BD">
        <w:t>=</w:t>
      </w:r>
      <w:r>
        <w:rPr>
          <w:vertAlign w:val="superscript"/>
        </w:rPr>
        <w:t xml:space="preserve"> </w:t>
      </w:r>
      <w:r>
        <w:t xml:space="preserve">.116, </w:t>
      </w:r>
      <w:r w:rsidRPr="00863DBE">
        <w:rPr>
          <w:i/>
        </w:rPr>
        <w:t>p</w:t>
      </w:r>
      <w:r>
        <w:t xml:space="preserve"> &lt; .001), and political orientation was a marginally significant predictor of SWB at step 2 (</w:t>
      </w:r>
      <w:r w:rsidRPr="00937A2E">
        <w:rPr>
          <w:rFonts w:ascii="Symbol" w:hAnsi="Symbol"/>
        </w:rPr>
        <w:t></w:t>
      </w:r>
      <w:r w:rsidRPr="008D38BC">
        <w:t>R</w:t>
      </w:r>
      <w:r w:rsidRPr="008D38BC">
        <w:rPr>
          <w:vertAlign w:val="superscript"/>
        </w:rPr>
        <w:t xml:space="preserve">2  </w:t>
      </w:r>
      <w:r w:rsidRPr="000204BD">
        <w:t>=</w:t>
      </w:r>
      <w:r>
        <w:rPr>
          <w:vertAlign w:val="superscript"/>
        </w:rPr>
        <w:t xml:space="preserve"> </w:t>
      </w:r>
      <w:r>
        <w:t xml:space="preserve">.011, </w:t>
      </w:r>
      <w:r w:rsidRPr="00863DBE">
        <w:rPr>
          <w:i/>
        </w:rPr>
        <w:t>p</w:t>
      </w:r>
      <w:r>
        <w:t xml:space="preserve"> &lt; .06). In contrast, conceptions of inequality (step 3, </w:t>
      </w:r>
      <w:r w:rsidRPr="00937A2E">
        <w:rPr>
          <w:rFonts w:ascii="Symbol" w:hAnsi="Symbol"/>
        </w:rPr>
        <w:t></w:t>
      </w:r>
      <w:r w:rsidRPr="008D38BC">
        <w:t>R</w:t>
      </w:r>
      <w:r w:rsidRPr="008D38BC">
        <w:rPr>
          <w:vertAlign w:val="superscript"/>
        </w:rPr>
        <w:t xml:space="preserve">2  </w:t>
      </w:r>
      <w:r w:rsidRPr="000204BD">
        <w:t>=</w:t>
      </w:r>
      <w:r>
        <w:rPr>
          <w:vertAlign w:val="superscript"/>
        </w:rPr>
        <w:t xml:space="preserve"> </w:t>
      </w:r>
      <w:r>
        <w:t xml:space="preserve">.001, </w:t>
      </w:r>
      <w:r w:rsidRPr="00D53B4F">
        <w:rPr>
          <w:i/>
        </w:rPr>
        <w:t>NS</w:t>
      </w:r>
      <w:r>
        <w:t>) did not significantly predict additional variance in participants’ SWB. Self-actualization at step 4, however, was a significant predictor of SWB (</w:t>
      </w:r>
      <w:r w:rsidRPr="00937A2E">
        <w:rPr>
          <w:rFonts w:ascii="Symbol" w:hAnsi="Symbol"/>
        </w:rPr>
        <w:t></w:t>
      </w:r>
      <w:r w:rsidRPr="008D38BC">
        <w:t>R</w:t>
      </w:r>
      <w:r w:rsidRPr="008D38BC">
        <w:rPr>
          <w:vertAlign w:val="superscript"/>
        </w:rPr>
        <w:t xml:space="preserve">2  </w:t>
      </w:r>
      <w:r w:rsidRPr="000204BD">
        <w:t>=</w:t>
      </w:r>
      <w:r>
        <w:rPr>
          <w:vertAlign w:val="superscript"/>
        </w:rPr>
        <w:t xml:space="preserve"> </w:t>
      </w:r>
      <w:r>
        <w:t xml:space="preserve">.26, </w:t>
      </w:r>
      <w:r w:rsidRPr="00863DBE">
        <w:rPr>
          <w:i/>
        </w:rPr>
        <w:t>p</w:t>
      </w:r>
      <w:r>
        <w:t xml:space="preserve"> &lt; .001). Finally, (step 5, </w:t>
      </w:r>
      <w:r w:rsidRPr="00937A2E">
        <w:rPr>
          <w:rFonts w:ascii="Symbol" w:hAnsi="Symbol"/>
        </w:rPr>
        <w:t></w:t>
      </w:r>
      <w:r w:rsidRPr="008D38BC">
        <w:t>R</w:t>
      </w:r>
      <w:r w:rsidRPr="008D38BC">
        <w:rPr>
          <w:vertAlign w:val="superscript"/>
        </w:rPr>
        <w:t xml:space="preserve">2  </w:t>
      </w:r>
      <w:r w:rsidRPr="000204BD">
        <w:t>=</w:t>
      </w:r>
      <w:r>
        <w:rPr>
          <w:vertAlign w:val="superscript"/>
        </w:rPr>
        <w:t xml:space="preserve"> </w:t>
      </w:r>
      <w:r>
        <w:t xml:space="preserve">.017, </w:t>
      </w:r>
      <w:r w:rsidRPr="00D53B4F">
        <w:rPr>
          <w:i/>
        </w:rPr>
        <w:t>NS</w:t>
      </w:r>
      <w:r>
        <w:t xml:space="preserve">) there was no evidence that, collectively, the six moderators as a group predicted any additional variance in participants’ SWB beyond what emerged in the first four regression steps. Overall, higher income, conservative political orientation (a trend), and self-actualization all added to the prediction of greater SWB. </w:t>
      </w:r>
    </w:p>
    <w:p w14:paraId="2FA5F924" w14:textId="785E2540" w:rsidR="00DF60CC" w:rsidRDefault="00FE042D" w:rsidP="00DF60CC">
      <w:pPr>
        <w:spacing w:after="0" w:line="480" w:lineRule="auto"/>
        <w:ind w:firstLine="720"/>
        <w:rPr>
          <w:rFonts w:ascii="Times New Roman" w:hAnsi="Times New Roman" w:cs="Times New Roman"/>
          <w:sz w:val="24"/>
          <w:szCs w:val="24"/>
        </w:rPr>
      </w:pPr>
      <w:r w:rsidRPr="006E6C91">
        <w:rPr>
          <w:rFonts w:ascii="Times New Roman" w:hAnsi="Times New Roman" w:cs="Times New Roman"/>
          <w:sz w:val="24"/>
          <w:szCs w:val="24"/>
        </w:rPr>
        <w:t xml:space="preserve">An examination of the standardized coefficients at each step, however, provides a </w:t>
      </w:r>
      <w:r>
        <w:rPr>
          <w:rFonts w:ascii="Times New Roman" w:hAnsi="Times New Roman" w:cs="Times New Roman"/>
          <w:sz w:val="24"/>
          <w:szCs w:val="24"/>
        </w:rPr>
        <w:t xml:space="preserve">somewhat </w:t>
      </w:r>
      <w:r w:rsidRPr="006E6C91">
        <w:rPr>
          <w:rFonts w:ascii="Times New Roman" w:hAnsi="Times New Roman" w:cs="Times New Roman"/>
          <w:sz w:val="24"/>
          <w:szCs w:val="24"/>
        </w:rPr>
        <w:t xml:space="preserve">different picture. </w:t>
      </w:r>
      <w:r>
        <w:rPr>
          <w:rFonts w:ascii="Times New Roman" w:hAnsi="Times New Roman" w:cs="Times New Roman"/>
          <w:sz w:val="24"/>
          <w:szCs w:val="24"/>
        </w:rPr>
        <w:t>Although p</w:t>
      </w:r>
      <w:r w:rsidRPr="006E6C91">
        <w:rPr>
          <w:rFonts w:ascii="Times New Roman" w:hAnsi="Times New Roman" w:cs="Times New Roman"/>
          <w:sz w:val="24"/>
          <w:szCs w:val="24"/>
        </w:rPr>
        <w:t xml:space="preserve">olitical orientation was </w:t>
      </w:r>
      <w:r>
        <w:rPr>
          <w:rFonts w:ascii="Times New Roman" w:hAnsi="Times New Roman" w:cs="Times New Roman"/>
          <w:sz w:val="24"/>
          <w:szCs w:val="24"/>
        </w:rPr>
        <w:t xml:space="preserve">a </w:t>
      </w:r>
      <w:r w:rsidRPr="006E6C91">
        <w:rPr>
          <w:rFonts w:ascii="Times New Roman" w:hAnsi="Times New Roman" w:cs="Times New Roman"/>
          <w:sz w:val="24"/>
          <w:szCs w:val="24"/>
        </w:rPr>
        <w:t>unique significant predictor of SWB at step 2</w:t>
      </w:r>
      <w:r>
        <w:rPr>
          <w:rFonts w:ascii="Times New Roman" w:hAnsi="Times New Roman" w:cs="Times New Roman"/>
          <w:sz w:val="24"/>
          <w:szCs w:val="24"/>
        </w:rPr>
        <w:t xml:space="preserve"> (a trend)</w:t>
      </w:r>
      <w:r w:rsidRPr="006E6C91">
        <w:rPr>
          <w:rFonts w:ascii="Times New Roman" w:hAnsi="Times New Roman" w:cs="Times New Roman"/>
          <w:sz w:val="24"/>
          <w:szCs w:val="24"/>
        </w:rPr>
        <w:t xml:space="preserve">, </w:t>
      </w:r>
      <w:r>
        <w:rPr>
          <w:rFonts w:ascii="Times New Roman" w:hAnsi="Times New Roman" w:cs="Times New Roman"/>
          <w:sz w:val="24"/>
          <w:szCs w:val="24"/>
        </w:rPr>
        <w:t xml:space="preserve">once conceptions of inequality were entered at </w:t>
      </w:r>
      <w:r w:rsidRPr="006E6C91">
        <w:rPr>
          <w:rFonts w:ascii="Times New Roman" w:hAnsi="Times New Roman" w:cs="Times New Roman"/>
          <w:sz w:val="24"/>
          <w:szCs w:val="24"/>
        </w:rPr>
        <w:t xml:space="preserve">step 3, political orientation did not predict SWB at that step or at step 4 or 5. </w:t>
      </w:r>
      <w:r>
        <w:rPr>
          <w:rFonts w:ascii="Times New Roman" w:hAnsi="Times New Roman" w:cs="Times New Roman"/>
          <w:sz w:val="24"/>
          <w:szCs w:val="24"/>
        </w:rPr>
        <w:t>In contrast, income quintile and self-actualization were significant predictors of SWB when first entered in the regression, and both remained unique significant predictors on the final step of the regression. In addition, although conceptions of inequality were not significantly related to SWB when entered at step 3 or at step 4, these conceptions were uniquely related to SWB (</w:t>
      </w:r>
      <w:r w:rsidRPr="006372E0">
        <w:rPr>
          <w:rFonts w:ascii="Times New Roman" w:hAnsi="Times New Roman" w:cs="Times New Roman"/>
          <w:i/>
          <w:sz w:val="24"/>
          <w:szCs w:val="24"/>
        </w:rPr>
        <w:t>p</w:t>
      </w:r>
      <w:r>
        <w:rPr>
          <w:rFonts w:ascii="Times New Roman" w:hAnsi="Times New Roman" w:cs="Times New Roman"/>
          <w:sz w:val="24"/>
          <w:szCs w:val="24"/>
        </w:rPr>
        <w:t xml:space="preserve"> = .056) at step 5 when all other variables were entered. Overall, higher levels of SWB were uniquely related (step 5) to having higher incomes, lower conceptions of inequality (a trend), and higher self-actualization. </w:t>
      </w:r>
    </w:p>
    <w:p w14:paraId="0D53B52F" w14:textId="77777777" w:rsidR="00F05593" w:rsidRDefault="00FE042D" w:rsidP="00C72A12">
      <w:pPr>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In addition, a moderated effect emerged for income and self-actualization on SWB (</w:t>
      </w:r>
      <w:r w:rsidRPr="006372E0">
        <w:rPr>
          <w:rFonts w:ascii="Times New Roman" w:hAnsi="Times New Roman" w:cs="Times New Roman"/>
          <w:i/>
          <w:sz w:val="24"/>
          <w:szCs w:val="24"/>
        </w:rPr>
        <w:t>p</w:t>
      </w:r>
      <w:r>
        <w:rPr>
          <w:rFonts w:ascii="Times New Roman" w:hAnsi="Times New Roman" w:cs="Times New Roman"/>
          <w:sz w:val="24"/>
          <w:szCs w:val="24"/>
        </w:rPr>
        <w:t xml:space="preserve"> = .058). Although this last moderated effect was only marginally significant, a decision was made </w:t>
      </w:r>
      <w:r>
        <w:rPr>
          <w:rFonts w:ascii="Times New Roman" w:hAnsi="Times New Roman" w:cs="Times New Roman"/>
          <w:sz w:val="24"/>
          <w:szCs w:val="24"/>
        </w:rPr>
        <w:lastRenderedPageBreak/>
        <w:t xml:space="preserve">to explore it further given its potential effect on the most influential predictor of SWB, that is, self-actualization. </w:t>
      </w:r>
      <w:r w:rsidR="00C72A12">
        <w:rPr>
          <w:rFonts w:ascii="Times New Roman" w:hAnsi="Times New Roman" w:cs="Times New Roman"/>
          <w:sz w:val="24"/>
          <w:szCs w:val="24"/>
        </w:rPr>
        <w:t>Overall, h</w:t>
      </w:r>
      <w:r>
        <w:rPr>
          <w:rFonts w:ascii="Times New Roman" w:hAnsi="Times New Roman" w:cs="Times New Roman"/>
          <w:sz w:val="24"/>
          <w:szCs w:val="24"/>
        </w:rPr>
        <w:t xml:space="preserve">igher income individuals had higher levels of SWB than lower income individuals at all three levels of self-actualization. Tests of simple slopes, however,  revealed that at all three levels of income self-actualization was a significant predictor of SWB (i.e., </w:t>
      </w:r>
      <w:r w:rsidR="00C72A12">
        <w:rPr>
          <w:rFonts w:ascii="Times New Roman" w:hAnsi="Times New Roman" w:cs="Times New Roman"/>
          <w:sz w:val="24"/>
          <w:szCs w:val="24"/>
        </w:rPr>
        <w:t xml:space="preserve">all 3 </w:t>
      </w:r>
      <w:proofErr w:type="spellStart"/>
      <w:r w:rsidRPr="00862B1B">
        <w:rPr>
          <w:rFonts w:ascii="Times New Roman" w:hAnsi="Times New Roman" w:cs="Times New Roman"/>
          <w:i/>
          <w:sz w:val="24"/>
          <w:szCs w:val="24"/>
        </w:rPr>
        <w:t>t</w:t>
      </w:r>
      <w:r>
        <w:rPr>
          <w:rFonts w:ascii="Times New Roman" w:hAnsi="Times New Roman" w:cs="Times New Roman"/>
          <w:sz w:val="24"/>
          <w:szCs w:val="24"/>
        </w:rPr>
        <w:t>s</w:t>
      </w:r>
      <w:proofErr w:type="spellEnd"/>
      <w:r>
        <w:rPr>
          <w:rFonts w:ascii="Times New Roman" w:hAnsi="Times New Roman" w:cs="Times New Roman"/>
          <w:sz w:val="24"/>
          <w:szCs w:val="24"/>
        </w:rPr>
        <w:t xml:space="preserve"> differed significantly from zero and ranged from 5.06 to 13.89). </w:t>
      </w:r>
      <w:r w:rsidR="00C72A12">
        <w:rPr>
          <w:rFonts w:ascii="Times New Roman" w:hAnsi="Times New Roman" w:cs="Times New Roman"/>
          <w:sz w:val="24"/>
          <w:szCs w:val="24"/>
        </w:rPr>
        <w:t xml:space="preserve">In summary, </w:t>
      </w:r>
      <w:r>
        <w:rPr>
          <w:rFonts w:ascii="Times New Roman" w:hAnsi="Times New Roman" w:cs="Times New Roman"/>
          <w:sz w:val="24"/>
          <w:szCs w:val="24"/>
        </w:rPr>
        <w:t xml:space="preserve">there was </w:t>
      </w:r>
      <w:r w:rsidR="00C72A12">
        <w:rPr>
          <w:rFonts w:ascii="Times New Roman" w:hAnsi="Times New Roman" w:cs="Times New Roman"/>
          <w:sz w:val="24"/>
          <w:szCs w:val="24"/>
        </w:rPr>
        <w:t xml:space="preserve">no clear </w:t>
      </w:r>
      <w:r>
        <w:rPr>
          <w:rFonts w:ascii="Times New Roman" w:hAnsi="Times New Roman" w:cs="Times New Roman"/>
          <w:sz w:val="24"/>
          <w:szCs w:val="24"/>
        </w:rPr>
        <w:t>evidence that income moderated the connection between SWB and self-actualization.</w:t>
      </w:r>
      <w:r w:rsidR="00C72A12">
        <w:rPr>
          <w:rFonts w:ascii="Times New Roman" w:hAnsi="Times New Roman" w:cs="Times New Roman"/>
          <w:bCs/>
          <w:sz w:val="24"/>
          <w:szCs w:val="24"/>
        </w:rPr>
        <w:t xml:space="preserve"> </w:t>
      </w:r>
    </w:p>
    <w:p w14:paraId="5F5A91DE" w14:textId="77777777" w:rsidR="004E35DD" w:rsidRDefault="004E35DD" w:rsidP="004E35DD">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Discussion</w:t>
      </w:r>
    </w:p>
    <w:p w14:paraId="309AE647" w14:textId="57AF4DE1" w:rsidR="004E35DD" w:rsidRDefault="004E35DD" w:rsidP="004E35DD">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What makes people feel happy and satisfied with their lives? We sought to extend the existing literature on this topic by examining how individuals’ perception of inequality, political orientations, and self-actualizing tendencies, individually and in combination, are related to their subjective well-being. One key finding was that participants who perceived greater levels of inequality had lower levels of SWB. To our knowledge, the only similar finding is from a Japanese study (</w:t>
      </w:r>
      <w:proofErr w:type="spellStart"/>
      <w:r>
        <w:rPr>
          <w:rFonts w:ascii="Times New Roman" w:hAnsi="Times New Roman" w:cs="Times New Roman"/>
          <w:bCs/>
          <w:sz w:val="24"/>
          <w:szCs w:val="24"/>
        </w:rPr>
        <w:t>Oshio</w:t>
      </w:r>
      <w:proofErr w:type="spellEnd"/>
      <w:r>
        <w:rPr>
          <w:rFonts w:ascii="Times New Roman" w:hAnsi="Times New Roman" w:cs="Times New Roman"/>
          <w:bCs/>
          <w:sz w:val="24"/>
          <w:szCs w:val="24"/>
        </w:rPr>
        <w:t xml:space="preserve"> &amp; Urakawa, 2014) in which participants who judged that the gap between rich and poor had grown more in the past five years rated themselves as being less happy. Interestingly, in both studies the connections between perceived inequality and SWB did not differ as function of participants’ reported income level: the link between perceived inequality and SWB was not moderated by income level in this study, and the link between perceived inequality and happiness in Japan remained significant after controlling for income. </w:t>
      </w:r>
    </w:p>
    <w:p w14:paraId="4180EDE3" w14:textId="51746BE1" w:rsidR="004E35DD" w:rsidRPr="00C439E1" w:rsidRDefault="004E35DD" w:rsidP="004E35DD">
      <w:pPr>
        <w:autoSpaceDE w:val="0"/>
        <w:autoSpaceDN w:val="0"/>
        <w:adjustRightInd w:val="0"/>
        <w:spacing w:after="0" w:line="480" w:lineRule="auto"/>
        <w:ind w:firstLine="720"/>
        <w:rPr>
          <w:rFonts w:ascii="Times New Roman" w:hAnsi="Times New Roman" w:cs="Times New Roman"/>
          <w:sz w:val="24"/>
          <w:szCs w:val="24"/>
        </w:rPr>
      </w:pPr>
      <w:r w:rsidRPr="004E587A">
        <w:rPr>
          <w:rFonts w:ascii="Times New Roman" w:hAnsi="Times New Roman" w:cs="Times New Roman"/>
          <w:bCs/>
          <w:sz w:val="24"/>
          <w:szCs w:val="24"/>
        </w:rPr>
        <w:t xml:space="preserve">The present findings are consistent with Oishi et </w:t>
      </w:r>
      <w:proofErr w:type="spellStart"/>
      <w:r w:rsidRPr="004E587A">
        <w:rPr>
          <w:rFonts w:ascii="Times New Roman" w:hAnsi="Times New Roman" w:cs="Times New Roman"/>
          <w:bCs/>
          <w:sz w:val="24"/>
          <w:szCs w:val="24"/>
        </w:rPr>
        <w:t>al.s</w:t>
      </w:r>
      <w:proofErr w:type="spellEnd"/>
      <w:r w:rsidRPr="004E587A">
        <w:rPr>
          <w:rFonts w:ascii="Times New Roman" w:hAnsi="Times New Roman" w:cs="Times New Roman"/>
          <w:bCs/>
          <w:sz w:val="24"/>
          <w:szCs w:val="24"/>
        </w:rPr>
        <w:t>’ (2011) observed connection between higher levels of U</w:t>
      </w:r>
      <w:r w:rsidR="00FD1C32">
        <w:rPr>
          <w:rFonts w:ascii="Times New Roman" w:hAnsi="Times New Roman" w:cs="Times New Roman"/>
          <w:bCs/>
          <w:sz w:val="24"/>
          <w:szCs w:val="24"/>
        </w:rPr>
        <w:t>.</w:t>
      </w:r>
      <w:r w:rsidRPr="004E587A">
        <w:rPr>
          <w:rFonts w:ascii="Times New Roman" w:hAnsi="Times New Roman" w:cs="Times New Roman"/>
          <w:bCs/>
          <w:sz w:val="24"/>
          <w:szCs w:val="24"/>
        </w:rPr>
        <w:t>S</w:t>
      </w:r>
      <w:r w:rsidR="00FD1C32">
        <w:rPr>
          <w:rFonts w:ascii="Times New Roman" w:hAnsi="Times New Roman" w:cs="Times New Roman"/>
          <w:bCs/>
          <w:sz w:val="24"/>
          <w:szCs w:val="24"/>
        </w:rPr>
        <w:t>.</w:t>
      </w:r>
      <w:r w:rsidRPr="004E587A">
        <w:rPr>
          <w:rFonts w:ascii="Times New Roman" w:hAnsi="Times New Roman" w:cs="Times New Roman"/>
          <w:bCs/>
          <w:sz w:val="24"/>
          <w:szCs w:val="24"/>
        </w:rPr>
        <w:t xml:space="preserve"> inequality and lower levels of SWB, while also differing in two important ways. One obvious difference is that Oishi et al. assessed </w:t>
      </w:r>
      <w:r w:rsidRPr="004E587A">
        <w:rPr>
          <w:rFonts w:ascii="Times New Roman" w:hAnsi="Times New Roman" w:cs="Times New Roman"/>
          <w:bCs/>
          <w:i/>
          <w:sz w:val="24"/>
          <w:szCs w:val="24"/>
        </w:rPr>
        <w:t>objective</w:t>
      </w:r>
      <w:r w:rsidRPr="004E587A">
        <w:rPr>
          <w:rFonts w:ascii="Times New Roman" w:hAnsi="Times New Roman" w:cs="Times New Roman"/>
          <w:bCs/>
          <w:sz w:val="24"/>
          <w:szCs w:val="24"/>
        </w:rPr>
        <w:t xml:space="preserve"> levels of historical inequality (Gini coefficients from 1972-2008) whereas this study explicitly focused on </w:t>
      </w:r>
      <w:r w:rsidRPr="004E587A">
        <w:rPr>
          <w:rFonts w:ascii="Times New Roman" w:hAnsi="Times New Roman" w:cs="Times New Roman"/>
          <w:bCs/>
          <w:sz w:val="24"/>
          <w:szCs w:val="24"/>
        </w:rPr>
        <w:lastRenderedPageBreak/>
        <w:t xml:space="preserve">participants’ </w:t>
      </w:r>
      <w:r w:rsidRPr="004E587A">
        <w:rPr>
          <w:rFonts w:ascii="Times New Roman" w:hAnsi="Times New Roman" w:cs="Times New Roman"/>
          <w:bCs/>
          <w:i/>
          <w:sz w:val="24"/>
          <w:szCs w:val="24"/>
        </w:rPr>
        <w:t xml:space="preserve">subjective </w:t>
      </w:r>
      <w:r w:rsidR="0003201B">
        <w:rPr>
          <w:rFonts w:ascii="Times New Roman" w:hAnsi="Times New Roman" w:cs="Times New Roman"/>
          <w:bCs/>
          <w:i/>
          <w:sz w:val="24"/>
          <w:szCs w:val="24"/>
        </w:rPr>
        <w:t>per</w:t>
      </w:r>
      <w:r w:rsidRPr="004E587A">
        <w:rPr>
          <w:rFonts w:ascii="Times New Roman" w:hAnsi="Times New Roman" w:cs="Times New Roman"/>
          <w:bCs/>
          <w:i/>
          <w:sz w:val="24"/>
          <w:szCs w:val="24"/>
        </w:rPr>
        <w:t>ceptions</w:t>
      </w:r>
      <w:r w:rsidRPr="004E587A">
        <w:rPr>
          <w:rFonts w:ascii="Times New Roman" w:hAnsi="Times New Roman" w:cs="Times New Roman"/>
          <w:bCs/>
          <w:sz w:val="24"/>
          <w:szCs w:val="24"/>
        </w:rPr>
        <w:t xml:space="preserve"> of relatively </w:t>
      </w:r>
      <w:r>
        <w:rPr>
          <w:rFonts w:ascii="Times New Roman" w:hAnsi="Times New Roman" w:cs="Times New Roman"/>
          <w:bCs/>
          <w:sz w:val="24"/>
          <w:szCs w:val="24"/>
        </w:rPr>
        <w:t>current levels of</w:t>
      </w:r>
      <w:r w:rsidRPr="004E587A">
        <w:rPr>
          <w:rFonts w:ascii="Times New Roman" w:hAnsi="Times New Roman" w:cs="Times New Roman"/>
          <w:bCs/>
          <w:sz w:val="24"/>
          <w:szCs w:val="24"/>
        </w:rPr>
        <w:t xml:space="preserve"> inequality. Although we did not contrast subjective and objective measures of inequality, our findings add to a growing literature highlighting the unique utility of assessing subjective </w:t>
      </w:r>
      <w:r w:rsidR="0003201B">
        <w:rPr>
          <w:rFonts w:ascii="Times New Roman" w:hAnsi="Times New Roman" w:cs="Times New Roman"/>
          <w:bCs/>
          <w:sz w:val="24"/>
          <w:szCs w:val="24"/>
        </w:rPr>
        <w:t>per</w:t>
      </w:r>
      <w:r w:rsidRPr="004E587A">
        <w:rPr>
          <w:rFonts w:ascii="Times New Roman" w:hAnsi="Times New Roman" w:cs="Times New Roman"/>
          <w:bCs/>
          <w:sz w:val="24"/>
          <w:szCs w:val="24"/>
        </w:rPr>
        <w:t xml:space="preserve">ceptions of economic phenomena. For example, using international data from 26 countries, a recent World Bank study (2019) concluded that </w:t>
      </w:r>
      <w:r w:rsidRPr="004E587A">
        <w:rPr>
          <w:rFonts w:ascii="Times New Roman" w:hAnsi="Times New Roman" w:cs="Times New Roman"/>
          <w:sz w:val="24"/>
          <w:szCs w:val="24"/>
        </w:rPr>
        <w:t>“</w:t>
      </w:r>
      <w:r w:rsidRPr="0003201B">
        <w:rPr>
          <w:rFonts w:ascii="Times New Roman" w:hAnsi="Times New Roman" w:cs="Times New Roman"/>
          <w:sz w:val="24"/>
          <w:szCs w:val="24"/>
        </w:rPr>
        <w:t>perceptions</w:t>
      </w:r>
      <w:r w:rsidRPr="004E587A">
        <w:rPr>
          <w:rFonts w:ascii="Times New Roman" w:hAnsi="Times New Roman" w:cs="Times New Roman"/>
          <w:i/>
          <w:sz w:val="24"/>
          <w:szCs w:val="24"/>
        </w:rPr>
        <w:t xml:space="preserve"> </w:t>
      </w:r>
      <w:r w:rsidRPr="004E587A">
        <w:rPr>
          <w:rFonts w:ascii="Times New Roman" w:hAnsi="Times New Roman" w:cs="Times New Roman"/>
          <w:sz w:val="24"/>
          <w:szCs w:val="24"/>
        </w:rPr>
        <w:t>of inequality are more closely associated with preferences for redistribution than are objective indicators of inequality” (</w:t>
      </w:r>
      <w:proofErr w:type="spellStart"/>
      <w:r w:rsidRPr="004E587A">
        <w:rPr>
          <w:rFonts w:ascii="Times New Roman" w:hAnsi="Times New Roman" w:cs="Times New Roman"/>
          <w:sz w:val="24"/>
          <w:szCs w:val="24"/>
        </w:rPr>
        <w:t>Bussolo</w:t>
      </w:r>
      <w:proofErr w:type="spellEnd"/>
      <w:r w:rsidRPr="004E587A">
        <w:rPr>
          <w:rFonts w:ascii="Times New Roman" w:hAnsi="Times New Roman" w:cs="Times New Roman"/>
          <w:sz w:val="24"/>
          <w:szCs w:val="24"/>
        </w:rPr>
        <w:t>, Ferrer-</w:t>
      </w:r>
      <w:proofErr w:type="spellStart"/>
      <w:r w:rsidRPr="004E587A">
        <w:rPr>
          <w:rFonts w:ascii="Times New Roman" w:hAnsi="Times New Roman" w:cs="Times New Roman"/>
          <w:sz w:val="24"/>
          <w:szCs w:val="24"/>
        </w:rPr>
        <w:t>i</w:t>
      </w:r>
      <w:proofErr w:type="spellEnd"/>
      <w:r w:rsidRPr="004E587A">
        <w:rPr>
          <w:rFonts w:ascii="Times New Roman" w:hAnsi="Times New Roman" w:cs="Times New Roman"/>
          <w:sz w:val="24"/>
          <w:szCs w:val="24"/>
        </w:rPr>
        <w:t>-</w:t>
      </w:r>
      <w:proofErr w:type="spellStart"/>
      <w:r w:rsidRPr="004E587A">
        <w:rPr>
          <w:rFonts w:ascii="Times New Roman" w:hAnsi="Times New Roman" w:cs="Times New Roman"/>
          <w:sz w:val="24"/>
          <w:szCs w:val="24"/>
        </w:rPr>
        <w:t>Carbonell</w:t>
      </w:r>
      <w:proofErr w:type="spellEnd"/>
      <w:r w:rsidRPr="004E587A">
        <w:rPr>
          <w:rFonts w:ascii="Times New Roman" w:hAnsi="Times New Roman" w:cs="Times New Roman"/>
          <w:sz w:val="24"/>
          <w:szCs w:val="24"/>
        </w:rPr>
        <w:t xml:space="preserve">, </w:t>
      </w:r>
      <w:proofErr w:type="spellStart"/>
      <w:r w:rsidRPr="004E587A">
        <w:rPr>
          <w:rFonts w:ascii="Times New Roman" w:hAnsi="Times New Roman" w:cs="Times New Roman"/>
          <w:sz w:val="24"/>
          <w:szCs w:val="24"/>
        </w:rPr>
        <w:t>Giolbas</w:t>
      </w:r>
      <w:proofErr w:type="spellEnd"/>
      <w:r w:rsidRPr="004E587A">
        <w:rPr>
          <w:rFonts w:ascii="Times New Roman" w:hAnsi="Times New Roman" w:cs="Times New Roman"/>
          <w:sz w:val="24"/>
          <w:szCs w:val="24"/>
        </w:rPr>
        <w:t xml:space="preserve">, </w:t>
      </w:r>
      <w:r w:rsidR="0003201B">
        <w:rPr>
          <w:rFonts w:ascii="Times New Roman" w:hAnsi="Times New Roman" w:cs="Times New Roman"/>
          <w:sz w:val="24"/>
          <w:szCs w:val="24"/>
        </w:rPr>
        <w:t xml:space="preserve">&amp; </w:t>
      </w:r>
      <w:r w:rsidRPr="004E587A">
        <w:rPr>
          <w:rFonts w:ascii="Times New Roman" w:hAnsi="Times New Roman" w:cs="Times New Roman"/>
          <w:sz w:val="24"/>
          <w:szCs w:val="24"/>
        </w:rPr>
        <w:t>Torre, p. 38)</w:t>
      </w:r>
    </w:p>
    <w:p w14:paraId="0A32EADF" w14:textId="6E764A38" w:rsidR="004E35DD" w:rsidRDefault="004E35DD" w:rsidP="004E35DD">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 second difference from the Oishi et al. (2011) study is that we found no evidence that income moderated the connection between inequality and SWB. Instead higher incomes were uniquely related to higher levels of SWB even after accounting for the influence of all other study variables. This influence of income is common to “both cross-sectional and longitudinal studies [that] have consistently shown small-to-moderate associations between income and subjective well-being” (Soto &amp; </w:t>
      </w:r>
      <w:proofErr w:type="spellStart"/>
      <w:r>
        <w:rPr>
          <w:rFonts w:ascii="Times New Roman" w:hAnsi="Times New Roman" w:cs="Times New Roman"/>
          <w:bCs/>
          <w:sz w:val="24"/>
          <w:szCs w:val="24"/>
        </w:rPr>
        <w:t>Luhmann</w:t>
      </w:r>
      <w:proofErr w:type="spellEnd"/>
      <w:r>
        <w:rPr>
          <w:rFonts w:ascii="Times New Roman" w:hAnsi="Times New Roman" w:cs="Times New Roman"/>
          <w:bCs/>
          <w:sz w:val="24"/>
          <w:szCs w:val="24"/>
        </w:rPr>
        <w:t xml:space="preserve">, 2013, p. 46). In part, the association between income and SWB may be a consequence of how higher incomes help to address both basic material as well as psychological needs (Diener, Tay, &amp; Oishi, 2013). It is still unclear, however, whether there is a lower (e.g., Oishi et al., 2011) or upper threshold (e.g., Kahneman et al., 2006), or no threshold at all on the influence of income on SWB. </w:t>
      </w:r>
    </w:p>
    <w:p w14:paraId="5E691279" w14:textId="1B132CD2" w:rsidR="004E35DD" w:rsidRDefault="004E35DD" w:rsidP="004E35DD">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Results from the present study also revealed that political orientation has an important influence on SWB and </w:t>
      </w:r>
      <w:r w:rsidR="00137688">
        <w:rPr>
          <w:rFonts w:ascii="Times New Roman" w:hAnsi="Times New Roman" w:cs="Times New Roman"/>
          <w:bCs/>
          <w:sz w:val="24"/>
          <w:szCs w:val="24"/>
        </w:rPr>
        <w:t xml:space="preserve">on </w:t>
      </w:r>
      <w:r>
        <w:rPr>
          <w:rFonts w:ascii="Times New Roman" w:hAnsi="Times New Roman" w:cs="Times New Roman"/>
          <w:bCs/>
          <w:sz w:val="24"/>
          <w:szCs w:val="24"/>
        </w:rPr>
        <w:t xml:space="preserve">several contributors to that SWB. The finding that a more conservative political ideology is associated with higher SWB is consistent with Taylor et </w:t>
      </w:r>
      <w:proofErr w:type="spellStart"/>
      <w:r>
        <w:rPr>
          <w:rFonts w:ascii="Times New Roman" w:hAnsi="Times New Roman" w:cs="Times New Roman"/>
          <w:bCs/>
          <w:sz w:val="24"/>
          <w:szCs w:val="24"/>
        </w:rPr>
        <w:t>al.s</w:t>
      </w:r>
      <w:proofErr w:type="spellEnd"/>
      <w:r>
        <w:rPr>
          <w:rFonts w:ascii="Times New Roman" w:hAnsi="Times New Roman" w:cs="Times New Roman"/>
          <w:bCs/>
          <w:sz w:val="24"/>
          <w:szCs w:val="24"/>
        </w:rPr>
        <w:t>’ (200</w:t>
      </w:r>
      <w:r w:rsidR="00D560F9">
        <w:rPr>
          <w:rFonts w:ascii="Times New Roman" w:hAnsi="Times New Roman" w:cs="Times New Roman"/>
          <w:bCs/>
          <w:sz w:val="24"/>
          <w:szCs w:val="24"/>
        </w:rPr>
        <w:t>6</w:t>
      </w:r>
      <w:r>
        <w:rPr>
          <w:rFonts w:ascii="Times New Roman" w:hAnsi="Times New Roman" w:cs="Times New Roman"/>
          <w:bCs/>
          <w:sz w:val="24"/>
          <w:szCs w:val="24"/>
        </w:rPr>
        <w:t>) observation that, over a several</w:t>
      </w:r>
      <w:r w:rsidR="0032392F">
        <w:rPr>
          <w:rFonts w:ascii="Times New Roman" w:hAnsi="Times New Roman" w:cs="Times New Roman"/>
          <w:bCs/>
          <w:sz w:val="24"/>
          <w:szCs w:val="24"/>
        </w:rPr>
        <w:t>-</w:t>
      </w:r>
      <w:r>
        <w:rPr>
          <w:rFonts w:ascii="Times New Roman" w:hAnsi="Times New Roman" w:cs="Times New Roman"/>
          <w:bCs/>
          <w:sz w:val="24"/>
          <w:szCs w:val="24"/>
        </w:rPr>
        <w:t>decade period, Republican conservatives report</w:t>
      </w:r>
      <w:r w:rsidR="00D560F9">
        <w:rPr>
          <w:rFonts w:ascii="Times New Roman" w:hAnsi="Times New Roman" w:cs="Times New Roman"/>
          <w:bCs/>
          <w:sz w:val="24"/>
          <w:szCs w:val="24"/>
        </w:rPr>
        <w:t>ed</w:t>
      </w:r>
      <w:r>
        <w:rPr>
          <w:rFonts w:ascii="Times New Roman" w:hAnsi="Times New Roman" w:cs="Times New Roman"/>
          <w:bCs/>
          <w:sz w:val="24"/>
          <w:szCs w:val="24"/>
        </w:rPr>
        <w:t xml:space="preserve"> being happier than liberal </w:t>
      </w:r>
      <w:r w:rsidR="0032392F">
        <w:rPr>
          <w:rFonts w:ascii="Times New Roman" w:hAnsi="Times New Roman" w:cs="Times New Roman"/>
          <w:bCs/>
          <w:sz w:val="24"/>
          <w:szCs w:val="24"/>
        </w:rPr>
        <w:t>D</w:t>
      </w:r>
      <w:r>
        <w:rPr>
          <w:rFonts w:ascii="Times New Roman" w:hAnsi="Times New Roman" w:cs="Times New Roman"/>
          <w:bCs/>
          <w:sz w:val="24"/>
          <w:szCs w:val="24"/>
        </w:rPr>
        <w:t xml:space="preserve">emocrats. Moreover, recent research suggests that it is the conservative vs. liberal dimension rather than party affiliation, per se, that really matters. For example, Napier and </w:t>
      </w:r>
      <w:proofErr w:type="spellStart"/>
      <w:r>
        <w:rPr>
          <w:rFonts w:ascii="Times New Roman" w:hAnsi="Times New Roman" w:cs="Times New Roman"/>
          <w:bCs/>
          <w:sz w:val="24"/>
          <w:szCs w:val="24"/>
        </w:rPr>
        <w:t>Jost</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(2008) found that in both the U</w:t>
      </w:r>
      <w:r w:rsidR="0032392F">
        <w:rPr>
          <w:rFonts w:ascii="Times New Roman" w:hAnsi="Times New Roman" w:cs="Times New Roman"/>
          <w:bCs/>
          <w:sz w:val="24"/>
          <w:szCs w:val="24"/>
        </w:rPr>
        <w:t>.</w:t>
      </w:r>
      <w:r>
        <w:rPr>
          <w:rFonts w:ascii="Times New Roman" w:hAnsi="Times New Roman" w:cs="Times New Roman"/>
          <w:bCs/>
          <w:sz w:val="24"/>
          <w:szCs w:val="24"/>
        </w:rPr>
        <w:t>S</w:t>
      </w:r>
      <w:r w:rsidR="0032392F">
        <w:rPr>
          <w:rFonts w:ascii="Times New Roman" w:hAnsi="Times New Roman" w:cs="Times New Roman"/>
          <w:bCs/>
          <w:sz w:val="24"/>
          <w:szCs w:val="24"/>
        </w:rPr>
        <w:t>.</w:t>
      </w:r>
      <w:r>
        <w:rPr>
          <w:rFonts w:ascii="Times New Roman" w:hAnsi="Times New Roman" w:cs="Times New Roman"/>
          <w:bCs/>
          <w:sz w:val="24"/>
          <w:szCs w:val="24"/>
        </w:rPr>
        <w:t xml:space="preserve"> and nine other mostly European countries that conservatives had consistently higher levels of SWB than liberals owing, in part, to conservatives’ greater tendency to rationalize inequality in meritocratic terms (“hard work gets rewarded”).</w:t>
      </w:r>
    </w:p>
    <w:p w14:paraId="7FF6A543" w14:textId="77777777" w:rsidR="004E35DD" w:rsidRDefault="004E35DD" w:rsidP="004E35DD">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Although the mean levels of several key study variables differed </w:t>
      </w:r>
      <w:r w:rsidR="0003201B">
        <w:rPr>
          <w:rFonts w:ascii="Times New Roman" w:hAnsi="Times New Roman" w:cs="Times New Roman"/>
          <w:bCs/>
          <w:sz w:val="24"/>
          <w:szCs w:val="24"/>
        </w:rPr>
        <w:t xml:space="preserve">significantly </w:t>
      </w:r>
      <w:r>
        <w:rPr>
          <w:rFonts w:ascii="Times New Roman" w:hAnsi="Times New Roman" w:cs="Times New Roman"/>
          <w:bCs/>
          <w:sz w:val="24"/>
          <w:szCs w:val="24"/>
        </w:rPr>
        <w:t>as a function of political ideology, there was no evidence that political orientation moderated any of the connections among the variables. In other words, more conservative participants reported higher SWB, higher incomes, and perceived less inequality than their liberal peers</w:t>
      </w:r>
      <w:r w:rsidR="0003201B">
        <w:rPr>
          <w:rFonts w:ascii="Times New Roman" w:hAnsi="Times New Roman" w:cs="Times New Roman"/>
          <w:bCs/>
          <w:sz w:val="24"/>
          <w:szCs w:val="24"/>
        </w:rPr>
        <w:t xml:space="preserve">. However, </w:t>
      </w:r>
      <w:r>
        <w:rPr>
          <w:rFonts w:ascii="Times New Roman" w:hAnsi="Times New Roman" w:cs="Times New Roman"/>
          <w:bCs/>
          <w:sz w:val="24"/>
          <w:szCs w:val="24"/>
        </w:rPr>
        <w:t xml:space="preserve">political orientation did not influence the observed associations </w:t>
      </w:r>
      <w:r w:rsidRPr="00C87C72">
        <w:rPr>
          <w:rFonts w:ascii="Times New Roman" w:hAnsi="Times New Roman" w:cs="Times New Roman"/>
          <w:bCs/>
          <w:i/>
          <w:sz w:val="24"/>
          <w:szCs w:val="24"/>
        </w:rPr>
        <w:t xml:space="preserve">among </w:t>
      </w:r>
      <w:r>
        <w:rPr>
          <w:rFonts w:ascii="Times New Roman" w:hAnsi="Times New Roman" w:cs="Times New Roman"/>
          <w:bCs/>
          <w:sz w:val="24"/>
          <w:szCs w:val="24"/>
        </w:rPr>
        <w:t xml:space="preserve">variables: greater perceived inequality was associated with lower SWB, and higher incomes were associated with greater SWB across political orientations. This lack of moderated affects involving political orientation are somewhat surprising given other related findings. Napier and </w:t>
      </w:r>
      <w:proofErr w:type="spellStart"/>
      <w:r>
        <w:rPr>
          <w:rFonts w:ascii="Times New Roman" w:hAnsi="Times New Roman" w:cs="Times New Roman"/>
          <w:bCs/>
          <w:sz w:val="24"/>
          <w:szCs w:val="24"/>
        </w:rPr>
        <w:t>Jost</w:t>
      </w:r>
      <w:proofErr w:type="spellEnd"/>
      <w:r>
        <w:rPr>
          <w:rFonts w:ascii="Times New Roman" w:hAnsi="Times New Roman" w:cs="Times New Roman"/>
          <w:bCs/>
          <w:sz w:val="24"/>
          <w:szCs w:val="24"/>
        </w:rPr>
        <w:t xml:space="preserve"> (2008), for example, found that although objective increases in inequality over a 30-year period were associated with lower levels of SWB for everyone, liberals were more affected than their conservative peers. </w:t>
      </w:r>
    </w:p>
    <w:p w14:paraId="342EFE77" w14:textId="2B8323BE" w:rsidR="004E35DD" w:rsidRDefault="004E35DD" w:rsidP="004E35DD">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The lack of expected moderated effects in this study (i.e., neither political orientation nor income level moderated the association between perceived inequality and SWB) has several potential explanations. As noted above, O</w:t>
      </w:r>
      <w:r w:rsidR="00727F1F">
        <w:rPr>
          <w:rFonts w:ascii="Times New Roman" w:hAnsi="Times New Roman" w:cs="Times New Roman"/>
          <w:bCs/>
          <w:sz w:val="24"/>
          <w:szCs w:val="24"/>
        </w:rPr>
        <w:t>i</w:t>
      </w:r>
      <w:r>
        <w:rPr>
          <w:rFonts w:ascii="Times New Roman" w:hAnsi="Times New Roman" w:cs="Times New Roman"/>
          <w:bCs/>
          <w:sz w:val="24"/>
          <w:szCs w:val="24"/>
        </w:rPr>
        <w:t xml:space="preserve">shi et al. (2011) and Napier and </w:t>
      </w:r>
      <w:proofErr w:type="spellStart"/>
      <w:r>
        <w:rPr>
          <w:rFonts w:ascii="Times New Roman" w:hAnsi="Times New Roman" w:cs="Times New Roman"/>
          <w:bCs/>
          <w:sz w:val="24"/>
          <w:szCs w:val="24"/>
        </w:rPr>
        <w:t>Jost</w:t>
      </w:r>
      <w:proofErr w:type="spellEnd"/>
      <w:r>
        <w:rPr>
          <w:rFonts w:ascii="Times New Roman" w:hAnsi="Times New Roman" w:cs="Times New Roman"/>
          <w:bCs/>
          <w:sz w:val="24"/>
          <w:szCs w:val="24"/>
        </w:rPr>
        <w:t xml:space="preserve"> (2008) as well assessed inequality using the objective Gini index whereas our explicit focus was on participants’ subjective perceptions of inequality. Given the limited and still incompletely understood connections between objective and subjective measures of inequality (Norton &amp; Ariely, </w:t>
      </w:r>
      <w:r w:rsidR="007C5D41">
        <w:rPr>
          <w:rFonts w:ascii="Times New Roman" w:hAnsi="Times New Roman" w:cs="Times New Roman"/>
          <w:bCs/>
          <w:sz w:val="24"/>
          <w:szCs w:val="24"/>
        </w:rPr>
        <w:t xml:space="preserve">2011, </w:t>
      </w:r>
      <w:r>
        <w:rPr>
          <w:rFonts w:ascii="Times New Roman" w:hAnsi="Times New Roman" w:cs="Times New Roman"/>
          <w:bCs/>
          <w:sz w:val="24"/>
          <w:szCs w:val="24"/>
        </w:rPr>
        <w:t xml:space="preserve">and see Arsenio 2018 for a review), it is not surprising that these two types of measures might have different connections with SWB. In addition, both </w:t>
      </w:r>
      <w:proofErr w:type="spellStart"/>
      <w:r>
        <w:rPr>
          <w:rFonts w:ascii="Times New Roman" w:hAnsi="Times New Roman" w:cs="Times New Roman"/>
          <w:bCs/>
          <w:sz w:val="24"/>
          <w:szCs w:val="24"/>
        </w:rPr>
        <w:t>Oshi</w:t>
      </w:r>
      <w:proofErr w:type="spellEnd"/>
      <w:r>
        <w:rPr>
          <w:rFonts w:ascii="Times New Roman" w:hAnsi="Times New Roman" w:cs="Times New Roman"/>
          <w:bCs/>
          <w:sz w:val="24"/>
          <w:szCs w:val="24"/>
        </w:rPr>
        <w:t xml:space="preserve"> et al. (2011) and Napier and </w:t>
      </w:r>
      <w:proofErr w:type="spellStart"/>
      <w:r>
        <w:rPr>
          <w:rFonts w:ascii="Times New Roman" w:hAnsi="Times New Roman" w:cs="Times New Roman"/>
          <w:bCs/>
          <w:sz w:val="24"/>
          <w:szCs w:val="24"/>
        </w:rPr>
        <w:t>Jost</w:t>
      </w:r>
      <w:proofErr w:type="spellEnd"/>
      <w:r>
        <w:rPr>
          <w:rFonts w:ascii="Times New Roman" w:hAnsi="Times New Roman" w:cs="Times New Roman"/>
          <w:bCs/>
          <w:sz w:val="24"/>
          <w:szCs w:val="24"/>
        </w:rPr>
        <w:t xml:space="preserve"> (2008) assessed historical patterns of inequality over several decades, whereas </w:t>
      </w:r>
      <w:r>
        <w:rPr>
          <w:rFonts w:ascii="Times New Roman" w:hAnsi="Times New Roman" w:cs="Times New Roman"/>
          <w:bCs/>
          <w:sz w:val="24"/>
          <w:szCs w:val="24"/>
        </w:rPr>
        <w:lastRenderedPageBreak/>
        <w:t xml:space="preserve">we examined conceptions of inequality at one point in time. Although much more research will be needed to address these complexities, it is still worth noting that </w:t>
      </w:r>
      <w:r w:rsidRPr="007071C0">
        <w:rPr>
          <w:rFonts w:ascii="Times New Roman" w:hAnsi="Times New Roman" w:cs="Times New Roman"/>
          <w:bCs/>
          <w:i/>
          <w:sz w:val="24"/>
          <w:szCs w:val="24"/>
        </w:rPr>
        <w:t>both</w:t>
      </w:r>
      <w:r>
        <w:rPr>
          <w:rFonts w:ascii="Times New Roman" w:hAnsi="Times New Roman" w:cs="Times New Roman"/>
          <w:bCs/>
          <w:sz w:val="24"/>
          <w:szCs w:val="24"/>
        </w:rPr>
        <w:t xml:space="preserve"> lower levels of subjective and objective measures of inequality are related to greater SWB. </w:t>
      </w:r>
    </w:p>
    <w:p w14:paraId="09E4F047" w14:textId="77777777" w:rsidR="004E35DD" w:rsidRDefault="004E35DD" w:rsidP="004E35DD">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Finally, the results of this study underscore the important connections between hedonic </w:t>
      </w:r>
    </w:p>
    <w:p w14:paraId="2EE28D7D" w14:textId="77777777" w:rsidR="004E35DD" w:rsidRDefault="004E35DD" w:rsidP="004E35DD">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and more eudaimonic measures of well-being (i.e., self-actualization in this study). Specifically, participants with higher levels of self-actualization had higher levels of SWB, and </w:t>
      </w:r>
      <w:r w:rsidR="002B74B7">
        <w:rPr>
          <w:rFonts w:ascii="Times New Roman" w:hAnsi="Times New Roman" w:cs="Times New Roman"/>
          <w:bCs/>
          <w:sz w:val="24"/>
          <w:szCs w:val="24"/>
        </w:rPr>
        <w:t xml:space="preserve">a </w:t>
      </w:r>
      <w:r>
        <w:rPr>
          <w:rFonts w:ascii="Times New Roman" w:hAnsi="Times New Roman" w:cs="Times New Roman"/>
          <w:bCs/>
          <w:sz w:val="24"/>
          <w:szCs w:val="24"/>
        </w:rPr>
        <w:t>regression analysis revealed that self-actualization was the major, unique predictor of SWB after accounting for the influence of all other study variables. Despite the overlap between SWB and self-actualization, however, the other correlates of these two measure</w:t>
      </w:r>
      <w:r w:rsidR="002B74B7">
        <w:rPr>
          <w:rFonts w:ascii="Times New Roman" w:hAnsi="Times New Roman" w:cs="Times New Roman"/>
          <w:bCs/>
          <w:sz w:val="24"/>
          <w:szCs w:val="24"/>
        </w:rPr>
        <w:t>s</w:t>
      </w:r>
      <w:r>
        <w:rPr>
          <w:rFonts w:ascii="Times New Roman" w:hAnsi="Times New Roman" w:cs="Times New Roman"/>
          <w:bCs/>
          <w:sz w:val="24"/>
          <w:szCs w:val="24"/>
        </w:rPr>
        <w:t xml:space="preserve"> were fairly distinct: SWB was related to income, political orientation, and perceptions of inequality, whereas self-actualization was related to income and perceptions of ideal resource distribution. In other words, political orientation and conceptions of inequality were related to SWB but not self-actualization, and an additional analysis revealed that income was more strongly related to SWB than to self-actualization (</w:t>
      </w:r>
      <w:r w:rsidRPr="00E668AA">
        <w:rPr>
          <w:rFonts w:ascii="Times New Roman" w:hAnsi="Times New Roman" w:cs="Times New Roman"/>
          <w:bCs/>
          <w:i/>
          <w:sz w:val="24"/>
          <w:szCs w:val="24"/>
        </w:rPr>
        <w:t xml:space="preserve">z </w:t>
      </w:r>
      <w:r>
        <w:rPr>
          <w:rFonts w:ascii="Times New Roman" w:hAnsi="Times New Roman" w:cs="Times New Roman"/>
          <w:bCs/>
          <w:sz w:val="24"/>
          <w:szCs w:val="24"/>
        </w:rPr>
        <w:t xml:space="preserve">= 4.65, </w:t>
      </w:r>
      <w:r w:rsidRPr="00E668AA">
        <w:rPr>
          <w:rFonts w:ascii="Times New Roman" w:hAnsi="Times New Roman" w:cs="Times New Roman"/>
          <w:bCs/>
          <w:i/>
          <w:sz w:val="24"/>
          <w:szCs w:val="24"/>
        </w:rPr>
        <w:t>p</w:t>
      </w:r>
      <w:r>
        <w:rPr>
          <w:rFonts w:ascii="Times New Roman" w:hAnsi="Times New Roman" w:cs="Times New Roman"/>
          <w:bCs/>
          <w:sz w:val="24"/>
          <w:szCs w:val="24"/>
        </w:rPr>
        <w:t xml:space="preserve"> &lt; .001). And, although self-actualization and income interacted marginally in predicting SWB, self-actualization was related to SWB in all three income groups (high, medium, and low). </w:t>
      </w:r>
    </w:p>
    <w:p w14:paraId="445AC901" w14:textId="43CF71D8" w:rsidR="00C92ACB" w:rsidRDefault="004E35DD" w:rsidP="00C92ACB">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Why were there so many distinct influences (income, political orientation, and conceptions of inequality) on hedonic but not on eudaimonic well-being? One possible explanation begins with the eudaimonic emphasis on activities that promote “intellectual, social, and productive potentials in good and admirable ways, even though </w:t>
      </w:r>
      <w:r w:rsidRPr="002354B8">
        <w:rPr>
          <w:rFonts w:ascii="Times New Roman" w:hAnsi="Times New Roman" w:cs="Times New Roman"/>
          <w:bCs/>
          <w:i/>
          <w:sz w:val="24"/>
          <w:szCs w:val="24"/>
        </w:rPr>
        <w:t xml:space="preserve">pleasure </w:t>
      </w:r>
      <w:r>
        <w:rPr>
          <w:rFonts w:ascii="Times New Roman" w:hAnsi="Times New Roman" w:cs="Times New Roman"/>
          <w:bCs/>
          <w:sz w:val="24"/>
          <w:szCs w:val="24"/>
        </w:rPr>
        <w:t xml:space="preserve">is not the aim of such activities” (emphasis added, Ryan, </w:t>
      </w:r>
      <w:proofErr w:type="spellStart"/>
      <w:r>
        <w:rPr>
          <w:rFonts w:ascii="Times New Roman" w:hAnsi="Times New Roman" w:cs="Times New Roman"/>
          <w:bCs/>
          <w:sz w:val="24"/>
          <w:szCs w:val="24"/>
        </w:rPr>
        <w:t>Curr</w:t>
      </w:r>
      <w:r w:rsidR="00D560F9">
        <w:rPr>
          <w:rFonts w:ascii="Times New Roman" w:hAnsi="Times New Roman" w:cs="Times New Roman"/>
          <w:bCs/>
          <w:sz w:val="24"/>
          <w:szCs w:val="24"/>
        </w:rPr>
        <w:t>en</w:t>
      </w:r>
      <w:proofErr w:type="spellEnd"/>
      <w:r>
        <w:rPr>
          <w:rFonts w:ascii="Times New Roman" w:hAnsi="Times New Roman" w:cs="Times New Roman"/>
          <w:bCs/>
          <w:sz w:val="24"/>
          <w:szCs w:val="24"/>
        </w:rPr>
        <w:t>, &amp; Deci, 20</w:t>
      </w:r>
      <w:r w:rsidR="00D560F9">
        <w:rPr>
          <w:rFonts w:ascii="Times New Roman" w:hAnsi="Times New Roman" w:cs="Times New Roman"/>
          <w:bCs/>
          <w:sz w:val="24"/>
          <w:szCs w:val="24"/>
        </w:rPr>
        <w:t>13</w:t>
      </w:r>
      <w:r>
        <w:rPr>
          <w:rFonts w:ascii="Times New Roman" w:hAnsi="Times New Roman" w:cs="Times New Roman"/>
          <w:bCs/>
          <w:sz w:val="24"/>
          <w:szCs w:val="24"/>
        </w:rPr>
        <w:t xml:space="preserve">, p. 58; see also Waterman, 2013). According to this view, pleasure (i.e., hedonic well-being) is neither necessary nor sufficient for eudaimonic well-being. Instead, eudaimonic accounts suggest, we </w:t>
      </w:r>
      <w:r w:rsidR="008E20B5">
        <w:rPr>
          <w:rFonts w:ascii="Times New Roman" w:hAnsi="Times New Roman" w:cs="Times New Roman"/>
          <w:bCs/>
          <w:sz w:val="24"/>
          <w:szCs w:val="24"/>
        </w:rPr>
        <w:t xml:space="preserve">often </w:t>
      </w:r>
      <w:r>
        <w:rPr>
          <w:rFonts w:ascii="Times New Roman" w:hAnsi="Times New Roman" w:cs="Times New Roman"/>
          <w:bCs/>
          <w:sz w:val="24"/>
          <w:szCs w:val="24"/>
        </w:rPr>
        <w:t xml:space="preserve">do our best to exercise </w:t>
      </w:r>
      <w:r>
        <w:rPr>
          <w:rFonts w:ascii="Times New Roman" w:hAnsi="Times New Roman" w:cs="Times New Roman"/>
          <w:bCs/>
          <w:sz w:val="24"/>
          <w:szCs w:val="24"/>
        </w:rPr>
        <w:lastRenderedPageBreak/>
        <w:t xml:space="preserve">certain core potentials, but life circumstances </w:t>
      </w:r>
      <w:r w:rsidR="008E20B5">
        <w:rPr>
          <w:rFonts w:ascii="Times New Roman" w:hAnsi="Times New Roman" w:cs="Times New Roman"/>
          <w:bCs/>
          <w:sz w:val="24"/>
          <w:szCs w:val="24"/>
        </w:rPr>
        <w:t xml:space="preserve">then can </w:t>
      </w:r>
      <w:r>
        <w:rPr>
          <w:rFonts w:ascii="Times New Roman" w:hAnsi="Times New Roman" w:cs="Times New Roman"/>
          <w:bCs/>
          <w:sz w:val="24"/>
          <w:szCs w:val="24"/>
        </w:rPr>
        <w:t xml:space="preserve">either </w:t>
      </w:r>
      <w:r w:rsidR="005D48D4">
        <w:rPr>
          <w:rFonts w:ascii="Times New Roman" w:hAnsi="Times New Roman" w:cs="Times New Roman"/>
          <w:bCs/>
          <w:sz w:val="24"/>
          <w:szCs w:val="24"/>
        </w:rPr>
        <w:t xml:space="preserve">hinder or </w:t>
      </w:r>
      <w:r w:rsidR="002B74B7">
        <w:rPr>
          <w:rFonts w:ascii="Times New Roman" w:hAnsi="Times New Roman" w:cs="Times New Roman"/>
          <w:bCs/>
          <w:sz w:val="24"/>
          <w:szCs w:val="24"/>
        </w:rPr>
        <w:t xml:space="preserve">facilitate </w:t>
      </w:r>
      <w:r>
        <w:rPr>
          <w:rFonts w:ascii="Times New Roman" w:hAnsi="Times New Roman" w:cs="Times New Roman"/>
          <w:bCs/>
          <w:sz w:val="24"/>
          <w:szCs w:val="24"/>
        </w:rPr>
        <w:t>that pursuit and</w:t>
      </w:r>
      <w:r w:rsidR="00D560F9">
        <w:rPr>
          <w:rFonts w:ascii="Times New Roman" w:hAnsi="Times New Roman" w:cs="Times New Roman"/>
          <w:bCs/>
          <w:sz w:val="24"/>
          <w:szCs w:val="24"/>
        </w:rPr>
        <w:t>,</w:t>
      </w:r>
      <w:r>
        <w:rPr>
          <w:rFonts w:ascii="Times New Roman" w:hAnsi="Times New Roman" w:cs="Times New Roman"/>
          <w:bCs/>
          <w:sz w:val="24"/>
          <w:szCs w:val="24"/>
        </w:rPr>
        <w:t xml:space="preserve"> in the process</w:t>
      </w:r>
      <w:r w:rsidR="00D560F9">
        <w:rPr>
          <w:rFonts w:ascii="Times New Roman" w:hAnsi="Times New Roman" w:cs="Times New Roman"/>
          <w:bCs/>
          <w:sz w:val="24"/>
          <w:szCs w:val="24"/>
        </w:rPr>
        <w:t>,</w:t>
      </w:r>
      <w:r>
        <w:rPr>
          <w:rFonts w:ascii="Times New Roman" w:hAnsi="Times New Roman" w:cs="Times New Roman"/>
          <w:bCs/>
          <w:sz w:val="24"/>
          <w:szCs w:val="24"/>
        </w:rPr>
        <w:t xml:space="preserve"> generate more or less positive feelings about progress towards our goals. In other words, eudaimonic well-being involves the </w:t>
      </w:r>
      <w:r w:rsidR="005D48D4">
        <w:rPr>
          <w:rFonts w:ascii="Times New Roman" w:hAnsi="Times New Roman" w:cs="Times New Roman"/>
          <w:bCs/>
          <w:sz w:val="24"/>
          <w:szCs w:val="24"/>
        </w:rPr>
        <w:t xml:space="preserve">more </w:t>
      </w:r>
      <w:r w:rsidR="000E70C6">
        <w:rPr>
          <w:rFonts w:ascii="Times New Roman" w:hAnsi="Times New Roman" w:cs="Times New Roman"/>
          <w:bCs/>
          <w:sz w:val="24"/>
          <w:szCs w:val="24"/>
        </w:rPr>
        <w:t xml:space="preserve">central, </w:t>
      </w:r>
      <w:r w:rsidR="005D48D4">
        <w:rPr>
          <w:rFonts w:ascii="Times New Roman" w:hAnsi="Times New Roman" w:cs="Times New Roman"/>
          <w:bCs/>
          <w:sz w:val="24"/>
          <w:szCs w:val="24"/>
        </w:rPr>
        <w:t xml:space="preserve">universal aspects of </w:t>
      </w:r>
      <w:r>
        <w:rPr>
          <w:rFonts w:ascii="Times New Roman" w:hAnsi="Times New Roman" w:cs="Times New Roman"/>
          <w:bCs/>
          <w:sz w:val="24"/>
          <w:szCs w:val="24"/>
        </w:rPr>
        <w:t>human flourishing</w:t>
      </w:r>
      <w:r w:rsidR="005D48D4">
        <w:rPr>
          <w:rFonts w:ascii="Times New Roman" w:hAnsi="Times New Roman" w:cs="Times New Roman"/>
          <w:bCs/>
          <w:sz w:val="24"/>
          <w:szCs w:val="24"/>
        </w:rPr>
        <w:t>,</w:t>
      </w:r>
      <w:r>
        <w:rPr>
          <w:rFonts w:ascii="Times New Roman" w:hAnsi="Times New Roman" w:cs="Times New Roman"/>
          <w:bCs/>
          <w:sz w:val="24"/>
          <w:szCs w:val="24"/>
        </w:rPr>
        <w:t xml:space="preserve"> </w:t>
      </w:r>
      <w:r w:rsidR="005D48D4">
        <w:rPr>
          <w:rFonts w:ascii="Times New Roman" w:hAnsi="Times New Roman" w:cs="Times New Roman"/>
          <w:bCs/>
          <w:sz w:val="24"/>
          <w:szCs w:val="24"/>
        </w:rPr>
        <w:t xml:space="preserve">whereas </w:t>
      </w:r>
      <w:r>
        <w:rPr>
          <w:rFonts w:ascii="Times New Roman" w:hAnsi="Times New Roman" w:cs="Times New Roman"/>
          <w:bCs/>
          <w:sz w:val="24"/>
          <w:szCs w:val="24"/>
        </w:rPr>
        <w:t xml:space="preserve">hedonic well-being reflects </w:t>
      </w:r>
      <w:r w:rsidR="005D48D4">
        <w:rPr>
          <w:rFonts w:ascii="Times New Roman" w:hAnsi="Times New Roman" w:cs="Times New Roman"/>
          <w:bCs/>
          <w:sz w:val="24"/>
          <w:szCs w:val="24"/>
        </w:rPr>
        <w:t xml:space="preserve">more of </w:t>
      </w:r>
      <w:r w:rsidR="000E70C6">
        <w:rPr>
          <w:rFonts w:ascii="Times New Roman" w:hAnsi="Times New Roman" w:cs="Times New Roman"/>
          <w:bCs/>
          <w:sz w:val="24"/>
          <w:szCs w:val="24"/>
        </w:rPr>
        <w:t xml:space="preserve">the </w:t>
      </w:r>
      <w:r>
        <w:rPr>
          <w:rFonts w:ascii="Times New Roman" w:hAnsi="Times New Roman" w:cs="Times New Roman"/>
          <w:bCs/>
          <w:sz w:val="24"/>
          <w:szCs w:val="24"/>
        </w:rPr>
        <w:t xml:space="preserve">vicissitudes </w:t>
      </w:r>
      <w:r w:rsidR="000E70C6">
        <w:rPr>
          <w:rFonts w:ascii="Times New Roman" w:hAnsi="Times New Roman" w:cs="Times New Roman"/>
          <w:bCs/>
          <w:sz w:val="24"/>
          <w:szCs w:val="24"/>
        </w:rPr>
        <w:t xml:space="preserve">of life </w:t>
      </w:r>
      <w:r w:rsidR="005D48D4">
        <w:rPr>
          <w:rFonts w:ascii="Times New Roman" w:hAnsi="Times New Roman" w:cs="Times New Roman"/>
          <w:bCs/>
          <w:sz w:val="24"/>
          <w:szCs w:val="24"/>
        </w:rPr>
        <w:t xml:space="preserve">(e.g., income and political orientation) </w:t>
      </w:r>
      <w:r>
        <w:rPr>
          <w:rFonts w:ascii="Times New Roman" w:hAnsi="Times New Roman" w:cs="Times New Roman"/>
          <w:bCs/>
          <w:sz w:val="24"/>
          <w:szCs w:val="24"/>
        </w:rPr>
        <w:t xml:space="preserve">that affect </w:t>
      </w:r>
      <w:r w:rsidR="00696E4C">
        <w:rPr>
          <w:rFonts w:ascii="Times New Roman" w:hAnsi="Times New Roman" w:cs="Times New Roman"/>
          <w:bCs/>
          <w:sz w:val="24"/>
          <w:szCs w:val="24"/>
        </w:rPr>
        <w:t xml:space="preserve">how we feel </w:t>
      </w:r>
      <w:r>
        <w:rPr>
          <w:rFonts w:ascii="Times New Roman" w:hAnsi="Times New Roman" w:cs="Times New Roman"/>
          <w:bCs/>
          <w:sz w:val="24"/>
          <w:szCs w:val="24"/>
        </w:rPr>
        <w:t xml:space="preserve">about </w:t>
      </w:r>
      <w:r w:rsidR="00812745">
        <w:rPr>
          <w:rFonts w:ascii="Times New Roman" w:hAnsi="Times New Roman" w:cs="Times New Roman"/>
          <w:bCs/>
          <w:sz w:val="24"/>
          <w:szCs w:val="24"/>
        </w:rPr>
        <w:t xml:space="preserve">our </w:t>
      </w:r>
      <w:r w:rsidR="00C92ACB">
        <w:rPr>
          <w:rFonts w:ascii="Times New Roman" w:hAnsi="Times New Roman" w:cs="Times New Roman"/>
          <w:bCs/>
          <w:sz w:val="24"/>
          <w:szCs w:val="24"/>
        </w:rPr>
        <w:t xml:space="preserve">progress in </w:t>
      </w:r>
      <w:r>
        <w:rPr>
          <w:rFonts w:ascii="Times New Roman" w:hAnsi="Times New Roman" w:cs="Times New Roman"/>
          <w:bCs/>
          <w:sz w:val="24"/>
          <w:szCs w:val="24"/>
        </w:rPr>
        <w:t>pursui</w:t>
      </w:r>
      <w:r w:rsidR="008E20B5">
        <w:rPr>
          <w:rFonts w:ascii="Times New Roman" w:hAnsi="Times New Roman" w:cs="Times New Roman"/>
          <w:bCs/>
          <w:sz w:val="24"/>
          <w:szCs w:val="24"/>
        </w:rPr>
        <w:t>t of</w:t>
      </w:r>
      <w:r>
        <w:rPr>
          <w:rFonts w:ascii="Times New Roman" w:hAnsi="Times New Roman" w:cs="Times New Roman"/>
          <w:bCs/>
          <w:sz w:val="24"/>
          <w:szCs w:val="24"/>
        </w:rPr>
        <w:t xml:space="preserve"> that flourishing.</w:t>
      </w:r>
      <w:r w:rsidR="00D560F9">
        <w:rPr>
          <w:rFonts w:ascii="Times New Roman" w:hAnsi="Times New Roman" w:cs="Times New Roman"/>
          <w:bCs/>
          <w:sz w:val="24"/>
          <w:szCs w:val="24"/>
        </w:rPr>
        <w:t xml:space="preserve"> </w:t>
      </w:r>
      <w:r w:rsidR="002B74B7">
        <w:rPr>
          <w:rFonts w:ascii="Times New Roman" w:hAnsi="Times New Roman" w:cs="Times New Roman"/>
          <w:bCs/>
          <w:sz w:val="24"/>
          <w:szCs w:val="24"/>
        </w:rPr>
        <w:t>I</w:t>
      </w:r>
      <w:r>
        <w:rPr>
          <w:rFonts w:ascii="Times New Roman" w:hAnsi="Times New Roman" w:cs="Times New Roman"/>
          <w:bCs/>
          <w:sz w:val="24"/>
          <w:szCs w:val="24"/>
        </w:rPr>
        <w:t xml:space="preserve">t </w:t>
      </w:r>
      <w:r w:rsidR="00C92ACB">
        <w:rPr>
          <w:rFonts w:ascii="Times New Roman" w:hAnsi="Times New Roman" w:cs="Times New Roman"/>
          <w:bCs/>
          <w:sz w:val="24"/>
          <w:szCs w:val="24"/>
        </w:rPr>
        <w:t xml:space="preserve">is important to </w:t>
      </w:r>
      <w:r>
        <w:rPr>
          <w:rFonts w:ascii="Times New Roman" w:hAnsi="Times New Roman" w:cs="Times New Roman"/>
          <w:bCs/>
          <w:sz w:val="24"/>
          <w:szCs w:val="24"/>
        </w:rPr>
        <w:t>acknowledge</w:t>
      </w:r>
      <w:r w:rsidR="002B74B7">
        <w:rPr>
          <w:rFonts w:ascii="Times New Roman" w:hAnsi="Times New Roman" w:cs="Times New Roman"/>
          <w:bCs/>
          <w:sz w:val="24"/>
          <w:szCs w:val="24"/>
        </w:rPr>
        <w:t>, however,</w:t>
      </w:r>
      <w:r w:rsidR="008E20B5">
        <w:rPr>
          <w:rFonts w:ascii="Times New Roman" w:hAnsi="Times New Roman" w:cs="Times New Roman"/>
          <w:bCs/>
          <w:sz w:val="24"/>
          <w:szCs w:val="24"/>
        </w:rPr>
        <w:t xml:space="preserve"> </w:t>
      </w:r>
      <w:r>
        <w:rPr>
          <w:rFonts w:ascii="Times New Roman" w:hAnsi="Times New Roman" w:cs="Times New Roman"/>
          <w:bCs/>
          <w:sz w:val="24"/>
          <w:szCs w:val="24"/>
        </w:rPr>
        <w:t>that the present study was not explicitly designed to contrast the different correlates of hedonic and eudaimonic</w:t>
      </w:r>
      <w:r w:rsidR="002B74B7">
        <w:rPr>
          <w:rFonts w:ascii="Times New Roman" w:hAnsi="Times New Roman" w:cs="Times New Roman"/>
          <w:bCs/>
          <w:sz w:val="24"/>
          <w:szCs w:val="24"/>
        </w:rPr>
        <w:t xml:space="preserve"> well-being.</w:t>
      </w:r>
      <w:r w:rsidR="00D560F9">
        <w:rPr>
          <w:rFonts w:ascii="Times New Roman" w:hAnsi="Times New Roman" w:cs="Times New Roman"/>
          <w:bCs/>
          <w:sz w:val="24"/>
          <w:szCs w:val="24"/>
        </w:rPr>
        <w:t xml:space="preserve"> </w:t>
      </w:r>
      <w:r w:rsidR="00C92ACB">
        <w:rPr>
          <w:rFonts w:ascii="Times New Roman" w:hAnsi="Times New Roman" w:cs="Times New Roman"/>
          <w:bCs/>
          <w:sz w:val="24"/>
          <w:szCs w:val="24"/>
        </w:rPr>
        <w:t>Additional research is need</w:t>
      </w:r>
      <w:r w:rsidR="002B74B7">
        <w:rPr>
          <w:rFonts w:ascii="Times New Roman" w:hAnsi="Times New Roman" w:cs="Times New Roman"/>
          <w:bCs/>
          <w:sz w:val="24"/>
          <w:szCs w:val="24"/>
        </w:rPr>
        <w:t>ed</w:t>
      </w:r>
      <w:r w:rsidR="00C92ACB">
        <w:rPr>
          <w:rFonts w:ascii="Times New Roman" w:hAnsi="Times New Roman" w:cs="Times New Roman"/>
          <w:bCs/>
          <w:sz w:val="24"/>
          <w:szCs w:val="24"/>
        </w:rPr>
        <w:t xml:space="preserve"> to untangle the specific economic, political</w:t>
      </w:r>
      <w:r w:rsidR="00696E4C">
        <w:rPr>
          <w:rFonts w:ascii="Times New Roman" w:hAnsi="Times New Roman" w:cs="Times New Roman"/>
          <w:bCs/>
          <w:sz w:val="24"/>
          <w:szCs w:val="24"/>
        </w:rPr>
        <w:t>,</w:t>
      </w:r>
      <w:r w:rsidR="00C92ACB">
        <w:rPr>
          <w:rFonts w:ascii="Times New Roman" w:hAnsi="Times New Roman" w:cs="Times New Roman"/>
          <w:bCs/>
          <w:sz w:val="24"/>
          <w:szCs w:val="24"/>
        </w:rPr>
        <w:t xml:space="preserve"> and social cognitive contributors </w:t>
      </w:r>
      <w:r w:rsidR="002B74B7">
        <w:rPr>
          <w:rFonts w:ascii="Times New Roman" w:hAnsi="Times New Roman" w:cs="Times New Roman"/>
          <w:bCs/>
          <w:sz w:val="24"/>
          <w:szCs w:val="24"/>
        </w:rPr>
        <w:t xml:space="preserve">unique </w:t>
      </w:r>
      <w:r w:rsidR="00C92ACB">
        <w:rPr>
          <w:rFonts w:ascii="Times New Roman" w:hAnsi="Times New Roman" w:cs="Times New Roman"/>
          <w:bCs/>
          <w:sz w:val="24"/>
          <w:szCs w:val="24"/>
        </w:rPr>
        <w:t>to these two form</w:t>
      </w:r>
      <w:r w:rsidR="00696E4C">
        <w:rPr>
          <w:rFonts w:ascii="Times New Roman" w:hAnsi="Times New Roman" w:cs="Times New Roman"/>
          <w:bCs/>
          <w:sz w:val="24"/>
          <w:szCs w:val="24"/>
        </w:rPr>
        <w:t>s</w:t>
      </w:r>
      <w:r w:rsidR="00C92ACB">
        <w:rPr>
          <w:rFonts w:ascii="Times New Roman" w:hAnsi="Times New Roman" w:cs="Times New Roman"/>
          <w:bCs/>
          <w:sz w:val="24"/>
          <w:szCs w:val="24"/>
        </w:rPr>
        <w:t xml:space="preserve"> of well-being.</w:t>
      </w:r>
    </w:p>
    <w:p w14:paraId="69DE07F9" w14:textId="5635EEF3" w:rsidR="00BA04AA" w:rsidRDefault="00157E4A" w:rsidP="00D560F9">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Future studies on these issues will need to address </w:t>
      </w:r>
      <w:r w:rsidR="00A5710E">
        <w:rPr>
          <w:rFonts w:ascii="Times New Roman" w:hAnsi="Times New Roman" w:cs="Times New Roman"/>
          <w:bCs/>
          <w:sz w:val="24"/>
          <w:szCs w:val="24"/>
        </w:rPr>
        <w:t xml:space="preserve">an </w:t>
      </w:r>
      <w:r>
        <w:rPr>
          <w:rFonts w:ascii="Times New Roman" w:hAnsi="Times New Roman" w:cs="Times New Roman"/>
          <w:bCs/>
          <w:sz w:val="24"/>
          <w:szCs w:val="24"/>
        </w:rPr>
        <w:t xml:space="preserve">important </w:t>
      </w:r>
      <w:r w:rsidR="00056FF4">
        <w:rPr>
          <w:rFonts w:ascii="Times New Roman" w:hAnsi="Times New Roman" w:cs="Times New Roman"/>
          <w:bCs/>
          <w:sz w:val="24"/>
          <w:szCs w:val="24"/>
        </w:rPr>
        <w:t>limit</w:t>
      </w:r>
      <w:r w:rsidR="00A5710E">
        <w:rPr>
          <w:rFonts w:ascii="Times New Roman" w:hAnsi="Times New Roman" w:cs="Times New Roman"/>
          <w:bCs/>
          <w:sz w:val="24"/>
          <w:szCs w:val="24"/>
        </w:rPr>
        <w:t>ation of the present investigation</w:t>
      </w:r>
      <w:r w:rsidR="00696E4C">
        <w:rPr>
          <w:rFonts w:ascii="Times New Roman" w:hAnsi="Times New Roman" w:cs="Times New Roman"/>
          <w:bCs/>
          <w:sz w:val="24"/>
          <w:szCs w:val="24"/>
        </w:rPr>
        <w:t>:</w:t>
      </w:r>
      <w:r w:rsidR="00A5710E">
        <w:rPr>
          <w:rFonts w:ascii="Times New Roman" w:hAnsi="Times New Roman" w:cs="Times New Roman"/>
          <w:bCs/>
          <w:sz w:val="24"/>
          <w:szCs w:val="24"/>
        </w:rPr>
        <w:t xml:space="preserve"> </w:t>
      </w:r>
      <w:r w:rsidR="00FF5441">
        <w:rPr>
          <w:rFonts w:ascii="Times New Roman" w:hAnsi="Times New Roman" w:cs="Times New Roman"/>
          <w:bCs/>
          <w:sz w:val="24"/>
          <w:szCs w:val="24"/>
        </w:rPr>
        <w:t xml:space="preserve">our use of an MTurk sample. Although MTurk samples are more diverse than typical college samples, MTurk participants are also more educated and </w:t>
      </w:r>
      <w:r w:rsidR="002E0342">
        <w:rPr>
          <w:rFonts w:ascii="Times New Roman" w:hAnsi="Times New Roman" w:cs="Times New Roman"/>
          <w:bCs/>
          <w:sz w:val="24"/>
          <w:szCs w:val="24"/>
        </w:rPr>
        <w:t>have lower incomes</w:t>
      </w:r>
      <w:r w:rsidR="00FF5441">
        <w:rPr>
          <w:rFonts w:ascii="Times New Roman" w:hAnsi="Times New Roman" w:cs="Times New Roman"/>
          <w:bCs/>
          <w:sz w:val="24"/>
          <w:szCs w:val="24"/>
        </w:rPr>
        <w:t xml:space="preserve"> than participants in nationally representative samples (</w:t>
      </w:r>
      <w:proofErr w:type="spellStart"/>
      <w:r w:rsidR="00FF5441">
        <w:rPr>
          <w:rFonts w:ascii="Times New Roman" w:hAnsi="Times New Roman" w:cs="Times New Roman"/>
          <w:bCs/>
          <w:sz w:val="24"/>
          <w:szCs w:val="24"/>
        </w:rPr>
        <w:t>Hitlin</w:t>
      </w:r>
      <w:proofErr w:type="spellEnd"/>
      <w:r w:rsidR="00FF5441">
        <w:rPr>
          <w:rFonts w:ascii="Times New Roman" w:hAnsi="Times New Roman" w:cs="Times New Roman"/>
          <w:bCs/>
          <w:sz w:val="24"/>
          <w:szCs w:val="24"/>
        </w:rPr>
        <w:t xml:space="preserve">, 2016). It is </w:t>
      </w:r>
      <w:r w:rsidR="00083674">
        <w:rPr>
          <w:rFonts w:ascii="Times New Roman" w:hAnsi="Times New Roman" w:cs="Times New Roman"/>
          <w:bCs/>
          <w:sz w:val="24"/>
          <w:szCs w:val="24"/>
        </w:rPr>
        <w:t xml:space="preserve">unclear </w:t>
      </w:r>
      <w:r w:rsidR="00FF5441">
        <w:rPr>
          <w:rFonts w:ascii="Times New Roman" w:hAnsi="Times New Roman" w:cs="Times New Roman"/>
          <w:bCs/>
          <w:sz w:val="24"/>
          <w:szCs w:val="24"/>
        </w:rPr>
        <w:t xml:space="preserve">how this higher education/lower income profile might have affected some of the findings for the two forms of well-being in this study. For example, the weaker link between income and eudaimonic well-being than </w:t>
      </w:r>
      <w:r w:rsidR="000862BB">
        <w:rPr>
          <w:rFonts w:ascii="Times New Roman" w:hAnsi="Times New Roman" w:cs="Times New Roman"/>
          <w:bCs/>
          <w:sz w:val="24"/>
          <w:szCs w:val="24"/>
        </w:rPr>
        <w:t xml:space="preserve">between </w:t>
      </w:r>
      <w:r w:rsidR="00FF5441">
        <w:rPr>
          <w:rFonts w:ascii="Times New Roman" w:hAnsi="Times New Roman" w:cs="Times New Roman"/>
          <w:bCs/>
          <w:sz w:val="24"/>
          <w:szCs w:val="24"/>
        </w:rPr>
        <w:t>income and SWB could stem from MTurk workers</w:t>
      </w:r>
      <w:r w:rsidR="000862BB">
        <w:rPr>
          <w:rFonts w:ascii="Times New Roman" w:hAnsi="Times New Roman" w:cs="Times New Roman"/>
          <w:bCs/>
          <w:sz w:val="24"/>
          <w:szCs w:val="24"/>
        </w:rPr>
        <w:t>’</w:t>
      </w:r>
      <w:r w:rsidR="00FF5441">
        <w:rPr>
          <w:rFonts w:ascii="Times New Roman" w:hAnsi="Times New Roman" w:cs="Times New Roman"/>
          <w:bCs/>
          <w:sz w:val="24"/>
          <w:szCs w:val="24"/>
        </w:rPr>
        <w:t xml:space="preserve"> greater concern with workplace autonomy than with economic rewards</w:t>
      </w:r>
      <w:r w:rsidR="00CF7E98">
        <w:rPr>
          <w:rFonts w:ascii="Times New Roman" w:hAnsi="Times New Roman" w:cs="Times New Roman"/>
          <w:bCs/>
          <w:sz w:val="24"/>
          <w:szCs w:val="24"/>
        </w:rPr>
        <w:t xml:space="preserve"> (although see </w:t>
      </w:r>
      <w:r w:rsidR="006F0475">
        <w:rPr>
          <w:rFonts w:ascii="Times New Roman" w:hAnsi="Times New Roman" w:cs="Times New Roman"/>
          <w:bCs/>
          <w:sz w:val="24"/>
          <w:szCs w:val="24"/>
        </w:rPr>
        <w:t>Greenhouse,</w:t>
      </w:r>
      <w:r w:rsidR="000862BB">
        <w:rPr>
          <w:rFonts w:ascii="Times New Roman" w:hAnsi="Times New Roman" w:cs="Times New Roman"/>
          <w:bCs/>
          <w:sz w:val="24"/>
          <w:szCs w:val="24"/>
        </w:rPr>
        <w:t xml:space="preserve"> </w:t>
      </w:r>
      <w:r w:rsidR="00CF7E98">
        <w:rPr>
          <w:rFonts w:ascii="Times New Roman" w:hAnsi="Times New Roman" w:cs="Times New Roman"/>
          <w:bCs/>
          <w:sz w:val="24"/>
          <w:szCs w:val="24"/>
        </w:rPr>
        <w:t>2019)</w:t>
      </w:r>
      <w:r w:rsidR="00FF5441">
        <w:rPr>
          <w:rFonts w:ascii="Times New Roman" w:hAnsi="Times New Roman" w:cs="Times New Roman"/>
          <w:bCs/>
          <w:sz w:val="24"/>
          <w:szCs w:val="24"/>
        </w:rPr>
        <w:t xml:space="preserve">. Such a pattern might not apply to more nationally representative, less educated </w:t>
      </w:r>
      <w:r w:rsidR="00BA04AA">
        <w:rPr>
          <w:rFonts w:ascii="Times New Roman" w:hAnsi="Times New Roman" w:cs="Times New Roman"/>
          <w:bCs/>
          <w:sz w:val="24"/>
          <w:szCs w:val="24"/>
        </w:rPr>
        <w:t xml:space="preserve">participants who have </w:t>
      </w:r>
      <w:r w:rsidR="00A5710E">
        <w:rPr>
          <w:rFonts w:ascii="Times New Roman" w:hAnsi="Times New Roman" w:cs="Times New Roman"/>
          <w:bCs/>
          <w:sz w:val="24"/>
          <w:szCs w:val="24"/>
        </w:rPr>
        <w:t xml:space="preserve">fewer </w:t>
      </w:r>
      <w:r w:rsidR="00BA04AA">
        <w:rPr>
          <w:rFonts w:ascii="Times New Roman" w:hAnsi="Times New Roman" w:cs="Times New Roman"/>
          <w:bCs/>
          <w:sz w:val="24"/>
          <w:szCs w:val="24"/>
        </w:rPr>
        <w:t xml:space="preserve">educational credentials </w:t>
      </w:r>
      <w:r w:rsidR="00CF7E98">
        <w:rPr>
          <w:rFonts w:ascii="Times New Roman" w:hAnsi="Times New Roman" w:cs="Times New Roman"/>
          <w:bCs/>
          <w:sz w:val="24"/>
          <w:szCs w:val="24"/>
        </w:rPr>
        <w:t xml:space="preserve">to increase their odds of </w:t>
      </w:r>
      <w:r w:rsidR="00A5710E">
        <w:rPr>
          <w:rFonts w:ascii="Times New Roman" w:hAnsi="Times New Roman" w:cs="Times New Roman"/>
          <w:bCs/>
          <w:sz w:val="24"/>
          <w:szCs w:val="24"/>
        </w:rPr>
        <w:t xml:space="preserve">future success in times </w:t>
      </w:r>
      <w:r w:rsidR="00BA04AA">
        <w:rPr>
          <w:rFonts w:ascii="Times New Roman" w:hAnsi="Times New Roman" w:cs="Times New Roman"/>
          <w:bCs/>
          <w:sz w:val="24"/>
          <w:szCs w:val="24"/>
        </w:rPr>
        <w:t>of economic uncertainty.</w:t>
      </w:r>
    </w:p>
    <w:p w14:paraId="05E4C8C8" w14:textId="77777777" w:rsidR="009F3C0D" w:rsidRDefault="00C92ACB" w:rsidP="00E71855">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Despite this limitation, the results of the present study underscore </w:t>
      </w:r>
      <w:r w:rsidR="00E71855">
        <w:rPr>
          <w:rFonts w:ascii="Times New Roman" w:hAnsi="Times New Roman" w:cs="Times New Roman"/>
          <w:bCs/>
          <w:sz w:val="24"/>
          <w:szCs w:val="24"/>
        </w:rPr>
        <w:t xml:space="preserve">the negative effects of </w:t>
      </w:r>
    </w:p>
    <w:p w14:paraId="34F754A8" w14:textId="627B3BC5" w:rsidR="0086303B" w:rsidRDefault="00E71855" w:rsidP="009F3C0D">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increasing inequality, whether measured objectively or subjectively, on U.S. adults’ SWB. More generally, this research supports </w:t>
      </w:r>
      <w:r w:rsidR="00C92ACB">
        <w:rPr>
          <w:rFonts w:ascii="Times New Roman" w:hAnsi="Times New Roman" w:cs="Times New Roman"/>
          <w:bCs/>
          <w:sz w:val="24"/>
          <w:szCs w:val="24"/>
        </w:rPr>
        <w:t xml:space="preserve">the utility of simultaneously examining both perceived societal </w:t>
      </w:r>
      <w:r w:rsidR="00C92ACB">
        <w:rPr>
          <w:rFonts w:ascii="Times New Roman" w:hAnsi="Times New Roman" w:cs="Times New Roman"/>
          <w:bCs/>
          <w:sz w:val="24"/>
          <w:szCs w:val="24"/>
        </w:rPr>
        <w:lastRenderedPageBreak/>
        <w:t>(political and economic) and individual, psychological contributors to SWB. Although these two types of contributors are widely studied as part of the SWB literature (</w:t>
      </w:r>
      <w:r w:rsidR="00CF7E98">
        <w:rPr>
          <w:rFonts w:ascii="Times New Roman" w:hAnsi="Times New Roman" w:cs="Times New Roman"/>
          <w:bCs/>
          <w:sz w:val="24"/>
          <w:szCs w:val="24"/>
        </w:rPr>
        <w:t>Oish</w:t>
      </w:r>
      <w:r w:rsidR="004B6E75">
        <w:rPr>
          <w:rFonts w:ascii="Times New Roman" w:hAnsi="Times New Roman" w:cs="Times New Roman"/>
          <w:bCs/>
          <w:sz w:val="24"/>
          <w:szCs w:val="24"/>
        </w:rPr>
        <w:t>i</w:t>
      </w:r>
      <w:r w:rsidR="004A75E4">
        <w:rPr>
          <w:rFonts w:ascii="Times New Roman" w:hAnsi="Times New Roman" w:cs="Times New Roman"/>
          <w:bCs/>
          <w:sz w:val="24"/>
          <w:szCs w:val="24"/>
        </w:rPr>
        <w:t>, 2012</w:t>
      </w:r>
      <w:r w:rsidR="00C92ACB">
        <w:rPr>
          <w:rFonts w:ascii="Times New Roman" w:hAnsi="Times New Roman" w:cs="Times New Roman"/>
          <w:bCs/>
          <w:sz w:val="24"/>
          <w:szCs w:val="24"/>
        </w:rPr>
        <w:t xml:space="preserve">), we are only beginning to understand how the “personal” and the “political” interact to affect different forms of well-being. </w:t>
      </w:r>
    </w:p>
    <w:p w14:paraId="0F778D1F" w14:textId="77777777" w:rsidR="004E35DD" w:rsidRDefault="004E35DD" w:rsidP="004E35DD">
      <w:pPr>
        <w:spacing w:after="0" w:line="240" w:lineRule="auto"/>
        <w:rPr>
          <w:rFonts w:ascii="Times New Roman" w:hAnsi="Times New Roman" w:cs="Times New Roman"/>
          <w:bCs/>
          <w:sz w:val="24"/>
          <w:szCs w:val="24"/>
        </w:rPr>
      </w:pPr>
    </w:p>
    <w:p w14:paraId="786D9ACD" w14:textId="77777777" w:rsidR="00E71855" w:rsidRDefault="00E71855" w:rsidP="0020388F">
      <w:pPr>
        <w:spacing w:after="0" w:line="480" w:lineRule="auto"/>
        <w:jc w:val="center"/>
        <w:rPr>
          <w:rFonts w:ascii="Times New Roman" w:hAnsi="Times New Roman" w:cs="Times New Roman"/>
          <w:bCs/>
          <w:sz w:val="24"/>
          <w:szCs w:val="24"/>
        </w:rPr>
      </w:pPr>
    </w:p>
    <w:p w14:paraId="1FD8A1B0" w14:textId="77777777" w:rsidR="00E71855" w:rsidRDefault="00E71855" w:rsidP="0020388F">
      <w:pPr>
        <w:spacing w:after="0" w:line="480" w:lineRule="auto"/>
        <w:jc w:val="center"/>
        <w:rPr>
          <w:rFonts w:ascii="Times New Roman" w:hAnsi="Times New Roman" w:cs="Times New Roman"/>
          <w:bCs/>
          <w:sz w:val="24"/>
          <w:szCs w:val="24"/>
        </w:rPr>
      </w:pPr>
    </w:p>
    <w:p w14:paraId="54BF901D" w14:textId="77777777" w:rsidR="00E71855" w:rsidRDefault="00E71855" w:rsidP="0020388F">
      <w:pPr>
        <w:spacing w:after="0" w:line="480" w:lineRule="auto"/>
        <w:jc w:val="center"/>
        <w:rPr>
          <w:rFonts w:ascii="Times New Roman" w:hAnsi="Times New Roman" w:cs="Times New Roman"/>
          <w:bCs/>
          <w:sz w:val="24"/>
          <w:szCs w:val="24"/>
        </w:rPr>
      </w:pPr>
    </w:p>
    <w:p w14:paraId="540884B2" w14:textId="77777777" w:rsidR="00E71855" w:rsidRDefault="00E71855" w:rsidP="0020388F">
      <w:pPr>
        <w:spacing w:after="0" w:line="480" w:lineRule="auto"/>
        <w:jc w:val="center"/>
        <w:rPr>
          <w:rFonts w:ascii="Times New Roman" w:hAnsi="Times New Roman" w:cs="Times New Roman"/>
          <w:bCs/>
          <w:sz w:val="24"/>
          <w:szCs w:val="24"/>
        </w:rPr>
      </w:pPr>
    </w:p>
    <w:p w14:paraId="65D78A89" w14:textId="77777777" w:rsidR="00E71855" w:rsidRDefault="00E71855" w:rsidP="0020388F">
      <w:pPr>
        <w:spacing w:after="0" w:line="480" w:lineRule="auto"/>
        <w:jc w:val="center"/>
        <w:rPr>
          <w:rFonts w:ascii="Times New Roman" w:hAnsi="Times New Roman" w:cs="Times New Roman"/>
          <w:bCs/>
          <w:sz w:val="24"/>
          <w:szCs w:val="24"/>
        </w:rPr>
      </w:pPr>
    </w:p>
    <w:p w14:paraId="18EA9CDD" w14:textId="77777777" w:rsidR="00E71855" w:rsidRDefault="00E71855" w:rsidP="0020388F">
      <w:pPr>
        <w:spacing w:after="0" w:line="480" w:lineRule="auto"/>
        <w:jc w:val="center"/>
        <w:rPr>
          <w:rFonts w:ascii="Times New Roman" w:hAnsi="Times New Roman" w:cs="Times New Roman"/>
          <w:bCs/>
          <w:sz w:val="24"/>
          <w:szCs w:val="24"/>
        </w:rPr>
      </w:pPr>
    </w:p>
    <w:p w14:paraId="7B907DC2" w14:textId="77777777" w:rsidR="00E71855" w:rsidRDefault="00E71855" w:rsidP="0020388F">
      <w:pPr>
        <w:spacing w:after="0" w:line="480" w:lineRule="auto"/>
        <w:jc w:val="center"/>
        <w:rPr>
          <w:rFonts w:ascii="Times New Roman" w:hAnsi="Times New Roman" w:cs="Times New Roman"/>
          <w:bCs/>
          <w:sz w:val="24"/>
          <w:szCs w:val="24"/>
        </w:rPr>
      </w:pPr>
    </w:p>
    <w:p w14:paraId="71357382" w14:textId="77777777" w:rsidR="00E71855" w:rsidRDefault="00E71855" w:rsidP="0020388F">
      <w:pPr>
        <w:spacing w:after="0" w:line="480" w:lineRule="auto"/>
        <w:jc w:val="center"/>
        <w:rPr>
          <w:rFonts w:ascii="Times New Roman" w:hAnsi="Times New Roman" w:cs="Times New Roman"/>
          <w:bCs/>
          <w:sz w:val="24"/>
          <w:szCs w:val="24"/>
        </w:rPr>
      </w:pPr>
    </w:p>
    <w:p w14:paraId="2A9D4221" w14:textId="77777777" w:rsidR="00E71855" w:rsidRDefault="00E71855" w:rsidP="0020388F">
      <w:pPr>
        <w:spacing w:after="0" w:line="480" w:lineRule="auto"/>
        <w:jc w:val="center"/>
        <w:rPr>
          <w:rFonts w:ascii="Times New Roman" w:hAnsi="Times New Roman" w:cs="Times New Roman"/>
          <w:bCs/>
          <w:sz w:val="24"/>
          <w:szCs w:val="24"/>
        </w:rPr>
      </w:pPr>
    </w:p>
    <w:p w14:paraId="6DFEC839" w14:textId="77777777" w:rsidR="00E71855" w:rsidRDefault="00E71855" w:rsidP="0020388F">
      <w:pPr>
        <w:spacing w:after="0" w:line="480" w:lineRule="auto"/>
        <w:jc w:val="center"/>
        <w:rPr>
          <w:rFonts w:ascii="Times New Roman" w:hAnsi="Times New Roman" w:cs="Times New Roman"/>
          <w:bCs/>
          <w:sz w:val="24"/>
          <w:szCs w:val="24"/>
        </w:rPr>
      </w:pPr>
    </w:p>
    <w:p w14:paraId="6254238C" w14:textId="77777777" w:rsidR="00E71855" w:rsidRDefault="00E71855" w:rsidP="0020388F">
      <w:pPr>
        <w:spacing w:after="0" w:line="480" w:lineRule="auto"/>
        <w:jc w:val="center"/>
        <w:rPr>
          <w:rFonts w:ascii="Times New Roman" w:hAnsi="Times New Roman" w:cs="Times New Roman"/>
          <w:bCs/>
          <w:sz w:val="24"/>
          <w:szCs w:val="24"/>
        </w:rPr>
      </w:pPr>
    </w:p>
    <w:p w14:paraId="50E4A0FA" w14:textId="77777777" w:rsidR="00E71855" w:rsidRDefault="00E71855" w:rsidP="0020388F">
      <w:pPr>
        <w:spacing w:after="0" w:line="480" w:lineRule="auto"/>
        <w:jc w:val="center"/>
        <w:rPr>
          <w:rFonts w:ascii="Times New Roman" w:hAnsi="Times New Roman" w:cs="Times New Roman"/>
          <w:bCs/>
          <w:sz w:val="24"/>
          <w:szCs w:val="24"/>
        </w:rPr>
      </w:pPr>
    </w:p>
    <w:p w14:paraId="6E007EF8" w14:textId="77777777" w:rsidR="00E71855" w:rsidRDefault="00E71855" w:rsidP="0020388F">
      <w:pPr>
        <w:spacing w:after="0" w:line="480" w:lineRule="auto"/>
        <w:jc w:val="center"/>
        <w:rPr>
          <w:rFonts w:ascii="Times New Roman" w:hAnsi="Times New Roman" w:cs="Times New Roman"/>
          <w:bCs/>
          <w:sz w:val="24"/>
          <w:szCs w:val="24"/>
        </w:rPr>
      </w:pPr>
    </w:p>
    <w:p w14:paraId="2413DC5E" w14:textId="77777777" w:rsidR="00E71855" w:rsidRDefault="00E71855" w:rsidP="0020388F">
      <w:pPr>
        <w:spacing w:after="0" w:line="480" w:lineRule="auto"/>
        <w:jc w:val="center"/>
        <w:rPr>
          <w:rFonts w:ascii="Times New Roman" w:hAnsi="Times New Roman" w:cs="Times New Roman"/>
          <w:bCs/>
          <w:sz w:val="24"/>
          <w:szCs w:val="24"/>
        </w:rPr>
      </w:pPr>
    </w:p>
    <w:p w14:paraId="28F9C7C2" w14:textId="77777777" w:rsidR="00E71855" w:rsidRDefault="00E71855" w:rsidP="0020388F">
      <w:pPr>
        <w:spacing w:after="0" w:line="480" w:lineRule="auto"/>
        <w:jc w:val="center"/>
        <w:rPr>
          <w:rFonts w:ascii="Times New Roman" w:hAnsi="Times New Roman" w:cs="Times New Roman"/>
          <w:bCs/>
          <w:sz w:val="24"/>
          <w:szCs w:val="24"/>
        </w:rPr>
      </w:pPr>
    </w:p>
    <w:p w14:paraId="11712D81" w14:textId="77777777" w:rsidR="009F3C0D" w:rsidRDefault="009F3C0D" w:rsidP="0020388F">
      <w:pPr>
        <w:spacing w:after="0" w:line="480" w:lineRule="auto"/>
        <w:jc w:val="center"/>
        <w:rPr>
          <w:rFonts w:ascii="Times New Roman" w:hAnsi="Times New Roman" w:cs="Times New Roman"/>
          <w:bCs/>
          <w:sz w:val="24"/>
          <w:szCs w:val="24"/>
        </w:rPr>
      </w:pPr>
    </w:p>
    <w:p w14:paraId="33B42EC0" w14:textId="77777777" w:rsidR="007C5D41" w:rsidRDefault="007C5D41" w:rsidP="0020388F">
      <w:pPr>
        <w:spacing w:after="0" w:line="480" w:lineRule="auto"/>
        <w:jc w:val="center"/>
        <w:rPr>
          <w:rFonts w:ascii="Times New Roman" w:hAnsi="Times New Roman" w:cs="Times New Roman"/>
          <w:bCs/>
          <w:sz w:val="24"/>
          <w:szCs w:val="24"/>
        </w:rPr>
      </w:pPr>
    </w:p>
    <w:p w14:paraId="16531EA7" w14:textId="59991178" w:rsidR="007C5D41" w:rsidRDefault="007C5D41" w:rsidP="0020388F">
      <w:pPr>
        <w:spacing w:after="0" w:line="480" w:lineRule="auto"/>
        <w:jc w:val="center"/>
        <w:rPr>
          <w:rFonts w:ascii="Times New Roman" w:hAnsi="Times New Roman" w:cs="Times New Roman"/>
          <w:bCs/>
          <w:sz w:val="24"/>
          <w:szCs w:val="24"/>
        </w:rPr>
      </w:pPr>
    </w:p>
    <w:p w14:paraId="603FFF0F" w14:textId="77777777" w:rsidR="0020047F" w:rsidRDefault="0020047F" w:rsidP="0020388F">
      <w:pPr>
        <w:spacing w:after="0" w:line="480" w:lineRule="auto"/>
        <w:jc w:val="center"/>
        <w:rPr>
          <w:rFonts w:ascii="Times New Roman" w:hAnsi="Times New Roman" w:cs="Times New Roman"/>
          <w:bCs/>
          <w:sz w:val="24"/>
          <w:szCs w:val="24"/>
        </w:rPr>
      </w:pPr>
    </w:p>
    <w:p w14:paraId="3DEB610A" w14:textId="22724F26" w:rsidR="004F12C8" w:rsidRPr="00BA113D" w:rsidRDefault="004F12C8" w:rsidP="0020388F">
      <w:pPr>
        <w:spacing w:after="0" w:line="480" w:lineRule="auto"/>
        <w:jc w:val="center"/>
        <w:rPr>
          <w:rFonts w:ascii="Times New Roman" w:hAnsi="Times New Roman" w:cs="Times New Roman"/>
          <w:bCs/>
          <w:sz w:val="24"/>
          <w:szCs w:val="24"/>
        </w:rPr>
      </w:pPr>
      <w:r w:rsidRPr="00BA113D">
        <w:rPr>
          <w:rFonts w:ascii="Times New Roman" w:hAnsi="Times New Roman" w:cs="Times New Roman"/>
          <w:bCs/>
          <w:sz w:val="24"/>
          <w:szCs w:val="24"/>
        </w:rPr>
        <w:lastRenderedPageBreak/>
        <w:t>References</w:t>
      </w:r>
    </w:p>
    <w:p w14:paraId="09F698CC" w14:textId="77777777" w:rsidR="003C401B" w:rsidRPr="00BA113D" w:rsidRDefault="00F05593"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bCs/>
          <w:color w:val="000000"/>
          <w:sz w:val="24"/>
          <w:szCs w:val="24"/>
        </w:rPr>
        <w:t>Arsenio, W. (2018)</w:t>
      </w:r>
      <w:r w:rsidR="005410CF" w:rsidRPr="00BA113D">
        <w:rPr>
          <w:rFonts w:ascii="Times New Roman" w:hAnsi="Times New Roman" w:cs="Times New Roman"/>
          <w:bCs/>
          <w:color w:val="000000"/>
          <w:sz w:val="24"/>
          <w:szCs w:val="24"/>
        </w:rPr>
        <w:t>.</w:t>
      </w:r>
      <w:r w:rsidRPr="00BA113D">
        <w:rPr>
          <w:rFonts w:ascii="Times New Roman" w:hAnsi="Times New Roman" w:cs="Times New Roman"/>
          <w:bCs/>
          <w:color w:val="000000"/>
          <w:sz w:val="24"/>
          <w:szCs w:val="24"/>
        </w:rPr>
        <w:t xml:space="preserve"> </w:t>
      </w:r>
      <w:r w:rsidR="003C401B" w:rsidRPr="00BA113D">
        <w:rPr>
          <w:rFonts w:ascii="Times New Roman" w:hAnsi="Times New Roman" w:cs="Times New Roman"/>
          <w:color w:val="000000"/>
          <w:sz w:val="24"/>
          <w:szCs w:val="24"/>
        </w:rPr>
        <w:t xml:space="preserve">The wealth of nations: International judgments regarding actual and ideal resource distributions. </w:t>
      </w:r>
      <w:r w:rsidR="003C401B" w:rsidRPr="00BA113D">
        <w:rPr>
          <w:rFonts w:ascii="Times New Roman" w:hAnsi="Times New Roman" w:cs="Times New Roman"/>
          <w:i/>
          <w:color w:val="000000"/>
          <w:sz w:val="24"/>
          <w:szCs w:val="24"/>
        </w:rPr>
        <w:t>Current Directions in Psychological Science</w:t>
      </w:r>
      <w:r w:rsidR="00926F60" w:rsidRPr="00BA113D">
        <w:rPr>
          <w:rFonts w:ascii="Times New Roman" w:hAnsi="Times New Roman" w:cs="Times New Roman"/>
          <w:i/>
          <w:color w:val="000000"/>
          <w:sz w:val="24"/>
          <w:szCs w:val="24"/>
        </w:rPr>
        <w:t>, 27(5), 357-362</w:t>
      </w:r>
      <w:r w:rsidR="003C401B" w:rsidRPr="00BA113D">
        <w:rPr>
          <w:rFonts w:ascii="Times New Roman" w:hAnsi="Times New Roman" w:cs="Times New Roman"/>
          <w:i/>
          <w:color w:val="000000"/>
          <w:sz w:val="24"/>
          <w:szCs w:val="24"/>
        </w:rPr>
        <w:t>.</w:t>
      </w:r>
    </w:p>
    <w:p w14:paraId="54508D9E" w14:textId="77777777" w:rsidR="00093280" w:rsidRPr="00BA113D" w:rsidRDefault="003C401B"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eastAsia="Times New Roman" w:hAnsi="Times New Roman" w:cs="Times New Roman"/>
          <w:color w:val="000000"/>
          <w:sz w:val="24"/>
          <w:szCs w:val="24"/>
        </w:rPr>
        <w:t>Barreiro, A., </w:t>
      </w:r>
      <w:r w:rsidR="0076141D" w:rsidRPr="00BA113D">
        <w:rPr>
          <w:rFonts w:ascii="Times New Roman" w:eastAsia="Times New Roman" w:hAnsi="Times New Roman" w:cs="Times New Roman"/>
          <w:color w:val="000000"/>
          <w:sz w:val="24"/>
          <w:szCs w:val="24"/>
        </w:rPr>
        <w:t xml:space="preserve">Arsenio, </w:t>
      </w:r>
      <w:r w:rsidRPr="00BA113D">
        <w:rPr>
          <w:rFonts w:ascii="Times New Roman" w:eastAsia="Times New Roman" w:hAnsi="Times New Roman" w:cs="Times New Roman"/>
          <w:color w:val="000000"/>
          <w:sz w:val="24"/>
          <w:szCs w:val="24"/>
        </w:rPr>
        <w:t>W.</w:t>
      </w:r>
      <w:r w:rsidR="0076141D" w:rsidRPr="00BA113D">
        <w:rPr>
          <w:rFonts w:ascii="Times New Roman" w:eastAsia="Times New Roman" w:hAnsi="Times New Roman" w:cs="Times New Roman"/>
          <w:color w:val="000000"/>
          <w:sz w:val="24"/>
          <w:szCs w:val="24"/>
        </w:rPr>
        <w:t xml:space="preserve">, </w:t>
      </w:r>
      <w:r w:rsidRPr="00BA113D">
        <w:rPr>
          <w:rFonts w:ascii="Times New Roman" w:eastAsia="Times New Roman" w:hAnsi="Times New Roman" w:cs="Times New Roman"/>
          <w:color w:val="000000"/>
          <w:sz w:val="24"/>
          <w:szCs w:val="24"/>
        </w:rPr>
        <w:t xml:space="preserve">&amp; </w:t>
      </w:r>
      <w:proofErr w:type="spellStart"/>
      <w:r w:rsidRPr="00BA113D">
        <w:rPr>
          <w:rFonts w:ascii="Times New Roman" w:eastAsia="Times New Roman" w:hAnsi="Times New Roman" w:cs="Times New Roman"/>
          <w:color w:val="000000"/>
          <w:sz w:val="24"/>
          <w:szCs w:val="24"/>
        </w:rPr>
        <w:t>Wainryb</w:t>
      </w:r>
      <w:proofErr w:type="spellEnd"/>
      <w:r w:rsidRPr="00BA113D">
        <w:rPr>
          <w:rFonts w:ascii="Times New Roman" w:eastAsia="Times New Roman" w:hAnsi="Times New Roman" w:cs="Times New Roman"/>
          <w:color w:val="000000"/>
          <w:sz w:val="24"/>
          <w:szCs w:val="24"/>
        </w:rPr>
        <w:t>, C. (2019). Adolescents’ conceptions of wealth and societal fairness amid extreme inequality: An Argentine sample. </w:t>
      </w:r>
      <w:r w:rsidRPr="00BA113D">
        <w:rPr>
          <w:rFonts w:ascii="Times New Roman" w:eastAsia="Times New Roman" w:hAnsi="Times New Roman" w:cs="Times New Roman"/>
          <w:i/>
          <w:iCs/>
          <w:color w:val="000000"/>
          <w:sz w:val="24"/>
          <w:szCs w:val="24"/>
        </w:rPr>
        <w:t>Developmental Psychology, 55</w:t>
      </w:r>
      <w:r w:rsidRPr="00BA113D">
        <w:rPr>
          <w:rFonts w:ascii="Times New Roman" w:eastAsia="Times New Roman" w:hAnsi="Times New Roman" w:cs="Times New Roman"/>
          <w:color w:val="000000"/>
          <w:sz w:val="24"/>
          <w:szCs w:val="24"/>
        </w:rPr>
        <w:t>(3), 498-508</w:t>
      </w:r>
      <w:r w:rsidR="0076141D" w:rsidRPr="00BA113D">
        <w:rPr>
          <w:rFonts w:ascii="Times New Roman" w:eastAsia="Times New Roman" w:hAnsi="Times New Roman" w:cs="Times New Roman"/>
          <w:color w:val="000000"/>
          <w:sz w:val="24"/>
          <w:szCs w:val="24"/>
        </w:rPr>
        <w:t>.</w:t>
      </w:r>
      <w:r w:rsidR="0076141D" w:rsidRPr="00BA113D">
        <w:rPr>
          <w:rFonts w:ascii="Times New Roman" w:hAnsi="Times New Roman" w:cs="Times New Roman"/>
          <w:bCs/>
          <w:i/>
          <w:iCs/>
          <w:color w:val="000000"/>
          <w:sz w:val="24"/>
          <w:szCs w:val="24"/>
        </w:rPr>
        <w:t xml:space="preserve"> </w:t>
      </w:r>
    </w:p>
    <w:p w14:paraId="3155D97D" w14:textId="77777777" w:rsidR="00E56E49" w:rsidRPr="00BA113D" w:rsidRDefault="00F05593"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bCs/>
          <w:sz w:val="24"/>
          <w:szCs w:val="24"/>
        </w:rPr>
        <w:t>Barrett-</w:t>
      </w:r>
      <w:proofErr w:type="spellStart"/>
      <w:r w:rsidRPr="00BA113D">
        <w:rPr>
          <w:rFonts w:ascii="Times New Roman" w:hAnsi="Times New Roman" w:cs="Times New Roman"/>
          <w:bCs/>
          <w:sz w:val="24"/>
          <w:szCs w:val="24"/>
        </w:rPr>
        <w:t>Cheetham</w:t>
      </w:r>
      <w:proofErr w:type="spellEnd"/>
      <w:r w:rsidRPr="00BA113D">
        <w:rPr>
          <w:rFonts w:ascii="Times New Roman" w:hAnsi="Times New Roman" w:cs="Times New Roman"/>
          <w:bCs/>
          <w:sz w:val="24"/>
          <w:szCs w:val="24"/>
        </w:rPr>
        <w:t xml:space="preserve">, </w:t>
      </w:r>
      <w:r w:rsidR="000D47D4" w:rsidRPr="00BA113D">
        <w:rPr>
          <w:rFonts w:ascii="Times New Roman" w:hAnsi="Times New Roman" w:cs="Times New Roman"/>
          <w:bCs/>
          <w:sz w:val="24"/>
          <w:szCs w:val="24"/>
        </w:rPr>
        <w:t xml:space="preserve">E., </w:t>
      </w:r>
      <w:r w:rsidRPr="00BA113D">
        <w:rPr>
          <w:rFonts w:ascii="Times New Roman" w:hAnsi="Times New Roman" w:cs="Times New Roman"/>
          <w:bCs/>
          <w:sz w:val="24"/>
          <w:szCs w:val="24"/>
        </w:rPr>
        <w:t xml:space="preserve">Williams, </w:t>
      </w:r>
      <w:r w:rsidR="000D47D4" w:rsidRPr="00BA113D">
        <w:rPr>
          <w:rFonts w:ascii="Times New Roman" w:hAnsi="Times New Roman" w:cs="Times New Roman"/>
          <w:bCs/>
          <w:sz w:val="24"/>
          <w:szCs w:val="24"/>
        </w:rPr>
        <w:t xml:space="preserve">L., </w:t>
      </w:r>
      <w:r w:rsidRPr="00BA113D">
        <w:rPr>
          <w:rFonts w:ascii="Times New Roman" w:hAnsi="Times New Roman" w:cs="Times New Roman"/>
          <w:bCs/>
          <w:sz w:val="24"/>
          <w:szCs w:val="24"/>
        </w:rPr>
        <w:t xml:space="preserve">&amp; </w:t>
      </w:r>
      <w:proofErr w:type="spellStart"/>
      <w:r w:rsidRPr="00BA113D">
        <w:rPr>
          <w:rFonts w:ascii="Times New Roman" w:hAnsi="Times New Roman" w:cs="Times New Roman"/>
          <w:bCs/>
          <w:sz w:val="24"/>
          <w:szCs w:val="24"/>
        </w:rPr>
        <w:t>Bednall</w:t>
      </w:r>
      <w:proofErr w:type="spellEnd"/>
      <w:r w:rsidRPr="00BA113D">
        <w:rPr>
          <w:rFonts w:ascii="Times New Roman" w:hAnsi="Times New Roman" w:cs="Times New Roman"/>
          <w:bCs/>
          <w:sz w:val="24"/>
          <w:szCs w:val="24"/>
        </w:rPr>
        <w:t xml:space="preserve">, </w:t>
      </w:r>
      <w:r w:rsidR="000D47D4" w:rsidRPr="00BA113D">
        <w:rPr>
          <w:rFonts w:ascii="Times New Roman" w:hAnsi="Times New Roman" w:cs="Times New Roman"/>
          <w:bCs/>
          <w:sz w:val="24"/>
          <w:szCs w:val="24"/>
        </w:rPr>
        <w:t xml:space="preserve">T. </w:t>
      </w:r>
      <w:r w:rsidR="00E47FB3" w:rsidRPr="00BA113D">
        <w:rPr>
          <w:rFonts w:ascii="Times New Roman" w:hAnsi="Times New Roman" w:cs="Times New Roman"/>
          <w:bCs/>
          <w:sz w:val="24"/>
          <w:szCs w:val="24"/>
        </w:rPr>
        <w:t>(</w:t>
      </w:r>
      <w:r w:rsidRPr="00BA113D">
        <w:rPr>
          <w:rFonts w:ascii="Times New Roman" w:hAnsi="Times New Roman" w:cs="Times New Roman"/>
          <w:bCs/>
          <w:sz w:val="24"/>
          <w:szCs w:val="24"/>
        </w:rPr>
        <w:t>2016)</w:t>
      </w:r>
      <w:r w:rsidR="000D47D4" w:rsidRPr="00BA113D">
        <w:rPr>
          <w:rFonts w:ascii="Times New Roman" w:hAnsi="Times New Roman" w:cs="Times New Roman"/>
          <w:bCs/>
          <w:sz w:val="24"/>
          <w:szCs w:val="24"/>
        </w:rPr>
        <w:t>. A differentiated approach to the lin</w:t>
      </w:r>
      <w:r w:rsidR="00A857CC" w:rsidRPr="00BA113D">
        <w:rPr>
          <w:rFonts w:ascii="Times New Roman" w:hAnsi="Times New Roman" w:cs="Times New Roman"/>
          <w:bCs/>
          <w:sz w:val="24"/>
          <w:szCs w:val="24"/>
        </w:rPr>
        <w:t>k</w:t>
      </w:r>
      <w:r w:rsidR="000D47D4" w:rsidRPr="00BA113D">
        <w:rPr>
          <w:rFonts w:ascii="Times New Roman" w:hAnsi="Times New Roman" w:cs="Times New Roman"/>
          <w:bCs/>
          <w:sz w:val="24"/>
          <w:szCs w:val="24"/>
        </w:rPr>
        <w:t xml:space="preserve"> between positive emotions, motivation and eudaimonic well-being. </w:t>
      </w:r>
      <w:r w:rsidR="000D47D4" w:rsidRPr="00BA113D">
        <w:rPr>
          <w:rFonts w:ascii="Times New Roman" w:hAnsi="Times New Roman" w:cs="Times New Roman"/>
          <w:bCs/>
          <w:i/>
          <w:sz w:val="24"/>
          <w:szCs w:val="24"/>
        </w:rPr>
        <w:t xml:space="preserve">Journal of Positive Psychology, 11(6), </w:t>
      </w:r>
      <w:r w:rsidR="000D47D4" w:rsidRPr="00BA113D">
        <w:rPr>
          <w:rFonts w:ascii="Times New Roman" w:hAnsi="Times New Roman" w:cs="Times New Roman"/>
          <w:bCs/>
          <w:sz w:val="24"/>
          <w:szCs w:val="24"/>
        </w:rPr>
        <w:t>595-608.</w:t>
      </w:r>
    </w:p>
    <w:p w14:paraId="45856A40" w14:textId="77777777" w:rsidR="00E56E49" w:rsidRPr="00BA113D" w:rsidRDefault="004F12C8"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bCs/>
          <w:sz w:val="24"/>
          <w:szCs w:val="24"/>
        </w:rPr>
        <w:t>Bradburn</w:t>
      </w:r>
      <w:r w:rsidR="00E56E49" w:rsidRPr="00BA113D">
        <w:rPr>
          <w:rFonts w:ascii="Times New Roman" w:hAnsi="Times New Roman" w:cs="Times New Roman"/>
          <w:bCs/>
          <w:sz w:val="24"/>
          <w:szCs w:val="24"/>
        </w:rPr>
        <w:t xml:space="preserve">, N. </w:t>
      </w:r>
      <w:r w:rsidRPr="00BA113D">
        <w:rPr>
          <w:rFonts w:ascii="Times New Roman" w:hAnsi="Times New Roman" w:cs="Times New Roman"/>
          <w:bCs/>
          <w:sz w:val="24"/>
          <w:szCs w:val="24"/>
        </w:rPr>
        <w:t>(1969)</w:t>
      </w:r>
      <w:r w:rsidR="00753ED3" w:rsidRPr="00BA113D">
        <w:rPr>
          <w:rFonts w:ascii="Times New Roman" w:hAnsi="Times New Roman" w:cs="Times New Roman"/>
          <w:bCs/>
          <w:sz w:val="24"/>
          <w:szCs w:val="24"/>
        </w:rPr>
        <w:t xml:space="preserve">. </w:t>
      </w:r>
      <w:r w:rsidR="00753ED3" w:rsidRPr="00BA113D">
        <w:rPr>
          <w:rFonts w:ascii="Times New Roman" w:hAnsi="Times New Roman" w:cs="Times New Roman"/>
          <w:bCs/>
          <w:i/>
          <w:sz w:val="24"/>
          <w:szCs w:val="24"/>
        </w:rPr>
        <w:t>The structure of psychological well-being.</w:t>
      </w:r>
      <w:r w:rsidR="00753ED3" w:rsidRPr="00BA113D">
        <w:rPr>
          <w:rFonts w:ascii="Times New Roman" w:hAnsi="Times New Roman" w:cs="Times New Roman"/>
          <w:bCs/>
          <w:sz w:val="24"/>
          <w:szCs w:val="24"/>
        </w:rPr>
        <w:t xml:space="preserve"> Chicago, Ill, Aldine.</w:t>
      </w:r>
    </w:p>
    <w:p w14:paraId="2A49EAEC" w14:textId="77777777" w:rsidR="00895863" w:rsidRPr="00BA113D" w:rsidRDefault="00DA656D" w:rsidP="00EF14DF">
      <w:pPr>
        <w:tabs>
          <w:tab w:val="left" w:pos="270"/>
        </w:tabs>
        <w:spacing w:after="0" w:line="480" w:lineRule="auto"/>
        <w:ind w:left="630" w:hanging="630"/>
        <w:rPr>
          <w:rFonts w:ascii="Times New Roman" w:hAnsi="Times New Roman" w:cs="Times New Roman"/>
          <w:sz w:val="24"/>
          <w:szCs w:val="24"/>
        </w:rPr>
      </w:pPr>
      <w:proofErr w:type="spellStart"/>
      <w:r w:rsidRPr="00BA113D">
        <w:rPr>
          <w:rFonts w:ascii="Times New Roman" w:hAnsi="Times New Roman" w:cs="Times New Roman"/>
          <w:sz w:val="24"/>
          <w:szCs w:val="24"/>
        </w:rPr>
        <w:t>Buhrmester</w:t>
      </w:r>
      <w:proofErr w:type="spellEnd"/>
      <w:r w:rsidRPr="00BA113D">
        <w:rPr>
          <w:rFonts w:ascii="Times New Roman" w:hAnsi="Times New Roman" w:cs="Times New Roman"/>
          <w:sz w:val="24"/>
          <w:szCs w:val="24"/>
        </w:rPr>
        <w:t xml:space="preserve">, </w:t>
      </w:r>
      <w:r w:rsidR="00EF14DF" w:rsidRPr="00BA113D">
        <w:rPr>
          <w:rFonts w:ascii="Times New Roman" w:hAnsi="Times New Roman" w:cs="Times New Roman"/>
          <w:sz w:val="24"/>
          <w:szCs w:val="24"/>
        </w:rPr>
        <w:t xml:space="preserve">M., </w:t>
      </w:r>
      <w:r w:rsidRPr="00BA113D">
        <w:rPr>
          <w:rFonts w:ascii="Times New Roman" w:hAnsi="Times New Roman" w:cs="Times New Roman"/>
          <w:sz w:val="24"/>
          <w:szCs w:val="24"/>
        </w:rPr>
        <w:t xml:space="preserve">Kwang, </w:t>
      </w:r>
      <w:r w:rsidR="00EF14DF" w:rsidRPr="00BA113D">
        <w:rPr>
          <w:rFonts w:ascii="Times New Roman" w:hAnsi="Times New Roman" w:cs="Times New Roman"/>
          <w:sz w:val="24"/>
          <w:szCs w:val="24"/>
        </w:rPr>
        <w:t xml:space="preserve">T., </w:t>
      </w:r>
      <w:r w:rsidRPr="00BA113D">
        <w:rPr>
          <w:rFonts w:ascii="Times New Roman" w:hAnsi="Times New Roman" w:cs="Times New Roman"/>
          <w:sz w:val="24"/>
          <w:szCs w:val="24"/>
        </w:rPr>
        <w:t>&amp; Gosling</w:t>
      </w:r>
      <w:r w:rsidR="00EF14DF" w:rsidRPr="00BA113D">
        <w:rPr>
          <w:rFonts w:ascii="Times New Roman" w:hAnsi="Times New Roman" w:cs="Times New Roman"/>
          <w:sz w:val="24"/>
          <w:szCs w:val="24"/>
        </w:rPr>
        <w:t>, S. (</w:t>
      </w:r>
      <w:r w:rsidRPr="00BA113D">
        <w:rPr>
          <w:rFonts w:ascii="Times New Roman" w:hAnsi="Times New Roman" w:cs="Times New Roman"/>
          <w:sz w:val="24"/>
          <w:szCs w:val="24"/>
        </w:rPr>
        <w:t>2011</w:t>
      </w:r>
      <w:r w:rsidR="00EF14DF" w:rsidRPr="00BA113D">
        <w:rPr>
          <w:rFonts w:ascii="Times New Roman" w:hAnsi="Times New Roman" w:cs="Times New Roman"/>
          <w:sz w:val="24"/>
          <w:szCs w:val="24"/>
        </w:rPr>
        <w:t xml:space="preserve">). Amazon’s Mechanical Turk: A new source of inexpensive, yet high-quality data? </w:t>
      </w:r>
      <w:r w:rsidR="00EF14DF" w:rsidRPr="00BA113D">
        <w:rPr>
          <w:rFonts w:ascii="Times New Roman" w:hAnsi="Times New Roman" w:cs="Times New Roman"/>
          <w:i/>
          <w:sz w:val="24"/>
          <w:szCs w:val="24"/>
        </w:rPr>
        <w:t>Perspectives on Psychological Science, 6(1),</w:t>
      </w:r>
      <w:r w:rsidR="00EF14DF" w:rsidRPr="00BA113D">
        <w:rPr>
          <w:rFonts w:ascii="Times New Roman" w:hAnsi="Times New Roman" w:cs="Times New Roman"/>
          <w:sz w:val="24"/>
          <w:szCs w:val="24"/>
        </w:rPr>
        <w:t xml:space="preserve"> 3-5.</w:t>
      </w:r>
    </w:p>
    <w:p w14:paraId="70C6391F" w14:textId="77777777" w:rsidR="00E56E49" w:rsidRPr="00BA113D" w:rsidRDefault="005410CF" w:rsidP="0020388F">
      <w:pPr>
        <w:tabs>
          <w:tab w:val="left" w:pos="270"/>
        </w:tabs>
        <w:spacing w:after="0" w:line="480" w:lineRule="auto"/>
        <w:ind w:left="630" w:hanging="630"/>
        <w:rPr>
          <w:rFonts w:ascii="Times New Roman" w:hAnsi="Times New Roman" w:cs="Times New Roman"/>
          <w:bCs/>
          <w:i/>
          <w:iCs/>
          <w:color w:val="000000"/>
          <w:sz w:val="24"/>
          <w:szCs w:val="24"/>
        </w:rPr>
      </w:pPr>
      <w:proofErr w:type="spellStart"/>
      <w:r w:rsidRPr="00BA113D">
        <w:rPr>
          <w:rFonts w:ascii="Times New Roman" w:hAnsi="Times New Roman" w:cs="Times New Roman"/>
          <w:sz w:val="24"/>
          <w:szCs w:val="24"/>
        </w:rPr>
        <w:t>Bussolo</w:t>
      </w:r>
      <w:proofErr w:type="spellEnd"/>
      <w:r w:rsidRPr="00BA113D">
        <w:rPr>
          <w:rFonts w:ascii="Times New Roman" w:hAnsi="Times New Roman" w:cs="Times New Roman"/>
          <w:sz w:val="24"/>
          <w:szCs w:val="24"/>
        </w:rPr>
        <w:t xml:space="preserve">, </w:t>
      </w:r>
      <w:r w:rsidR="00227113" w:rsidRPr="00BA113D">
        <w:rPr>
          <w:rFonts w:ascii="Times New Roman" w:hAnsi="Times New Roman" w:cs="Times New Roman"/>
          <w:sz w:val="24"/>
          <w:szCs w:val="24"/>
        </w:rPr>
        <w:t xml:space="preserve">M., </w:t>
      </w:r>
      <w:r w:rsidRPr="00BA113D">
        <w:rPr>
          <w:rFonts w:ascii="Times New Roman" w:hAnsi="Times New Roman" w:cs="Times New Roman"/>
          <w:sz w:val="24"/>
          <w:szCs w:val="24"/>
        </w:rPr>
        <w:t>Ferrer-</w:t>
      </w:r>
      <w:proofErr w:type="spellStart"/>
      <w:r w:rsidRPr="00BA113D">
        <w:rPr>
          <w:rFonts w:ascii="Times New Roman" w:hAnsi="Times New Roman" w:cs="Times New Roman"/>
          <w:sz w:val="24"/>
          <w:szCs w:val="24"/>
        </w:rPr>
        <w:t>i</w:t>
      </w:r>
      <w:proofErr w:type="spellEnd"/>
      <w:r w:rsidRPr="00BA113D">
        <w:rPr>
          <w:rFonts w:ascii="Times New Roman" w:hAnsi="Times New Roman" w:cs="Times New Roman"/>
          <w:sz w:val="24"/>
          <w:szCs w:val="24"/>
        </w:rPr>
        <w:t>-</w:t>
      </w:r>
      <w:proofErr w:type="spellStart"/>
      <w:r w:rsidRPr="00BA113D">
        <w:rPr>
          <w:rFonts w:ascii="Times New Roman" w:hAnsi="Times New Roman" w:cs="Times New Roman"/>
          <w:sz w:val="24"/>
          <w:szCs w:val="24"/>
        </w:rPr>
        <w:t>Carbonell</w:t>
      </w:r>
      <w:proofErr w:type="spellEnd"/>
      <w:r w:rsidRPr="00BA113D">
        <w:rPr>
          <w:rFonts w:ascii="Times New Roman" w:hAnsi="Times New Roman" w:cs="Times New Roman"/>
          <w:sz w:val="24"/>
          <w:szCs w:val="24"/>
        </w:rPr>
        <w:t xml:space="preserve">, </w:t>
      </w:r>
      <w:r w:rsidR="00227113" w:rsidRPr="00BA113D">
        <w:rPr>
          <w:rFonts w:ascii="Times New Roman" w:hAnsi="Times New Roman" w:cs="Times New Roman"/>
          <w:sz w:val="24"/>
          <w:szCs w:val="24"/>
        </w:rPr>
        <w:t xml:space="preserve">A., </w:t>
      </w:r>
      <w:proofErr w:type="spellStart"/>
      <w:r w:rsidRPr="00BA113D">
        <w:rPr>
          <w:rFonts w:ascii="Times New Roman" w:hAnsi="Times New Roman" w:cs="Times New Roman"/>
          <w:sz w:val="24"/>
          <w:szCs w:val="24"/>
        </w:rPr>
        <w:t>Giolbas</w:t>
      </w:r>
      <w:proofErr w:type="spellEnd"/>
      <w:r w:rsidRPr="00BA113D">
        <w:rPr>
          <w:rFonts w:ascii="Times New Roman" w:hAnsi="Times New Roman" w:cs="Times New Roman"/>
          <w:sz w:val="24"/>
          <w:szCs w:val="24"/>
        </w:rPr>
        <w:t xml:space="preserve">, </w:t>
      </w:r>
      <w:r w:rsidR="00227113" w:rsidRPr="00BA113D">
        <w:rPr>
          <w:rFonts w:ascii="Times New Roman" w:hAnsi="Times New Roman" w:cs="Times New Roman"/>
          <w:sz w:val="24"/>
          <w:szCs w:val="24"/>
        </w:rPr>
        <w:t xml:space="preserve">A., </w:t>
      </w:r>
      <w:r w:rsidRPr="00BA113D">
        <w:rPr>
          <w:rFonts w:ascii="Times New Roman" w:hAnsi="Times New Roman" w:cs="Times New Roman"/>
          <w:sz w:val="24"/>
          <w:szCs w:val="24"/>
        </w:rPr>
        <w:t xml:space="preserve">Torre, </w:t>
      </w:r>
      <w:r w:rsidR="00227113" w:rsidRPr="00BA113D">
        <w:rPr>
          <w:rFonts w:ascii="Times New Roman" w:hAnsi="Times New Roman" w:cs="Times New Roman"/>
          <w:sz w:val="24"/>
          <w:szCs w:val="24"/>
        </w:rPr>
        <w:t xml:space="preserve">I. </w:t>
      </w:r>
      <w:r w:rsidRPr="00BA113D">
        <w:rPr>
          <w:rFonts w:ascii="Times New Roman" w:hAnsi="Times New Roman" w:cs="Times New Roman"/>
          <w:bCs/>
          <w:sz w:val="24"/>
          <w:szCs w:val="24"/>
        </w:rPr>
        <w:t>(2019)</w:t>
      </w:r>
      <w:r w:rsidR="00227113" w:rsidRPr="00BA113D">
        <w:rPr>
          <w:rFonts w:ascii="Times New Roman" w:hAnsi="Times New Roman" w:cs="Times New Roman"/>
          <w:bCs/>
          <w:sz w:val="24"/>
          <w:szCs w:val="24"/>
        </w:rPr>
        <w:t>. I perceive</w:t>
      </w:r>
      <w:r w:rsidR="00E56E49" w:rsidRPr="00BA113D">
        <w:rPr>
          <w:rFonts w:ascii="Times New Roman" w:hAnsi="Times New Roman" w:cs="Times New Roman"/>
          <w:bCs/>
          <w:sz w:val="24"/>
          <w:szCs w:val="24"/>
        </w:rPr>
        <w:t xml:space="preserve"> therefore I demand: The formation of inequality perceptions and demand for redistribution. Policy Research Working Paper 8926, </w:t>
      </w:r>
      <w:r w:rsidR="00227113" w:rsidRPr="00BA113D">
        <w:rPr>
          <w:rFonts w:ascii="Times New Roman" w:hAnsi="Times New Roman" w:cs="Times New Roman"/>
          <w:bCs/>
          <w:sz w:val="24"/>
          <w:szCs w:val="24"/>
        </w:rPr>
        <w:t xml:space="preserve">World Bank </w:t>
      </w:r>
      <w:r w:rsidR="00E56E49" w:rsidRPr="00BA113D">
        <w:rPr>
          <w:rFonts w:ascii="Times New Roman" w:hAnsi="Times New Roman" w:cs="Times New Roman"/>
          <w:bCs/>
          <w:sz w:val="24"/>
          <w:szCs w:val="24"/>
        </w:rPr>
        <w:t>Group.</w:t>
      </w:r>
    </w:p>
    <w:p w14:paraId="7F8A4ED9" w14:textId="77777777" w:rsidR="00E56E49" w:rsidRPr="00BA113D" w:rsidRDefault="007263D4"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bCs/>
          <w:sz w:val="24"/>
          <w:szCs w:val="24"/>
        </w:rPr>
        <w:t xml:space="preserve">Campbell, </w:t>
      </w:r>
      <w:r w:rsidR="00F41481" w:rsidRPr="00BA113D">
        <w:rPr>
          <w:rFonts w:ascii="Times New Roman" w:hAnsi="Times New Roman" w:cs="Times New Roman"/>
          <w:bCs/>
          <w:sz w:val="24"/>
          <w:szCs w:val="24"/>
        </w:rPr>
        <w:t>A. (</w:t>
      </w:r>
      <w:r w:rsidRPr="00BA113D">
        <w:rPr>
          <w:rFonts w:ascii="Times New Roman" w:hAnsi="Times New Roman" w:cs="Times New Roman"/>
          <w:bCs/>
          <w:sz w:val="24"/>
          <w:szCs w:val="24"/>
        </w:rPr>
        <w:t>1976)</w:t>
      </w:r>
      <w:r w:rsidR="00F41481" w:rsidRPr="00BA113D">
        <w:rPr>
          <w:rFonts w:ascii="Times New Roman" w:hAnsi="Times New Roman" w:cs="Times New Roman"/>
          <w:bCs/>
          <w:sz w:val="24"/>
          <w:szCs w:val="24"/>
        </w:rPr>
        <w:t xml:space="preserve">. Subjective measures of well-being. </w:t>
      </w:r>
      <w:r w:rsidR="00F41481" w:rsidRPr="00BA113D">
        <w:rPr>
          <w:rFonts w:ascii="Times New Roman" w:hAnsi="Times New Roman" w:cs="Times New Roman"/>
          <w:bCs/>
          <w:i/>
          <w:sz w:val="24"/>
          <w:szCs w:val="24"/>
        </w:rPr>
        <w:t>American Psychologist,</w:t>
      </w:r>
      <w:r w:rsidR="00093280" w:rsidRPr="00BA113D">
        <w:rPr>
          <w:rFonts w:ascii="Times New Roman" w:hAnsi="Times New Roman" w:cs="Times New Roman"/>
          <w:bCs/>
          <w:i/>
          <w:sz w:val="24"/>
          <w:szCs w:val="24"/>
        </w:rPr>
        <w:t xml:space="preserve"> 31(2)</w:t>
      </w:r>
      <w:r w:rsidR="00F41481" w:rsidRPr="00BA113D">
        <w:rPr>
          <w:rFonts w:ascii="Times New Roman" w:hAnsi="Times New Roman" w:cs="Times New Roman"/>
          <w:bCs/>
          <w:i/>
          <w:sz w:val="24"/>
          <w:szCs w:val="24"/>
        </w:rPr>
        <w:t>,</w:t>
      </w:r>
      <w:r w:rsidR="00F41481" w:rsidRPr="00BA113D">
        <w:rPr>
          <w:rFonts w:ascii="Times New Roman" w:hAnsi="Times New Roman" w:cs="Times New Roman"/>
          <w:bCs/>
          <w:sz w:val="24"/>
          <w:szCs w:val="24"/>
        </w:rPr>
        <w:t xml:space="preserve"> 117-12</w:t>
      </w:r>
      <w:r w:rsidR="00093280" w:rsidRPr="00BA113D">
        <w:rPr>
          <w:rFonts w:ascii="Times New Roman" w:hAnsi="Times New Roman" w:cs="Times New Roman"/>
          <w:bCs/>
          <w:sz w:val="24"/>
          <w:szCs w:val="24"/>
        </w:rPr>
        <w:t>4.</w:t>
      </w:r>
      <w:r w:rsidRPr="00BA113D">
        <w:rPr>
          <w:rFonts w:ascii="Times New Roman" w:hAnsi="Times New Roman" w:cs="Times New Roman"/>
          <w:bCs/>
          <w:sz w:val="24"/>
          <w:szCs w:val="24"/>
        </w:rPr>
        <w:t xml:space="preserve"> </w:t>
      </w:r>
    </w:p>
    <w:p w14:paraId="77FFCCF2" w14:textId="77777777" w:rsidR="00E56E49" w:rsidRPr="00BA113D" w:rsidRDefault="00F05593" w:rsidP="0020388F">
      <w:pPr>
        <w:tabs>
          <w:tab w:val="left" w:pos="270"/>
        </w:tabs>
        <w:spacing w:after="0" w:line="480" w:lineRule="auto"/>
        <w:ind w:left="630" w:hanging="630"/>
        <w:rPr>
          <w:rFonts w:ascii="Times New Roman" w:hAnsi="Times New Roman" w:cs="Times New Roman"/>
          <w:bCs/>
          <w:i/>
          <w:iCs/>
          <w:color w:val="000000"/>
          <w:sz w:val="24"/>
          <w:szCs w:val="24"/>
        </w:rPr>
      </w:pPr>
      <w:proofErr w:type="spellStart"/>
      <w:r w:rsidRPr="00BA113D">
        <w:rPr>
          <w:rFonts w:ascii="Times New Roman" w:hAnsi="Times New Roman" w:cs="Times New Roman"/>
          <w:bCs/>
          <w:sz w:val="24"/>
          <w:szCs w:val="24"/>
        </w:rPr>
        <w:t>Cantril</w:t>
      </w:r>
      <w:proofErr w:type="spellEnd"/>
      <w:r w:rsidR="00F41481" w:rsidRPr="00BA113D">
        <w:rPr>
          <w:rFonts w:ascii="Times New Roman" w:hAnsi="Times New Roman" w:cs="Times New Roman"/>
          <w:bCs/>
          <w:sz w:val="24"/>
          <w:szCs w:val="24"/>
        </w:rPr>
        <w:t xml:space="preserve">, </w:t>
      </w:r>
      <w:r w:rsidR="00093280" w:rsidRPr="00BA113D">
        <w:rPr>
          <w:rFonts w:ascii="Times New Roman" w:hAnsi="Times New Roman" w:cs="Times New Roman"/>
          <w:bCs/>
          <w:sz w:val="24"/>
          <w:szCs w:val="24"/>
        </w:rPr>
        <w:t xml:space="preserve">H. </w:t>
      </w:r>
      <w:r w:rsidRPr="00BA113D">
        <w:rPr>
          <w:rFonts w:ascii="Times New Roman" w:hAnsi="Times New Roman" w:cs="Times New Roman"/>
          <w:bCs/>
          <w:sz w:val="24"/>
          <w:szCs w:val="24"/>
        </w:rPr>
        <w:t>(1965)</w:t>
      </w:r>
      <w:r w:rsidR="00093280" w:rsidRPr="00BA113D">
        <w:rPr>
          <w:rFonts w:ascii="Times New Roman" w:hAnsi="Times New Roman" w:cs="Times New Roman"/>
          <w:bCs/>
          <w:sz w:val="24"/>
          <w:szCs w:val="24"/>
        </w:rPr>
        <w:t xml:space="preserve">. </w:t>
      </w:r>
      <w:r w:rsidR="00093280" w:rsidRPr="00BA113D">
        <w:rPr>
          <w:rFonts w:ascii="Times New Roman" w:hAnsi="Times New Roman" w:cs="Times New Roman"/>
          <w:bCs/>
          <w:i/>
          <w:sz w:val="24"/>
          <w:szCs w:val="24"/>
        </w:rPr>
        <w:t>The pattern of human concerns.</w:t>
      </w:r>
      <w:r w:rsidR="00093280" w:rsidRPr="00BA113D">
        <w:rPr>
          <w:rFonts w:ascii="Times New Roman" w:hAnsi="Times New Roman" w:cs="Times New Roman"/>
          <w:bCs/>
          <w:sz w:val="24"/>
          <w:szCs w:val="24"/>
        </w:rPr>
        <w:t xml:space="preserve"> New Brunswick, N.J., </w:t>
      </w:r>
      <w:r w:rsidR="00753ED3" w:rsidRPr="00BA113D">
        <w:rPr>
          <w:rFonts w:ascii="Times New Roman" w:hAnsi="Times New Roman" w:cs="Times New Roman"/>
          <w:bCs/>
          <w:sz w:val="24"/>
          <w:szCs w:val="24"/>
        </w:rPr>
        <w:t>Rutgers University press.</w:t>
      </w:r>
    </w:p>
    <w:p w14:paraId="2B665255" w14:textId="77777777" w:rsidR="00E56E49" w:rsidRPr="00BA113D" w:rsidRDefault="00F05593" w:rsidP="0020388F">
      <w:pPr>
        <w:tabs>
          <w:tab w:val="left" w:pos="270"/>
        </w:tabs>
        <w:spacing w:after="0" w:line="480" w:lineRule="auto"/>
        <w:ind w:left="630" w:hanging="630"/>
        <w:rPr>
          <w:rFonts w:ascii="Times New Roman" w:hAnsi="Times New Roman" w:cs="Times New Roman"/>
          <w:bCs/>
          <w:sz w:val="24"/>
          <w:szCs w:val="24"/>
        </w:rPr>
      </w:pPr>
      <w:r w:rsidRPr="00BA113D">
        <w:rPr>
          <w:rFonts w:ascii="Times New Roman" w:hAnsi="Times New Roman" w:cs="Times New Roman"/>
          <w:bCs/>
          <w:sz w:val="24"/>
          <w:szCs w:val="24"/>
        </w:rPr>
        <w:t>Costa</w:t>
      </w:r>
      <w:r w:rsidR="000D47D4" w:rsidRPr="00BA113D">
        <w:rPr>
          <w:rFonts w:ascii="Times New Roman" w:hAnsi="Times New Roman" w:cs="Times New Roman"/>
          <w:bCs/>
          <w:sz w:val="24"/>
          <w:szCs w:val="24"/>
        </w:rPr>
        <w:t>, P.,</w:t>
      </w:r>
      <w:r w:rsidRPr="00BA113D">
        <w:rPr>
          <w:rFonts w:ascii="Times New Roman" w:hAnsi="Times New Roman" w:cs="Times New Roman"/>
          <w:bCs/>
          <w:sz w:val="24"/>
          <w:szCs w:val="24"/>
        </w:rPr>
        <w:t xml:space="preserve"> &amp; McCrae, </w:t>
      </w:r>
      <w:r w:rsidR="000D47D4" w:rsidRPr="00BA113D">
        <w:rPr>
          <w:rFonts w:ascii="Times New Roman" w:hAnsi="Times New Roman" w:cs="Times New Roman"/>
          <w:bCs/>
          <w:sz w:val="24"/>
          <w:szCs w:val="24"/>
        </w:rPr>
        <w:t>R. (</w:t>
      </w:r>
      <w:r w:rsidRPr="00BA113D">
        <w:rPr>
          <w:rFonts w:ascii="Times New Roman" w:hAnsi="Times New Roman" w:cs="Times New Roman"/>
          <w:bCs/>
          <w:sz w:val="24"/>
          <w:szCs w:val="24"/>
        </w:rPr>
        <w:t xml:space="preserve">1980). </w:t>
      </w:r>
      <w:r w:rsidR="000D47D4" w:rsidRPr="00BA113D">
        <w:rPr>
          <w:rFonts w:ascii="Times New Roman" w:hAnsi="Times New Roman" w:cs="Times New Roman"/>
          <w:bCs/>
          <w:sz w:val="24"/>
          <w:szCs w:val="24"/>
        </w:rPr>
        <w:t xml:space="preserve">Influence of extraversion and neuroticism on subjective well-being: Happy and unhappy people. </w:t>
      </w:r>
      <w:r w:rsidR="000D47D4" w:rsidRPr="00BA113D">
        <w:rPr>
          <w:rFonts w:ascii="Times New Roman" w:hAnsi="Times New Roman" w:cs="Times New Roman"/>
          <w:bCs/>
          <w:i/>
          <w:sz w:val="24"/>
          <w:szCs w:val="24"/>
        </w:rPr>
        <w:t>Journal of Personality and Social Psychology, 38(4),</w:t>
      </w:r>
      <w:r w:rsidR="000D47D4" w:rsidRPr="00BA113D">
        <w:rPr>
          <w:rFonts w:ascii="Times New Roman" w:hAnsi="Times New Roman" w:cs="Times New Roman"/>
          <w:bCs/>
          <w:sz w:val="24"/>
          <w:szCs w:val="24"/>
        </w:rPr>
        <w:t xml:space="preserve"> 668-678.</w:t>
      </w:r>
    </w:p>
    <w:p w14:paraId="0F714872" w14:textId="77777777" w:rsidR="006F0475" w:rsidRDefault="004230D0" w:rsidP="0020388F">
      <w:pPr>
        <w:tabs>
          <w:tab w:val="left" w:pos="270"/>
        </w:tabs>
        <w:spacing w:after="0" w:line="480" w:lineRule="auto"/>
        <w:ind w:left="630" w:hanging="630"/>
        <w:rPr>
          <w:rFonts w:ascii="Times New Roman" w:hAnsi="Times New Roman" w:cs="Times New Roman"/>
          <w:bCs/>
          <w:i/>
          <w:sz w:val="24"/>
          <w:szCs w:val="24"/>
        </w:rPr>
      </w:pPr>
      <w:r w:rsidRPr="00BA113D">
        <w:rPr>
          <w:rFonts w:ascii="Times New Roman" w:hAnsi="Times New Roman" w:cs="Times New Roman"/>
          <w:bCs/>
          <w:sz w:val="24"/>
          <w:szCs w:val="24"/>
        </w:rPr>
        <w:t>Crandall, R., &amp; Jones, A. (199</w:t>
      </w:r>
      <w:r w:rsidR="00926F60" w:rsidRPr="00BA113D">
        <w:rPr>
          <w:rFonts w:ascii="Times New Roman" w:hAnsi="Times New Roman" w:cs="Times New Roman"/>
          <w:bCs/>
          <w:sz w:val="24"/>
          <w:szCs w:val="24"/>
        </w:rPr>
        <w:t>1</w:t>
      </w:r>
      <w:r w:rsidRPr="00BA113D">
        <w:rPr>
          <w:rFonts w:ascii="Times New Roman" w:hAnsi="Times New Roman" w:cs="Times New Roman"/>
          <w:bCs/>
          <w:sz w:val="24"/>
          <w:szCs w:val="24"/>
        </w:rPr>
        <w:t xml:space="preserve">). </w:t>
      </w:r>
      <w:r w:rsidR="00926F60" w:rsidRPr="00BA113D">
        <w:rPr>
          <w:rFonts w:ascii="Times New Roman" w:hAnsi="Times New Roman" w:cs="Times New Roman"/>
          <w:bCs/>
          <w:sz w:val="24"/>
          <w:szCs w:val="24"/>
        </w:rPr>
        <w:t xml:space="preserve">Issues in self-actualization measurement. </w:t>
      </w:r>
      <w:r w:rsidR="00926F60" w:rsidRPr="00BA113D">
        <w:rPr>
          <w:rFonts w:ascii="Times New Roman" w:hAnsi="Times New Roman" w:cs="Times New Roman"/>
          <w:bCs/>
          <w:i/>
          <w:sz w:val="24"/>
          <w:szCs w:val="24"/>
        </w:rPr>
        <w:t xml:space="preserve">Journal of Social </w:t>
      </w:r>
    </w:p>
    <w:p w14:paraId="07F4EE6C" w14:textId="77777777" w:rsidR="004230D0" w:rsidRPr="00BA113D" w:rsidRDefault="006F0475" w:rsidP="0020388F">
      <w:pPr>
        <w:tabs>
          <w:tab w:val="left" w:pos="270"/>
        </w:tabs>
        <w:spacing w:after="0" w:line="480" w:lineRule="auto"/>
        <w:ind w:left="630" w:hanging="630"/>
        <w:rPr>
          <w:rFonts w:ascii="Times New Roman" w:hAnsi="Times New Roman" w:cs="Times New Roman"/>
          <w:bCs/>
          <w:sz w:val="24"/>
          <w:szCs w:val="24"/>
        </w:rPr>
      </w:pPr>
      <w:r>
        <w:rPr>
          <w:rFonts w:ascii="Times New Roman" w:hAnsi="Times New Roman" w:cs="Times New Roman"/>
          <w:bCs/>
          <w:i/>
          <w:sz w:val="24"/>
          <w:szCs w:val="24"/>
        </w:rPr>
        <w:lastRenderedPageBreak/>
        <w:tab/>
      </w:r>
      <w:r>
        <w:rPr>
          <w:rFonts w:ascii="Times New Roman" w:hAnsi="Times New Roman" w:cs="Times New Roman"/>
          <w:bCs/>
          <w:i/>
          <w:sz w:val="24"/>
          <w:szCs w:val="24"/>
        </w:rPr>
        <w:tab/>
      </w:r>
      <w:r w:rsidR="00926F60" w:rsidRPr="00BA113D">
        <w:rPr>
          <w:rFonts w:ascii="Times New Roman" w:hAnsi="Times New Roman" w:cs="Times New Roman"/>
          <w:bCs/>
          <w:i/>
          <w:sz w:val="24"/>
          <w:szCs w:val="24"/>
        </w:rPr>
        <w:t>Behavior and Personality, 6(5),</w:t>
      </w:r>
      <w:r w:rsidR="00926F60" w:rsidRPr="00BA113D">
        <w:rPr>
          <w:rFonts w:ascii="Times New Roman" w:hAnsi="Times New Roman" w:cs="Times New Roman"/>
          <w:bCs/>
          <w:sz w:val="24"/>
          <w:szCs w:val="24"/>
        </w:rPr>
        <w:t xml:space="preserve"> 339-344.</w:t>
      </w:r>
    </w:p>
    <w:p w14:paraId="5A6B50C4" w14:textId="77777777" w:rsidR="00E56E49" w:rsidRPr="00BA113D" w:rsidRDefault="004F12C8"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bCs/>
          <w:sz w:val="24"/>
          <w:szCs w:val="24"/>
        </w:rPr>
        <w:t>Diener</w:t>
      </w:r>
      <w:r w:rsidR="00E47FB3" w:rsidRPr="00BA113D">
        <w:rPr>
          <w:rFonts w:ascii="Times New Roman" w:hAnsi="Times New Roman" w:cs="Times New Roman"/>
          <w:bCs/>
          <w:sz w:val="24"/>
          <w:szCs w:val="24"/>
        </w:rPr>
        <w:t xml:space="preserve">, E., </w:t>
      </w:r>
      <w:r w:rsidRPr="00BA113D">
        <w:rPr>
          <w:rFonts w:ascii="Times New Roman" w:hAnsi="Times New Roman" w:cs="Times New Roman"/>
          <w:bCs/>
          <w:sz w:val="24"/>
          <w:szCs w:val="24"/>
        </w:rPr>
        <w:t xml:space="preserve"> &amp; Chan, </w:t>
      </w:r>
      <w:r w:rsidR="00E47FB3" w:rsidRPr="00BA113D">
        <w:rPr>
          <w:rFonts w:ascii="Times New Roman" w:hAnsi="Times New Roman" w:cs="Times New Roman"/>
          <w:bCs/>
          <w:sz w:val="24"/>
          <w:szCs w:val="24"/>
        </w:rPr>
        <w:t>M. (</w:t>
      </w:r>
      <w:r w:rsidRPr="00BA113D">
        <w:rPr>
          <w:rFonts w:ascii="Times New Roman" w:hAnsi="Times New Roman" w:cs="Times New Roman"/>
          <w:bCs/>
          <w:sz w:val="24"/>
          <w:szCs w:val="24"/>
        </w:rPr>
        <w:t>2011</w:t>
      </w:r>
      <w:r w:rsidR="00E47FB3" w:rsidRPr="00BA113D">
        <w:rPr>
          <w:rFonts w:ascii="Times New Roman" w:hAnsi="Times New Roman" w:cs="Times New Roman"/>
          <w:bCs/>
          <w:sz w:val="24"/>
          <w:szCs w:val="24"/>
        </w:rPr>
        <w:t>). Happy people</w:t>
      </w:r>
      <w:r w:rsidRPr="00BA113D">
        <w:rPr>
          <w:rFonts w:ascii="Times New Roman" w:hAnsi="Times New Roman" w:cs="Times New Roman"/>
          <w:bCs/>
          <w:sz w:val="24"/>
          <w:szCs w:val="24"/>
        </w:rPr>
        <w:t xml:space="preserve"> </w:t>
      </w:r>
      <w:r w:rsidR="00E47FB3" w:rsidRPr="00BA113D">
        <w:rPr>
          <w:rFonts w:ascii="Times New Roman" w:hAnsi="Times New Roman" w:cs="Times New Roman"/>
          <w:bCs/>
          <w:sz w:val="24"/>
          <w:szCs w:val="24"/>
        </w:rPr>
        <w:t xml:space="preserve">live longer: Subjective well-being contributes to health and longevity. </w:t>
      </w:r>
      <w:r w:rsidR="00E47FB3" w:rsidRPr="00BA113D">
        <w:rPr>
          <w:rFonts w:ascii="Times New Roman" w:hAnsi="Times New Roman" w:cs="Times New Roman"/>
          <w:bCs/>
          <w:i/>
          <w:sz w:val="24"/>
          <w:szCs w:val="24"/>
        </w:rPr>
        <w:t>Applied Psychology: Health and Well-Being, 3(1),</w:t>
      </w:r>
      <w:r w:rsidR="00E47FB3" w:rsidRPr="00BA113D">
        <w:rPr>
          <w:rFonts w:ascii="Times New Roman" w:hAnsi="Times New Roman" w:cs="Times New Roman"/>
          <w:bCs/>
          <w:sz w:val="24"/>
          <w:szCs w:val="24"/>
        </w:rPr>
        <w:t xml:space="preserve"> 1-43.</w:t>
      </w:r>
    </w:p>
    <w:p w14:paraId="62065D7F" w14:textId="77777777" w:rsidR="00E56E49" w:rsidRPr="00BA113D" w:rsidRDefault="004F12C8"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bCs/>
          <w:sz w:val="24"/>
          <w:szCs w:val="24"/>
        </w:rPr>
        <w:t xml:space="preserve">Diener, </w:t>
      </w:r>
      <w:r w:rsidR="00E47FB3" w:rsidRPr="00BA113D">
        <w:rPr>
          <w:rFonts w:ascii="Times New Roman" w:hAnsi="Times New Roman" w:cs="Times New Roman"/>
          <w:bCs/>
          <w:sz w:val="24"/>
          <w:szCs w:val="24"/>
        </w:rPr>
        <w:t xml:space="preserve">E., </w:t>
      </w:r>
      <w:r w:rsidRPr="00BA113D">
        <w:rPr>
          <w:rFonts w:ascii="Times New Roman" w:hAnsi="Times New Roman" w:cs="Times New Roman"/>
          <w:bCs/>
          <w:sz w:val="24"/>
          <w:szCs w:val="24"/>
        </w:rPr>
        <w:t xml:space="preserve">Pressman, </w:t>
      </w:r>
      <w:r w:rsidR="00E47FB3" w:rsidRPr="00BA113D">
        <w:rPr>
          <w:rFonts w:ascii="Times New Roman" w:hAnsi="Times New Roman" w:cs="Times New Roman"/>
          <w:bCs/>
          <w:sz w:val="24"/>
          <w:szCs w:val="24"/>
        </w:rPr>
        <w:t xml:space="preserve">S., </w:t>
      </w:r>
      <w:r w:rsidRPr="00BA113D">
        <w:rPr>
          <w:rFonts w:ascii="Times New Roman" w:hAnsi="Times New Roman" w:cs="Times New Roman"/>
          <w:bCs/>
          <w:sz w:val="24"/>
          <w:szCs w:val="24"/>
        </w:rPr>
        <w:t>Hunter</w:t>
      </w:r>
      <w:r w:rsidR="00E47FB3" w:rsidRPr="00BA113D">
        <w:rPr>
          <w:rFonts w:ascii="Times New Roman" w:hAnsi="Times New Roman" w:cs="Times New Roman"/>
          <w:bCs/>
          <w:sz w:val="24"/>
          <w:szCs w:val="24"/>
        </w:rPr>
        <w:t>, J.,</w:t>
      </w:r>
      <w:r w:rsidRPr="00BA113D">
        <w:rPr>
          <w:rFonts w:ascii="Times New Roman" w:hAnsi="Times New Roman" w:cs="Times New Roman"/>
          <w:bCs/>
          <w:sz w:val="24"/>
          <w:szCs w:val="24"/>
        </w:rPr>
        <w:t xml:space="preserve"> &amp; Delgadillo-Chase</w:t>
      </w:r>
      <w:r w:rsidR="00E47FB3" w:rsidRPr="00BA113D">
        <w:rPr>
          <w:rFonts w:ascii="Times New Roman" w:hAnsi="Times New Roman" w:cs="Times New Roman"/>
          <w:bCs/>
          <w:sz w:val="24"/>
          <w:szCs w:val="24"/>
        </w:rPr>
        <w:t>, D. (</w:t>
      </w:r>
      <w:r w:rsidRPr="00BA113D">
        <w:rPr>
          <w:rFonts w:ascii="Times New Roman" w:hAnsi="Times New Roman" w:cs="Times New Roman"/>
          <w:bCs/>
          <w:sz w:val="24"/>
          <w:szCs w:val="24"/>
        </w:rPr>
        <w:t xml:space="preserve">2017). </w:t>
      </w:r>
      <w:r w:rsidR="00E47FB3" w:rsidRPr="00BA113D">
        <w:rPr>
          <w:rFonts w:ascii="Times New Roman" w:hAnsi="Times New Roman" w:cs="Times New Roman"/>
          <w:bCs/>
          <w:sz w:val="24"/>
          <w:szCs w:val="24"/>
        </w:rPr>
        <w:t xml:space="preserve">If, why, and when subjective well-being influences health, and future needed research. </w:t>
      </w:r>
      <w:r w:rsidR="00E47FB3" w:rsidRPr="00BA113D">
        <w:rPr>
          <w:rFonts w:ascii="Times New Roman" w:hAnsi="Times New Roman" w:cs="Times New Roman"/>
          <w:bCs/>
          <w:i/>
          <w:sz w:val="24"/>
          <w:szCs w:val="24"/>
        </w:rPr>
        <w:t>Applied Psychology: Health and Well-Being, 9(2),</w:t>
      </w:r>
      <w:r w:rsidR="00E47FB3" w:rsidRPr="00BA113D">
        <w:rPr>
          <w:rFonts w:ascii="Times New Roman" w:hAnsi="Times New Roman" w:cs="Times New Roman"/>
          <w:bCs/>
          <w:sz w:val="24"/>
          <w:szCs w:val="24"/>
        </w:rPr>
        <w:t xml:space="preserve"> 133-167.</w:t>
      </w:r>
    </w:p>
    <w:p w14:paraId="293DB95D" w14:textId="77777777" w:rsidR="00E56E49" w:rsidRPr="00BA113D" w:rsidRDefault="005410CF"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sz w:val="24"/>
          <w:szCs w:val="24"/>
        </w:rPr>
        <w:t xml:space="preserve">Diener, E., Tay, L., &amp; Oishi, S. (2013). Rising income and the subjective well-being of nations. </w:t>
      </w:r>
      <w:r w:rsidRPr="00BA113D">
        <w:rPr>
          <w:rFonts w:ascii="Times New Roman" w:hAnsi="Times New Roman" w:cs="Times New Roman"/>
          <w:i/>
          <w:sz w:val="24"/>
          <w:szCs w:val="24"/>
        </w:rPr>
        <w:t>Journal of Personality and Social Psychology, 104(2),</w:t>
      </w:r>
      <w:r w:rsidRPr="00BA113D">
        <w:rPr>
          <w:rFonts w:ascii="Times New Roman" w:hAnsi="Times New Roman" w:cs="Times New Roman"/>
          <w:sz w:val="24"/>
          <w:szCs w:val="24"/>
        </w:rPr>
        <w:t xml:space="preserve"> 267-276.</w:t>
      </w:r>
    </w:p>
    <w:p w14:paraId="3FFCF1A9" w14:textId="77777777" w:rsidR="00E56E49" w:rsidRPr="00BA113D" w:rsidRDefault="00F05593" w:rsidP="0020388F">
      <w:pPr>
        <w:tabs>
          <w:tab w:val="left" w:pos="270"/>
        </w:tabs>
        <w:spacing w:after="0" w:line="480" w:lineRule="auto"/>
        <w:ind w:left="630" w:hanging="630"/>
        <w:rPr>
          <w:rFonts w:ascii="Times New Roman" w:hAnsi="Times New Roman" w:cs="Times New Roman"/>
          <w:bCs/>
          <w:sz w:val="24"/>
          <w:szCs w:val="24"/>
        </w:rPr>
      </w:pPr>
      <w:r w:rsidRPr="00BA113D">
        <w:rPr>
          <w:rFonts w:ascii="Times New Roman" w:hAnsi="Times New Roman" w:cs="Times New Roman"/>
          <w:bCs/>
          <w:sz w:val="24"/>
          <w:szCs w:val="24"/>
        </w:rPr>
        <w:t>Evans</w:t>
      </w:r>
      <w:r w:rsidR="004A281F" w:rsidRPr="00BA113D">
        <w:rPr>
          <w:rFonts w:ascii="Times New Roman" w:hAnsi="Times New Roman" w:cs="Times New Roman"/>
          <w:bCs/>
          <w:sz w:val="24"/>
          <w:szCs w:val="24"/>
        </w:rPr>
        <w:t xml:space="preserve">, </w:t>
      </w:r>
      <w:r w:rsidR="00227113" w:rsidRPr="00BA113D">
        <w:rPr>
          <w:rFonts w:ascii="Times New Roman" w:hAnsi="Times New Roman" w:cs="Times New Roman"/>
          <w:bCs/>
          <w:sz w:val="24"/>
          <w:szCs w:val="24"/>
        </w:rPr>
        <w:t xml:space="preserve">M., &amp; </w:t>
      </w:r>
      <w:r w:rsidRPr="00BA113D">
        <w:rPr>
          <w:rFonts w:ascii="Times New Roman" w:hAnsi="Times New Roman" w:cs="Times New Roman"/>
          <w:bCs/>
          <w:sz w:val="24"/>
          <w:szCs w:val="24"/>
        </w:rPr>
        <w:t>Kelley</w:t>
      </w:r>
      <w:r w:rsidR="00227113" w:rsidRPr="00BA113D">
        <w:rPr>
          <w:rFonts w:ascii="Times New Roman" w:hAnsi="Times New Roman" w:cs="Times New Roman"/>
          <w:bCs/>
          <w:sz w:val="24"/>
          <w:szCs w:val="24"/>
        </w:rPr>
        <w:t>, J.</w:t>
      </w:r>
      <w:r w:rsidRPr="00BA113D">
        <w:rPr>
          <w:rFonts w:ascii="Times New Roman" w:hAnsi="Times New Roman" w:cs="Times New Roman"/>
          <w:bCs/>
          <w:sz w:val="24"/>
          <w:szCs w:val="24"/>
        </w:rPr>
        <w:t xml:space="preserve"> (2017)</w:t>
      </w:r>
      <w:r w:rsidR="00227113" w:rsidRPr="00BA113D">
        <w:rPr>
          <w:rFonts w:ascii="Times New Roman" w:hAnsi="Times New Roman" w:cs="Times New Roman"/>
          <w:bCs/>
          <w:sz w:val="24"/>
          <w:szCs w:val="24"/>
        </w:rPr>
        <w:t xml:space="preserve">. Communism, capitalism, and images of class: Effects of reference groups, reality, and regime in 43 nations and 110,000 individuals, 1987-2009. </w:t>
      </w:r>
      <w:r w:rsidR="00227113" w:rsidRPr="00BA113D">
        <w:rPr>
          <w:rFonts w:ascii="Times New Roman" w:hAnsi="Times New Roman" w:cs="Times New Roman"/>
          <w:bCs/>
          <w:i/>
          <w:sz w:val="24"/>
          <w:szCs w:val="24"/>
        </w:rPr>
        <w:t xml:space="preserve">Cross-Cultural Research: The Journal of Comparative Social Science, 51(4), </w:t>
      </w:r>
      <w:r w:rsidR="00227113" w:rsidRPr="00BA113D">
        <w:rPr>
          <w:rFonts w:ascii="Times New Roman" w:hAnsi="Times New Roman" w:cs="Times New Roman"/>
          <w:bCs/>
          <w:sz w:val="24"/>
          <w:szCs w:val="24"/>
        </w:rPr>
        <w:t>315-359.</w:t>
      </w:r>
    </w:p>
    <w:p w14:paraId="65CFC82B" w14:textId="77777777" w:rsidR="00DA656D" w:rsidRPr="00BA113D" w:rsidRDefault="00DA656D"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bCs/>
          <w:sz w:val="24"/>
          <w:szCs w:val="24"/>
        </w:rPr>
        <w:t xml:space="preserve">Evans, M., &amp; Kelley, J., &amp; </w:t>
      </w:r>
      <w:proofErr w:type="spellStart"/>
      <w:r w:rsidRPr="00BA113D">
        <w:rPr>
          <w:rFonts w:ascii="Times New Roman" w:hAnsi="Times New Roman" w:cs="Times New Roman"/>
          <w:bCs/>
          <w:sz w:val="24"/>
          <w:szCs w:val="24"/>
        </w:rPr>
        <w:t>Kolosi</w:t>
      </w:r>
      <w:proofErr w:type="spellEnd"/>
      <w:r w:rsidRPr="00BA113D">
        <w:rPr>
          <w:rFonts w:ascii="Times New Roman" w:hAnsi="Times New Roman" w:cs="Times New Roman"/>
          <w:bCs/>
          <w:sz w:val="24"/>
          <w:szCs w:val="24"/>
        </w:rPr>
        <w:t xml:space="preserve">, </w:t>
      </w:r>
      <w:r w:rsidR="00C31FD1" w:rsidRPr="00BA113D">
        <w:rPr>
          <w:rFonts w:ascii="Times New Roman" w:hAnsi="Times New Roman" w:cs="Times New Roman"/>
          <w:bCs/>
          <w:sz w:val="24"/>
          <w:szCs w:val="24"/>
        </w:rPr>
        <w:t xml:space="preserve">T. (1992). Images of class: Public perceptions in Hungary and Australia. </w:t>
      </w:r>
      <w:r w:rsidR="00C31FD1" w:rsidRPr="00BA113D">
        <w:rPr>
          <w:rFonts w:ascii="Times New Roman" w:hAnsi="Times New Roman" w:cs="Times New Roman"/>
          <w:bCs/>
          <w:i/>
          <w:sz w:val="24"/>
          <w:szCs w:val="24"/>
        </w:rPr>
        <w:t>American Sociological Review, 57,</w:t>
      </w:r>
      <w:r w:rsidR="00C31FD1" w:rsidRPr="00BA113D">
        <w:rPr>
          <w:rFonts w:ascii="Times New Roman" w:hAnsi="Times New Roman" w:cs="Times New Roman"/>
          <w:bCs/>
          <w:sz w:val="24"/>
          <w:szCs w:val="24"/>
        </w:rPr>
        <w:t xml:space="preserve"> 461-482.</w:t>
      </w:r>
    </w:p>
    <w:p w14:paraId="6F3F0969" w14:textId="77777777" w:rsidR="008B51E8" w:rsidRPr="00BA113D" w:rsidRDefault="00D267A9"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sz w:val="24"/>
          <w:szCs w:val="24"/>
        </w:rPr>
        <w:t>Flanagan, C. &amp; Kornbluh, M. (201</w:t>
      </w:r>
      <w:r w:rsidR="00753ED3" w:rsidRPr="00BA113D">
        <w:rPr>
          <w:rFonts w:ascii="Times New Roman" w:hAnsi="Times New Roman" w:cs="Times New Roman"/>
          <w:sz w:val="24"/>
          <w:szCs w:val="24"/>
        </w:rPr>
        <w:t>9</w:t>
      </w:r>
      <w:r w:rsidRPr="00BA113D">
        <w:rPr>
          <w:rFonts w:ascii="Times New Roman" w:hAnsi="Times New Roman" w:cs="Times New Roman"/>
          <w:sz w:val="24"/>
          <w:szCs w:val="24"/>
        </w:rPr>
        <w:t xml:space="preserve">). </w:t>
      </w:r>
      <w:r w:rsidRPr="00BA113D">
        <w:rPr>
          <w:rFonts w:ascii="Times New Roman" w:hAnsi="Times New Roman" w:cs="Times New Roman"/>
          <w:color w:val="000000"/>
          <w:sz w:val="24"/>
          <w:szCs w:val="24"/>
          <w:shd w:val="clear" w:color="auto" w:fill="FFFFFF"/>
        </w:rPr>
        <w:t>“How unequal is the United States”? Adolescents' images of social stratification.</w:t>
      </w:r>
      <w:r w:rsidRPr="00BA113D">
        <w:rPr>
          <w:rFonts w:ascii="Times New Roman" w:hAnsi="Times New Roman" w:cs="Times New Roman"/>
          <w:sz w:val="24"/>
          <w:szCs w:val="24"/>
        </w:rPr>
        <w:t xml:space="preserve"> </w:t>
      </w:r>
      <w:r w:rsidRPr="00BA113D">
        <w:rPr>
          <w:rFonts w:ascii="Times New Roman" w:hAnsi="Times New Roman" w:cs="Times New Roman"/>
          <w:i/>
          <w:sz w:val="24"/>
          <w:szCs w:val="24"/>
        </w:rPr>
        <w:t>Child Development</w:t>
      </w:r>
      <w:r w:rsidR="00753ED3" w:rsidRPr="00BA113D">
        <w:rPr>
          <w:rFonts w:ascii="Times New Roman" w:hAnsi="Times New Roman" w:cs="Times New Roman"/>
          <w:i/>
          <w:sz w:val="24"/>
          <w:szCs w:val="24"/>
        </w:rPr>
        <w:t xml:space="preserve">, 90(3), </w:t>
      </w:r>
      <w:r w:rsidR="00753ED3" w:rsidRPr="00BA113D">
        <w:rPr>
          <w:rFonts w:ascii="Times New Roman" w:hAnsi="Times New Roman" w:cs="Times New Roman"/>
          <w:sz w:val="24"/>
          <w:szCs w:val="24"/>
        </w:rPr>
        <w:t>957-968.</w:t>
      </w:r>
    </w:p>
    <w:p w14:paraId="605901A5" w14:textId="77777777" w:rsidR="008B51E8" w:rsidRPr="00BA113D" w:rsidRDefault="00F05593" w:rsidP="0020388F">
      <w:pPr>
        <w:tabs>
          <w:tab w:val="left" w:pos="270"/>
        </w:tabs>
        <w:spacing w:after="0" w:line="480" w:lineRule="auto"/>
        <w:ind w:left="630" w:hanging="630"/>
        <w:rPr>
          <w:rFonts w:ascii="Times New Roman" w:hAnsi="Times New Roman" w:cs="Times New Roman"/>
          <w:bCs/>
          <w:sz w:val="24"/>
          <w:szCs w:val="24"/>
        </w:rPr>
      </w:pPr>
      <w:r w:rsidRPr="00BA113D">
        <w:rPr>
          <w:rFonts w:ascii="Times New Roman" w:hAnsi="Times New Roman" w:cs="Times New Roman"/>
          <w:bCs/>
          <w:sz w:val="24"/>
          <w:szCs w:val="24"/>
        </w:rPr>
        <w:t xml:space="preserve">Goodman, </w:t>
      </w:r>
      <w:r w:rsidR="004A281F" w:rsidRPr="00BA113D">
        <w:rPr>
          <w:rFonts w:ascii="Times New Roman" w:hAnsi="Times New Roman" w:cs="Times New Roman"/>
          <w:bCs/>
          <w:sz w:val="24"/>
          <w:szCs w:val="24"/>
        </w:rPr>
        <w:t xml:space="preserve">E., </w:t>
      </w:r>
      <w:r w:rsidRPr="00BA113D">
        <w:rPr>
          <w:rFonts w:ascii="Times New Roman" w:hAnsi="Times New Roman" w:cs="Times New Roman"/>
          <w:bCs/>
          <w:sz w:val="24"/>
          <w:szCs w:val="24"/>
        </w:rPr>
        <w:t xml:space="preserve">Huang, </w:t>
      </w:r>
      <w:r w:rsidR="004A281F" w:rsidRPr="00BA113D">
        <w:rPr>
          <w:rFonts w:ascii="Times New Roman" w:hAnsi="Times New Roman" w:cs="Times New Roman"/>
          <w:bCs/>
          <w:sz w:val="24"/>
          <w:szCs w:val="24"/>
        </w:rPr>
        <w:t xml:space="preserve">B., </w:t>
      </w:r>
      <w:r w:rsidRPr="00BA113D">
        <w:rPr>
          <w:rFonts w:ascii="Times New Roman" w:hAnsi="Times New Roman" w:cs="Times New Roman"/>
          <w:bCs/>
          <w:sz w:val="24"/>
          <w:szCs w:val="24"/>
        </w:rPr>
        <w:t>Schafer-</w:t>
      </w:r>
      <w:proofErr w:type="spellStart"/>
      <w:r w:rsidRPr="00BA113D">
        <w:rPr>
          <w:rFonts w:ascii="Times New Roman" w:hAnsi="Times New Roman" w:cs="Times New Roman"/>
          <w:bCs/>
          <w:sz w:val="24"/>
          <w:szCs w:val="24"/>
        </w:rPr>
        <w:t>Kalkhoff</w:t>
      </w:r>
      <w:proofErr w:type="spellEnd"/>
      <w:r w:rsidRPr="00BA113D">
        <w:rPr>
          <w:rFonts w:ascii="Times New Roman" w:hAnsi="Times New Roman" w:cs="Times New Roman"/>
          <w:bCs/>
          <w:sz w:val="24"/>
          <w:szCs w:val="24"/>
        </w:rPr>
        <w:t xml:space="preserve">, </w:t>
      </w:r>
      <w:r w:rsidR="004A281F" w:rsidRPr="00BA113D">
        <w:rPr>
          <w:rFonts w:ascii="Times New Roman" w:hAnsi="Times New Roman" w:cs="Times New Roman"/>
          <w:bCs/>
          <w:sz w:val="24"/>
          <w:szCs w:val="24"/>
        </w:rPr>
        <w:t xml:space="preserve">T., </w:t>
      </w:r>
      <w:r w:rsidRPr="00BA113D">
        <w:rPr>
          <w:rFonts w:ascii="Times New Roman" w:hAnsi="Times New Roman" w:cs="Times New Roman"/>
          <w:bCs/>
          <w:sz w:val="24"/>
          <w:szCs w:val="24"/>
        </w:rPr>
        <w:t xml:space="preserve">&amp; Adler, </w:t>
      </w:r>
      <w:r w:rsidR="004A281F" w:rsidRPr="00BA113D">
        <w:rPr>
          <w:rFonts w:ascii="Times New Roman" w:hAnsi="Times New Roman" w:cs="Times New Roman"/>
          <w:bCs/>
          <w:sz w:val="24"/>
          <w:szCs w:val="24"/>
        </w:rPr>
        <w:t>N. (</w:t>
      </w:r>
      <w:r w:rsidRPr="00BA113D">
        <w:rPr>
          <w:rFonts w:ascii="Times New Roman" w:hAnsi="Times New Roman" w:cs="Times New Roman"/>
          <w:bCs/>
          <w:sz w:val="24"/>
          <w:szCs w:val="24"/>
        </w:rPr>
        <w:t xml:space="preserve">2007). </w:t>
      </w:r>
      <w:r w:rsidR="004A281F" w:rsidRPr="00BA113D">
        <w:rPr>
          <w:rFonts w:ascii="Times New Roman" w:hAnsi="Times New Roman" w:cs="Times New Roman"/>
          <w:bCs/>
          <w:sz w:val="24"/>
          <w:szCs w:val="24"/>
        </w:rPr>
        <w:t xml:space="preserve">Perceived socioeconomic status: A new type of identity that influences adolescents’ self-rated health. </w:t>
      </w:r>
      <w:r w:rsidR="004A281F" w:rsidRPr="00BA113D">
        <w:rPr>
          <w:rFonts w:ascii="Times New Roman" w:hAnsi="Times New Roman" w:cs="Times New Roman"/>
          <w:bCs/>
          <w:i/>
          <w:sz w:val="24"/>
          <w:szCs w:val="24"/>
        </w:rPr>
        <w:t>Journal of Adolescent Psychology, 41(5),</w:t>
      </w:r>
      <w:r w:rsidR="004A281F" w:rsidRPr="00BA113D">
        <w:rPr>
          <w:rFonts w:ascii="Times New Roman" w:hAnsi="Times New Roman" w:cs="Times New Roman"/>
          <w:bCs/>
          <w:sz w:val="24"/>
          <w:szCs w:val="24"/>
        </w:rPr>
        <w:t xml:space="preserve"> 479-487.</w:t>
      </w:r>
    </w:p>
    <w:p w14:paraId="51A10490" w14:textId="77777777" w:rsidR="00C31FD1" w:rsidRPr="00BA113D" w:rsidRDefault="00895863" w:rsidP="00C31FD1">
      <w:pPr>
        <w:spacing w:after="0" w:line="480" w:lineRule="auto"/>
        <w:ind w:left="720" w:hanging="720"/>
        <w:rPr>
          <w:rFonts w:ascii="Times New Roman" w:hAnsi="Times New Roman" w:cs="Times New Roman"/>
          <w:sz w:val="24"/>
          <w:szCs w:val="24"/>
        </w:rPr>
      </w:pPr>
      <w:proofErr w:type="spellStart"/>
      <w:r w:rsidRPr="00BA113D">
        <w:rPr>
          <w:rFonts w:ascii="Times New Roman" w:hAnsi="Times New Roman" w:cs="Times New Roman"/>
          <w:sz w:val="24"/>
          <w:szCs w:val="24"/>
        </w:rPr>
        <w:t>Hitlin</w:t>
      </w:r>
      <w:proofErr w:type="spellEnd"/>
      <w:r w:rsidRPr="00BA113D">
        <w:rPr>
          <w:rFonts w:ascii="Times New Roman" w:hAnsi="Times New Roman" w:cs="Times New Roman"/>
          <w:sz w:val="24"/>
          <w:szCs w:val="24"/>
        </w:rPr>
        <w:t xml:space="preserve">, P. (2016). </w:t>
      </w:r>
      <w:proofErr w:type="spellStart"/>
      <w:r w:rsidRPr="00BA113D">
        <w:rPr>
          <w:rFonts w:ascii="Times New Roman" w:hAnsi="Times New Roman" w:cs="Times New Roman"/>
          <w:sz w:val="24"/>
          <w:szCs w:val="24"/>
        </w:rPr>
        <w:t>Turkers</w:t>
      </w:r>
      <w:proofErr w:type="spellEnd"/>
      <w:r w:rsidRPr="00BA113D">
        <w:rPr>
          <w:rFonts w:ascii="Times New Roman" w:hAnsi="Times New Roman" w:cs="Times New Roman"/>
          <w:sz w:val="24"/>
          <w:szCs w:val="24"/>
        </w:rPr>
        <w:t xml:space="preserve"> in this canvassing: Young, well-educated and frequent users. Retrieved from http://www.pewinternet.org/2016/07/11/turkers-in-this-canvassing-young-well-educated-and-frequent-users/ </w:t>
      </w:r>
    </w:p>
    <w:p w14:paraId="2938D830" w14:textId="77777777" w:rsidR="002419FB" w:rsidRPr="00BA113D" w:rsidRDefault="002419FB" w:rsidP="00C31FD1">
      <w:pPr>
        <w:spacing w:after="0" w:line="480" w:lineRule="auto"/>
        <w:ind w:left="720" w:hanging="720"/>
        <w:rPr>
          <w:rFonts w:ascii="Times New Roman" w:hAnsi="Times New Roman" w:cs="Times New Roman"/>
          <w:sz w:val="24"/>
          <w:szCs w:val="24"/>
        </w:rPr>
      </w:pPr>
      <w:r w:rsidRPr="00BA113D">
        <w:rPr>
          <w:rFonts w:ascii="Times New Roman" w:eastAsia="Times New Roman" w:hAnsi="Times New Roman" w:cs="Times New Roman"/>
          <w:color w:val="333333"/>
          <w:sz w:val="24"/>
          <w:szCs w:val="24"/>
          <w:shd w:val="clear" w:color="auto" w:fill="FFFFFF"/>
        </w:rPr>
        <w:t>Howell, R. T., &amp; Howell, C. J. (2008). The relation of economic status to subjective well-being in developing countries: A meta-analysis. </w:t>
      </w:r>
      <w:r w:rsidRPr="00BA113D">
        <w:rPr>
          <w:rFonts w:ascii="Times New Roman" w:eastAsia="Times New Roman" w:hAnsi="Times New Roman" w:cs="Times New Roman"/>
          <w:i/>
          <w:iCs/>
          <w:color w:val="333333"/>
          <w:sz w:val="24"/>
          <w:szCs w:val="24"/>
        </w:rPr>
        <w:t>Psychological Bulletin, 134</w:t>
      </w:r>
      <w:r w:rsidRPr="00BA113D">
        <w:rPr>
          <w:rFonts w:ascii="Times New Roman" w:eastAsia="Times New Roman" w:hAnsi="Times New Roman" w:cs="Times New Roman"/>
          <w:color w:val="333333"/>
          <w:sz w:val="24"/>
          <w:szCs w:val="24"/>
          <w:shd w:val="clear" w:color="auto" w:fill="FFFFFF"/>
        </w:rPr>
        <w:t>(4), 536-560.</w:t>
      </w:r>
    </w:p>
    <w:p w14:paraId="04CA750B" w14:textId="77777777" w:rsidR="008B51E8" w:rsidRPr="00BA113D" w:rsidRDefault="00E47FB3"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bCs/>
          <w:sz w:val="24"/>
          <w:szCs w:val="24"/>
        </w:rPr>
        <w:lastRenderedPageBreak/>
        <w:t xml:space="preserve">Jones, A., &amp; Crandall, R. (1986). Validation of a short index of self-actualization. </w:t>
      </w:r>
      <w:r w:rsidRPr="00BA113D">
        <w:rPr>
          <w:rFonts w:ascii="Times New Roman" w:hAnsi="Times New Roman" w:cs="Times New Roman"/>
          <w:bCs/>
          <w:i/>
          <w:sz w:val="24"/>
          <w:szCs w:val="24"/>
        </w:rPr>
        <w:t>Personality and Social Psychology Bulletin, 12(1),</w:t>
      </w:r>
      <w:r w:rsidRPr="00BA113D">
        <w:rPr>
          <w:rFonts w:ascii="Times New Roman" w:hAnsi="Times New Roman" w:cs="Times New Roman"/>
          <w:bCs/>
          <w:sz w:val="24"/>
          <w:szCs w:val="24"/>
        </w:rPr>
        <w:t xml:space="preserve"> 63-73</w:t>
      </w:r>
      <w:r w:rsidR="005A189F" w:rsidRPr="00BA113D">
        <w:rPr>
          <w:rFonts w:ascii="Times New Roman" w:hAnsi="Times New Roman" w:cs="Times New Roman"/>
          <w:bCs/>
          <w:sz w:val="24"/>
          <w:szCs w:val="24"/>
        </w:rPr>
        <w:t>.</w:t>
      </w:r>
    </w:p>
    <w:p w14:paraId="65F8E509" w14:textId="77777777" w:rsidR="008B51E8" w:rsidRPr="00BA113D" w:rsidRDefault="004F12C8" w:rsidP="0020388F">
      <w:pPr>
        <w:tabs>
          <w:tab w:val="left" w:pos="270"/>
        </w:tabs>
        <w:spacing w:after="0" w:line="480" w:lineRule="auto"/>
        <w:ind w:left="630" w:hanging="630"/>
        <w:rPr>
          <w:rFonts w:ascii="Times New Roman" w:hAnsi="Times New Roman" w:cs="Times New Roman"/>
          <w:bCs/>
          <w:sz w:val="24"/>
          <w:szCs w:val="24"/>
        </w:rPr>
      </w:pPr>
      <w:r w:rsidRPr="00BA113D">
        <w:rPr>
          <w:rFonts w:ascii="Times New Roman" w:hAnsi="Times New Roman" w:cs="Times New Roman"/>
          <w:bCs/>
          <w:sz w:val="24"/>
          <w:szCs w:val="24"/>
        </w:rPr>
        <w:t xml:space="preserve">Kahneman, </w:t>
      </w:r>
      <w:r w:rsidR="00542C79" w:rsidRPr="00BA113D">
        <w:rPr>
          <w:rFonts w:ascii="Times New Roman" w:hAnsi="Times New Roman" w:cs="Times New Roman"/>
          <w:bCs/>
          <w:sz w:val="24"/>
          <w:szCs w:val="24"/>
        </w:rPr>
        <w:t xml:space="preserve">D., </w:t>
      </w:r>
      <w:r w:rsidRPr="00BA113D">
        <w:rPr>
          <w:rFonts w:ascii="Times New Roman" w:hAnsi="Times New Roman" w:cs="Times New Roman"/>
          <w:bCs/>
          <w:sz w:val="24"/>
          <w:szCs w:val="24"/>
        </w:rPr>
        <w:t xml:space="preserve">Kreuger, </w:t>
      </w:r>
      <w:r w:rsidR="00542C79" w:rsidRPr="00BA113D">
        <w:rPr>
          <w:rFonts w:ascii="Times New Roman" w:hAnsi="Times New Roman" w:cs="Times New Roman"/>
          <w:bCs/>
          <w:sz w:val="24"/>
          <w:szCs w:val="24"/>
        </w:rPr>
        <w:t xml:space="preserve">A., </w:t>
      </w:r>
      <w:r w:rsidRPr="00BA113D">
        <w:rPr>
          <w:rFonts w:ascii="Times New Roman" w:hAnsi="Times New Roman" w:cs="Times New Roman"/>
          <w:bCs/>
          <w:sz w:val="24"/>
          <w:szCs w:val="24"/>
        </w:rPr>
        <w:t xml:space="preserve">Schwarz, </w:t>
      </w:r>
      <w:r w:rsidR="00542C79" w:rsidRPr="00BA113D">
        <w:rPr>
          <w:rFonts w:ascii="Times New Roman" w:hAnsi="Times New Roman" w:cs="Times New Roman"/>
          <w:bCs/>
          <w:sz w:val="24"/>
          <w:szCs w:val="24"/>
        </w:rPr>
        <w:t xml:space="preserve">N., </w:t>
      </w:r>
      <w:r w:rsidRPr="00BA113D">
        <w:rPr>
          <w:rFonts w:ascii="Times New Roman" w:hAnsi="Times New Roman" w:cs="Times New Roman"/>
          <w:bCs/>
          <w:sz w:val="24"/>
          <w:szCs w:val="24"/>
        </w:rPr>
        <w:t xml:space="preserve">&amp; Stone, </w:t>
      </w:r>
      <w:r w:rsidR="00542C79" w:rsidRPr="00BA113D">
        <w:rPr>
          <w:rFonts w:ascii="Times New Roman" w:hAnsi="Times New Roman" w:cs="Times New Roman"/>
          <w:bCs/>
          <w:sz w:val="24"/>
          <w:szCs w:val="24"/>
        </w:rPr>
        <w:t>A. (</w:t>
      </w:r>
      <w:r w:rsidRPr="00BA113D">
        <w:rPr>
          <w:rFonts w:ascii="Times New Roman" w:hAnsi="Times New Roman" w:cs="Times New Roman"/>
          <w:bCs/>
          <w:sz w:val="24"/>
          <w:szCs w:val="24"/>
        </w:rPr>
        <w:t xml:space="preserve">2006). </w:t>
      </w:r>
      <w:r w:rsidR="00542C79" w:rsidRPr="00BA113D">
        <w:rPr>
          <w:rFonts w:ascii="Times New Roman" w:hAnsi="Times New Roman" w:cs="Times New Roman"/>
          <w:bCs/>
          <w:sz w:val="24"/>
          <w:szCs w:val="24"/>
        </w:rPr>
        <w:t xml:space="preserve">Would you be happier if you were richer? A focusing illusion. </w:t>
      </w:r>
      <w:r w:rsidR="00542C79" w:rsidRPr="00BA113D">
        <w:rPr>
          <w:rFonts w:ascii="Times New Roman" w:hAnsi="Times New Roman" w:cs="Times New Roman"/>
          <w:bCs/>
          <w:i/>
          <w:sz w:val="24"/>
          <w:szCs w:val="24"/>
        </w:rPr>
        <w:t>Science, 312,</w:t>
      </w:r>
      <w:r w:rsidR="00542C79" w:rsidRPr="00BA113D">
        <w:rPr>
          <w:rFonts w:ascii="Times New Roman" w:hAnsi="Times New Roman" w:cs="Times New Roman"/>
          <w:bCs/>
          <w:sz w:val="24"/>
          <w:szCs w:val="24"/>
        </w:rPr>
        <w:t xml:space="preserve"> 1908-1910.</w:t>
      </w:r>
    </w:p>
    <w:p w14:paraId="18777366" w14:textId="77777777" w:rsidR="007603AB" w:rsidRPr="00BA113D" w:rsidRDefault="004230D0"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bCs/>
          <w:iCs/>
          <w:color w:val="000000"/>
          <w:sz w:val="24"/>
          <w:szCs w:val="24"/>
        </w:rPr>
        <w:t>Knap</w:t>
      </w:r>
      <w:r w:rsidR="006847BB" w:rsidRPr="00BA113D">
        <w:rPr>
          <w:rFonts w:ascii="Times New Roman" w:hAnsi="Times New Roman" w:cs="Times New Roman"/>
          <w:bCs/>
          <w:iCs/>
          <w:color w:val="000000"/>
          <w:sz w:val="24"/>
          <w:szCs w:val="24"/>
        </w:rPr>
        <w:t>p</w:t>
      </w:r>
      <w:r w:rsidR="00377914" w:rsidRPr="00BA113D">
        <w:rPr>
          <w:rFonts w:ascii="Times New Roman" w:hAnsi="Times New Roman" w:cs="Times New Roman"/>
          <w:bCs/>
          <w:iCs/>
          <w:color w:val="000000"/>
          <w:sz w:val="24"/>
          <w:szCs w:val="24"/>
        </w:rPr>
        <w:t>, R.,</w:t>
      </w:r>
      <w:r w:rsidRPr="00BA113D">
        <w:rPr>
          <w:rFonts w:ascii="Times New Roman" w:hAnsi="Times New Roman" w:cs="Times New Roman"/>
          <w:bCs/>
          <w:iCs/>
          <w:color w:val="000000"/>
          <w:sz w:val="24"/>
          <w:szCs w:val="24"/>
        </w:rPr>
        <w:t xml:space="preserve"> &amp; Knapp</w:t>
      </w:r>
      <w:r w:rsidR="00377914" w:rsidRPr="00BA113D">
        <w:rPr>
          <w:rFonts w:ascii="Times New Roman" w:hAnsi="Times New Roman" w:cs="Times New Roman"/>
          <w:bCs/>
          <w:iCs/>
          <w:color w:val="000000"/>
          <w:sz w:val="24"/>
          <w:szCs w:val="24"/>
        </w:rPr>
        <w:t>, L. (</w:t>
      </w:r>
      <w:r w:rsidRPr="00BA113D">
        <w:rPr>
          <w:rFonts w:ascii="Times New Roman" w:hAnsi="Times New Roman" w:cs="Times New Roman"/>
          <w:bCs/>
          <w:iCs/>
          <w:color w:val="000000"/>
          <w:sz w:val="24"/>
          <w:szCs w:val="24"/>
        </w:rPr>
        <w:t>1978</w:t>
      </w:r>
      <w:r w:rsidR="00377914" w:rsidRPr="00BA113D">
        <w:rPr>
          <w:rFonts w:ascii="Times New Roman" w:hAnsi="Times New Roman" w:cs="Times New Roman"/>
          <w:bCs/>
          <w:iCs/>
          <w:color w:val="000000"/>
          <w:sz w:val="24"/>
          <w:szCs w:val="24"/>
        </w:rPr>
        <w:t xml:space="preserve">) Conceptual and statistical refinement and extension of the measurement of actualizing: Concurrent </w:t>
      </w:r>
      <w:r w:rsidR="007603AB" w:rsidRPr="00BA113D">
        <w:rPr>
          <w:rFonts w:ascii="Times New Roman" w:hAnsi="Times New Roman" w:cs="Times New Roman"/>
          <w:bCs/>
          <w:iCs/>
          <w:color w:val="000000"/>
          <w:sz w:val="24"/>
          <w:szCs w:val="24"/>
        </w:rPr>
        <w:t>validity of the Personal Orientation Dimensions (POD).</w:t>
      </w:r>
      <w:r w:rsidR="007603AB" w:rsidRPr="00BA113D">
        <w:rPr>
          <w:rFonts w:ascii="Times New Roman" w:hAnsi="Times New Roman" w:cs="Times New Roman"/>
          <w:bCs/>
          <w:i/>
          <w:iCs/>
          <w:color w:val="000000"/>
          <w:sz w:val="24"/>
          <w:szCs w:val="24"/>
        </w:rPr>
        <w:t xml:space="preserve"> Educational and Psychological Measurement, 38, 523-526. </w:t>
      </w:r>
    </w:p>
    <w:p w14:paraId="3992BD76" w14:textId="77777777" w:rsidR="008B51E8" w:rsidRPr="00BA113D" w:rsidRDefault="005410CF"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bCs/>
          <w:sz w:val="24"/>
          <w:szCs w:val="24"/>
        </w:rPr>
        <w:t>Maslow</w:t>
      </w:r>
      <w:r w:rsidR="004230D0" w:rsidRPr="00BA113D">
        <w:rPr>
          <w:rFonts w:ascii="Times New Roman" w:hAnsi="Times New Roman" w:cs="Times New Roman"/>
          <w:bCs/>
          <w:sz w:val="24"/>
          <w:szCs w:val="24"/>
        </w:rPr>
        <w:t xml:space="preserve">, A. </w:t>
      </w:r>
      <w:r w:rsidRPr="00BA113D">
        <w:rPr>
          <w:rFonts w:ascii="Times New Roman" w:hAnsi="Times New Roman" w:cs="Times New Roman"/>
          <w:bCs/>
          <w:sz w:val="24"/>
          <w:szCs w:val="24"/>
        </w:rPr>
        <w:t>(1962)</w:t>
      </w:r>
      <w:r w:rsidR="004230D0" w:rsidRPr="00BA113D">
        <w:rPr>
          <w:rFonts w:ascii="Times New Roman" w:hAnsi="Times New Roman" w:cs="Times New Roman"/>
          <w:bCs/>
          <w:sz w:val="24"/>
          <w:szCs w:val="24"/>
        </w:rPr>
        <w:t>.</w:t>
      </w:r>
      <w:r w:rsidRPr="00BA113D">
        <w:rPr>
          <w:rFonts w:ascii="Times New Roman" w:hAnsi="Times New Roman" w:cs="Times New Roman"/>
          <w:bCs/>
          <w:sz w:val="24"/>
          <w:szCs w:val="24"/>
        </w:rPr>
        <w:t xml:space="preserve"> </w:t>
      </w:r>
      <w:r w:rsidR="007603AB" w:rsidRPr="00BA113D">
        <w:rPr>
          <w:rFonts w:ascii="Times New Roman" w:hAnsi="Times New Roman" w:cs="Times New Roman"/>
          <w:bCs/>
          <w:i/>
          <w:sz w:val="24"/>
          <w:szCs w:val="24"/>
        </w:rPr>
        <w:t xml:space="preserve">Towards a psychology of being. </w:t>
      </w:r>
      <w:r w:rsidR="007603AB" w:rsidRPr="00BA113D">
        <w:rPr>
          <w:rFonts w:ascii="Times New Roman" w:hAnsi="Times New Roman" w:cs="Times New Roman"/>
          <w:bCs/>
          <w:sz w:val="24"/>
          <w:szCs w:val="24"/>
        </w:rPr>
        <w:t>Princeton NJ: Van Nostrand.</w:t>
      </w:r>
    </w:p>
    <w:p w14:paraId="4D7B348E" w14:textId="77777777" w:rsidR="008B51E8" w:rsidRPr="00BA113D" w:rsidRDefault="007263D4"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bCs/>
          <w:sz w:val="24"/>
          <w:szCs w:val="24"/>
        </w:rPr>
        <w:t>Napier</w:t>
      </w:r>
      <w:r w:rsidR="00E47FB3" w:rsidRPr="00BA113D">
        <w:rPr>
          <w:rFonts w:ascii="Times New Roman" w:hAnsi="Times New Roman" w:cs="Times New Roman"/>
          <w:bCs/>
          <w:sz w:val="24"/>
          <w:szCs w:val="24"/>
        </w:rPr>
        <w:t xml:space="preserve">, J., &amp; </w:t>
      </w:r>
      <w:proofErr w:type="spellStart"/>
      <w:r w:rsidRPr="00BA113D">
        <w:rPr>
          <w:rFonts w:ascii="Times New Roman" w:hAnsi="Times New Roman" w:cs="Times New Roman"/>
          <w:bCs/>
          <w:sz w:val="24"/>
          <w:szCs w:val="24"/>
        </w:rPr>
        <w:t>Jost</w:t>
      </w:r>
      <w:proofErr w:type="spellEnd"/>
      <w:r w:rsidR="00E47FB3" w:rsidRPr="00BA113D">
        <w:rPr>
          <w:rFonts w:ascii="Times New Roman" w:hAnsi="Times New Roman" w:cs="Times New Roman"/>
          <w:bCs/>
          <w:sz w:val="24"/>
          <w:szCs w:val="24"/>
        </w:rPr>
        <w:t>, J.</w:t>
      </w:r>
      <w:r w:rsidRPr="00BA113D">
        <w:rPr>
          <w:rFonts w:ascii="Times New Roman" w:hAnsi="Times New Roman" w:cs="Times New Roman"/>
          <w:bCs/>
          <w:sz w:val="24"/>
          <w:szCs w:val="24"/>
        </w:rPr>
        <w:t xml:space="preserve"> (2008)</w:t>
      </w:r>
      <w:r w:rsidR="00E47FB3" w:rsidRPr="00BA113D">
        <w:rPr>
          <w:rFonts w:ascii="Times New Roman" w:hAnsi="Times New Roman" w:cs="Times New Roman"/>
          <w:bCs/>
          <w:sz w:val="24"/>
          <w:szCs w:val="24"/>
        </w:rPr>
        <w:t xml:space="preserve">. Why are conservatives happier than liberals? Psychological Science, 19(6), 565-572. </w:t>
      </w:r>
    </w:p>
    <w:p w14:paraId="0A9BF984" w14:textId="77777777" w:rsidR="0020388F" w:rsidRPr="00BA113D" w:rsidRDefault="00D267A9" w:rsidP="0020388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sz w:val="24"/>
          <w:szCs w:val="24"/>
          <w:lang w:val="en"/>
        </w:rPr>
        <w:t xml:space="preserve">Norton, M., &amp; Ariely, D. (2011). </w:t>
      </w:r>
      <w:r w:rsidRPr="00BA113D">
        <w:rPr>
          <w:rFonts w:ascii="Times New Roman" w:hAnsi="Times New Roman" w:cs="Times New Roman"/>
          <w:sz w:val="24"/>
          <w:szCs w:val="24"/>
        </w:rPr>
        <w:t>Building a better America—one</w:t>
      </w:r>
      <w:r w:rsidRPr="00BA113D">
        <w:rPr>
          <w:rFonts w:ascii="Times New Roman" w:hAnsi="Times New Roman" w:cs="Times New Roman"/>
          <w:sz w:val="24"/>
          <w:szCs w:val="24"/>
          <w:lang w:val="en"/>
        </w:rPr>
        <w:t xml:space="preserve"> </w:t>
      </w:r>
      <w:r w:rsidRPr="00BA113D">
        <w:rPr>
          <w:rFonts w:ascii="Times New Roman" w:hAnsi="Times New Roman" w:cs="Times New Roman"/>
          <w:sz w:val="24"/>
          <w:szCs w:val="24"/>
        </w:rPr>
        <w:t xml:space="preserve">wealth quintile at a time. </w:t>
      </w:r>
      <w:r w:rsidRPr="00BA113D">
        <w:rPr>
          <w:rFonts w:ascii="Times New Roman" w:hAnsi="Times New Roman" w:cs="Times New Roman"/>
          <w:i/>
          <w:sz w:val="24"/>
          <w:szCs w:val="24"/>
        </w:rPr>
        <w:t xml:space="preserve">Perspectives on Psychological Science 6(1), </w:t>
      </w:r>
      <w:r w:rsidRPr="00BA113D">
        <w:rPr>
          <w:rFonts w:ascii="Times New Roman" w:hAnsi="Times New Roman" w:cs="Times New Roman"/>
          <w:sz w:val="24"/>
          <w:szCs w:val="24"/>
        </w:rPr>
        <w:t>9–12.</w:t>
      </w:r>
    </w:p>
    <w:p w14:paraId="1CBFECD6" w14:textId="77777777" w:rsidR="0020388F" w:rsidRDefault="004F12C8" w:rsidP="0020388F">
      <w:pPr>
        <w:tabs>
          <w:tab w:val="left" w:pos="270"/>
        </w:tabs>
        <w:spacing w:after="0" w:line="480" w:lineRule="auto"/>
        <w:ind w:left="630" w:hanging="630"/>
        <w:rPr>
          <w:rFonts w:ascii="Times New Roman" w:hAnsi="Times New Roman" w:cs="Times New Roman"/>
          <w:bCs/>
          <w:sz w:val="24"/>
          <w:szCs w:val="24"/>
        </w:rPr>
      </w:pPr>
      <w:r w:rsidRPr="00BA113D">
        <w:rPr>
          <w:rFonts w:ascii="Times New Roman" w:hAnsi="Times New Roman" w:cs="Times New Roman"/>
          <w:bCs/>
          <w:sz w:val="24"/>
          <w:szCs w:val="24"/>
        </w:rPr>
        <w:t xml:space="preserve">Oishi, </w:t>
      </w:r>
      <w:r w:rsidR="00E764F2" w:rsidRPr="00BA113D">
        <w:rPr>
          <w:rFonts w:ascii="Times New Roman" w:hAnsi="Times New Roman" w:cs="Times New Roman"/>
          <w:bCs/>
          <w:sz w:val="24"/>
          <w:szCs w:val="24"/>
        </w:rPr>
        <w:t xml:space="preserve">S., </w:t>
      </w:r>
      <w:proofErr w:type="spellStart"/>
      <w:r w:rsidRPr="00BA113D">
        <w:rPr>
          <w:rFonts w:ascii="Times New Roman" w:hAnsi="Times New Roman" w:cs="Times New Roman"/>
          <w:bCs/>
          <w:sz w:val="24"/>
          <w:szCs w:val="24"/>
        </w:rPr>
        <w:t>Kesebir</w:t>
      </w:r>
      <w:proofErr w:type="spellEnd"/>
      <w:r w:rsidRPr="00BA113D">
        <w:rPr>
          <w:rFonts w:ascii="Times New Roman" w:hAnsi="Times New Roman" w:cs="Times New Roman"/>
          <w:bCs/>
          <w:sz w:val="24"/>
          <w:szCs w:val="24"/>
        </w:rPr>
        <w:t xml:space="preserve">, </w:t>
      </w:r>
      <w:r w:rsidR="00E764F2" w:rsidRPr="00BA113D">
        <w:rPr>
          <w:rFonts w:ascii="Times New Roman" w:hAnsi="Times New Roman" w:cs="Times New Roman"/>
          <w:bCs/>
          <w:sz w:val="24"/>
          <w:szCs w:val="24"/>
        </w:rPr>
        <w:t xml:space="preserve">S., &amp; </w:t>
      </w:r>
      <w:r w:rsidRPr="00BA113D">
        <w:rPr>
          <w:rFonts w:ascii="Times New Roman" w:hAnsi="Times New Roman" w:cs="Times New Roman"/>
          <w:bCs/>
          <w:sz w:val="24"/>
          <w:szCs w:val="24"/>
        </w:rPr>
        <w:t>Diener</w:t>
      </w:r>
      <w:r w:rsidR="00E764F2" w:rsidRPr="00BA113D">
        <w:rPr>
          <w:rFonts w:ascii="Times New Roman" w:hAnsi="Times New Roman" w:cs="Times New Roman"/>
          <w:bCs/>
          <w:sz w:val="24"/>
          <w:szCs w:val="24"/>
        </w:rPr>
        <w:t>, E.</w:t>
      </w:r>
      <w:r w:rsidRPr="00BA113D">
        <w:rPr>
          <w:rFonts w:ascii="Times New Roman" w:hAnsi="Times New Roman" w:cs="Times New Roman"/>
          <w:bCs/>
          <w:sz w:val="24"/>
          <w:szCs w:val="24"/>
        </w:rPr>
        <w:t xml:space="preserve"> (2011)</w:t>
      </w:r>
      <w:r w:rsidR="00E764F2" w:rsidRPr="00BA113D">
        <w:rPr>
          <w:rFonts w:ascii="Times New Roman" w:hAnsi="Times New Roman" w:cs="Times New Roman"/>
          <w:bCs/>
          <w:sz w:val="24"/>
          <w:szCs w:val="24"/>
        </w:rPr>
        <w:t xml:space="preserve">. Income inequality and happiness. </w:t>
      </w:r>
      <w:r w:rsidR="00E764F2" w:rsidRPr="00BA113D">
        <w:rPr>
          <w:rFonts w:ascii="Times New Roman" w:hAnsi="Times New Roman" w:cs="Times New Roman"/>
          <w:bCs/>
          <w:i/>
          <w:sz w:val="24"/>
          <w:szCs w:val="24"/>
        </w:rPr>
        <w:t xml:space="preserve">Psychological Science, 22(9), </w:t>
      </w:r>
      <w:r w:rsidR="00E764F2" w:rsidRPr="00BA113D">
        <w:rPr>
          <w:rFonts w:ascii="Times New Roman" w:hAnsi="Times New Roman" w:cs="Times New Roman"/>
          <w:bCs/>
          <w:sz w:val="24"/>
          <w:szCs w:val="24"/>
        </w:rPr>
        <w:t>1095-1100.</w:t>
      </w:r>
      <w:r w:rsidRPr="00BA113D">
        <w:rPr>
          <w:rFonts w:ascii="Times New Roman" w:hAnsi="Times New Roman" w:cs="Times New Roman"/>
          <w:bCs/>
          <w:sz w:val="24"/>
          <w:szCs w:val="24"/>
        </w:rPr>
        <w:t xml:space="preserve"> </w:t>
      </w:r>
    </w:p>
    <w:p w14:paraId="09ED83D8" w14:textId="2CB0EBC7" w:rsidR="006F0475" w:rsidRPr="006F0475" w:rsidRDefault="006F0475" w:rsidP="0020388F">
      <w:pPr>
        <w:tabs>
          <w:tab w:val="left" w:pos="270"/>
        </w:tabs>
        <w:spacing w:after="0" w:line="480" w:lineRule="auto"/>
        <w:ind w:left="630" w:hanging="630"/>
        <w:rPr>
          <w:rFonts w:ascii="Times New Roman" w:hAnsi="Times New Roman" w:cs="Times New Roman"/>
          <w:bCs/>
          <w:iCs/>
          <w:color w:val="000000"/>
          <w:sz w:val="24"/>
          <w:szCs w:val="24"/>
        </w:rPr>
      </w:pPr>
      <w:r w:rsidRPr="006F0475">
        <w:rPr>
          <w:rFonts w:ascii="Times New Roman" w:hAnsi="Times New Roman" w:cs="Times New Roman"/>
          <w:bCs/>
          <w:iCs/>
          <w:color w:val="000000"/>
          <w:sz w:val="24"/>
          <w:szCs w:val="24"/>
        </w:rPr>
        <w:t>Oish</w:t>
      </w:r>
      <w:r w:rsidR="004B6E75">
        <w:rPr>
          <w:rFonts w:ascii="Times New Roman" w:hAnsi="Times New Roman" w:cs="Times New Roman"/>
          <w:bCs/>
          <w:iCs/>
          <w:color w:val="000000"/>
          <w:sz w:val="24"/>
          <w:szCs w:val="24"/>
        </w:rPr>
        <w:t>i</w:t>
      </w:r>
      <w:r w:rsidRPr="006F0475">
        <w:rPr>
          <w:rFonts w:ascii="Times New Roman" w:hAnsi="Times New Roman" w:cs="Times New Roman"/>
          <w:bCs/>
          <w:iCs/>
          <w:color w:val="000000"/>
          <w:sz w:val="24"/>
          <w:szCs w:val="24"/>
        </w:rPr>
        <w:t xml:space="preserve">, S. (2012). The psychological wealth of nations: Do happy people make a happy society? </w:t>
      </w:r>
      <w:proofErr w:type="spellStart"/>
      <w:r w:rsidRPr="006F0475">
        <w:rPr>
          <w:rFonts w:ascii="Times New Roman" w:hAnsi="Times New Roman" w:cs="Times New Roman"/>
          <w:bCs/>
          <w:iCs/>
          <w:color w:val="000000"/>
          <w:sz w:val="24"/>
          <w:szCs w:val="24"/>
        </w:rPr>
        <w:t>Chichester</w:t>
      </w:r>
      <w:proofErr w:type="spellEnd"/>
      <w:r w:rsidRPr="006F0475">
        <w:rPr>
          <w:rFonts w:ascii="Times New Roman" w:hAnsi="Times New Roman" w:cs="Times New Roman"/>
          <w:bCs/>
          <w:iCs/>
          <w:color w:val="000000"/>
          <w:sz w:val="24"/>
          <w:szCs w:val="24"/>
        </w:rPr>
        <w:t xml:space="preserve"> UK: Wiley Blackwell</w:t>
      </w:r>
      <w:r>
        <w:rPr>
          <w:rFonts w:ascii="Times New Roman" w:hAnsi="Times New Roman" w:cs="Times New Roman"/>
          <w:bCs/>
          <w:iCs/>
          <w:color w:val="000000"/>
          <w:sz w:val="24"/>
          <w:szCs w:val="24"/>
        </w:rPr>
        <w:t>.</w:t>
      </w:r>
    </w:p>
    <w:p w14:paraId="77E7AE7C" w14:textId="77777777" w:rsidR="0020388F" w:rsidRPr="00BA113D" w:rsidRDefault="005410CF" w:rsidP="0020388F">
      <w:pPr>
        <w:tabs>
          <w:tab w:val="left" w:pos="270"/>
        </w:tabs>
        <w:spacing w:after="0" w:line="480" w:lineRule="auto"/>
        <w:ind w:left="630" w:hanging="630"/>
        <w:rPr>
          <w:rFonts w:ascii="Times New Roman" w:hAnsi="Times New Roman" w:cs="Times New Roman"/>
          <w:bCs/>
          <w:i/>
          <w:iCs/>
          <w:color w:val="000000"/>
          <w:sz w:val="24"/>
          <w:szCs w:val="24"/>
        </w:rPr>
      </w:pPr>
      <w:proofErr w:type="spellStart"/>
      <w:r w:rsidRPr="00BA113D">
        <w:rPr>
          <w:rFonts w:ascii="Times New Roman" w:hAnsi="Times New Roman" w:cs="Times New Roman"/>
          <w:bCs/>
          <w:sz w:val="24"/>
          <w:szCs w:val="24"/>
        </w:rPr>
        <w:t>Okulicz-Kozaryn</w:t>
      </w:r>
      <w:proofErr w:type="spellEnd"/>
      <w:r w:rsidRPr="00BA113D">
        <w:rPr>
          <w:rFonts w:ascii="Times New Roman" w:hAnsi="Times New Roman" w:cs="Times New Roman"/>
          <w:bCs/>
          <w:sz w:val="24"/>
          <w:szCs w:val="24"/>
        </w:rPr>
        <w:t xml:space="preserve">, </w:t>
      </w:r>
      <w:r w:rsidR="00542C79" w:rsidRPr="00BA113D">
        <w:rPr>
          <w:rFonts w:ascii="Times New Roman" w:hAnsi="Times New Roman" w:cs="Times New Roman"/>
          <w:bCs/>
          <w:sz w:val="24"/>
          <w:szCs w:val="24"/>
        </w:rPr>
        <w:t xml:space="preserve">A., </w:t>
      </w:r>
      <w:r w:rsidRPr="00BA113D">
        <w:rPr>
          <w:rFonts w:ascii="Times New Roman" w:hAnsi="Times New Roman" w:cs="Times New Roman"/>
          <w:bCs/>
          <w:sz w:val="24"/>
          <w:szCs w:val="24"/>
        </w:rPr>
        <w:t xml:space="preserve">Holmes, </w:t>
      </w:r>
      <w:r w:rsidR="00542C79" w:rsidRPr="00BA113D">
        <w:rPr>
          <w:rFonts w:ascii="Times New Roman" w:hAnsi="Times New Roman" w:cs="Times New Roman"/>
          <w:bCs/>
          <w:sz w:val="24"/>
          <w:szCs w:val="24"/>
        </w:rPr>
        <w:t xml:space="preserve">O., </w:t>
      </w:r>
      <w:r w:rsidRPr="00BA113D">
        <w:rPr>
          <w:rFonts w:ascii="Times New Roman" w:hAnsi="Times New Roman" w:cs="Times New Roman"/>
          <w:bCs/>
          <w:sz w:val="24"/>
          <w:szCs w:val="24"/>
        </w:rPr>
        <w:t xml:space="preserve">&amp; Avery, </w:t>
      </w:r>
      <w:r w:rsidR="00542C79" w:rsidRPr="00BA113D">
        <w:rPr>
          <w:rFonts w:ascii="Times New Roman" w:hAnsi="Times New Roman" w:cs="Times New Roman"/>
          <w:bCs/>
          <w:sz w:val="24"/>
          <w:szCs w:val="24"/>
        </w:rPr>
        <w:t>D. (</w:t>
      </w:r>
      <w:r w:rsidRPr="00BA113D">
        <w:rPr>
          <w:rFonts w:ascii="Times New Roman" w:hAnsi="Times New Roman" w:cs="Times New Roman"/>
          <w:bCs/>
          <w:sz w:val="24"/>
          <w:szCs w:val="24"/>
        </w:rPr>
        <w:t xml:space="preserve">2014). </w:t>
      </w:r>
      <w:r w:rsidR="00542C79" w:rsidRPr="00BA113D">
        <w:rPr>
          <w:rFonts w:ascii="Times New Roman" w:hAnsi="Times New Roman" w:cs="Times New Roman"/>
          <w:bCs/>
          <w:sz w:val="24"/>
          <w:szCs w:val="24"/>
        </w:rPr>
        <w:t xml:space="preserve">The subjective well-being political paradox: Happy welfare states and unhappy liberals. </w:t>
      </w:r>
      <w:r w:rsidR="00542C79" w:rsidRPr="00BA113D">
        <w:rPr>
          <w:rFonts w:ascii="Times New Roman" w:hAnsi="Times New Roman" w:cs="Times New Roman"/>
          <w:bCs/>
          <w:i/>
          <w:sz w:val="24"/>
          <w:szCs w:val="24"/>
        </w:rPr>
        <w:t xml:space="preserve">Journal of Applied Psychology, 99(6), </w:t>
      </w:r>
      <w:r w:rsidR="00542C79" w:rsidRPr="00BA113D">
        <w:rPr>
          <w:rFonts w:ascii="Times New Roman" w:hAnsi="Times New Roman" w:cs="Times New Roman"/>
          <w:bCs/>
          <w:sz w:val="24"/>
          <w:szCs w:val="24"/>
        </w:rPr>
        <w:t xml:space="preserve">1300-1308. </w:t>
      </w:r>
    </w:p>
    <w:p w14:paraId="0E1DD405" w14:textId="77777777" w:rsidR="006F0475" w:rsidRDefault="004F12C8" w:rsidP="006F0475">
      <w:pPr>
        <w:tabs>
          <w:tab w:val="left" w:pos="270"/>
        </w:tabs>
        <w:spacing w:after="0" w:line="480" w:lineRule="auto"/>
        <w:ind w:left="630" w:hanging="630"/>
        <w:rPr>
          <w:rFonts w:ascii="Times New Roman" w:hAnsi="Times New Roman" w:cs="Times New Roman"/>
          <w:bCs/>
          <w:sz w:val="24"/>
          <w:szCs w:val="24"/>
        </w:rPr>
      </w:pPr>
      <w:proofErr w:type="spellStart"/>
      <w:r w:rsidRPr="00BA113D">
        <w:rPr>
          <w:rFonts w:ascii="Times New Roman" w:hAnsi="Times New Roman" w:cs="Times New Roman"/>
          <w:bCs/>
          <w:sz w:val="24"/>
          <w:szCs w:val="24"/>
        </w:rPr>
        <w:t>Oshio</w:t>
      </w:r>
      <w:proofErr w:type="spellEnd"/>
      <w:r w:rsidR="0088505C" w:rsidRPr="00BA113D">
        <w:rPr>
          <w:rFonts w:ascii="Times New Roman" w:hAnsi="Times New Roman" w:cs="Times New Roman"/>
          <w:bCs/>
          <w:sz w:val="24"/>
          <w:szCs w:val="24"/>
        </w:rPr>
        <w:t xml:space="preserve">, T., </w:t>
      </w:r>
      <w:r w:rsidRPr="00BA113D">
        <w:rPr>
          <w:rFonts w:ascii="Times New Roman" w:hAnsi="Times New Roman" w:cs="Times New Roman"/>
          <w:bCs/>
          <w:sz w:val="24"/>
          <w:szCs w:val="24"/>
        </w:rPr>
        <w:t xml:space="preserve">&amp; Urakawa, </w:t>
      </w:r>
      <w:r w:rsidR="0088505C" w:rsidRPr="00BA113D">
        <w:rPr>
          <w:rFonts w:ascii="Times New Roman" w:hAnsi="Times New Roman" w:cs="Times New Roman"/>
          <w:bCs/>
          <w:sz w:val="24"/>
          <w:szCs w:val="24"/>
        </w:rPr>
        <w:t>K. (</w:t>
      </w:r>
      <w:r w:rsidRPr="00BA113D">
        <w:rPr>
          <w:rFonts w:ascii="Times New Roman" w:hAnsi="Times New Roman" w:cs="Times New Roman"/>
          <w:bCs/>
          <w:sz w:val="24"/>
          <w:szCs w:val="24"/>
        </w:rPr>
        <w:t>2014</w:t>
      </w:r>
      <w:r w:rsidR="0088505C" w:rsidRPr="00BA113D">
        <w:rPr>
          <w:rFonts w:ascii="Times New Roman" w:hAnsi="Times New Roman" w:cs="Times New Roman"/>
          <w:bCs/>
          <w:sz w:val="24"/>
          <w:szCs w:val="24"/>
        </w:rPr>
        <w:t xml:space="preserve">). The association between perceived income inequality and </w:t>
      </w:r>
      <w:r w:rsidR="006F0475" w:rsidRPr="00BA113D">
        <w:rPr>
          <w:rFonts w:ascii="Times New Roman" w:hAnsi="Times New Roman" w:cs="Times New Roman"/>
          <w:bCs/>
          <w:sz w:val="24"/>
          <w:szCs w:val="24"/>
        </w:rPr>
        <w:t xml:space="preserve">subjective well-being: Evidence from a social survey in Japan. </w:t>
      </w:r>
      <w:r w:rsidR="006F0475" w:rsidRPr="006F0475">
        <w:rPr>
          <w:rFonts w:ascii="Times New Roman" w:hAnsi="Times New Roman" w:cs="Times New Roman"/>
          <w:bCs/>
          <w:i/>
          <w:sz w:val="24"/>
          <w:szCs w:val="24"/>
        </w:rPr>
        <w:t>Social Indicators Research</w:t>
      </w:r>
      <w:r w:rsidR="006F0475">
        <w:rPr>
          <w:rFonts w:ascii="Times New Roman" w:hAnsi="Times New Roman" w:cs="Times New Roman"/>
          <w:bCs/>
          <w:i/>
          <w:sz w:val="24"/>
          <w:szCs w:val="24"/>
        </w:rPr>
        <w:t>,</w:t>
      </w:r>
      <w:r w:rsidR="006F0475" w:rsidRPr="006F0475">
        <w:rPr>
          <w:rFonts w:ascii="Times New Roman" w:hAnsi="Times New Roman" w:cs="Times New Roman"/>
          <w:bCs/>
          <w:i/>
          <w:sz w:val="24"/>
          <w:szCs w:val="24"/>
        </w:rPr>
        <w:t xml:space="preserve"> </w:t>
      </w:r>
    </w:p>
    <w:p w14:paraId="295B78CB" w14:textId="77777777" w:rsidR="0020388F" w:rsidRPr="00BA113D" w:rsidRDefault="006F0475" w:rsidP="0020388F">
      <w:pPr>
        <w:tabs>
          <w:tab w:val="left" w:pos="270"/>
        </w:tabs>
        <w:spacing w:after="0" w:line="480" w:lineRule="auto"/>
        <w:ind w:left="630" w:hanging="630"/>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sidR="0035517A" w:rsidRPr="006F0475">
        <w:rPr>
          <w:rFonts w:ascii="Times New Roman" w:hAnsi="Times New Roman" w:cs="Times New Roman"/>
          <w:bCs/>
          <w:i/>
          <w:sz w:val="24"/>
          <w:szCs w:val="24"/>
        </w:rPr>
        <w:t>116(3),</w:t>
      </w:r>
      <w:r w:rsidR="0035517A" w:rsidRPr="00BA113D">
        <w:rPr>
          <w:rFonts w:ascii="Times New Roman" w:hAnsi="Times New Roman" w:cs="Times New Roman"/>
          <w:bCs/>
          <w:sz w:val="24"/>
          <w:szCs w:val="24"/>
        </w:rPr>
        <w:t xml:space="preserve"> 755-770.</w:t>
      </w:r>
    </w:p>
    <w:p w14:paraId="3535C755" w14:textId="77777777" w:rsidR="00036A3F" w:rsidRPr="00BA113D" w:rsidRDefault="004F12C8" w:rsidP="00036A3F">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bCs/>
          <w:sz w:val="24"/>
          <w:szCs w:val="24"/>
        </w:rPr>
        <w:lastRenderedPageBreak/>
        <w:t xml:space="preserve">Ryan, </w:t>
      </w:r>
      <w:r w:rsidR="00FB14FA" w:rsidRPr="00BA113D">
        <w:rPr>
          <w:rFonts w:ascii="Times New Roman" w:hAnsi="Times New Roman" w:cs="Times New Roman"/>
          <w:bCs/>
          <w:sz w:val="24"/>
          <w:szCs w:val="24"/>
        </w:rPr>
        <w:t xml:space="preserve">R., </w:t>
      </w:r>
      <w:proofErr w:type="spellStart"/>
      <w:r w:rsidRPr="00BA113D">
        <w:rPr>
          <w:rFonts w:ascii="Times New Roman" w:hAnsi="Times New Roman" w:cs="Times New Roman"/>
          <w:bCs/>
          <w:sz w:val="24"/>
          <w:szCs w:val="24"/>
        </w:rPr>
        <w:t>Curr</w:t>
      </w:r>
      <w:r w:rsidR="00FB14FA" w:rsidRPr="00BA113D">
        <w:rPr>
          <w:rFonts w:ascii="Times New Roman" w:hAnsi="Times New Roman" w:cs="Times New Roman"/>
          <w:bCs/>
          <w:sz w:val="24"/>
          <w:szCs w:val="24"/>
        </w:rPr>
        <w:t>e</w:t>
      </w:r>
      <w:r w:rsidRPr="00BA113D">
        <w:rPr>
          <w:rFonts w:ascii="Times New Roman" w:hAnsi="Times New Roman" w:cs="Times New Roman"/>
          <w:bCs/>
          <w:sz w:val="24"/>
          <w:szCs w:val="24"/>
        </w:rPr>
        <w:t>n</w:t>
      </w:r>
      <w:proofErr w:type="spellEnd"/>
      <w:r w:rsidRPr="00BA113D">
        <w:rPr>
          <w:rFonts w:ascii="Times New Roman" w:hAnsi="Times New Roman" w:cs="Times New Roman"/>
          <w:bCs/>
          <w:sz w:val="24"/>
          <w:szCs w:val="24"/>
        </w:rPr>
        <w:t xml:space="preserve">, </w:t>
      </w:r>
      <w:r w:rsidR="00FB14FA" w:rsidRPr="00BA113D">
        <w:rPr>
          <w:rFonts w:ascii="Times New Roman" w:hAnsi="Times New Roman" w:cs="Times New Roman"/>
          <w:bCs/>
          <w:sz w:val="24"/>
          <w:szCs w:val="24"/>
        </w:rPr>
        <w:t xml:space="preserve">R., &amp; </w:t>
      </w:r>
      <w:r w:rsidRPr="00BA113D">
        <w:rPr>
          <w:rFonts w:ascii="Times New Roman" w:hAnsi="Times New Roman" w:cs="Times New Roman"/>
          <w:bCs/>
          <w:sz w:val="24"/>
          <w:szCs w:val="24"/>
        </w:rPr>
        <w:t>Deci</w:t>
      </w:r>
      <w:r w:rsidR="00FB14FA" w:rsidRPr="00BA113D">
        <w:rPr>
          <w:rFonts w:ascii="Times New Roman" w:hAnsi="Times New Roman" w:cs="Times New Roman"/>
          <w:bCs/>
          <w:sz w:val="24"/>
          <w:szCs w:val="24"/>
        </w:rPr>
        <w:t xml:space="preserve">, E. </w:t>
      </w:r>
      <w:r w:rsidRPr="00BA113D">
        <w:rPr>
          <w:rFonts w:ascii="Times New Roman" w:hAnsi="Times New Roman" w:cs="Times New Roman"/>
          <w:bCs/>
          <w:sz w:val="24"/>
          <w:szCs w:val="24"/>
        </w:rPr>
        <w:t>(2013)</w:t>
      </w:r>
      <w:r w:rsidR="00FB14FA" w:rsidRPr="00BA113D">
        <w:rPr>
          <w:rFonts w:ascii="Times New Roman" w:hAnsi="Times New Roman" w:cs="Times New Roman"/>
          <w:bCs/>
          <w:sz w:val="24"/>
          <w:szCs w:val="24"/>
        </w:rPr>
        <w:t xml:space="preserve">. What humans need: Flourishing in Aristotelian philosophy and self-determination theory. In A. Waterman (Ed.), </w:t>
      </w:r>
      <w:r w:rsidR="00FB14FA" w:rsidRPr="00BA113D">
        <w:rPr>
          <w:rFonts w:ascii="Times New Roman" w:hAnsi="Times New Roman" w:cs="Times New Roman"/>
          <w:bCs/>
          <w:i/>
          <w:sz w:val="24"/>
          <w:szCs w:val="24"/>
        </w:rPr>
        <w:t xml:space="preserve">The best within us: Positive psychology perspectives on eudaimonia </w:t>
      </w:r>
      <w:r w:rsidR="00FB14FA" w:rsidRPr="00BA113D">
        <w:rPr>
          <w:rFonts w:ascii="Times New Roman" w:hAnsi="Times New Roman" w:cs="Times New Roman"/>
          <w:bCs/>
          <w:sz w:val="24"/>
          <w:szCs w:val="24"/>
        </w:rPr>
        <w:t>(pp. 57</w:t>
      </w:r>
      <w:r w:rsidR="00036A3F" w:rsidRPr="00BA113D">
        <w:rPr>
          <w:rFonts w:ascii="Times New Roman" w:hAnsi="Times New Roman" w:cs="Times New Roman"/>
          <w:bCs/>
          <w:sz w:val="24"/>
          <w:szCs w:val="24"/>
        </w:rPr>
        <w:t>-73). Washington DC: American Psychological Association.</w:t>
      </w:r>
      <w:r w:rsidRPr="00BA113D">
        <w:rPr>
          <w:rFonts w:ascii="Times New Roman" w:hAnsi="Times New Roman" w:cs="Times New Roman"/>
          <w:bCs/>
          <w:sz w:val="24"/>
          <w:szCs w:val="24"/>
        </w:rPr>
        <w:t xml:space="preserve"> </w:t>
      </w:r>
    </w:p>
    <w:p w14:paraId="6B2CDB92" w14:textId="77777777" w:rsidR="00036A3F" w:rsidRPr="00BA113D" w:rsidRDefault="004F12C8" w:rsidP="00036A3F">
      <w:pPr>
        <w:tabs>
          <w:tab w:val="left" w:pos="270"/>
        </w:tabs>
        <w:spacing w:after="0" w:line="480" w:lineRule="auto"/>
        <w:ind w:left="630" w:hanging="630"/>
        <w:rPr>
          <w:rFonts w:ascii="Times New Roman" w:hAnsi="Times New Roman" w:cs="Times New Roman"/>
          <w:bCs/>
          <w:sz w:val="24"/>
          <w:szCs w:val="24"/>
        </w:rPr>
      </w:pPr>
      <w:proofErr w:type="spellStart"/>
      <w:r w:rsidRPr="00BA113D">
        <w:rPr>
          <w:rFonts w:ascii="Times New Roman" w:hAnsi="Times New Roman" w:cs="Times New Roman"/>
          <w:bCs/>
          <w:sz w:val="24"/>
          <w:szCs w:val="24"/>
        </w:rPr>
        <w:t>Ryff</w:t>
      </w:r>
      <w:proofErr w:type="spellEnd"/>
      <w:r w:rsidR="00036A3F" w:rsidRPr="00BA113D">
        <w:rPr>
          <w:rFonts w:ascii="Times New Roman" w:hAnsi="Times New Roman" w:cs="Times New Roman"/>
          <w:bCs/>
          <w:sz w:val="24"/>
          <w:szCs w:val="24"/>
        </w:rPr>
        <w:t xml:space="preserve">, C. (2014). </w:t>
      </w:r>
      <w:r w:rsidRPr="00BA113D">
        <w:rPr>
          <w:rFonts w:ascii="Times New Roman" w:hAnsi="Times New Roman" w:cs="Times New Roman"/>
          <w:bCs/>
          <w:sz w:val="24"/>
          <w:szCs w:val="24"/>
        </w:rPr>
        <w:t xml:space="preserve"> </w:t>
      </w:r>
      <w:r w:rsidR="00036A3F" w:rsidRPr="00BA113D">
        <w:rPr>
          <w:rFonts w:ascii="Times New Roman" w:hAnsi="Times New Roman" w:cs="Times New Roman"/>
          <w:bCs/>
          <w:sz w:val="24"/>
          <w:szCs w:val="24"/>
        </w:rPr>
        <w:t xml:space="preserve">Psychological well-being revisited: Advances in the science and practice of eudaimonia. </w:t>
      </w:r>
      <w:r w:rsidR="00036A3F" w:rsidRPr="00BA113D">
        <w:rPr>
          <w:rFonts w:ascii="Times New Roman" w:hAnsi="Times New Roman" w:cs="Times New Roman"/>
          <w:bCs/>
          <w:i/>
          <w:sz w:val="24"/>
          <w:szCs w:val="24"/>
        </w:rPr>
        <w:t>Psychotherapy and Psychosomatics, 83,</w:t>
      </w:r>
      <w:r w:rsidR="00036A3F" w:rsidRPr="00BA113D">
        <w:rPr>
          <w:rFonts w:ascii="Times New Roman" w:hAnsi="Times New Roman" w:cs="Times New Roman"/>
          <w:bCs/>
          <w:sz w:val="24"/>
          <w:szCs w:val="24"/>
        </w:rPr>
        <w:t xml:space="preserve"> 10-28. </w:t>
      </w:r>
    </w:p>
    <w:p w14:paraId="32F06C1F" w14:textId="77777777" w:rsidR="00DA656D" w:rsidRPr="00BA113D" w:rsidRDefault="004F12C8" w:rsidP="00DA656D">
      <w:pPr>
        <w:tabs>
          <w:tab w:val="left" w:pos="270"/>
        </w:tabs>
        <w:spacing w:after="0" w:line="480" w:lineRule="auto"/>
        <w:ind w:left="630" w:hanging="630"/>
        <w:rPr>
          <w:rFonts w:ascii="Times New Roman" w:hAnsi="Times New Roman" w:cs="Times New Roman"/>
          <w:bCs/>
          <w:sz w:val="24"/>
          <w:szCs w:val="24"/>
        </w:rPr>
      </w:pPr>
      <w:r w:rsidRPr="00BA113D">
        <w:rPr>
          <w:rFonts w:ascii="Times New Roman" w:hAnsi="Times New Roman" w:cs="Times New Roman"/>
          <w:bCs/>
          <w:sz w:val="24"/>
          <w:szCs w:val="24"/>
        </w:rPr>
        <w:t>Ryan</w:t>
      </w:r>
      <w:r w:rsidR="00036A3F" w:rsidRPr="00BA113D">
        <w:rPr>
          <w:rFonts w:ascii="Times New Roman" w:hAnsi="Times New Roman" w:cs="Times New Roman"/>
          <w:bCs/>
          <w:sz w:val="24"/>
          <w:szCs w:val="24"/>
        </w:rPr>
        <w:t xml:space="preserve">, R., &amp; </w:t>
      </w:r>
      <w:r w:rsidRPr="00BA113D">
        <w:rPr>
          <w:rFonts w:ascii="Times New Roman" w:hAnsi="Times New Roman" w:cs="Times New Roman"/>
          <w:bCs/>
          <w:sz w:val="24"/>
          <w:szCs w:val="24"/>
        </w:rPr>
        <w:t>Deci</w:t>
      </w:r>
      <w:r w:rsidR="00036A3F" w:rsidRPr="00BA113D">
        <w:rPr>
          <w:rFonts w:ascii="Times New Roman" w:hAnsi="Times New Roman" w:cs="Times New Roman"/>
          <w:bCs/>
          <w:sz w:val="24"/>
          <w:szCs w:val="24"/>
        </w:rPr>
        <w:t>, E.</w:t>
      </w:r>
      <w:r w:rsidRPr="00BA113D">
        <w:rPr>
          <w:rFonts w:ascii="Times New Roman" w:hAnsi="Times New Roman" w:cs="Times New Roman"/>
          <w:bCs/>
          <w:sz w:val="24"/>
          <w:szCs w:val="24"/>
        </w:rPr>
        <w:t xml:space="preserve"> (2000) </w:t>
      </w:r>
      <w:r w:rsidR="00036A3F" w:rsidRPr="00BA113D">
        <w:rPr>
          <w:rFonts w:ascii="Times New Roman" w:hAnsi="Times New Roman" w:cs="Times New Roman"/>
          <w:bCs/>
          <w:sz w:val="24"/>
          <w:szCs w:val="24"/>
        </w:rPr>
        <w:t>S</w:t>
      </w:r>
      <w:r w:rsidRPr="00BA113D">
        <w:rPr>
          <w:rFonts w:ascii="Times New Roman" w:hAnsi="Times New Roman" w:cs="Times New Roman"/>
          <w:bCs/>
          <w:sz w:val="24"/>
          <w:szCs w:val="24"/>
        </w:rPr>
        <w:t xml:space="preserve">elf-determination theory </w:t>
      </w:r>
      <w:r w:rsidR="00036A3F" w:rsidRPr="00BA113D">
        <w:rPr>
          <w:rFonts w:ascii="Times New Roman" w:hAnsi="Times New Roman" w:cs="Times New Roman"/>
          <w:bCs/>
          <w:sz w:val="24"/>
          <w:szCs w:val="24"/>
        </w:rPr>
        <w:t xml:space="preserve">and the facilitation of intrinsic motivation, social development, and well-being. </w:t>
      </w:r>
      <w:r w:rsidR="00036A3F" w:rsidRPr="00BA113D">
        <w:rPr>
          <w:rFonts w:ascii="Times New Roman" w:hAnsi="Times New Roman" w:cs="Times New Roman"/>
          <w:bCs/>
          <w:i/>
          <w:sz w:val="24"/>
          <w:szCs w:val="24"/>
        </w:rPr>
        <w:t>American Psychologist, 55,</w:t>
      </w:r>
      <w:r w:rsidR="00036A3F" w:rsidRPr="00BA113D">
        <w:rPr>
          <w:rFonts w:ascii="Times New Roman" w:hAnsi="Times New Roman" w:cs="Times New Roman"/>
          <w:bCs/>
          <w:sz w:val="24"/>
          <w:szCs w:val="24"/>
        </w:rPr>
        <w:t xml:space="preserve"> 68-78. </w:t>
      </w:r>
    </w:p>
    <w:p w14:paraId="4C70B34F" w14:textId="77777777" w:rsidR="003540B2" w:rsidRPr="00BA113D" w:rsidRDefault="003540B2" w:rsidP="00DA656D">
      <w:pPr>
        <w:tabs>
          <w:tab w:val="left" w:pos="270"/>
        </w:tabs>
        <w:spacing w:after="0" w:line="480" w:lineRule="auto"/>
        <w:ind w:left="630" w:hanging="630"/>
        <w:rPr>
          <w:rFonts w:ascii="Times New Roman" w:hAnsi="Times New Roman" w:cs="Times New Roman"/>
          <w:bCs/>
          <w:iCs/>
          <w:color w:val="000000"/>
          <w:sz w:val="24"/>
          <w:szCs w:val="24"/>
        </w:rPr>
      </w:pPr>
      <w:r w:rsidRPr="00BA113D">
        <w:rPr>
          <w:rFonts w:ascii="Times New Roman" w:hAnsi="Times New Roman" w:cs="Times New Roman"/>
          <w:bCs/>
          <w:iCs/>
          <w:color w:val="000000"/>
          <w:sz w:val="24"/>
          <w:szCs w:val="24"/>
        </w:rPr>
        <w:t xml:space="preserve">Smith, T. (2015) International Social Survey </w:t>
      </w:r>
      <w:proofErr w:type="spellStart"/>
      <w:r w:rsidRPr="00BA113D">
        <w:rPr>
          <w:rFonts w:ascii="Times New Roman" w:hAnsi="Times New Roman" w:cs="Times New Roman"/>
          <w:bCs/>
          <w:iCs/>
          <w:color w:val="000000"/>
          <w:sz w:val="24"/>
          <w:szCs w:val="24"/>
        </w:rPr>
        <w:t>Programme</w:t>
      </w:r>
      <w:proofErr w:type="spellEnd"/>
      <w:r w:rsidRPr="00BA113D">
        <w:rPr>
          <w:rFonts w:ascii="Times New Roman" w:hAnsi="Times New Roman" w:cs="Times New Roman"/>
          <w:bCs/>
          <w:iCs/>
          <w:color w:val="000000"/>
          <w:sz w:val="24"/>
          <w:szCs w:val="24"/>
        </w:rPr>
        <w:t xml:space="preserve">. In J. D. Wright (Ed.), </w:t>
      </w:r>
      <w:r w:rsidRPr="00BA113D">
        <w:rPr>
          <w:rFonts w:ascii="Times New Roman" w:hAnsi="Times New Roman" w:cs="Times New Roman"/>
          <w:bCs/>
          <w:i/>
          <w:iCs/>
          <w:color w:val="000000"/>
          <w:sz w:val="24"/>
          <w:szCs w:val="24"/>
        </w:rPr>
        <w:t xml:space="preserve">International encyclopedia of the social and behavioral sciences </w:t>
      </w:r>
      <w:r w:rsidRPr="00BA113D">
        <w:rPr>
          <w:rFonts w:ascii="Times New Roman" w:hAnsi="Times New Roman" w:cs="Times New Roman"/>
          <w:bCs/>
          <w:iCs/>
          <w:color w:val="000000"/>
          <w:sz w:val="24"/>
          <w:szCs w:val="24"/>
        </w:rPr>
        <w:t>(2</w:t>
      </w:r>
      <w:r w:rsidRPr="00BA113D">
        <w:rPr>
          <w:rFonts w:ascii="Times New Roman" w:hAnsi="Times New Roman" w:cs="Times New Roman"/>
          <w:bCs/>
          <w:iCs/>
          <w:color w:val="000000"/>
          <w:sz w:val="24"/>
          <w:szCs w:val="24"/>
          <w:vertAlign w:val="superscript"/>
        </w:rPr>
        <w:t>nd</w:t>
      </w:r>
      <w:r w:rsidRPr="00BA113D">
        <w:rPr>
          <w:rFonts w:ascii="Times New Roman" w:hAnsi="Times New Roman" w:cs="Times New Roman"/>
          <w:bCs/>
          <w:iCs/>
          <w:color w:val="000000"/>
          <w:sz w:val="24"/>
          <w:szCs w:val="24"/>
        </w:rPr>
        <w:t xml:space="preserve"> ed., Vol. 12, pp. 550-556). Oxford, England: Elsevier.</w:t>
      </w:r>
    </w:p>
    <w:p w14:paraId="1A9BB392" w14:textId="77777777" w:rsidR="00DA656D" w:rsidRPr="00BA113D" w:rsidRDefault="005410CF" w:rsidP="00DA656D">
      <w:pPr>
        <w:tabs>
          <w:tab w:val="left" w:pos="270"/>
        </w:tabs>
        <w:spacing w:after="0" w:line="480" w:lineRule="auto"/>
        <w:ind w:left="630" w:hanging="630"/>
        <w:rPr>
          <w:rFonts w:ascii="Times New Roman" w:hAnsi="Times New Roman" w:cs="Times New Roman"/>
          <w:bCs/>
          <w:i/>
          <w:iCs/>
          <w:color w:val="000000"/>
          <w:sz w:val="24"/>
          <w:szCs w:val="24"/>
        </w:rPr>
      </w:pPr>
      <w:r w:rsidRPr="00BA113D">
        <w:rPr>
          <w:rFonts w:ascii="Times New Roman" w:hAnsi="Times New Roman" w:cs="Times New Roman"/>
          <w:bCs/>
          <w:sz w:val="24"/>
          <w:szCs w:val="24"/>
        </w:rPr>
        <w:t>Soto</w:t>
      </w:r>
      <w:r w:rsidR="004425E1" w:rsidRPr="00BA113D">
        <w:rPr>
          <w:rFonts w:ascii="Times New Roman" w:hAnsi="Times New Roman" w:cs="Times New Roman"/>
          <w:bCs/>
          <w:sz w:val="24"/>
          <w:szCs w:val="24"/>
        </w:rPr>
        <w:t>, C.</w:t>
      </w:r>
      <w:r w:rsidRPr="00BA113D">
        <w:rPr>
          <w:rFonts w:ascii="Times New Roman" w:hAnsi="Times New Roman" w:cs="Times New Roman"/>
          <w:bCs/>
          <w:sz w:val="24"/>
          <w:szCs w:val="24"/>
        </w:rPr>
        <w:t xml:space="preserve"> &amp; </w:t>
      </w:r>
      <w:proofErr w:type="spellStart"/>
      <w:r w:rsidRPr="00BA113D">
        <w:rPr>
          <w:rFonts w:ascii="Times New Roman" w:hAnsi="Times New Roman" w:cs="Times New Roman"/>
          <w:bCs/>
          <w:sz w:val="24"/>
          <w:szCs w:val="24"/>
        </w:rPr>
        <w:t>Luhmann</w:t>
      </w:r>
      <w:proofErr w:type="spellEnd"/>
      <w:r w:rsidRPr="00BA113D">
        <w:rPr>
          <w:rFonts w:ascii="Times New Roman" w:hAnsi="Times New Roman" w:cs="Times New Roman"/>
          <w:bCs/>
          <w:sz w:val="24"/>
          <w:szCs w:val="24"/>
        </w:rPr>
        <w:t xml:space="preserve">, </w:t>
      </w:r>
      <w:r w:rsidR="004425E1" w:rsidRPr="00BA113D">
        <w:rPr>
          <w:rFonts w:ascii="Times New Roman" w:hAnsi="Times New Roman" w:cs="Times New Roman"/>
          <w:bCs/>
          <w:sz w:val="24"/>
          <w:szCs w:val="24"/>
        </w:rPr>
        <w:t>M. (</w:t>
      </w:r>
      <w:r w:rsidRPr="00BA113D">
        <w:rPr>
          <w:rFonts w:ascii="Times New Roman" w:hAnsi="Times New Roman" w:cs="Times New Roman"/>
          <w:bCs/>
          <w:sz w:val="24"/>
          <w:szCs w:val="24"/>
        </w:rPr>
        <w:t>2013</w:t>
      </w:r>
      <w:r w:rsidR="004425E1" w:rsidRPr="00BA113D">
        <w:rPr>
          <w:rFonts w:ascii="Times New Roman" w:hAnsi="Times New Roman" w:cs="Times New Roman"/>
          <w:bCs/>
          <w:sz w:val="24"/>
          <w:szCs w:val="24"/>
        </w:rPr>
        <w:t xml:space="preserve">). </w:t>
      </w:r>
      <w:r w:rsidR="007735DA" w:rsidRPr="00BA113D">
        <w:rPr>
          <w:rFonts w:ascii="Times New Roman" w:hAnsi="Times New Roman" w:cs="Times New Roman"/>
          <w:bCs/>
          <w:sz w:val="24"/>
          <w:szCs w:val="24"/>
        </w:rPr>
        <w:t xml:space="preserve">Who can buy happiness?: Personality traits moderate the effects of stable income differences and income fluctuations on life satisfaction. </w:t>
      </w:r>
      <w:r w:rsidR="008C4485" w:rsidRPr="00BA113D">
        <w:rPr>
          <w:rFonts w:ascii="Times New Roman" w:hAnsi="Times New Roman" w:cs="Times New Roman"/>
          <w:bCs/>
          <w:sz w:val="24"/>
          <w:szCs w:val="24"/>
        </w:rPr>
        <w:t>Social Psychological and Personality Science, 4(1), 46-53.</w:t>
      </w:r>
    </w:p>
    <w:p w14:paraId="6244A1A8" w14:textId="77777777" w:rsidR="006B761D" w:rsidRPr="00BA113D" w:rsidRDefault="004F12C8" w:rsidP="00DA656D">
      <w:pPr>
        <w:tabs>
          <w:tab w:val="left" w:pos="270"/>
        </w:tabs>
        <w:spacing w:after="0" w:line="480" w:lineRule="auto"/>
        <w:ind w:left="630" w:hanging="630"/>
        <w:rPr>
          <w:rFonts w:ascii="Times New Roman" w:hAnsi="Times New Roman" w:cs="Times New Roman"/>
          <w:bCs/>
          <w:sz w:val="24"/>
          <w:szCs w:val="24"/>
        </w:rPr>
      </w:pPr>
      <w:r w:rsidRPr="00BA113D">
        <w:rPr>
          <w:rFonts w:ascii="Times New Roman" w:hAnsi="Times New Roman" w:cs="Times New Roman"/>
          <w:bCs/>
          <w:sz w:val="24"/>
          <w:szCs w:val="24"/>
        </w:rPr>
        <w:t>Tay</w:t>
      </w:r>
      <w:r w:rsidR="00DA656D" w:rsidRPr="00BA113D">
        <w:rPr>
          <w:rFonts w:ascii="Times New Roman" w:hAnsi="Times New Roman" w:cs="Times New Roman"/>
          <w:bCs/>
          <w:sz w:val="24"/>
          <w:szCs w:val="24"/>
        </w:rPr>
        <w:t xml:space="preserve">, L., &amp; </w:t>
      </w:r>
      <w:r w:rsidRPr="00BA113D">
        <w:rPr>
          <w:rFonts w:ascii="Times New Roman" w:hAnsi="Times New Roman" w:cs="Times New Roman"/>
          <w:bCs/>
          <w:sz w:val="24"/>
          <w:szCs w:val="24"/>
        </w:rPr>
        <w:t>Diener</w:t>
      </w:r>
      <w:r w:rsidR="00DA656D" w:rsidRPr="00BA113D">
        <w:rPr>
          <w:rFonts w:ascii="Times New Roman" w:hAnsi="Times New Roman" w:cs="Times New Roman"/>
          <w:bCs/>
          <w:sz w:val="24"/>
          <w:szCs w:val="24"/>
        </w:rPr>
        <w:t>, E.</w:t>
      </w:r>
      <w:r w:rsidRPr="00BA113D">
        <w:rPr>
          <w:rFonts w:ascii="Times New Roman" w:hAnsi="Times New Roman" w:cs="Times New Roman"/>
          <w:bCs/>
          <w:sz w:val="24"/>
          <w:szCs w:val="24"/>
        </w:rPr>
        <w:t xml:space="preserve"> (2011)</w:t>
      </w:r>
      <w:r w:rsidR="00DA656D" w:rsidRPr="00BA113D">
        <w:rPr>
          <w:rFonts w:ascii="Times New Roman" w:hAnsi="Times New Roman" w:cs="Times New Roman"/>
          <w:bCs/>
          <w:sz w:val="24"/>
          <w:szCs w:val="24"/>
        </w:rPr>
        <w:t xml:space="preserve">. Needs and subjective well-being around the world. </w:t>
      </w:r>
      <w:r w:rsidR="00DA656D" w:rsidRPr="00BA113D">
        <w:rPr>
          <w:rFonts w:ascii="Times New Roman" w:hAnsi="Times New Roman" w:cs="Times New Roman"/>
          <w:bCs/>
          <w:i/>
          <w:sz w:val="24"/>
          <w:szCs w:val="24"/>
        </w:rPr>
        <w:t>Journal of Personality and Social Psychology, 101(2),</w:t>
      </w:r>
      <w:r w:rsidR="00DA656D" w:rsidRPr="00BA113D">
        <w:rPr>
          <w:rFonts w:ascii="Times New Roman" w:hAnsi="Times New Roman" w:cs="Times New Roman"/>
          <w:bCs/>
          <w:sz w:val="24"/>
          <w:szCs w:val="24"/>
        </w:rPr>
        <w:t xml:space="preserve"> 354-365.</w:t>
      </w:r>
    </w:p>
    <w:p w14:paraId="7DFA9E04" w14:textId="77777777" w:rsidR="00486C98" w:rsidRPr="00BA113D" w:rsidRDefault="00C31FD1" w:rsidP="00486C98">
      <w:pPr>
        <w:tabs>
          <w:tab w:val="left" w:pos="270"/>
        </w:tabs>
        <w:spacing w:after="0" w:line="480" w:lineRule="auto"/>
        <w:ind w:left="630" w:hanging="630"/>
        <w:rPr>
          <w:rFonts w:ascii="Times New Roman" w:hAnsi="Times New Roman" w:cs="Times New Roman"/>
          <w:bCs/>
          <w:sz w:val="24"/>
          <w:szCs w:val="24"/>
        </w:rPr>
      </w:pPr>
      <w:r w:rsidRPr="00BA113D">
        <w:rPr>
          <w:rFonts w:ascii="Times New Roman" w:hAnsi="Times New Roman" w:cs="Times New Roman"/>
          <w:bCs/>
          <w:sz w:val="24"/>
          <w:szCs w:val="24"/>
        </w:rPr>
        <w:t xml:space="preserve">Taylor, P., Funk, C., &amp; </w:t>
      </w:r>
      <w:proofErr w:type="spellStart"/>
      <w:r w:rsidRPr="00BA113D">
        <w:rPr>
          <w:rFonts w:ascii="Times New Roman" w:hAnsi="Times New Roman" w:cs="Times New Roman"/>
          <w:bCs/>
          <w:sz w:val="24"/>
          <w:szCs w:val="24"/>
        </w:rPr>
        <w:t>Craighill</w:t>
      </w:r>
      <w:proofErr w:type="spellEnd"/>
      <w:r w:rsidRPr="00BA113D">
        <w:rPr>
          <w:rFonts w:ascii="Times New Roman" w:hAnsi="Times New Roman" w:cs="Times New Roman"/>
          <w:bCs/>
          <w:sz w:val="24"/>
          <w:szCs w:val="24"/>
        </w:rPr>
        <w:t xml:space="preserve">, P. (2006). Are we happy yet? Pew Center Research Web site: https://www.pewsocialtrends.org/2006/02/13/are-we-happy-yet/ </w:t>
      </w:r>
    </w:p>
    <w:p w14:paraId="128D068D" w14:textId="573A456B" w:rsidR="005410CF" w:rsidRDefault="005410CF" w:rsidP="00486C98">
      <w:pPr>
        <w:tabs>
          <w:tab w:val="left" w:pos="270"/>
        </w:tabs>
        <w:spacing w:after="0" w:line="480" w:lineRule="auto"/>
        <w:ind w:left="630" w:hanging="630"/>
        <w:rPr>
          <w:rFonts w:ascii="Times New Roman" w:hAnsi="Times New Roman" w:cs="Times New Roman"/>
          <w:bCs/>
          <w:sz w:val="24"/>
          <w:szCs w:val="24"/>
        </w:rPr>
      </w:pPr>
      <w:r w:rsidRPr="00BA113D">
        <w:rPr>
          <w:rFonts w:ascii="Times New Roman" w:hAnsi="Times New Roman" w:cs="Times New Roman"/>
          <w:bCs/>
          <w:sz w:val="24"/>
          <w:szCs w:val="24"/>
        </w:rPr>
        <w:t xml:space="preserve">Waterman, </w:t>
      </w:r>
      <w:r w:rsidR="00486C98" w:rsidRPr="00BA113D">
        <w:rPr>
          <w:rFonts w:ascii="Times New Roman" w:hAnsi="Times New Roman" w:cs="Times New Roman"/>
          <w:bCs/>
          <w:sz w:val="24"/>
          <w:szCs w:val="24"/>
        </w:rPr>
        <w:t>A. (</w:t>
      </w:r>
      <w:r w:rsidRPr="00BA113D">
        <w:rPr>
          <w:rFonts w:ascii="Times New Roman" w:hAnsi="Times New Roman" w:cs="Times New Roman"/>
          <w:bCs/>
          <w:sz w:val="24"/>
          <w:szCs w:val="24"/>
        </w:rPr>
        <w:t>2013).</w:t>
      </w:r>
      <w:r w:rsidR="00486C98" w:rsidRPr="00BA113D">
        <w:rPr>
          <w:rFonts w:ascii="Times New Roman" w:hAnsi="Times New Roman" w:cs="Times New Roman"/>
          <w:bCs/>
          <w:sz w:val="24"/>
          <w:szCs w:val="24"/>
        </w:rPr>
        <w:t xml:space="preserve"> Introduction: Considering the nature of a life well lived – intersections of positive psychology and </w:t>
      </w:r>
      <w:proofErr w:type="spellStart"/>
      <w:r w:rsidR="00486C98" w:rsidRPr="00BA113D">
        <w:rPr>
          <w:rFonts w:ascii="Times New Roman" w:hAnsi="Times New Roman" w:cs="Times New Roman"/>
          <w:bCs/>
          <w:sz w:val="24"/>
          <w:szCs w:val="24"/>
        </w:rPr>
        <w:t>eudaimonist</w:t>
      </w:r>
      <w:proofErr w:type="spellEnd"/>
      <w:r w:rsidR="00486C98" w:rsidRPr="00BA113D">
        <w:rPr>
          <w:rFonts w:ascii="Times New Roman" w:hAnsi="Times New Roman" w:cs="Times New Roman"/>
          <w:bCs/>
          <w:sz w:val="24"/>
          <w:szCs w:val="24"/>
        </w:rPr>
        <w:t xml:space="preserve"> philosophy. In A. Watermen (Ed.), </w:t>
      </w:r>
      <w:r w:rsidR="00486C98" w:rsidRPr="00BA113D">
        <w:rPr>
          <w:rFonts w:ascii="Times New Roman" w:hAnsi="Times New Roman" w:cs="Times New Roman"/>
          <w:bCs/>
          <w:i/>
          <w:sz w:val="24"/>
          <w:szCs w:val="24"/>
        </w:rPr>
        <w:t>The best within us: Positive psychology perspectives on eudaimonia (pp. 3-17).</w:t>
      </w:r>
      <w:r w:rsidR="00486C98" w:rsidRPr="00BA113D">
        <w:rPr>
          <w:rFonts w:ascii="Times New Roman" w:hAnsi="Times New Roman" w:cs="Times New Roman"/>
          <w:bCs/>
          <w:sz w:val="24"/>
          <w:szCs w:val="24"/>
        </w:rPr>
        <w:t xml:space="preserve"> American Psychological Association, Washington DC. </w:t>
      </w:r>
    </w:p>
    <w:p w14:paraId="71860B03" w14:textId="3E615692" w:rsidR="0089388E" w:rsidRDefault="0089388E" w:rsidP="00486C98">
      <w:pPr>
        <w:tabs>
          <w:tab w:val="left" w:pos="270"/>
        </w:tabs>
        <w:spacing w:after="0" w:line="480" w:lineRule="auto"/>
        <w:ind w:left="630" w:hanging="630"/>
        <w:rPr>
          <w:rFonts w:ascii="Times New Roman" w:hAnsi="Times New Roman" w:cs="Times New Roman"/>
          <w:bCs/>
          <w:sz w:val="24"/>
          <w:szCs w:val="24"/>
        </w:rPr>
      </w:pPr>
    </w:p>
    <w:p w14:paraId="4A4FFC6D" w14:textId="77777777" w:rsidR="0089388E" w:rsidRDefault="0089388E" w:rsidP="00486C98">
      <w:pPr>
        <w:tabs>
          <w:tab w:val="left" w:pos="270"/>
        </w:tabs>
        <w:spacing w:after="0" w:line="480" w:lineRule="auto"/>
        <w:ind w:left="630" w:hanging="630"/>
        <w:rPr>
          <w:rFonts w:ascii="Times New Roman" w:hAnsi="Times New Roman" w:cs="Times New Roman"/>
          <w:bCs/>
          <w:sz w:val="24"/>
          <w:szCs w:val="24"/>
        </w:rPr>
      </w:pPr>
    </w:p>
    <w:p w14:paraId="18FCCA44" w14:textId="13A9B289" w:rsidR="0089388E" w:rsidRPr="0089388E" w:rsidRDefault="0089388E" w:rsidP="0089388E">
      <w:pPr>
        <w:rPr>
          <w:rFonts w:ascii="Times New Roman" w:hAnsi="Times New Roman" w:cs="Times New Roman"/>
          <w:i/>
          <w:sz w:val="24"/>
          <w:szCs w:val="24"/>
        </w:rPr>
      </w:pPr>
      <w:r w:rsidRPr="0089388E">
        <w:rPr>
          <w:rFonts w:ascii="Times New Roman" w:hAnsi="Times New Roman" w:cs="Times New Roman"/>
          <w:i/>
          <w:sz w:val="24"/>
          <w:szCs w:val="24"/>
        </w:rPr>
        <w:t>Table 1</w:t>
      </w:r>
    </w:p>
    <w:p w14:paraId="34E85637" w14:textId="77777777" w:rsidR="0089388E" w:rsidRPr="0089388E" w:rsidRDefault="0089388E" w:rsidP="0089388E">
      <w:pPr>
        <w:rPr>
          <w:rFonts w:ascii="Times New Roman" w:hAnsi="Times New Roman" w:cs="Times New Roman"/>
          <w:sz w:val="24"/>
          <w:szCs w:val="24"/>
        </w:rPr>
      </w:pPr>
      <w:r w:rsidRPr="0089388E">
        <w:rPr>
          <w:rFonts w:ascii="Times New Roman" w:hAnsi="Times New Roman" w:cs="Times New Roman"/>
          <w:i/>
          <w:sz w:val="24"/>
          <w:szCs w:val="24"/>
        </w:rPr>
        <w:t>Descriptive statistics and correlations among study variables</w:t>
      </w:r>
    </w:p>
    <w:p w14:paraId="504048B5" w14:textId="77777777" w:rsidR="0089388E" w:rsidRPr="0089388E" w:rsidRDefault="0089388E" w:rsidP="0089388E">
      <w:pPr>
        <w:rPr>
          <w:rFonts w:ascii="Times New Roman" w:hAnsi="Times New Roman" w:cs="Times New Roman"/>
          <w:sz w:val="24"/>
          <w:szCs w:val="24"/>
        </w:rPr>
      </w:pPr>
      <w:r w:rsidRPr="0089388E">
        <w:rPr>
          <w:rFonts w:ascii="Times New Roman" w:hAnsi="Times New Roman" w:cs="Times New Roman"/>
          <w:sz w:val="24"/>
          <w:szCs w:val="24"/>
        </w:rPr>
        <w:t>______________________________________________________________________</w:t>
      </w:r>
    </w:p>
    <w:p w14:paraId="4D322198" w14:textId="77777777" w:rsidR="0089388E" w:rsidRPr="0089388E" w:rsidRDefault="0089388E" w:rsidP="0089388E">
      <w:pPr>
        <w:ind w:left="2160" w:firstLine="720"/>
        <w:rPr>
          <w:rFonts w:ascii="Times New Roman" w:hAnsi="Times New Roman" w:cs="Times New Roman"/>
          <w:sz w:val="24"/>
          <w:szCs w:val="24"/>
        </w:rPr>
      </w:pPr>
      <w:r w:rsidRPr="0089388E">
        <w:rPr>
          <w:rFonts w:ascii="Times New Roman" w:hAnsi="Times New Roman" w:cs="Times New Roman"/>
          <w:sz w:val="24"/>
          <w:szCs w:val="24"/>
        </w:rPr>
        <w:t xml:space="preserve">M  </w:t>
      </w:r>
      <w:r w:rsidRPr="0089388E">
        <w:rPr>
          <w:rFonts w:ascii="Times New Roman" w:hAnsi="Times New Roman" w:cs="Times New Roman"/>
          <w:sz w:val="24"/>
          <w:szCs w:val="24"/>
        </w:rPr>
        <w:tab/>
        <w:t xml:space="preserve">SD </w:t>
      </w:r>
      <w:r w:rsidRPr="0089388E">
        <w:rPr>
          <w:rFonts w:ascii="Times New Roman" w:hAnsi="Times New Roman" w:cs="Times New Roman"/>
          <w:sz w:val="24"/>
          <w:szCs w:val="24"/>
        </w:rPr>
        <w:tab/>
        <w:t xml:space="preserve">   1</w:t>
      </w:r>
      <w:r w:rsidRPr="0089388E">
        <w:rPr>
          <w:rFonts w:ascii="Times New Roman" w:hAnsi="Times New Roman" w:cs="Times New Roman"/>
          <w:sz w:val="24"/>
          <w:szCs w:val="24"/>
        </w:rPr>
        <w:tab/>
        <w:t xml:space="preserve">   2</w:t>
      </w:r>
      <w:r w:rsidRPr="0089388E">
        <w:rPr>
          <w:rFonts w:ascii="Times New Roman" w:hAnsi="Times New Roman" w:cs="Times New Roman"/>
          <w:sz w:val="24"/>
          <w:szCs w:val="24"/>
        </w:rPr>
        <w:tab/>
        <w:t xml:space="preserve">  3</w:t>
      </w:r>
      <w:r w:rsidRPr="0089388E">
        <w:rPr>
          <w:rFonts w:ascii="Times New Roman" w:hAnsi="Times New Roman" w:cs="Times New Roman"/>
          <w:sz w:val="24"/>
          <w:szCs w:val="24"/>
        </w:rPr>
        <w:tab/>
        <w:t xml:space="preserve">  4</w:t>
      </w:r>
      <w:r w:rsidRPr="0089388E">
        <w:rPr>
          <w:rFonts w:ascii="Times New Roman" w:hAnsi="Times New Roman" w:cs="Times New Roman"/>
          <w:sz w:val="24"/>
          <w:szCs w:val="24"/>
        </w:rPr>
        <w:tab/>
        <w:t xml:space="preserve"> 5          6</w:t>
      </w:r>
    </w:p>
    <w:p w14:paraId="173F95E5" w14:textId="77777777" w:rsidR="0089388E" w:rsidRPr="0089388E" w:rsidRDefault="0089388E" w:rsidP="0089388E">
      <w:pPr>
        <w:rPr>
          <w:rFonts w:ascii="Times New Roman" w:hAnsi="Times New Roman" w:cs="Times New Roman"/>
          <w:sz w:val="24"/>
          <w:szCs w:val="24"/>
        </w:rPr>
      </w:pPr>
      <w:r w:rsidRPr="0089388E">
        <w:rPr>
          <w:rFonts w:ascii="Times New Roman" w:hAnsi="Times New Roman" w:cs="Times New Roman"/>
          <w:sz w:val="24"/>
          <w:szCs w:val="24"/>
        </w:rPr>
        <w:t>______________________________________________________________________</w:t>
      </w:r>
    </w:p>
    <w:p w14:paraId="7D662537" w14:textId="77777777" w:rsidR="0089388E" w:rsidRPr="0089388E" w:rsidRDefault="0089388E" w:rsidP="0089388E">
      <w:pPr>
        <w:rPr>
          <w:rFonts w:ascii="Times New Roman" w:hAnsi="Times New Roman" w:cs="Times New Roman"/>
          <w:sz w:val="24"/>
          <w:szCs w:val="24"/>
        </w:rPr>
      </w:pPr>
    </w:p>
    <w:p w14:paraId="52AEA391" w14:textId="1981DAFA" w:rsidR="0089388E" w:rsidRPr="0089388E" w:rsidRDefault="0089388E" w:rsidP="0089388E">
      <w:pPr>
        <w:spacing w:line="480" w:lineRule="auto"/>
        <w:rPr>
          <w:rFonts w:ascii="Times New Roman" w:hAnsi="Times New Roman" w:cs="Times New Roman"/>
          <w:sz w:val="24"/>
          <w:szCs w:val="24"/>
        </w:rPr>
      </w:pPr>
      <w:r w:rsidRPr="0089388E">
        <w:rPr>
          <w:rFonts w:ascii="Times New Roman" w:hAnsi="Times New Roman" w:cs="Times New Roman"/>
          <w:sz w:val="24"/>
          <w:szCs w:val="24"/>
        </w:rPr>
        <w:t xml:space="preserve">1. Income quintile   </w:t>
      </w:r>
      <w:r w:rsidRPr="0089388E">
        <w:rPr>
          <w:rFonts w:ascii="Times New Roman" w:hAnsi="Times New Roman" w:cs="Times New Roman"/>
          <w:sz w:val="24"/>
          <w:szCs w:val="24"/>
        </w:rPr>
        <w:tab/>
      </w:r>
      <w:r w:rsidRPr="0089388E">
        <w:rPr>
          <w:rFonts w:ascii="Times New Roman" w:hAnsi="Times New Roman" w:cs="Times New Roman"/>
          <w:sz w:val="24"/>
          <w:szCs w:val="24"/>
        </w:rPr>
        <w:tab/>
        <w:t xml:space="preserve">3.16    1.62     </w:t>
      </w:r>
      <w:r w:rsidRPr="0089388E">
        <w:rPr>
          <w:rFonts w:ascii="Times New Roman" w:hAnsi="Times New Roman" w:cs="Times New Roman"/>
          <w:sz w:val="24"/>
          <w:szCs w:val="24"/>
        </w:rPr>
        <w:tab/>
        <w:t xml:space="preserve">   -        .11</w:t>
      </w:r>
      <w:r w:rsidRPr="0089388E">
        <w:rPr>
          <w:rFonts w:ascii="Times New Roman" w:hAnsi="Times New Roman" w:cs="Times New Roman"/>
          <w:sz w:val="24"/>
          <w:szCs w:val="24"/>
          <w:vertAlign w:val="superscript"/>
        </w:rPr>
        <w:t>*</w:t>
      </w:r>
      <w:r w:rsidRPr="0089388E">
        <w:rPr>
          <w:rFonts w:ascii="Times New Roman" w:hAnsi="Times New Roman" w:cs="Times New Roman"/>
          <w:sz w:val="24"/>
          <w:szCs w:val="24"/>
        </w:rPr>
        <w:t xml:space="preserve">      -.10</w:t>
      </w:r>
      <w:r w:rsidRPr="0089388E">
        <w:rPr>
          <w:rFonts w:ascii="Times New Roman" w:hAnsi="Times New Roman" w:cs="Times New Roman"/>
          <w:sz w:val="24"/>
          <w:szCs w:val="24"/>
          <w:vertAlign w:val="superscript"/>
        </w:rPr>
        <w:t>*</w:t>
      </w:r>
      <w:r w:rsidRPr="0089388E">
        <w:rPr>
          <w:rFonts w:ascii="Times New Roman" w:hAnsi="Times New Roman" w:cs="Times New Roman"/>
          <w:sz w:val="24"/>
          <w:szCs w:val="24"/>
        </w:rPr>
        <w:t xml:space="preserve">     .04      .10</w:t>
      </w:r>
      <w:r w:rsidRPr="0089388E">
        <w:rPr>
          <w:rFonts w:ascii="Times New Roman" w:hAnsi="Times New Roman" w:cs="Times New Roman"/>
          <w:sz w:val="24"/>
          <w:szCs w:val="24"/>
          <w:vertAlign w:val="superscript"/>
        </w:rPr>
        <w:t>*</w:t>
      </w:r>
      <w:r w:rsidRPr="0089388E">
        <w:rPr>
          <w:rFonts w:ascii="Times New Roman" w:hAnsi="Times New Roman" w:cs="Times New Roman"/>
          <w:sz w:val="24"/>
          <w:szCs w:val="24"/>
        </w:rPr>
        <w:t xml:space="preserve">      .35</w:t>
      </w:r>
      <w:r w:rsidRPr="0089388E">
        <w:rPr>
          <w:rFonts w:ascii="Times New Roman" w:hAnsi="Times New Roman" w:cs="Times New Roman"/>
          <w:sz w:val="24"/>
          <w:szCs w:val="24"/>
          <w:vertAlign w:val="superscript"/>
        </w:rPr>
        <w:t>***</w:t>
      </w:r>
      <w:r w:rsidRPr="0089388E">
        <w:rPr>
          <w:rFonts w:ascii="Times New Roman" w:hAnsi="Times New Roman" w:cs="Times New Roman"/>
          <w:sz w:val="24"/>
          <w:szCs w:val="24"/>
        </w:rPr>
        <w:t xml:space="preserve">      </w:t>
      </w:r>
    </w:p>
    <w:p w14:paraId="10C5E3CB" w14:textId="2F144C2F" w:rsidR="0089388E" w:rsidRPr="0089388E" w:rsidRDefault="0089388E" w:rsidP="0089388E">
      <w:pPr>
        <w:spacing w:line="480" w:lineRule="auto"/>
        <w:rPr>
          <w:rFonts w:ascii="Times New Roman" w:hAnsi="Times New Roman" w:cs="Times New Roman"/>
          <w:sz w:val="24"/>
          <w:szCs w:val="24"/>
        </w:rPr>
      </w:pPr>
      <w:r w:rsidRPr="0089388E">
        <w:rPr>
          <w:rFonts w:ascii="Times New Roman" w:hAnsi="Times New Roman" w:cs="Times New Roman"/>
          <w:sz w:val="24"/>
          <w:szCs w:val="24"/>
        </w:rPr>
        <w:t xml:space="preserve">2. Political orientation  </w:t>
      </w:r>
      <w:r w:rsidRPr="0089388E">
        <w:rPr>
          <w:rFonts w:ascii="Times New Roman" w:hAnsi="Times New Roman" w:cs="Times New Roman"/>
          <w:sz w:val="24"/>
          <w:szCs w:val="24"/>
        </w:rPr>
        <w:tab/>
        <w:t xml:space="preserve">2.42    1.09    </w:t>
      </w:r>
      <w:r w:rsidRPr="0089388E">
        <w:rPr>
          <w:rFonts w:ascii="Times New Roman" w:hAnsi="Times New Roman" w:cs="Times New Roman"/>
          <w:sz w:val="24"/>
          <w:szCs w:val="24"/>
        </w:rPr>
        <w:tab/>
        <w:t xml:space="preserve">               -     </w:t>
      </w:r>
      <w:r>
        <w:rPr>
          <w:rFonts w:ascii="Times New Roman" w:hAnsi="Times New Roman" w:cs="Times New Roman"/>
          <w:sz w:val="24"/>
          <w:szCs w:val="24"/>
        </w:rPr>
        <w:t xml:space="preserve">  </w:t>
      </w:r>
      <w:r w:rsidRPr="0089388E">
        <w:rPr>
          <w:rFonts w:ascii="Times New Roman" w:hAnsi="Times New Roman" w:cs="Times New Roman"/>
          <w:sz w:val="24"/>
          <w:szCs w:val="24"/>
        </w:rPr>
        <w:t xml:space="preserve"> -.46</w:t>
      </w:r>
      <w:r w:rsidRPr="0089388E">
        <w:rPr>
          <w:rFonts w:ascii="Times New Roman" w:hAnsi="Times New Roman" w:cs="Times New Roman"/>
          <w:sz w:val="24"/>
          <w:szCs w:val="24"/>
          <w:vertAlign w:val="superscript"/>
        </w:rPr>
        <w:t>***</w:t>
      </w:r>
      <w:r w:rsidRPr="0089388E">
        <w:rPr>
          <w:rFonts w:ascii="Times New Roman" w:hAnsi="Times New Roman" w:cs="Times New Roman"/>
          <w:sz w:val="24"/>
          <w:szCs w:val="24"/>
        </w:rPr>
        <w:t xml:space="preserve">  -.06      .01       .13</w:t>
      </w:r>
      <w:r w:rsidRPr="0089388E">
        <w:rPr>
          <w:rFonts w:ascii="Times New Roman" w:hAnsi="Times New Roman" w:cs="Times New Roman"/>
          <w:sz w:val="24"/>
          <w:szCs w:val="24"/>
          <w:vertAlign w:val="superscript"/>
        </w:rPr>
        <w:t>*</w:t>
      </w:r>
      <w:r w:rsidRPr="0089388E">
        <w:rPr>
          <w:rFonts w:ascii="Times New Roman" w:hAnsi="Times New Roman" w:cs="Times New Roman"/>
          <w:sz w:val="24"/>
          <w:szCs w:val="24"/>
        </w:rPr>
        <w:t xml:space="preserve">       </w:t>
      </w:r>
    </w:p>
    <w:p w14:paraId="12C0AEBA" w14:textId="660B76CD" w:rsidR="0089388E" w:rsidRPr="0089388E" w:rsidRDefault="0089388E" w:rsidP="0089388E">
      <w:pPr>
        <w:spacing w:line="480" w:lineRule="auto"/>
        <w:rPr>
          <w:rFonts w:ascii="Times New Roman" w:hAnsi="Times New Roman" w:cs="Times New Roman"/>
          <w:sz w:val="24"/>
          <w:szCs w:val="24"/>
        </w:rPr>
      </w:pPr>
      <w:r w:rsidRPr="0089388E">
        <w:rPr>
          <w:rFonts w:ascii="Times New Roman" w:hAnsi="Times New Roman" w:cs="Times New Roman"/>
          <w:sz w:val="24"/>
          <w:szCs w:val="24"/>
        </w:rPr>
        <w:t xml:space="preserve">3. Perceptions of inequality    0.00     .73    </w:t>
      </w:r>
      <w:r w:rsidRPr="0089388E">
        <w:rPr>
          <w:rFonts w:ascii="Times New Roman" w:hAnsi="Times New Roman" w:cs="Times New Roman"/>
          <w:sz w:val="24"/>
          <w:szCs w:val="24"/>
        </w:rPr>
        <w:tab/>
      </w:r>
      <w:r w:rsidRPr="0089388E">
        <w:rPr>
          <w:rFonts w:ascii="Times New Roman" w:hAnsi="Times New Roman" w:cs="Times New Roman"/>
          <w:sz w:val="24"/>
          <w:szCs w:val="24"/>
        </w:rPr>
        <w:tab/>
      </w:r>
      <w:r w:rsidRPr="0089388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9388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9388E">
        <w:rPr>
          <w:rFonts w:ascii="Times New Roman" w:hAnsi="Times New Roman" w:cs="Times New Roman"/>
          <w:sz w:val="24"/>
          <w:szCs w:val="24"/>
        </w:rPr>
        <w:t xml:space="preserve">.03      .06     </w:t>
      </w:r>
      <w:r>
        <w:rPr>
          <w:rFonts w:ascii="Times New Roman" w:hAnsi="Times New Roman" w:cs="Times New Roman"/>
          <w:sz w:val="24"/>
          <w:szCs w:val="24"/>
        </w:rPr>
        <w:t xml:space="preserve"> </w:t>
      </w:r>
      <w:r w:rsidRPr="0089388E">
        <w:rPr>
          <w:rFonts w:ascii="Times New Roman" w:hAnsi="Times New Roman" w:cs="Times New Roman"/>
          <w:sz w:val="24"/>
          <w:szCs w:val="24"/>
        </w:rPr>
        <w:t>-.11</w:t>
      </w:r>
      <w:r w:rsidRPr="0089388E">
        <w:rPr>
          <w:rFonts w:ascii="Times New Roman" w:hAnsi="Times New Roman" w:cs="Times New Roman"/>
          <w:sz w:val="24"/>
          <w:szCs w:val="24"/>
          <w:vertAlign w:val="superscript"/>
        </w:rPr>
        <w:t>*</w:t>
      </w:r>
    </w:p>
    <w:p w14:paraId="04FBD018" w14:textId="6AC23EAE" w:rsidR="0089388E" w:rsidRPr="0089388E" w:rsidRDefault="0089388E" w:rsidP="0089388E">
      <w:pPr>
        <w:spacing w:line="480" w:lineRule="auto"/>
        <w:rPr>
          <w:rFonts w:ascii="Times New Roman" w:hAnsi="Times New Roman" w:cs="Times New Roman"/>
          <w:sz w:val="24"/>
          <w:szCs w:val="24"/>
        </w:rPr>
      </w:pPr>
      <w:r w:rsidRPr="0089388E">
        <w:rPr>
          <w:rFonts w:ascii="Times New Roman" w:hAnsi="Times New Roman" w:cs="Times New Roman"/>
          <w:sz w:val="24"/>
          <w:szCs w:val="24"/>
        </w:rPr>
        <w:t xml:space="preserve">4. Ideal resource dist.    </w:t>
      </w:r>
      <w:r w:rsidRPr="0089388E">
        <w:rPr>
          <w:rFonts w:ascii="Times New Roman" w:hAnsi="Times New Roman" w:cs="Times New Roman"/>
          <w:sz w:val="24"/>
          <w:szCs w:val="24"/>
        </w:rPr>
        <w:tab/>
        <w:t>4.20</w:t>
      </w:r>
      <w:r w:rsidRPr="0089388E">
        <w:rPr>
          <w:rFonts w:ascii="Times New Roman" w:hAnsi="Times New Roman" w:cs="Times New Roman"/>
          <w:sz w:val="24"/>
          <w:szCs w:val="24"/>
        </w:rPr>
        <w:tab/>
        <w:t xml:space="preserve"> .70</w:t>
      </w:r>
      <w:r w:rsidRPr="0089388E">
        <w:rPr>
          <w:rFonts w:ascii="Times New Roman" w:hAnsi="Times New Roman" w:cs="Times New Roman"/>
          <w:sz w:val="24"/>
          <w:szCs w:val="24"/>
        </w:rPr>
        <w:tab/>
      </w:r>
      <w:r w:rsidRPr="0089388E">
        <w:rPr>
          <w:rFonts w:ascii="Times New Roman" w:hAnsi="Times New Roman" w:cs="Times New Roman"/>
          <w:sz w:val="24"/>
          <w:szCs w:val="24"/>
        </w:rPr>
        <w:tab/>
        <w:t xml:space="preserve">    </w:t>
      </w:r>
      <w:r w:rsidRPr="0089388E">
        <w:rPr>
          <w:rFonts w:ascii="Times New Roman" w:hAnsi="Times New Roman" w:cs="Times New Roman"/>
          <w:sz w:val="24"/>
          <w:szCs w:val="24"/>
        </w:rPr>
        <w:tab/>
        <w:t xml:space="preserve">    </w:t>
      </w:r>
      <w:r w:rsidRPr="0089388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9388E">
        <w:rPr>
          <w:rFonts w:ascii="Times New Roman" w:hAnsi="Times New Roman" w:cs="Times New Roman"/>
          <w:sz w:val="24"/>
          <w:szCs w:val="24"/>
        </w:rPr>
        <w:t>-       .11</w:t>
      </w:r>
      <w:r w:rsidRPr="0089388E">
        <w:rPr>
          <w:rFonts w:ascii="Times New Roman" w:hAnsi="Times New Roman" w:cs="Times New Roman"/>
          <w:sz w:val="24"/>
          <w:szCs w:val="24"/>
          <w:vertAlign w:val="superscript"/>
        </w:rPr>
        <w:t>*</w:t>
      </w:r>
      <w:r w:rsidRPr="0089388E">
        <w:rPr>
          <w:rFonts w:ascii="Times New Roman" w:hAnsi="Times New Roman" w:cs="Times New Roman"/>
          <w:sz w:val="24"/>
          <w:szCs w:val="24"/>
        </w:rPr>
        <w:t xml:space="preserve">      .03           </w:t>
      </w:r>
    </w:p>
    <w:p w14:paraId="4B6AD6E0" w14:textId="1503F2FB" w:rsidR="0089388E" w:rsidRPr="0089388E" w:rsidRDefault="0089388E" w:rsidP="0089388E">
      <w:pPr>
        <w:spacing w:line="480" w:lineRule="auto"/>
        <w:rPr>
          <w:rFonts w:ascii="Times New Roman" w:hAnsi="Times New Roman" w:cs="Times New Roman"/>
          <w:sz w:val="24"/>
          <w:szCs w:val="24"/>
        </w:rPr>
      </w:pPr>
      <w:r w:rsidRPr="0089388E">
        <w:rPr>
          <w:rFonts w:ascii="Times New Roman" w:hAnsi="Times New Roman" w:cs="Times New Roman"/>
          <w:sz w:val="24"/>
          <w:szCs w:val="24"/>
        </w:rPr>
        <w:t xml:space="preserve">5. Self-actualization  </w:t>
      </w:r>
      <w:r w:rsidRPr="0089388E">
        <w:rPr>
          <w:rFonts w:ascii="Times New Roman" w:hAnsi="Times New Roman" w:cs="Times New Roman"/>
          <w:sz w:val="24"/>
          <w:szCs w:val="24"/>
        </w:rPr>
        <w:tab/>
        <w:t xml:space="preserve">          53.04</w:t>
      </w:r>
      <w:r w:rsidRPr="0089388E">
        <w:rPr>
          <w:rFonts w:ascii="Times New Roman" w:hAnsi="Times New Roman" w:cs="Times New Roman"/>
          <w:sz w:val="24"/>
          <w:szCs w:val="24"/>
        </w:rPr>
        <w:tab/>
        <w:t>7.66</w:t>
      </w:r>
      <w:r w:rsidRPr="0089388E">
        <w:rPr>
          <w:rFonts w:ascii="Times New Roman" w:hAnsi="Times New Roman" w:cs="Times New Roman"/>
          <w:sz w:val="24"/>
          <w:szCs w:val="24"/>
        </w:rPr>
        <w:tab/>
      </w:r>
      <w:r w:rsidRPr="0089388E">
        <w:rPr>
          <w:rFonts w:ascii="Times New Roman" w:hAnsi="Times New Roman" w:cs="Times New Roman"/>
          <w:sz w:val="24"/>
          <w:szCs w:val="24"/>
        </w:rPr>
        <w:tab/>
      </w:r>
      <w:r w:rsidRPr="0089388E">
        <w:rPr>
          <w:rFonts w:ascii="Times New Roman" w:hAnsi="Times New Roman" w:cs="Times New Roman"/>
          <w:sz w:val="24"/>
          <w:szCs w:val="24"/>
        </w:rPr>
        <w:tab/>
      </w:r>
      <w:r w:rsidRPr="0089388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9388E">
        <w:rPr>
          <w:rFonts w:ascii="Times New Roman" w:hAnsi="Times New Roman" w:cs="Times New Roman"/>
          <w:sz w:val="24"/>
          <w:szCs w:val="24"/>
        </w:rPr>
        <w:t xml:space="preserve">    -        .53</w:t>
      </w:r>
      <w:r w:rsidRPr="0089388E">
        <w:rPr>
          <w:rFonts w:ascii="Times New Roman" w:hAnsi="Times New Roman" w:cs="Times New Roman"/>
          <w:sz w:val="24"/>
          <w:szCs w:val="24"/>
          <w:vertAlign w:val="superscript"/>
        </w:rPr>
        <w:t>***</w:t>
      </w:r>
      <w:r w:rsidRPr="0089388E">
        <w:rPr>
          <w:rFonts w:ascii="Times New Roman" w:hAnsi="Times New Roman" w:cs="Times New Roman"/>
          <w:sz w:val="24"/>
          <w:szCs w:val="24"/>
        </w:rPr>
        <w:tab/>
        <w:t xml:space="preserve"> </w:t>
      </w:r>
    </w:p>
    <w:p w14:paraId="1F12FBE6" w14:textId="2317054E" w:rsidR="0089388E" w:rsidRPr="0089388E" w:rsidRDefault="0089388E" w:rsidP="0089388E">
      <w:pPr>
        <w:spacing w:line="480" w:lineRule="auto"/>
        <w:rPr>
          <w:rFonts w:ascii="Times New Roman" w:hAnsi="Times New Roman" w:cs="Times New Roman"/>
          <w:sz w:val="24"/>
          <w:szCs w:val="24"/>
        </w:rPr>
      </w:pPr>
      <w:r w:rsidRPr="0089388E">
        <w:rPr>
          <w:rFonts w:ascii="Times New Roman" w:hAnsi="Times New Roman" w:cs="Times New Roman"/>
          <w:sz w:val="24"/>
          <w:szCs w:val="24"/>
        </w:rPr>
        <w:t>6. SWB</w:t>
      </w:r>
      <w:r w:rsidRPr="0089388E">
        <w:rPr>
          <w:rFonts w:ascii="Times New Roman" w:hAnsi="Times New Roman" w:cs="Times New Roman"/>
          <w:sz w:val="24"/>
          <w:szCs w:val="24"/>
        </w:rPr>
        <w:tab/>
      </w:r>
      <w:r w:rsidRPr="0089388E">
        <w:rPr>
          <w:rFonts w:ascii="Times New Roman" w:hAnsi="Times New Roman" w:cs="Times New Roman"/>
          <w:sz w:val="24"/>
          <w:szCs w:val="24"/>
        </w:rPr>
        <w:tab/>
      </w:r>
      <w:r w:rsidRPr="0089388E">
        <w:rPr>
          <w:rFonts w:ascii="Times New Roman" w:hAnsi="Times New Roman" w:cs="Times New Roman"/>
          <w:sz w:val="24"/>
          <w:szCs w:val="24"/>
        </w:rPr>
        <w:tab/>
        <w:t>-.01</w:t>
      </w:r>
      <w:r w:rsidRPr="0089388E">
        <w:rPr>
          <w:rFonts w:ascii="Times New Roman" w:hAnsi="Times New Roman" w:cs="Times New Roman"/>
          <w:sz w:val="24"/>
          <w:szCs w:val="24"/>
        </w:rPr>
        <w:tab/>
        <w:t xml:space="preserve"> .83</w:t>
      </w:r>
      <w:r w:rsidRPr="0089388E">
        <w:rPr>
          <w:rFonts w:ascii="Times New Roman" w:hAnsi="Times New Roman" w:cs="Times New Roman"/>
          <w:sz w:val="24"/>
          <w:szCs w:val="24"/>
        </w:rPr>
        <w:tab/>
      </w:r>
      <w:r w:rsidRPr="0089388E">
        <w:rPr>
          <w:rFonts w:ascii="Times New Roman" w:hAnsi="Times New Roman" w:cs="Times New Roman"/>
          <w:sz w:val="24"/>
          <w:szCs w:val="24"/>
        </w:rPr>
        <w:tab/>
      </w:r>
      <w:r w:rsidRPr="0089388E">
        <w:rPr>
          <w:rFonts w:ascii="Times New Roman" w:hAnsi="Times New Roman" w:cs="Times New Roman"/>
          <w:sz w:val="24"/>
          <w:szCs w:val="24"/>
        </w:rPr>
        <w:tab/>
      </w:r>
      <w:r w:rsidRPr="0089388E">
        <w:rPr>
          <w:rFonts w:ascii="Times New Roman" w:hAnsi="Times New Roman" w:cs="Times New Roman"/>
          <w:sz w:val="24"/>
          <w:szCs w:val="24"/>
        </w:rPr>
        <w:tab/>
      </w:r>
      <w:r w:rsidRPr="0089388E">
        <w:rPr>
          <w:rFonts w:ascii="Times New Roman" w:hAnsi="Times New Roman" w:cs="Times New Roman"/>
          <w:sz w:val="24"/>
          <w:szCs w:val="24"/>
        </w:rPr>
        <w:tab/>
      </w:r>
      <w:r w:rsidRPr="0089388E">
        <w:rPr>
          <w:rFonts w:ascii="Times New Roman" w:hAnsi="Times New Roman" w:cs="Times New Roman"/>
          <w:sz w:val="24"/>
          <w:szCs w:val="24"/>
        </w:rPr>
        <w:tab/>
        <w:t xml:space="preserve">   -_______________________________________________________________________</w:t>
      </w:r>
      <w:r w:rsidRPr="0089388E">
        <w:rPr>
          <w:rFonts w:ascii="Times New Roman" w:hAnsi="Times New Roman" w:cs="Times New Roman"/>
          <w:sz w:val="24"/>
          <w:szCs w:val="24"/>
        </w:rPr>
        <w:tab/>
      </w:r>
    </w:p>
    <w:p w14:paraId="36565A2E" w14:textId="77777777" w:rsidR="0089388E" w:rsidRPr="0089388E" w:rsidRDefault="0089388E" w:rsidP="0089388E">
      <w:pPr>
        <w:spacing w:line="480" w:lineRule="auto"/>
        <w:rPr>
          <w:rFonts w:ascii="Times New Roman" w:hAnsi="Times New Roman" w:cs="Times New Roman"/>
          <w:sz w:val="24"/>
          <w:szCs w:val="24"/>
        </w:rPr>
      </w:pPr>
      <w:r w:rsidRPr="0089388E">
        <w:rPr>
          <w:rFonts w:ascii="Times New Roman" w:hAnsi="Times New Roman" w:cs="Times New Roman"/>
          <w:sz w:val="24"/>
          <w:szCs w:val="24"/>
        </w:rPr>
        <w:t xml:space="preserve">*** </w:t>
      </w:r>
      <w:r w:rsidRPr="0089388E">
        <w:rPr>
          <w:rFonts w:ascii="Times New Roman" w:hAnsi="Times New Roman" w:cs="Times New Roman"/>
          <w:i/>
          <w:sz w:val="24"/>
          <w:szCs w:val="24"/>
        </w:rPr>
        <w:t>p</w:t>
      </w:r>
      <w:r w:rsidRPr="0089388E">
        <w:rPr>
          <w:rFonts w:ascii="Times New Roman" w:hAnsi="Times New Roman" w:cs="Times New Roman"/>
          <w:sz w:val="24"/>
          <w:szCs w:val="24"/>
        </w:rPr>
        <w:t xml:space="preserve"> &lt; .001, ** </w:t>
      </w:r>
      <w:r w:rsidRPr="0089388E">
        <w:rPr>
          <w:rFonts w:ascii="Times New Roman" w:hAnsi="Times New Roman" w:cs="Times New Roman"/>
          <w:i/>
          <w:sz w:val="24"/>
          <w:szCs w:val="24"/>
        </w:rPr>
        <w:t>p</w:t>
      </w:r>
      <w:r w:rsidRPr="0089388E">
        <w:rPr>
          <w:rFonts w:ascii="Times New Roman" w:hAnsi="Times New Roman" w:cs="Times New Roman"/>
          <w:sz w:val="24"/>
          <w:szCs w:val="24"/>
        </w:rPr>
        <w:t xml:space="preserve"> &lt; .01, * </w:t>
      </w:r>
      <w:r w:rsidRPr="0089388E">
        <w:rPr>
          <w:rFonts w:ascii="Times New Roman" w:hAnsi="Times New Roman" w:cs="Times New Roman"/>
          <w:i/>
          <w:sz w:val="24"/>
          <w:szCs w:val="24"/>
        </w:rPr>
        <w:t>p</w:t>
      </w:r>
      <w:r w:rsidRPr="0089388E">
        <w:rPr>
          <w:rFonts w:ascii="Times New Roman" w:hAnsi="Times New Roman" w:cs="Times New Roman"/>
          <w:sz w:val="24"/>
          <w:szCs w:val="24"/>
        </w:rPr>
        <w:t xml:space="preserve"> &lt; .05</w:t>
      </w:r>
    </w:p>
    <w:p w14:paraId="29CE7652" w14:textId="77777777" w:rsidR="0089388E" w:rsidRPr="0089388E" w:rsidRDefault="0089388E" w:rsidP="0089388E">
      <w:pPr>
        <w:spacing w:line="480" w:lineRule="auto"/>
        <w:rPr>
          <w:rFonts w:ascii="Times New Roman" w:hAnsi="Times New Roman" w:cs="Times New Roman"/>
          <w:sz w:val="24"/>
          <w:szCs w:val="24"/>
        </w:rPr>
      </w:pPr>
      <w:r w:rsidRPr="0089388E">
        <w:rPr>
          <w:rFonts w:ascii="Times New Roman" w:hAnsi="Times New Roman" w:cs="Times New Roman"/>
          <w:sz w:val="24"/>
          <w:szCs w:val="24"/>
        </w:rPr>
        <w:t>Note -  political orientation was scored on a 5-point scale ranging from 1 (very liberal) to  5 (very conservative).  Perceptions of inequality and SWB were Z scored composite measures.</w:t>
      </w:r>
    </w:p>
    <w:p w14:paraId="709DF8EF" w14:textId="77777777" w:rsidR="0089388E" w:rsidRPr="0089388E" w:rsidRDefault="0089388E" w:rsidP="0089388E">
      <w:pPr>
        <w:spacing w:line="480" w:lineRule="auto"/>
        <w:rPr>
          <w:rFonts w:ascii="Times New Roman" w:hAnsi="Times New Roman" w:cs="Times New Roman"/>
          <w:sz w:val="24"/>
          <w:szCs w:val="24"/>
        </w:rPr>
      </w:pPr>
    </w:p>
    <w:p w14:paraId="7763DE29" w14:textId="77777777" w:rsidR="0089388E" w:rsidRPr="0089388E" w:rsidRDefault="0089388E" w:rsidP="0089388E">
      <w:pPr>
        <w:spacing w:line="480" w:lineRule="auto"/>
        <w:rPr>
          <w:sz w:val="24"/>
          <w:szCs w:val="24"/>
        </w:rPr>
      </w:pPr>
    </w:p>
    <w:p w14:paraId="134BD91A" w14:textId="77777777" w:rsidR="0089388E" w:rsidRDefault="0089388E" w:rsidP="0089388E">
      <w:pPr>
        <w:spacing w:line="480" w:lineRule="auto"/>
        <w:rPr>
          <w:rFonts w:ascii="Times New Roman" w:hAnsi="Times New Roman" w:cs="Times New Roman"/>
          <w:bCs/>
          <w:sz w:val="24"/>
          <w:szCs w:val="24"/>
        </w:rPr>
      </w:pPr>
    </w:p>
    <w:p w14:paraId="6701DC33" w14:textId="154BAD81" w:rsidR="0089388E" w:rsidRPr="0089388E" w:rsidRDefault="0089388E" w:rsidP="0089388E">
      <w:pPr>
        <w:spacing w:line="480" w:lineRule="auto"/>
        <w:rPr>
          <w:rFonts w:ascii="Times New Roman" w:hAnsi="Times New Roman" w:cs="Times New Roman"/>
          <w:bCs/>
          <w:i/>
          <w:sz w:val="24"/>
          <w:szCs w:val="24"/>
        </w:rPr>
      </w:pPr>
      <w:r w:rsidRPr="0089388E">
        <w:rPr>
          <w:rFonts w:ascii="Times New Roman" w:hAnsi="Times New Roman" w:cs="Times New Roman"/>
          <w:bCs/>
          <w:i/>
          <w:sz w:val="24"/>
          <w:szCs w:val="24"/>
        </w:rPr>
        <w:lastRenderedPageBreak/>
        <w:t>Figure 1</w:t>
      </w:r>
    </w:p>
    <w:p w14:paraId="4D697A07" w14:textId="77777777" w:rsidR="0089388E" w:rsidRDefault="0089388E" w:rsidP="0089388E">
      <w:pPr>
        <w:spacing w:line="480" w:lineRule="auto"/>
        <w:rPr>
          <w:bCs/>
        </w:rPr>
      </w:pPr>
      <w:r w:rsidRPr="005112BB">
        <w:rPr>
          <w:noProof/>
        </w:rPr>
        <w:drawing>
          <wp:inline distT="0" distB="0" distL="0" distR="0" wp14:anchorId="791D39D0" wp14:editId="713FCB8F">
            <wp:extent cx="5943600" cy="279400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94000"/>
                    </a:xfrm>
                    <a:prstGeom prst="rect">
                      <a:avLst/>
                    </a:prstGeom>
                    <a:noFill/>
                    <a:ln>
                      <a:noFill/>
                    </a:ln>
                  </pic:spPr>
                </pic:pic>
              </a:graphicData>
            </a:graphic>
          </wp:inline>
        </w:drawing>
      </w:r>
    </w:p>
    <w:p w14:paraId="627B2ECA" w14:textId="77777777" w:rsidR="0089388E" w:rsidRPr="0089388E" w:rsidRDefault="0089388E" w:rsidP="0089388E">
      <w:pPr>
        <w:spacing w:line="480" w:lineRule="auto"/>
        <w:rPr>
          <w:rFonts w:ascii="Times New Roman" w:hAnsi="Times New Roman" w:cs="Times New Roman"/>
          <w:bCs/>
          <w:sz w:val="24"/>
          <w:szCs w:val="24"/>
        </w:rPr>
      </w:pPr>
      <w:r w:rsidRPr="0089388E">
        <w:rPr>
          <w:rFonts w:ascii="Times New Roman" w:hAnsi="Times New Roman" w:cs="Times New Roman"/>
          <w:bCs/>
          <w:sz w:val="24"/>
          <w:szCs w:val="24"/>
        </w:rPr>
        <w:t>Measure for assessing participants’ perceptions of the distribution of societal resources.</w:t>
      </w:r>
    </w:p>
    <w:p w14:paraId="2ABEE9D4" w14:textId="77777777" w:rsidR="0089388E" w:rsidRPr="0089388E" w:rsidRDefault="0089388E" w:rsidP="0089388E">
      <w:pPr>
        <w:spacing w:line="480" w:lineRule="auto"/>
        <w:rPr>
          <w:rFonts w:ascii="Times New Roman" w:hAnsi="Times New Roman" w:cs="Times New Roman"/>
          <w:bCs/>
          <w:sz w:val="24"/>
          <w:szCs w:val="24"/>
        </w:rPr>
      </w:pPr>
    </w:p>
    <w:p w14:paraId="4D4EB61E" w14:textId="77777777" w:rsidR="0089388E" w:rsidRPr="0089388E" w:rsidRDefault="0089388E" w:rsidP="0089388E">
      <w:pPr>
        <w:spacing w:line="480" w:lineRule="auto"/>
        <w:rPr>
          <w:sz w:val="24"/>
          <w:szCs w:val="24"/>
        </w:rPr>
      </w:pPr>
    </w:p>
    <w:p w14:paraId="5FAD740A" w14:textId="77777777" w:rsidR="0089388E" w:rsidRDefault="0089388E" w:rsidP="0089388E">
      <w:pPr>
        <w:spacing w:line="480" w:lineRule="auto"/>
      </w:pPr>
    </w:p>
    <w:p w14:paraId="1C4986FD" w14:textId="77777777" w:rsidR="0089388E" w:rsidRDefault="0089388E" w:rsidP="0089388E">
      <w:pPr>
        <w:spacing w:line="480" w:lineRule="auto"/>
      </w:pPr>
    </w:p>
    <w:p w14:paraId="4BCC6C34" w14:textId="77777777" w:rsidR="0089388E" w:rsidRDefault="0089388E" w:rsidP="0089388E">
      <w:pPr>
        <w:pStyle w:val="Subtitle"/>
        <w:spacing w:before="2" w:after="2" w:line="440" w:lineRule="exact"/>
        <w:rPr>
          <w:sz w:val="24"/>
        </w:rPr>
      </w:pPr>
    </w:p>
    <w:p w14:paraId="7C5FEDFD" w14:textId="77777777" w:rsidR="0089388E" w:rsidRDefault="0089388E" w:rsidP="0089388E">
      <w:pPr>
        <w:pStyle w:val="Subtitle"/>
        <w:spacing w:before="2" w:after="2" w:line="440" w:lineRule="exact"/>
        <w:rPr>
          <w:sz w:val="24"/>
        </w:rPr>
      </w:pPr>
    </w:p>
    <w:p w14:paraId="073A00B8" w14:textId="77777777" w:rsidR="0089388E" w:rsidRDefault="0089388E" w:rsidP="0089388E">
      <w:pPr>
        <w:pStyle w:val="Subtitle"/>
        <w:spacing w:before="2" w:after="2" w:line="440" w:lineRule="exact"/>
        <w:rPr>
          <w:sz w:val="24"/>
        </w:rPr>
      </w:pPr>
    </w:p>
    <w:p w14:paraId="3E59104F" w14:textId="79D37DC3" w:rsidR="0089388E" w:rsidRDefault="0089388E" w:rsidP="00486C98">
      <w:pPr>
        <w:tabs>
          <w:tab w:val="left" w:pos="270"/>
        </w:tabs>
        <w:spacing w:after="0" w:line="480" w:lineRule="auto"/>
        <w:ind w:left="630" w:hanging="630"/>
        <w:rPr>
          <w:rFonts w:ascii="Times New Roman" w:hAnsi="Times New Roman" w:cs="Times New Roman"/>
          <w:bCs/>
          <w:sz w:val="24"/>
          <w:szCs w:val="24"/>
        </w:rPr>
      </w:pPr>
    </w:p>
    <w:p w14:paraId="418CA497" w14:textId="77777777" w:rsidR="0089388E" w:rsidRPr="00BA113D" w:rsidRDefault="0089388E" w:rsidP="00486C98">
      <w:pPr>
        <w:tabs>
          <w:tab w:val="left" w:pos="270"/>
        </w:tabs>
        <w:spacing w:after="0" w:line="480" w:lineRule="auto"/>
        <w:ind w:left="630" w:hanging="630"/>
        <w:rPr>
          <w:rFonts w:ascii="Times New Roman" w:hAnsi="Times New Roman" w:cs="Times New Roman"/>
          <w:bCs/>
          <w:sz w:val="24"/>
          <w:szCs w:val="24"/>
        </w:rPr>
      </w:pPr>
    </w:p>
    <w:p w14:paraId="474115E1" w14:textId="77777777" w:rsidR="002051CD" w:rsidRDefault="002051CD" w:rsidP="0095606A">
      <w:pPr>
        <w:rPr>
          <w:rFonts w:ascii="Times New Roman" w:hAnsi="Times New Roman" w:cs="Times New Roman"/>
          <w:sz w:val="24"/>
          <w:szCs w:val="24"/>
        </w:rPr>
      </w:pPr>
    </w:p>
    <w:p w14:paraId="7BD4F475" w14:textId="77777777" w:rsidR="0095606A" w:rsidRDefault="0095606A" w:rsidP="00F05593">
      <w:pPr>
        <w:spacing w:after="0" w:line="480" w:lineRule="auto"/>
        <w:rPr>
          <w:rFonts w:ascii="Times New Roman" w:hAnsi="Times New Roman" w:cs="Times New Roman"/>
          <w:bCs/>
          <w:sz w:val="24"/>
          <w:szCs w:val="24"/>
        </w:rPr>
      </w:pPr>
    </w:p>
    <w:p w14:paraId="33B32298" w14:textId="77777777" w:rsidR="005F3616" w:rsidRPr="00B864B5" w:rsidRDefault="005F3616" w:rsidP="00EC53D9">
      <w:pPr>
        <w:spacing w:after="0" w:line="480" w:lineRule="auto"/>
        <w:rPr>
          <w:rFonts w:ascii="Times New Roman" w:hAnsi="Times New Roman" w:cs="Times New Roman"/>
          <w:vanish/>
          <w:sz w:val="24"/>
          <w:szCs w:val="24"/>
        </w:rPr>
      </w:pPr>
    </w:p>
    <w:p w14:paraId="7A42DEE2" w14:textId="77777777" w:rsidR="00C84844" w:rsidRPr="00B864B5" w:rsidRDefault="00C84844" w:rsidP="00EC53D9">
      <w:pPr>
        <w:spacing w:after="0" w:line="480" w:lineRule="auto"/>
        <w:ind w:left="540" w:hanging="540"/>
        <w:rPr>
          <w:rFonts w:ascii="Times New Roman" w:hAnsi="Times New Roman" w:cs="Times New Roman"/>
          <w:vanish/>
          <w:sz w:val="24"/>
          <w:szCs w:val="24"/>
        </w:rPr>
      </w:pPr>
      <w:r w:rsidRPr="00B864B5">
        <w:rPr>
          <w:rFonts w:ascii="Times New Roman" w:hAnsi="Times New Roman" w:cs="Times New Roman"/>
          <w:vanish/>
          <w:sz w:val="24"/>
          <w:szCs w:val="24"/>
        </w:rPr>
        <w:t>Bottom of Form</w:t>
      </w:r>
    </w:p>
    <w:p w14:paraId="726D70BF" w14:textId="77777777" w:rsidR="00C84844" w:rsidRPr="00B864B5" w:rsidRDefault="00C84844" w:rsidP="00EC53D9">
      <w:pPr>
        <w:spacing w:after="0" w:line="480" w:lineRule="auto"/>
        <w:ind w:left="540" w:hanging="540"/>
        <w:rPr>
          <w:rFonts w:ascii="Times New Roman" w:hAnsi="Times New Roman" w:cs="Times New Roman"/>
          <w:vanish/>
          <w:sz w:val="24"/>
          <w:szCs w:val="24"/>
        </w:rPr>
      </w:pPr>
      <w:r w:rsidRPr="00B864B5">
        <w:rPr>
          <w:rFonts w:ascii="Times New Roman" w:hAnsi="Times New Roman" w:cs="Times New Roman"/>
          <w:vanish/>
          <w:sz w:val="24"/>
          <w:szCs w:val="24"/>
        </w:rPr>
        <w:t>Bottom of Form</w:t>
      </w:r>
    </w:p>
    <w:p w14:paraId="6B8B37E9" w14:textId="77777777" w:rsidR="00C84844" w:rsidRPr="00B864B5" w:rsidRDefault="00C84844" w:rsidP="00EC53D9">
      <w:pPr>
        <w:spacing w:after="0" w:line="480" w:lineRule="auto"/>
        <w:ind w:left="540" w:hanging="540"/>
        <w:rPr>
          <w:rFonts w:ascii="Times New Roman" w:hAnsi="Times New Roman" w:cs="Times New Roman"/>
          <w:vanish/>
          <w:sz w:val="24"/>
          <w:szCs w:val="24"/>
        </w:rPr>
      </w:pPr>
      <w:r w:rsidRPr="00B864B5">
        <w:rPr>
          <w:rFonts w:ascii="Times New Roman" w:hAnsi="Times New Roman" w:cs="Times New Roman"/>
          <w:vanish/>
          <w:sz w:val="24"/>
          <w:szCs w:val="24"/>
        </w:rPr>
        <w:t>Bottom of Form</w:t>
      </w:r>
    </w:p>
    <w:p w14:paraId="56ECCE78" w14:textId="77777777" w:rsidR="00C84844" w:rsidRPr="00B864B5" w:rsidRDefault="00C84844" w:rsidP="00EC53D9">
      <w:pPr>
        <w:spacing w:after="0" w:line="480" w:lineRule="auto"/>
        <w:ind w:left="540" w:hanging="540"/>
        <w:rPr>
          <w:rFonts w:ascii="Times New Roman" w:hAnsi="Times New Roman" w:cs="Times New Roman"/>
          <w:vanish/>
          <w:sz w:val="24"/>
          <w:szCs w:val="24"/>
        </w:rPr>
      </w:pPr>
      <w:r w:rsidRPr="00B864B5">
        <w:rPr>
          <w:rFonts w:ascii="Times New Roman" w:hAnsi="Times New Roman" w:cs="Times New Roman"/>
          <w:vanish/>
          <w:sz w:val="24"/>
          <w:szCs w:val="24"/>
        </w:rPr>
        <w:t>Bottom of Form</w:t>
      </w:r>
    </w:p>
    <w:p w14:paraId="55B9AFED" w14:textId="77777777" w:rsidR="00C84844" w:rsidRPr="00B864B5" w:rsidRDefault="00C84844" w:rsidP="00EC53D9">
      <w:pPr>
        <w:spacing w:after="0" w:line="480" w:lineRule="auto"/>
        <w:ind w:left="540" w:hanging="540"/>
        <w:rPr>
          <w:rFonts w:ascii="Times New Roman" w:hAnsi="Times New Roman" w:cs="Times New Roman"/>
          <w:vanish/>
          <w:sz w:val="24"/>
          <w:szCs w:val="24"/>
        </w:rPr>
      </w:pPr>
      <w:r w:rsidRPr="00B864B5">
        <w:rPr>
          <w:rFonts w:ascii="Times New Roman" w:hAnsi="Times New Roman" w:cs="Times New Roman"/>
          <w:vanish/>
          <w:sz w:val="24"/>
          <w:szCs w:val="24"/>
        </w:rPr>
        <w:t>Bottom of Form</w:t>
      </w:r>
    </w:p>
    <w:sectPr w:rsidR="00C84844" w:rsidRPr="00B864B5" w:rsidSect="00C84844">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A53C" w14:textId="77777777" w:rsidR="00DE7467" w:rsidRDefault="00DE7467" w:rsidP="00C84844">
      <w:pPr>
        <w:spacing w:after="0" w:line="240" w:lineRule="auto"/>
      </w:pPr>
      <w:r>
        <w:separator/>
      </w:r>
    </w:p>
  </w:endnote>
  <w:endnote w:type="continuationSeparator" w:id="0">
    <w:p w14:paraId="0B550830" w14:textId="77777777" w:rsidR="00DE7467" w:rsidRDefault="00DE7467" w:rsidP="00C8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Sinhala Sangam MN">
    <w:panose1 w:val="02000000000000000000"/>
    <w:charset w:val="00"/>
    <w:family w:val="auto"/>
    <w:pitch w:val="variable"/>
    <w:sig w:usb0="80000003" w:usb1="00002040" w:usb2="000002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00BE0" w14:textId="77777777" w:rsidR="00DE7467" w:rsidRDefault="00DE7467" w:rsidP="00C84844">
      <w:pPr>
        <w:spacing w:after="0" w:line="240" w:lineRule="auto"/>
      </w:pPr>
      <w:r>
        <w:separator/>
      </w:r>
    </w:p>
  </w:footnote>
  <w:footnote w:type="continuationSeparator" w:id="0">
    <w:p w14:paraId="3F507DFF" w14:textId="77777777" w:rsidR="00DE7467" w:rsidRDefault="00DE7467" w:rsidP="00C84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0594" w14:textId="77777777" w:rsidR="009941A3" w:rsidRDefault="009941A3" w:rsidP="002739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EB2B72F" w14:textId="77777777" w:rsidR="009941A3" w:rsidRDefault="009941A3" w:rsidP="009941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9DCD" w14:textId="77777777" w:rsidR="009941A3" w:rsidRPr="0089388E" w:rsidRDefault="009941A3" w:rsidP="00273902">
    <w:pPr>
      <w:pStyle w:val="Header"/>
      <w:framePr w:wrap="none" w:vAnchor="text" w:hAnchor="margin" w:xAlign="right" w:y="1"/>
      <w:rPr>
        <w:rStyle w:val="PageNumber"/>
        <w:rFonts w:ascii="Times New Roman" w:hAnsi="Times New Roman" w:cs="Times New Roman"/>
        <w:sz w:val="24"/>
        <w:szCs w:val="24"/>
      </w:rPr>
    </w:pPr>
    <w:r w:rsidRPr="0089388E">
      <w:rPr>
        <w:rStyle w:val="PageNumber"/>
        <w:rFonts w:ascii="Times New Roman" w:hAnsi="Times New Roman" w:cs="Times New Roman"/>
        <w:sz w:val="24"/>
        <w:szCs w:val="24"/>
      </w:rPr>
      <w:fldChar w:fldCharType="begin"/>
    </w:r>
    <w:r w:rsidRPr="0089388E">
      <w:rPr>
        <w:rStyle w:val="PageNumber"/>
        <w:rFonts w:ascii="Times New Roman" w:hAnsi="Times New Roman" w:cs="Times New Roman"/>
        <w:sz w:val="24"/>
        <w:szCs w:val="24"/>
      </w:rPr>
      <w:instrText xml:space="preserve"> PAGE </w:instrText>
    </w:r>
    <w:r w:rsidRPr="0089388E">
      <w:rPr>
        <w:rStyle w:val="PageNumber"/>
        <w:rFonts w:ascii="Times New Roman" w:hAnsi="Times New Roman" w:cs="Times New Roman"/>
        <w:sz w:val="24"/>
        <w:szCs w:val="24"/>
      </w:rPr>
      <w:fldChar w:fldCharType="separate"/>
    </w:r>
    <w:r w:rsidRPr="0089388E">
      <w:rPr>
        <w:rStyle w:val="PageNumber"/>
        <w:rFonts w:ascii="Times New Roman" w:hAnsi="Times New Roman" w:cs="Times New Roman"/>
        <w:noProof/>
        <w:sz w:val="24"/>
        <w:szCs w:val="24"/>
      </w:rPr>
      <w:t>1</w:t>
    </w:r>
    <w:r w:rsidRPr="0089388E">
      <w:rPr>
        <w:rStyle w:val="PageNumber"/>
        <w:rFonts w:ascii="Times New Roman" w:hAnsi="Times New Roman" w:cs="Times New Roman"/>
        <w:sz w:val="24"/>
        <w:szCs w:val="24"/>
      </w:rPr>
      <w:fldChar w:fldCharType="end"/>
    </w:r>
  </w:p>
  <w:p w14:paraId="7769A067" w14:textId="77777777" w:rsidR="009941A3" w:rsidRDefault="009941A3" w:rsidP="009941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7AD"/>
    <w:multiLevelType w:val="hybridMultilevel"/>
    <w:tmpl w:val="4274A964"/>
    <w:lvl w:ilvl="0" w:tplc="16E4683E">
      <w:start w:val="1"/>
      <w:numFmt w:val="bullet"/>
      <w:lvlText w:val=""/>
      <w:lvlJc w:val="left"/>
      <w:pPr>
        <w:tabs>
          <w:tab w:val="num" w:pos="720"/>
        </w:tabs>
        <w:ind w:left="720" w:hanging="360"/>
      </w:pPr>
      <w:rPr>
        <w:rFonts w:ascii="Wingdings" w:hAnsi="Wingdings" w:hint="default"/>
      </w:rPr>
    </w:lvl>
    <w:lvl w:ilvl="1" w:tplc="8ECCA316" w:tentative="1">
      <w:start w:val="1"/>
      <w:numFmt w:val="bullet"/>
      <w:lvlText w:val=""/>
      <w:lvlJc w:val="left"/>
      <w:pPr>
        <w:tabs>
          <w:tab w:val="num" w:pos="1440"/>
        </w:tabs>
        <w:ind w:left="1440" w:hanging="360"/>
      </w:pPr>
      <w:rPr>
        <w:rFonts w:ascii="Wingdings" w:hAnsi="Wingdings" w:hint="default"/>
      </w:rPr>
    </w:lvl>
    <w:lvl w:ilvl="2" w:tplc="0988FD62">
      <w:start w:val="1"/>
      <w:numFmt w:val="bullet"/>
      <w:lvlText w:val=""/>
      <w:lvlJc w:val="left"/>
      <w:pPr>
        <w:tabs>
          <w:tab w:val="num" w:pos="2160"/>
        </w:tabs>
        <w:ind w:left="2160" w:hanging="360"/>
      </w:pPr>
      <w:rPr>
        <w:rFonts w:ascii="Wingdings" w:hAnsi="Wingdings" w:hint="default"/>
      </w:rPr>
    </w:lvl>
    <w:lvl w:ilvl="3" w:tplc="4D52A142" w:tentative="1">
      <w:start w:val="1"/>
      <w:numFmt w:val="bullet"/>
      <w:lvlText w:val=""/>
      <w:lvlJc w:val="left"/>
      <w:pPr>
        <w:tabs>
          <w:tab w:val="num" w:pos="2880"/>
        </w:tabs>
        <w:ind w:left="2880" w:hanging="360"/>
      </w:pPr>
      <w:rPr>
        <w:rFonts w:ascii="Wingdings" w:hAnsi="Wingdings" w:hint="default"/>
      </w:rPr>
    </w:lvl>
    <w:lvl w:ilvl="4" w:tplc="DA186B42" w:tentative="1">
      <w:start w:val="1"/>
      <w:numFmt w:val="bullet"/>
      <w:lvlText w:val=""/>
      <w:lvlJc w:val="left"/>
      <w:pPr>
        <w:tabs>
          <w:tab w:val="num" w:pos="3600"/>
        </w:tabs>
        <w:ind w:left="3600" w:hanging="360"/>
      </w:pPr>
      <w:rPr>
        <w:rFonts w:ascii="Wingdings" w:hAnsi="Wingdings" w:hint="default"/>
      </w:rPr>
    </w:lvl>
    <w:lvl w:ilvl="5" w:tplc="330CB766" w:tentative="1">
      <w:start w:val="1"/>
      <w:numFmt w:val="bullet"/>
      <w:lvlText w:val=""/>
      <w:lvlJc w:val="left"/>
      <w:pPr>
        <w:tabs>
          <w:tab w:val="num" w:pos="4320"/>
        </w:tabs>
        <w:ind w:left="4320" w:hanging="360"/>
      </w:pPr>
      <w:rPr>
        <w:rFonts w:ascii="Wingdings" w:hAnsi="Wingdings" w:hint="default"/>
      </w:rPr>
    </w:lvl>
    <w:lvl w:ilvl="6" w:tplc="68F2735A" w:tentative="1">
      <w:start w:val="1"/>
      <w:numFmt w:val="bullet"/>
      <w:lvlText w:val=""/>
      <w:lvlJc w:val="left"/>
      <w:pPr>
        <w:tabs>
          <w:tab w:val="num" w:pos="5040"/>
        </w:tabs>
        <w:ind w:left="5040" w:hanging="360"/>
      </w:pPr>
      <w:rPr>
        <w:rFonts w:ascii="Wingdings" w:hAnsi="Wingdings" w:hint="default"/>
      </w:rPr>
    </w:lvl>
    <w:lvl w:ilvl="7" w:tplc="ACB05994" w:tentative="1">
      <w:start w:val="1"/>
      <w:numFmt w:val="bullet"/>
      <w:lvlText w:val=""/>
      <w:lvlJc w:val="left"/>
      <w:pPr>
        <w:tabs>
          <w:tab w:val="num" w:pos="5760"/>
        </w:tabs>
        <w:ind w:left="5760" w:hanging="360"/>
      </w:pPr>
      <w:rPr>
        <w:rFonts w:ascii="Wingdings" w:hAnsi="Wingdings" w:hint="default"/>
      </w:rPr>
    </w:lvl>
    <w:lvl w:ilvl="8" w:tplc="0ECAC0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C49D3"/>
    <w:multiLevelType w:val="hybridMultilevel"/>
    <w:tmpl w:val="C3063238"/>
    <w:lvl w:ilvl="0" w:tplc="190A14E2">
      <w:start w:val="1"/>
      <w:numFmt w:val="bullet"/>
      <w:lvlText w:val=""/>
      <w:lvlJc w:val="left"/>
      <w:pPr>
        <w:tabs>
          <w:tab w:val="num" w:pos="720"/>
        </w:tabs>
        <w:ind w:left="720" w:hanging="360"/>
      </w:pPr>
      <w:rPr>
        <w:rFonts w:ascii="Wingdings" w:hAnsi="Wingdings" w:hint="default"/>
      </w:rPr>
    </w:lvl>
    <w:lvl w:ilvl="1" w:tplc="9AC0530E" w:tentative="1">
      <w:start w:val="1"/>
      <w:numFmt w:val="bullet"/>
      <w:lvlText w:val=""/>
      <w:lvlJc w:val="left"/>
      <w:pPr>
        <w:tabs>
          <w:tab w:val="num" w:pos="1440"/>
        </w:tabs>
        <w:ind w:left="1440" w:hanging="360"/>
      </w:pPr>
      <w:rPr>
        <w:rFonts w:ascii="Wingdings" w:hAnsi="Wingdings" w:hint="default"/>
      </w:rPr>
    </w:lvl>
    <w:lvl w:ilvl="2" w:tplc="C75A79F8" w:tentative="1">
      <w:start w:val="1"/>
      <w:numFmt w:val="bullet"/>
      <w:lvlText w:val=""/>
      <w:lvlJc w:val="left"/>
      <w:pPr>
        <w:tabs>
          <w:tab w:val="num" w:pos="2160"/>
        </w:tabs>
        <w:ind w:left="2160" w:hanging="360"/>
      </w:pPr>
      <w:rPr>
        <w:rFonts w:ascii="Wingdings" w:hAnsi="Wingdings" w:hint="default"/>
      </w:rPr>
    </w:lvl>
    <w:lvl w:ilvl="3" w:tplc="9E64EE7A" w:tentative="1">
      <w:start w:val="1"/>
      <w:numFmt w:val="bullet"/>
      <w:lvlText w:val=""/>
      <w:lvlJc w:val="left"/>
      <w:pPr>
        <w:tabs>
          <w:tab w:val="num" w:pos="2880"/>
        </w:tabs>
        <w:ind w:left="2880" w:hanging="360"/>
      </w:pPr>
      <w:rPr>
        <w:rFonts w:ascii="Wingdings" w:hAnsi="Wingdings" w:hint="default"/>
      </w:rPr>
    </w:lvl>
    <w:lvl w:ilvl="4" w:tplc="470CF518" w:tentative="1">
      <w:start w:val="1"/>
      <w:numFmt w:val="bullet"/>
      <w:lvlText w:val=""/>
      <w:lvlJc w:val="left"/>
      <w:pPr>
        <w:tabs>
          <w:tab w:val="num" w:pos="3600"/>
        </w:tabs>
        <w:ind w:left="3600" w:hanging="360"/>
      </w:pPr>
      <w:rPr>
        <w:rFonts w:ascii="Wingdings" w:hAnsi="Wingdings" w:hint="default"/>
      </w:rPr>
    </w:lvl>
    <w:lvl w:ilvl="5" w:tplc="4A306724" w:tentative="1">
      <w:start w:val="1"/>
      <w:numFmt w:val="bullet"/>
      <w:lvlText w:val=""/>
      <w:lvlJc w:val="left"/>
      <w:pPr>
        <w:tabs>
          <w:tab w:val="num" w:pos="4320"/>
        </w:tabs>
        <w:ind w:left="4320" w:hanging="360"/>
      </w:pPr>
      <w:rPr>
        <w:rFonts w:ascii="Wingdings" w:hAnsi="Wingdings" w:hint="default"/>
      </w:rPr>
    </w:lvl>
    <w:lvl w:ilvl="6" w:tplc="441C4FF0" w:tentative="1">
      <w:start w:val="1"/>
      <w:numFmt w:val="bullet"/>
      <w:lvlText w:val=""/>
      <w:lvlJc w:val="left"/>
      <w:pPr>
        <w:tabs>
          <w:tab w:val="num" w:pos="5040"/>
        </w:tabs>
        <w:ind w:left="5040" w:hanging="360"/>
      </w:pPr>
      <w:rPr>
        <w:rFonts w:ascii="Wingdings" w:hAnsi="Wingdings" w:hint="default"/>
      </w:rPr>
    </w:lvl>
    <w:lvl w:ilvl="7" w:tplc="FBF48DE6" w:tentative="1">
      <w:start w:val="1"/>
      <w:numFmt w:val="bullet"/>
      <w:lvlText w:val=""/>
      <w:lvlJc w:val="left"/>
      <w:pPr>
        <w:tabs>
          <w:tab w:val="num" w:pos="5760"/>
        </w:tabs>
        <w:ind w:left="5760" w:hanging="360"/>
      </w:pPr>
      <w:rPr>
        <w:rFonts w:ascii="Wingdings" w:hAnsi="Wingdings" w:hint="default"/>
      </w:rPr>
    </w:lvl>
    <w:lvl w:ilvl="8" w:tplc="386626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21AA3"/>
    <w:multiLevelType w:val="hybridMultilevel"/>
    <w:tmpl w:val="C002B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E4E23"/>
    <w:multiLevelType w:val="hybridMultilevel"/>
    <w:tmpl w:val="8F4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21411"/>
    <w:multiLevelType w:val="hybridMultilevel"/>
    <w:tmpl w:val="1112657A"/>
    <w:lvl w:ilvl="0" w:tplc="598A7068">
      <w:start w:val="1"/>
      <w:numFmt w:val="bullet"/>
      <w:lvlText w:val=""/>
      <w:lvlJc w:val="left"/>
      <w:pPr>
        <w:tabs>
          <w:tab w:val="num" w:pos="720"/>
        </w:tabs>
        <w:ind w:left="720" w:hanging="360"/>
      </w:pPr>
      <w:rPr>
        <w:rFonts w:ascii="Wingdings" w:hAnsi="Wingdings" w:hint="default"/>
      </w:rPr>
    </w:lvl>
    <w:lvl w:ilvl="1" w:tplc="D48EEC40" w:tentative="1">
      <w:start w:val="1"/>
      <w:numFmt w:val="bullet"/>
      <w:lvlText w:val=""/>
      <w:lvlJc w:val="left"/>
      <w:pPr>
        <w:tabs>
          <w:tab w:val="num" w:pos="1440"/>
        </w:tabs>
        <w:ind w:left="1440" w:hanging="360"/>
      </w:pPr>
      <w:rPr>
        <w:rFonts w:ascii="Wingdings" w:hAnsi="Wingdings" w:hint="default"/>
      </w:rPr>
    </w:lvl>
    <w:lvl w:ilvl="2" w:tplc="FFC614B2" w:tentative="1">
      <w:start w:val="1"/>
      <w:numFmt w:val="bullet"/>
      <w:lvlText w:val=""/>
      <w:lvlJc w:val="left"/>
      <w:pPr>
        <w:tabs>
          <w:tab w:val="num" w:pos="2160"/>
        </w:tabs>
        <w:ind w:left="2160" w:hanging="360"/>
      </w:pPr>
      <w:rPr>
        <w:rFonts w:ascii="Wingdings" w:hAnsi="Wingdings" w:hint="default"/>
      </w:rPr>
    </w:lvl>
    <w:lvl w:ilvl="3" w:tplc="696E2682" w:tentative="1">
      <w:start w:val="1"/>
      <w:numFmt w:val="bullet"/>
      <w:lvlText w:val=""/>
      <w:lvlJc w:val="left"/>
      <w:pPr>
        <w:tabs>
          <w:tab w:val="num" w:pos="2880"/>
        </w:tabs>
        <w:ind w:left="2880" w:hanging="360"/>
      </w:pPr>
      <w:rPr>
        <w:rFonts w:ascii="Wingdings" w:hAnsi="Wingdings" w:hint="default"/>
      </w:rPr>
    </w:lvl>
    <w:lvl w:ilvl="4" w:tplc="B1C68B98" w:tentative="1">
      <w:start w:val="1"/>
      <w:numFmt w:val="bullet"/>
      <w:lvlText w:val=""/>
      <w:lvlJc w:val="left"/>
      <w:pPr>
        <w:tabs>
          <w:tab w:val="num" w:pos="3600"/>
        </w:tabs>
        <w:ind w:left="3600" w:hanging="360"/>
      </w:pPr>
      <w:rPr>
        <w:rFonts w:ascii="Wingdings" w:hAnsi="Wingdings" w:hint="default"/>
      </w:rPr>
    </w:lvl>
    <w:lvl w:ilvl="5" w:tplc="DE6C5354" w:tentative="1">
      <w:start w:val="1"/>
      <w:numFmt w:val="bullet"/>
      <w:lvlText w:val=""/>
      <w:lvlJc w:val="left"/>
      <w:pPr>
        <w:tabs>
          <w:tab w:val="num" w:pos="4320"/>
        </w:tabs>
        <w:ind w:left="4320" w:hanging="360"/>
      </w:pPr>
      <w:rPr>
        <w:rFonts w:ascii="Wingdings" w:hAnsi="Wingdings" w:hint="default"/>
      </w:rPr>
    </w:lvl>
    <w:lvl w:ilvl="6" w:tplc="3A345470" w:tentative="1">
      <w:start w:val="1"/>
      <w:numFmt w:val="bullet"/>
      <w:lvlText w:val=""/>
      <w:lvlJc w:val="left"/>
      <w:pPr>
        <w:tabs>
          <w:tab w:val="num" w:pos="5040"/>
        </w:tabs>
        <w:ind w:left="5040" w:hanging="360"/>
      </w:pPr>
      <w:rPr>
        <w:rFonts w:ascii="Wingdings" w:hAnsi="Wingdings" w:hint="default"/>
      </w:rPr>
    </w:lvl>
    <w:lvl w:ilvl="7" w:tplc="BE149A98" w:tentative="1">
      <w:start w:val="1"/>
      <w:numFmt w:val="bullet"/>
      <w:lvlText w:val=""/>
      <w:lvlJc w:val="left"/>
      <w:pPr>
        <w:tabs>
          <w:tab w:val="num" w:pos="5760"/>
        </w:tabs>
        <w:ind w:left="5760" w:hanging="360"/>
      </w:pPr>
      <w:rPr>
        <w:rFonts w:ascii="Wingdings" w:hAnsi="Wingdings" w:hint="default"/>
      </w:rPr>
    </w:lvl>
    <w:lvl w:ilvl="8" w:tplc="209688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FC04A7"/>
    <w:multiLevelType w:val="hybridMultilevel"/>
    <w:tmpl w:val="4BAC9E34"/>
    <w:lvl w:ilvl="0" w:tplc="9BBE75FA">
      <w:start w:val="1"/>
      <w:numFmt w:val="bullet"/>
      <w:lvlText w:val=""/>
      <w:lvlJc w:val="left"/>
      <w:pPr>
        <w:tabs>
          <w:tab w:val="num" w:pos="720"/>
        </w:tabs>
        <w:ind w:left="720" w:hanging="360"/>
      </w:pPr>
      <w:rPr>
        <w:rFonts w:ascii="Wingdings" w:hAnsi="Wingdings" w:hint="default"/>
      </w:rPr>
    </w:lvl>
    <w:lvl w:ilvl="1" w:tplc="5400D7CA" w:tentative="1">
      <w:start w:val="1"/>
      <w:numFmt w:val="bullet"/>
      <w:lvlText w:val=""/>
      <w:lvlJc w:val="left"/>
      <w:pPr>
        <w:tabs>
          <w:tab w:val="num" w:pos="1440"/>
        </w:tabs>
        <w:ind w:left="1440" w:hanging="360"/>
      </w:pPr>
      <w:rPr>
        <w:rFonts w:ascii="Wingdings" w:hAnsi="Wingdings" w:hint="default"/>
      </w:rPr>
    </w:lvl>
    <w:lvl w:ilvl="2" w:tplc="186C5960" w:tentative="1">
      <w:start w:val="1"/>
      <w:numFmt w:val="bullet"/>
      <w:lvlText w:val=""/>
      <w:lvlJc w:val="left"/>
      <w:pPr>
        <w:tabs>
          <w:tab w:val="num" w:pos="2160"/>
        </w:tabs>
        <w:ind w:left="2160" w:hanging="360"/>
      </w:pPr>
      <w:rPr>
        <w:rFonts w:ascii="Wingdings" w:hAnsi="Wingdings" w:hint="default"/>
      </w:rPr>
    </w:lvl>
    <w:lvl w:ilvl="3" w:tplc="14FA3AAE" w:tentative="1">
      <w:start w:val="1"/>
      <w:numFmt w:val="bullet"/>
      <w:lvlText w:val=""/>
      <w:lvlJc w:val="left"/>
      <w:pPr>
        <w:tabs>
          <w:tab w:val="num" w:pos="2880"/>
        </w:tabs>
        <w:ind w:left="2880" w:hanging="360"/>
      </w:pPr>
      <w:rPr>
        <w:rFonts w:ascii="Wingdings" w:hAnsi="Wingdings" w:hint="default"/>
      </w:rPr>
    </w:lvl>
    <w:lvl w:ilvl="4" w:tplc="A11E8BD0" w:tentative="1">
      <w:start w:val="1"/>
      <w:numFmt w:val="bullet"/>
      <w:lvlText w:val=""/>
      <w:lvlJc w:val="left"/>
      <w:pPr>
        <w:tabs>
          <w:tab w:val="num" w:pos="3600"/>
        </w:tabs>
        <w:ind w:left="3600" w:hanging="360"/>
      </w:pPr>
      <w:rPr>
        <w:rFonts w:ascii="Wingdings" w:hAnsi="Wingdings" w:hint="default"/>
      </w:rPr>
    </w:lvl>
    <w:lvl w:ilvl="5" w:tplc="16504D12" w:tentative="1">
      <w:start w:val="1"/>
      <w:numFmt w:val="bullet"/>
      <w:lvlText w:val=""/>
      <w:lvlJc w:val="left"/>
      <w:pPr>
        <w:tabs>
          <w:tab w:val="num" w:pos="4320"/>
        </w:tabs>
        <w:ind w:left="4320" w:hanging="360"/>
      </w:pPr>
      <w:rPr>
        <w:rFonts w:ascii="Wingdings" w:hAnsi="Wingdings" w:hint="default"/>
      </w:rPr>
    </w:lvl>
    <w:lvl w:ilvl="6" w:tplc="3DB6F4B8" w:tentative="1">
      <w:start w:val="1"/>
      <w:numFmt w:val="bullet"/>
      <w:lvlText w:val=""/>
      <w:lvlJc w:val="left"/>
      <w:pPr>
        <w:tabs>
          <w:tab w:val="num" w:pos="5040"/>
        </w:tabs>
        <w:ind w:left="5040" w:hanging="360"/>
      </w:pPr>
      <w:rPr>
        <w:rFonts w:ascii="Wingdings" w:hAnsi="Wingdings" w:hint="default"/>
      </w:rPr>
    </w:lvl>
    <w:lvl w:ilvl="7" w:tplc="D4182474" w:tentative="1">
      <w:start w:val="1"/>
      <w:numFmt w:val="bullet"/>
      <w:lvlText w:val=""/>
      <w:lvlJc w:val="left"/>
      <w:pPr>
        <w:tabs>
          <w:tab w:val="num" w:pos="5760"/>
        </w:tabs>
        <w:ind w:left="5760" w:hanging="360"/>
      </w:pPr>
      <w:rPr>
        <w:rFonts w:ascii="Wingdings" w:hAnsi="Wingdings" w:hint="default"/>
      </w:rPr>
    </w:lvl>
    <w:lvl w:ilvl="8" w:tplc="D924B7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8513BB"/>
    <w:multiLevelType w:val="hybridMultilevel"/>
    <w:tmpl w:val="4662925A"/>
    <w:lvl w:ilvl="0" w:tplc="317EF69C">
      <w:start w:val="1"/>
      <w:numFmt w:val="bullet"/>
      <w:lvlText w:val=""/>
      <w:lvlJc w:val="left"/>
      <w:pPr>
        <w:tabs>
          <w:tab w:val="num" w:pos="720"/>
        </w:tabs>
        <w:ind w:left="720" w:hanging="360"/>
      </w:pPr>
      <w:rPr>
        <w:rFonts w:ascii="Wingdings" w:hAnsi="Wingdings" w:hint="default"/>
      </w:rPr>
    </w:lvl>
    <w:lvl w:ilvl="1" w:tplc="731C5682" w:tentative="1">
      <w:start w:val="1"/>
      <w:numFmt w:val="bullet"/>
      <w:lvlText w:val=""/>
      <w:lvlJc w:val="left"/>
      <w:pPr>
        <w:tabs>
          <w:tab w:val="num" w:pos="1440"/>
        </w:tabs>
        <w:ind w:left="1440" w:hanging="360"/>
      </w:pPr>
      <w:rPr>
        <w:rFonts w:ascii="Wingdings" w:hAnsi="Wingdings" w:hint="default"/>
      </w:rPr>
    </w:lvl>
    <w:lvl w:ilvl="2" w:tplc="3EBAB8B0" w:tentative="1">
      <w:start w:val="1"/>
      <w:numFmt w:val="bullet"/>
      <w:lvlText w:val=""/>
      <w:lvlJc w:val="left"/>
      <w:pPr>
        <w:tabs>
          <w:tab w:val="num" w:pos="2160"/>
        </w:tabs>
        <w:ind w:left="2160" w:hanging="360"/>
      </w:pPr>
      <w:rPr>
        <w:rFonts w:ascii="Wingdings" w:hAnsi="Wingdings" w:hint="default"/>
      </w:rPr>
    </w:lvl>
    <w:lvl w:ilvl="3" w:tplc="AB00ACEC" w:tentative="1">
      <w:start w:val="1"/>
      <w:numFmt w:val="bullet"/>
      <w:lvlText w:val=""/>
      <w:lvlJc w:val="left"/>
      <w:pPr>
        <w:tabs>
          <w:tab w:val="num" w:pos="2880"/>
        </w:tabs>
        <w:ind w:left="2880" w:hanging="360"/>
      </w:pPr>
      <w:rPr>
        <w:rFonts w:ascii="Wingdings" w:hAnsi="Wingdings" w:hint="default"/>
      </w:rPr>
    </w:lvl>
    <w:lvl w:ilvl="4" w:tplc="8856CD30" w:tentative="1">
      <w:start w:val="1"/>
      <w:numFmt w:val="bullet"/>
      <w:lvlText w:val=""/>
      <w:lvlJc w:val="left"/>
      <w:pPr>
        <w:tabs>
          <w:tab w:val="num" w:pos="3600"/>
        </w:tabs>
        <w:ind w:left="3600" w:hanging="360"/>
      </w:pPr>
      <w:rPr>
        <w:rFonts w:ascii="Wingdings" w:hAnsi="Wingdings" w:hint="default"/>
      </w:rPr>
    </w:lvl>
    <w:lvl w:ilvl="5" w:tplc="6914C04C" w:tentative="1">
      <w:start w:val="1"/>
      <w:numFmt w:val="bullet"/>
      <w:lvlText w:val=""/>
      <w:lvlJc w:val="left"/>
      <w:pPr>
        <w:tabs>
          <w:tab w:val="num" w:pos="4320"/>
        </w:tabs>
        <w:ind w:left="4320" w:hanging="360"/>
      </w:pPr>
      <w:rPr>
        <w:rFonts w:ascii="Wingdings" w:hAnsi="Wingdings" w:hint="default"/>
      </w:rPr>
    </w:lvl>
    <w:lvl w:ilvl="6" w:tplc="CAD61D76" w:tentative="1">
      <w:start w:val="1"/>
      <w:numFmt w:val="bullet"/>
      <w:lvlText w:val=""/>
      <w:lvlJc w:val="left"/>
      <w:pPr>
        <w:tabs>
          <w:tab w:val="num" w:pos="5040"/>
        </w:tabs>
        <w:ind w:left="5040" w:hanging="360"/>
      </w:pPr>
      <w:rPr>
        <w:rFonts w:ascii="Wingdings" w:hAnsi="Wingdings" w:hint="default"/>
      </w:rPr>
    </w:lvl>
    <w:lvl w:ilvl="7" w:tplc="A59036BC" w:tentative="1">
      <w:start w:val="1"/>
      <w:numFmt w:val="bullet"/>
      <w:lvlText w:val=""/>
      <w:lvlJc w:val="left"/>
      <w:pPr>
        <w:tabs>
          <w:tab w:val="num" w:pos="5760"/>
        </w:tabs>
        <w:ind w:left="5760" w:hanging="360"/>
      </w:pPr>
      <w:rPr>
        <w:rFonts w:ascii="Wingdings" w:hAnsi="Wingdings" w:hint="default"/>
      </w:rPr>
    </w:lvl>
    <w:lvl w:ilvl="8" w:tplc="292275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F8186C"/>
    <w:multiLevelType w:val="multilevel"/>
    <w:tmpl w:val="5E94C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702F02"/>
    <w:multiLevelType w:val="hybridMultilevel"/>
    <w:tmpl w:val="89D8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A1FC6"/>
    <w:multiLevelType w:val="hybridMultilevel"/>
    <w:tmpl w:val="393061B4"/>
    <w:lvl w:ilvl="0" w:tplc="8E3049BC">
      <w:start w:val="1"/>
      <w:numFmt w:val="bullet"/>
      <w:lvlText w:val=""/>
      <w:lvlJc w:val="left"/>
      <w:pPr>
        <w:tabs>
          <w:tab w:val="num" w:pos="720"/>
        </w:tabs>
        <w:ind w:left="720" w:hanging="360"/>
      </w:pPr>
      <w:rPr>
        <w:rFonts w:ascii="Wingdings" w:hAnsi="Wingdings" w:hint="default"/>
      </w:rPr>
    </w:lvl>
    <w:lvl w:ilvl="1" w:tplc="41FE3546" w:tentative="1">
      <w:start w:val="1"/>
      <w:numFmt w:val="bullet"/>
      <w:lvlText w:val=""/>
      <w:lvlJc w:val="left"/>
      <w:pPr>
        <w:tabs>
          <w:tab w:val="num" w:pos="1440"/>
        </w:tabs>
        <w:ind w:left="1440" w:hanging="360"/>
      </w:pPr>
      <w:rPr>
        <w:rFonts w:ascii="Wingdings" w:hAnsi="Wingdings" w:hint="default"/>
      </w:rPr>
    </w:lvl>
    <w:lvl w:ilvl="2" w:tplc="11983B98" w:tentative="1">
      <w:start w:val="1"/>
      <w:numFmt w:val="bullet"/>
      <w:lvlText w:val=""/>
      <w:lvlJc w:val="left"/>
      <w:pPr>
        <w:tabs>
          <w:tab w:val="num" w:pos="2160"/>
        </w:tabs>
        <w:ind w:left="2160" w:hanging="360"/>
      </w:pPr>
      <w:rPr>
        <w:rFonts w:ascii="Wingdings" w:hAnsi="Wingdings" w:hint="default"/>
      </w:rPr>
    </w:lvl>
    <w:lvl w:ilvl="3" w:tplc="9456367C" w:tentative="1">
      <w:start w:val="1"/>
      <w:numFmt w:val="bullet"/>
      <w:lvlText w:val=""/>
      <w:lvlJc w:val="left"/>
      <w:pPr>
        <w:tabs>
          <w:tab w:val="num" w:pos="2880"/>
        </w:tabs>
        <w:ind w:left="2880" w:hanging="360"/>
      </w:pPr>
      <w:rPr>
        <w:rFonts w:ascii="Wingdings" w:hAnsi="Wingdings" w:hint="default"/>
      </w:rPr>
    </w:lvl>
    <w:lvl w:ilvl="4" w:tplc="A740C3DA" w:tentative="1">
      <w:start w:val="1"/>
      <w:numFmt w:val="bullet"/>
      <w:lvlText w:val=""/>
      <w:lvlJc w:val="left"/>
      <w:pPr>
        <w:tabs>
          <w:tab w:val="num" w:pos="3600"/>
        </w:tabs>
        <w:ind w:left="3600" w:hanging="360"/>
      </w:pPr>
      <w:rPr>
        <w:rFonts w:ascii="Wingdings" w:hAnsi="Wingdings" w:hint="default"/>
      </w:rPr>
    </w:lvl>
    <w:lvl w:ilvl="5" w:tplc="29A8551A" w:tentative="1">
      <w:start w:val="1"/>
      <w:numFmt w:val="bullet"/>
      <w:lvlText w:val=""/>
      <w:lvlJc w:val="left"/>
      <w:pPr>
        <w:tabs>
          <w:tab w:val="num" w:pos="4320"/>
        </w:tabs>
        <w:ind w:left="4320" w:hanging="360"/>
      </w:pPr>
      <w:rPr>
        <w:rFonts w:ascii="Wingdings" w:hAnsi="Wingdings" w:hint="default"/>
      </w:rPr>
    </w:lvl>
    <w:lvl w:ilvl="6" w:tplc="19A07980" w:tentative="1">
      <w:start w:val="1"/>
      <w:numFmt w:val="bullet"/>
      <w:lvlText w:val=""/>
      <w:lvlJc w:val="left"/>
      <w:pPr>
        <w:tabs>
          <w:tab w:val="num" w:pos="5040"/>
        </w:tabs>
        <w:ind w:left="5040" w:hanging="360"/>
      </w:pPr>
      <w:rPr>
        <w:rFonts w:ascii="Wingdings" w:hAnsi="Wingdings" w:hint="default"/>
      </w:rPr>
    </w:lvl>
    <w:lvl w:ilvl="7" w:tplc="BBF8B9DA" w:tentative="1">
      <w:start w:val="1"/>
      <w:numFmt w:val="bullet"/>
      <w:lvlText w:val=""/>
      <w:lvlJc w:val="left"/>
      <w:pPr>
        <w:tabs>
          <w:tab w:val="num" w:pos="5760"/>
        </w:tabs>
        <w:ind w:left="5760" w:hanging="360"/>
      </w:pPr>
      <w:rPr>
        <w:rFonts w:ascii="Wingdings" w:hAnsi="Wingdings" w:hint="default"/>
      </w:rPr>
    </w:lvl>
    <w:lvl w:ilvl="8" w:tplc="5FACD01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9"/>
  </w:num>
  <w:num w:numId="6">
    <w:abstractNumId w:val="4"/>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84"/>
    <w:rsid w:val="00006148"/>
    <w:rsid w:val="00021179"/>
    <w:rsid w:val="00024A76"/>
    <w:rsid w:val="0003201B"/>
    <w:rsid w:val="00036A3F"/>
    <w:rsid w:val="00041EF6"/>
    <w:rsid w:val="00046331"/>
    <w:rsid w:val="00047746"/>
    <w:rsid w:val="00053826"/>
    <w:rsid w:val="00056FF4"/>
    <w:rsid w:val="00065984"/>
    <w:rsid w:val="00074093"/>
    <w:rsid w:val="00083674"/>
    <w:rsid w:val="000862BB"/>
    <w:rsid w:val="00091A6D"/>
    <w:rsid w:val="00093280"/>
    <w:rsid w:val="00095D0E"/>
    <w:rsid w:val="000A33FD"/>
    <w:rsid w:val="000A3ABC"/>
    <w:rsid w:val="000B3FB3"/>
    <w:rsid w:val="000C05EF"/>
    <w:rsid w:val="000D28DE"/>
    <w:rsid w:val="000D47D4"/>
    <w:rsid w:val="000D4AED"/>
    <w:rsid w:val="000E503D"/>
    <w:rsid w:val="000E70C6"/>
    <w:rsid w:val="00103BF0"/>
    <w:rsid w:val="00111CBF"/>
    <w:rsid w:val="00137688"/>
    <w:rsid w:val="00152158"/>
    <w:rsid w:val="00152AFA"/>
    <w:rsid w:val="001534ED"/>
    <w:rsid w:val="00155A72"/>
    <w:rsid w:val="00157E4A"/>
    <w:rsid w:val="001668EB"/>
    <w:rsid w:val="00176208"/>
    <w:rsid w:val="00183AE1"/>
    <w:rsid w:val="001876C2"/>
    <w:rsid w:val="001A1B17"/>
    <w:rsid w:val="001A6D5B"/>
    <w:rsid w:val="001B4F17"/>
    <w:rsid w:val="001D0588"/>
    <w:rsid w:val="001D3D8F"/>
    <w:rsid w:val="001F2A99"/>
    <w:rsid w:val="001F3DC6"/>
    <w:rsid w:val="0020047F"/>
    <w:rsid w:val="0020388F"/>
    <w:rsid w:val="002051CD"/>
    <w:rsid w:val="00210883"/>
    <w:rsid w:val="0022017C"/>
    <w:rsid w:val="00223A6B"/>
    <w:rsid w:val="00224701"/>
    <w:rsid w:val="00227113"/>
    <w:rsid w:val="00227BA5"/>
    <w:rsid w:val="002419FB"/>
    <w:rsid w:val="00247D2F"/>
    <w:rsid w:val="00256261"/>
    <w:rsid w:val="00264D74"/>
    <w:rsid w:val="00265D98"/>
    <w:rsid w:val="00273902"/>
    <w:rsid w:val="0028164A"/>
    <w:rsid w:val="00284C61"/>
    <w:rsid w:val="00292D69"/>
    <w:rsid w:val="002B6E61"/>
    <w:rsid w:val="002B74B7"/>
    <w:rsid w:val="002E0342"/>
    <w:rsid w:val="002F225D"/>
    <w:rsid w:val="00302110"/>
    <w:rsid w:val="00303016"/>
    <w:rsid w:val="00303700"/>
    <w:rsid w:val="00311491"/>
    <w:rsid w:val="00312608"/>
    <w:rsid w:val="00313C1B"/>
    <w:rsid w:val="00316108"/>
    <w:rsid w:val="0032392F"/>
    <w:rsid w:val="003259A1"/>
    <w:rsid w:val="00330267"/>
    <w:rsid w:val="0033414F"/>
    <w:rsid w:val="00336477"/>
    <w:rsid w:val="003413B3"/>
    <w:rsid w:val="003475C9"/>
    <w:rsid w:val="0035117F"/>
    <w:rsid w:val="00351888"/>
    <w:rsid w:val="003540B2"/>
    <w:rsid w:val="003550EA"/>
    <w:rsid w:val="0035517A"/>
    <w:rsid w:val="00366E8A"/>
    <w:rsid w:val="00377914"/>
    <w:rsid w:val="003857AE"/>
    <w:rsid w:val="0039755E"/>
    <w:rsid w:val="003C401B"/>
    <w:rsid w:val="003C4111"/>
    <w:rsid w:val="003E1C0C"/>
    <w:rsid w:val="003E75C8"/>
    <w:rsid w:val="003F2674"/>
    <w:rsid w:val="003F5E7E"/>
    <w:rsid w:val="00410493"/>
    <w:rsid w:val="004230D0"/>
    <w:rsid w:val="00434077"/>
    <w:rsid w:val="004425E1"/>
    <w:rsid w:val="00442CEB"/>
    <w:rsid w:val="00447F0A"/>
    <w:rsid w:val="00453FC5"/>
    <w:rsid w:val="00454DA5"/>
    <w:rsid w:val="0048499C"/>
    <w:rsid w:val="00486C98"/>
    <w:rsid w:val="00487973"/>
    <w:rsid w:val="004911D2"/>
    <w:rsid w:val="00493026"/>
    <w:rsid w:val="004A281F"/>
    <w:rsid w:val="004A3581"/>
    <w:rsid w:val="004A559F"/>
    <w:rsid w:val="004A75E4"/>
    <w:rsid w:val="004B32C0"/>
    <w:rsid w:val="004B6E75"/>
    <w:rsid w:val="004B6F69"/>
    <w:rsid w:val="004C4C4A"/>
    <w:rsid w:val="004D3958"/>
    <w:rsid w:val="004D4ECD"/>
    <w:rsid w:val="004D5A22"/>
    <w:rsid w:val="004E35DD"/>
    <w:rsid w:val="004F12C8"/>
    <w:rsid w:val="00502B4A"/>
    <w:rsid w:val="00502FF6"/>
    <w:rsid w:val="005101E2"/>
    <w:rsid w:val="00511D60"/>
    <w:rsid w:val="00511E42"/>
    <w:rsid w:val="00513133"/>
    <w:rsid w:val="00513AB7"/>
    <w:rsid w:val="00531C39"/>
    <w:rsid w:val="00532BEE"/>
    <w:rsid w:val="00534CF0"/>
    <w:rsid w:val="00535813"/>
    <w:rsid w:val="005410CF"/>
    <w:rsid w:val="00542C79"/>
    <w:rsid w:val="0055092D"/>
    <w:rsid w:val="005759B3"/>
    <w:rsid w:val="005832C0"/>
    <w:rsid w:val="00587A5B"/>
    <w:rsid w:val="00593182"/>
    <w:rsid w:val="005A03A6"/>
    <w:rsid w:val="005A189F"/>
    <w:rsid w:val="005A3897"/>
    <w:rsid w:val="005B76B4"/>
    <w:rsid w:val="005C7074"/>
    <w:rsid w:val="005D48D4"/>
    <w:rsid w:val="005F179E"/>
    <w:rsid w:val="005F321D"/>
    <w:rsid w:val="005F3550"/>
    <w:rsid w:val="005F3616"/>
    <w:rsid w:val="006035BA"/>
    <w:rsid w:val="00613D34"/>
    <w:rsid w:val="0061790F"/>
    <w:rsid w:val="00617B47"/>
    <w:rsid w:val="006333DB"/>
    <w:rsid w:val="006436D8"/>
    <w:rsid w:val="0064529F"/>
    <w:rsid w:val="006763A5"/>
    <w:rsid w:val="0068223B"/>
    <w:rsid w:val="006847BB"/>
    <w:rsid w:val="006904D9"/>
    <w:rsid w:val="00696E4C"/>
    <w:rsid w:val="006A08CF"/>
    <w:rsid w:val="006A485C"/>
    <w:rsid w:val="006B08A5"/>
    <w:rsid w:val="006B761D"/>
    <w:rsid w:val="006C3195"/>
    <w:rsid w:val="006E18BE"/>
    <w:rsid w:val="006E61C0"/>
    <w:rsid w:val="006F0475"/>
    <w:rsid w:val="006F499B"/>
    <w:rsid w:val="006F71B3"/>
    <w:rsid w:val="0070007A"/>
    <w:rsid w:val="00720024"/>
    <w:rsid w:val="007263D4"/>
    <w:rsid w:val="00727F1F"/>
    <w:rsid w:val="007463C7"/>
    <w:rsid w:val="00753ED3"/>
    <w:rsid w:val="0075548A"/>
    <w:rsid w:val="00756F20"/>
    <w:rsid w:val="007603AB"/>
    <w:rsid w:val="0076141D"/>
    <w:rsid w:val="00762296"/>
    <w:rsid w:val="00762BD5"/>
    <w:rsid w:val="00766638"/>
    <w:rsid w:val="007718C5"/>
    <w:rsid w:val="00771C93"/>
    <w:rsid w:val="00772369"/>
    <w:rsid w:val="007735DA"/>
    <w:rsid w:val="0078632A"/>
    <w:rsid w:val="00786A05"/>
    <w:rsid w:val="007A7E3E"/>
    <w:rsid w:val="007C5D41"/>
    <w:rsid w:val="007D0FEA"/>
    <w:rsid w:val="007E0186"/>
    <w:rsid w:val="007E500B"/>
    <w:rsid w:val="007F032C"/>
    <w:rsid w:val="007F14DB"/>
    <w:rsid w:val="007F3EEE"/>
    <w:rsid w:val="007F79BB"/>
    <w:rsid w:val="00805763"/>
    <w:rsid w:val="00812745"/>
    <w:rsid w:val="008127FB"/>
    <w:rsid w:val="00814ABA"/>
    <w:rsid w:val="008161E1"/>
    <w:rsid w:val="00820ED8"/>
    <w:rsid w:val="00830200"/>
    <w:rsid w:val="0084698A"/>
    <w:rsid w:val="0086303B"/>
    <w:rsid w:val="0086487A"/>
    <w:rsid w:val="00867C5B"/>
    <w:rsid w:val="008705CE"/>
    <w:rsid w:val="0088505C"/>
    <w:rsid w:val="0089388E"/>
    <w:rsid w:val="00895863"/>
    <w:rsid w:val="00895AE0"/>
    <w:rsid w:val="008B061B"/>
    <w:rsid w:val="008B304D"/>
    <w:rsid w:val="008B3285"/>
    <w:rsid w:val="008B51E8"/>
    <w:rsid w:val="008B5982"/>
    <w:rsid w:val="008C4485"/>
    <w:rsid w:val="008E20B5"/>
    <w:rsid w:val="008E50CD"/>
    <w:rsid w:val="008E7AF8"/>
    <w:rsid w:val="00901B86"/>
    <w:rsid w:val="009128E8"/>
    <w:rsid w:val="009266F5"/>
    <w:rsid w:val="00926F60"/>
    <w:rsid w:val="00930A96"/>
    <w:rsid w:val="00941447"/>
    <w:rsid w:val="00944AF0"/>
    <w:rsid w:val="00946F44"/>
    <w:rsid w:val="0094789A"/>
    <w:rsid w:val="0095606A"/>
    <w:rsid w:val="0098085C"/>
    <w:rsid w:val="009941A3"/>
    <w:rsid w:val="00997842"/>
    <w:rsid w:val="009A51E1"/>
    <w:rsid w:val="009B00C9"/>
    <w:rsid w:val="009B1FAC"/>
    <w:rsid w:val="009B3139"/>
    <w:rsid w:val="009C3CF4"/>
    <w:rsid w:val="009D27BD"/>
    <w:rsid w:val="009E077B"/>
    <w:rsid w:val="009E2407"/>
    <w:rsid w:val="009E2D03"/>
    <w:rsid w:val="009E3AE9"/>
    <w:rsid w:val="009F06C1"/>
    <w:rsid w:val="009F3C0D"/>
    <w:rsid w:val="00A06762"/>
    <w:rsid w:val="00A14F39"/>
    <w:rsid w:val="00A2515A"/>
    <w:rsid w:val="00A5710E"/>
    <w:rsid w:val="00A57666"/>
    <w:rsid w:val="00A64ECB"/>
    <w:rsid w:val="00A6556E"/>
    <w:rsid w:val="00A65877"/>
    <w:rsid w:val="00A857CC"/>
    <w:rsid w:val="00A863C9"/>
    <w:rsid w:val="00AA5667"/>
    <w:rsid w:val="00AB5405"/>
    <w:rsid w:val="00AC226B"/>
    <w:rsid w:val="00AD1E84"/>
    <w:rsid w:val="00AE2707"/>
    <w:rsid w:val="00AF4CC5"/>
    <w:rsid w:val="00B34E32"/>
    <w:rsid w:val="00B361D0"/>
    <w:rsid w:val="00B50EF3"/>
    <w:rsid w:val="00B54A3B"/>
    <w:rsid w:val="00B726A2"/>
    <w:rsid w:val="00B75897"/>
    <w:rsid w:val="00B812EC"/>
    <w:rsid w:val="00B864B5"/>
    <w:rsid w:val="00B87B94"/>
    <w:rsid w:val="00B92C17"/>
    <w:rsid w:val="00B94B71"/>
    <w:rsid w:val="00BA04AA"/>
    <w:rsid w:val="00BA113D"/>
    <w:rsid w:val="00BA7F65"/>
    <w:rsid w:val="00BC0488"/>
    <w:rsid w:val="00BD6C30"/>
    <w:rsid w:val="00BE3C92"/>
    <w:rsid w:val="00BE5161"/>
    <w:rsid w:val="00BF2A81"/>
    <w:rsid w:val="00C03BB8"/>
    <w:rsid w:val="00C31FD1"/>
    <w:rsid w:val="00C46726"/>
    <w:rsid w:val="00C53D97"/>
    <w:rsid w:val="00C53E66"/>
    <w:rsid w:val="00C650F0"/>
    <w:rsid w:val="00C71981"/>
    <w:rsid w:val="00C72A12"/>
    <w:rsid w:val="00C756E6"/>
    <w:rsid w:val="00C80518"/>
    <w:rsid w:val="00C80999"/>
    <w:rsid w:val="00C84844"/>
    <w:rsid w:val="00C92ACB"/>
    <w:rsid w:val="00C939E4"/>
    <w:rsid w:val="00CB2218"/>
    <w:rsid w:val="00CB6FF7"/>
    <w:rsid w:val="00CB7D34"/>
    <w:rsid w:val="00CD36E8"/>
    <w:rsid w:val="00CD6943"/>
    <w:rsid w:val="00CD79DA"/>
    <w:rsid w:val="00CE2545"/>
    <w:rsid w:val="00CF7E98"/>
    <w:rsid w:val="00D01C47"/>
    <w:rsid w:val="00D0217E"/>
    <w:rsid w:val="00D067C0"/>
    <w:rsid w:val="00D076C7"/>
    <w:rsid w:val="00D267A9"/>
    <w:rsid w:val="00D267F8"/>
    <w:rsid w:val="00D26E68"/>
    <w:rsid w:val="00D43FBD"/>
    <w:rsid w:val="00D560F9"/>
    <w:rsid w:val="00D6769A"/>
    <w:rsid w:val="00D72FDB"/>
    <w:rsid w:val="00D91CAE"/>
    <w:rsid w:val="00D922C3"/>
    <w:rsid w:val="00D95477"/>
    <w:rsid w:val="00DA656D"/>
    <w:rsid w:val="00DA6D37"/>
    <w:rsid w:val="00DB600D"/>
    <w:rsid w:val="00DC22DC"/>
    <w:rsid w:val="00DC3D0F"/>
    <w:rsid w:val="00DC51D9"/>
    <w:rsid w:val="00DD07ED"/>
    <w:rsid w:val="00DD1C43"/>
    <w:rsid w:val="00DE4AE2"/>
    <w:rsid w:val="00DE7467"/>
    <w:rsid w:val="00DF1BE5"/>
    <w:rsid w:val="00DF26CD"/>
    <w:rsid w:val="00DF2912"/>
    <w:rsid w:val="00DF60CC"/>
    <w:rsid w:val="00E14920"/>
    <w:rsid w:val="00E22549"/>
    <w:rsid w:val="00E23B32"/>
    <w:rsid w:val="00E33D2E"/>
    <w:rsid w:val="00E37523"/>
    <w:rsid w:val="00E41CBB"/>
    <w:rsid w:val="00E44E5B"/>
    <w:rsid w:val="00E47FB3"/>
    <w:rsid w:val="00E52828"/>
    <w:rsid w:val="00E540D8"/>
    <w:rsid w:val="00E55EA3"/>
    <w:rsid w:val="00E566F5"/>
    <w:rsid w:val="00E56E49"/>
    <w:rsid w:val="00E624C8"/>
    <w:rsid w:val="00E71855"/>
    <w:rsid w:val="00E764F2"/>
    <w:rsid w:val="00E8247E"/>
    <w:rsid w:val="00E85EF8"/>
    <w:rsid w:val="00EA36DE"/>
    <w:rsid w:val="00EB74B4"/>
    <w:rsid w:val="00EC00DF"/>
    <w:rsid w:val="00EC53D9"/>
    <w:rsid w:val="00ED2818"/>
    <w:rsid w:val="00ED6CEA"/>
    <w:rsid w:val="00EE22E3"/>
    <w:rsid w:val="00EE4C98"/>
    <w:rsid w:val="00EE6F69"/>
    <w:rsid w:val="00EF14DF"/>
    <w:rsid w:val="00EF32FF"/>
    <w:rsid w:val="00F0388E"/>
    <w:rsid w:val="00F04474"/>
    <w:rsid w:val="00F05593"/>
    <w:rsid w:val="00F11749"/>
    <w:rsid w:val="00F117FF"/>
    <w:rsid w:val="00F132EC"/>
    <w:rsid w:val="00F31A55"/>
    <w:rsid w:val="00F412EF"/>
    <w:rsid w:val="00F41481"/>
    <w:rsid w:val="00F420A2"/>
    <w:rsid w:val="00F42C9D"/>
    <w:rsid w:val="00F4343D"/>
    <w:rsid w:val="00F440B9"/>
    <w:rsid w:val="00F47C39"/>
    <w:rsid w:val="00F50F1C"/>
    <w:rsid w:val="00F5200A"/>
    <w:rsid w:val="00F52557"/>
    <w:rsid w:val="00F61D7E"/>
    <w:rsid w:val="00F7198E"/>
    <w:rsid w:val="00F72246"/>
    <w:rsid w:val="00F760BA"/>
    <w:rsid w:val="00F76E69"/>
    <w:rsid w:val="00F84ED5"/>
    <w:rsid w:val="00F92EBD"/>
    <w:rsid w:val="00FA04EF"/>
    <w:rsid w:val="00FB14FA"/>
    <w:rsid w:val="00FB16D5"/>
    <w:rsid w:val="00FB3EEE"/>
    <w:rsid w:val="00FC6EC8"/>
    <w:rsid w:val="00FD0037"/>
    <w:rsid w:val="00FD1C32"/>
    <w:rsid w:val="00FD56C0"/>
    <w:rsid w:val="00FE042D"/>
    <w:rsid w:val="00FE6397"/>
    <w:rsid w:val="00FF2310"/>
    <w:rsid w:val="00FF5441"/>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F8E"/>
  <w15:chartTrackingRefBased/>
  <w15:docId w15:val="{82C357F8-4C5E-AB4F-913A-009ADB15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urier New"/>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C8D"/>
    <w:pPr>
      <w:spacing w:after="200" w:line="276" w:lineRule="auto"/>
    </w:pPr>
    <w:rPr>
      <w:sz w:val="22"/>
      <w:szCs w:val="22"/>
    </w:rPr>
  </w:style>
  <w:style w:type="paragraph" w:styleId="Heading1">
    <w:name w:val="heading 1"/>
    <w:basedOn w:val="Normal"/>
    <w:next w:val="Normal"/>
    <w:link w:val="Heading1Char"/>
    <w:qFormat/>
    <w:rsid w:val="007E62B1"/>
    <w:pPr>
      <w:keepNext/>
      <w:tabs>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s>
      <w:spacing w:after="0" w:line="480" w:lineRule="atLeast"/>
      <w:ind w:left="40" w:hanging="40"/>
      <w:outlineLvl w:val="0"/>
    </w:pPr>
    <w:rPr>
      <w:rFonts w:ascii="Times New Roman" w:eastAsia="Times New Roman" w:hAnsi="Times New Roman" w:cs="Times New Roman"/>
      <w:bCs/>
      <w:sz w:val="24"/>
      <w:szCs w:val="20"/>
      <w:lang w:val="en-GB" w:eastAsia="x-none"/>
    </w:rPr>
  </w:style>
  <w:style w:type="paragraph" w:styleId="Heading2">
    <w:name w:val="heading 2"/>
    <w:basedOn w:val="Normal"/>
    <w:next w:val="Normal"/>
    <w:link w:val="Heading2Char"/>
    <w:qFormat/>
    <w:rsid w:val="007E62B1"/>
    <w:pPr>
      <w:keepNext/>
      <w:spacing w:after="0" w:line="480" w:lineRule="auto"/>
      <w:jc w:val="center"/>
      <w:outlineLvl w:val="1"/>
    </w:pPr>
    <w:rPr>
      <w:rFonts w:ascii="Times New Roman" w:eastAsia="Times New Roman" w:hAnsi="Times New Roman" w:cs="Times New Roman"/>
      <w:sz w:val="24"/>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62B1"/>
    <w:rPr>
      <w:rFonts w:ascii="Times New Roman" w:eastAsia="Times New Roman" w:hAnsi="Times New Roman" w:cs="Times New Roman"/>
      <w:bCs/>
      <w:sz w:val="24"/>
      <w:lang w:val="en-GB" w:bidi="ar-SA"/>
    </w:rPr>
  </w:style>
  <w:style w:type="character" w:customStyle="1" w:styleId="Heading2Char">
    <w:name w:val="Heading 2 Char"/>
    <w:link w:val="Heading2"/>
    <w:rsid w:val="007E62B1"/>
    <w:rPr>
      <w:rFonts w:ascii="Times New Roman" w:eastAsia="Times New Roman" w:hAnsi="Times New Roman" w:cs="Times New Roman"/>
      <w:sz w:val="24"/>
      <w:lang w:val="en-GB" w:bidi="ar-SA"/>
    </w:rPr>
  </w:style>
  <w:style w:type="paragraph" w:styleId="z-TopofForm">
    <w:name w:val="HTML Top of Form"/>
    <w:basedOn w:val="Normal"/>
    <w:link w:val="z-TopofFormChar"/>
    <w:rsid w:val="007E62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Times New Roman" w:hAnsi="Times New Roman" w:cs="Times New Roman"/>
      <w:sz w:val="24"/>
      <w:szCs w:val="20"/>
      <w:lang w:val="en-GB" w:eastAsia="x-none"/>
    </w:rPr>
  </w:style>
  <w:style w:type="character" w:customStyle="1" w:styleId="z-TopofFormChar">
    <w:name w:val="z-Top of Form Char"/>
    <w:link w:val="z-TopofForm"/>
    <w:rsid w:val="007E62B1"/>
    <w:rPr>
      <w:rFonts w:ascii="Times New Roman" w:eastAsia="Times New Roman" w:hAnsi="Times New Roman" w:cs="Times New Roman"/>
      <w:sz w:val="24"/>
      <w:lang w:val="en-GB" w:bidi="ar-SA"/>
    </w:rPr>
  </w:style>
  <w:style w:type="paragraph" w:customStyle="1" w:styleId="Default">
    <w:name w:val="Default"/>
    <w:rsid w:val="00EC1A31"/>
    <w:pPr>
      <w:autoSpaceDE w:val="0"/>
      <w:autoSpaceDN w:val="0"/>
      <w:adjustRightInd w:val="0"/>
    </w:pPr>
    <w:rPr>
      <w:rFonts w:ascii="Times New Roman" w:hAnsi="Times New Roman" w:cs="Times New Roman"/>
      <w:color w:val="000000"/>
      <w:sz w:val="24"/>
      <w:szCs w:val="24"/>
      <w:lang w:bidi="he-IL"/>
    </w:rPr>
  </w:style>
  <w:style w:type="paragraph" w:styleId="Header">
    <w:name w:val="header"/>
    <w:basedOn w:val="Normal"/>
    <w:link w:val="HeaderChar"/>
    <w:unhideWhenUsed/>
    <w:rsid w:val="002D7649"/>
    <w:pPr>
      <w:tabs>
        <w:tab w:val="center" w:pos="4680"/>
        <w:tab w:val="right" w:pos="9360"/>
      </w:tabs>
    </w:pPr>
    <w:rPr>
      <w:lang w:val="x-none" w:eastAsia="x-none"/>
    </w:rPr>
  </w:style>
  <w:style w:type="character" w:customStyle="1" w:styleId="HeaderChar">
    <w:name w:val="Header Char"/>
    <w:link w:val="Header"/>
    <w:uiPriority w:val="99"/>
    <w:rsid w:val="002D7649"/>
    <w:rPr>
      <w:sz w:val="22"/>
      <w:szCs w:val="22"/>
      <w:lang w:bidi="ar-SA"/>
    </w:rPr>
  </w:style>
  <w:style w:type="paragraph" w:styleId="Footer">
    <w:name w:val="footer"/>
    <w:basedOn w:val="Normal"/>
    <w:link w:val="FooterChar"/>
    <w:uiPriority w:val="99"/>
    <w:unhideWhenUsed/>
    <w:rsid w:val="002D7649"/>
    <w:pPr>
      <w:tabs>
        <w:tab w:val="center" w:pos="4680"/>
        <w:tab w:val="right" w:pos="9360"/>
      </w:tabs>
    </w:pPr>
    <w:rPr>
      <w:lang w:val="x-none" w:eastAsia="x-none"/>
    </w:rPr>
  </w:style>
  <w:style w:type="character" w:customStyle="1" w:styleId="FooterChar">
    <w:name w:val="Footer Char"/>
    <w:link w:val="Footer"/>
    <w:uiPriority w:val="99"/>
    <w:rsid w:val="002D7649"/>
    <w:rPr>
      <w:sz w:val="22"/>
      <w:szCs w:val="22"/>
      <w:lang w:bidi="ar-SA"/>
    </w:rPr>
  </w:style>
  <w:style w:type="paragraph" w:styleId="BalloonText">
    <w:name w:val="Balloon Text"/>
    <w:basedOn w:val="Normal"/>
    <w:link w:val="BalloonTextChar"/>
    <w:uiPriority w:val="99"/>
    <w:semiHidden/>
    <w:unhideWhenUsed/>
    <w:rsid w:val="00F44368"/>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F44368"/>
    <w:rPr>
      <w:rFonts w:ascii="Tahoma" w:hAnsi="Tahoma" w:cs="Tahoma"/>
      <w:sz w:val="16"/>
      <w:szCs w:val="16"/>
      <w:lang w:bidi="ar-SA"/>
    </w:rPr>
  </w:style>
  <w:style w:type="character" w:styleId="Hyperlink">
    <w:name w:val="Hyperlink"/>
    <w:uiPriority w:val="99"/>
    <w:unhideWhenUsed/>
    <w:rsid w:val="00D36E46"/>
    <w:rPr>
      <w:color w:val="0000FF"/>
      <w:u w:val="single"/>
    </w:rPr>
  </w:style>
  <w:style w:type="paragraph" w:styleId="NormalWeb">
    <w:name w:val="Normal (Web)"/>
    <w:basedOn w:val="Normal"/>
    <w:uiPriority w:val="99"/>
    <w:semiHidden/>
    <w:unhideWhenUsed/>
    <w:rsid w:val="00533D6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uiPriority w:val="20"/>
    <w:qFormat/>
    <w:rsid w:val="00A32CE3"/>
    <w:rPr>
      <w:i/>
      <w:iCs/>
    </w:rPr>
  </w:style>
  <w:style w:type="character" w:customStyle="1" w:styleId="apple-converted-space">
    <w:name w:val="apple-converted-space"/>
    <w:basedOn w:val="DefaultParagraphFont"/>
    <w:rsid w:val="00A32CE3"/>
  </w:style>
  <w:style w:type="character" w:styleId="PageNumber">
    <w:name w:val="page number"/>
    <w:uiPriority w:val="99"/>
    <w:semiHidden/>
    <w:unhideWhenUsed/>
    <w:rsid w:val="009941A3"/>
  </w:style>
  <w:style w:type="paragraph" w:customStyle="1" w:styleId="BodyStyle">
    <w:name w:val="Body Style"/>
    <w:basedOn w:val="Normal"/>
    <w:rsid w:val="009266F5"/>
    <w:pPr>
      <w:tabs>
        <w:tab w:val="left" w:pos="720"/>
        <w:tab w:val="left" w:pos="1440"/>
        <w:tab w:val="left" w:pos="7200"/>
      </w:tabs>
      <w:spacing w:after="0" w:line="240" w:lineRule="auto"/>
    </w:pPr>
    <w:rPr>
      <w:rFonts w:ascii="Times New Roman" w:eastAsia="Times New Roman" w:hAnsi="Times New Roman" w:cs="Times New Roman"/>
      <w:sz w:val="24"/>
      <w:szCs w:val="20"/>
      <w:lang w:val="en-GB"/>
    </w:rPr>
  </w:style>
  <w:style w:type="paragraph" w:styleId="Subtitle">
    <w:name w:val="Subtitle"/>
    <w:basedOn w:val="Normal"/>
    <w:link w:val="SubtitleChar"/>
    <w:qFormat/>
    <w:rsid w:val="00FE042D"/>
    <w:pPr>
      <w:spacing w:after="0" w:line="320" w:lineRule="exact"/>
    </w:pPr>
    <w:rPr>
      <w:rFonts w:ascii="Times New Roman" w:eastAsia="Times New Roman" w:hAnsi="Times New Roman" w:cs="Times New Roman"/>
      <w:sz w:val="28"/>
      <w:szCs w:val="20"/>
      <w:lang w:val="en-GB"/>
    </w:rPr>
  </w:style>
  <w:style w:type="character" w:customStyle="1" w:styleId="SubtitleChar">
    <w:name w:val="Subtitle Char"/>
    <w:link w:val="Subtitle"/>
    <w:rsid w:val="00FE042D"/>
    <w:rPr>
      <w:rFonts w:ascii="Times New Roman" w:eastAsia="Times New Roman" w:hAnsi="Times New Roman" w:cs="Times New Roman"/>
      <w:sz w:val="28"/>
      <w:lang w:val="en-GB"/>
    </w:rPr>
  </w:style>
  <w:style w:type="character" w:customStyle="1" w:styleId="hilite">
    <w:name w:val="hilite"/>
    <w:rsid w:val="003C401B"/>
  </w:style>
  <w:style w:type="character" w:styleId="UnresolvedMention">
    <w:name w:val="Unresolved Mention"/>
    <w:uiPriority w:val="99"/>
    <w:semiHidden/>
    <w:unhideWhenUsed/>
    <w:rsid w:val="00D267F8"/>
    <w:rPr>
      <w:color w:val="605E5C"/>
      <w:shd w:val="clear" w:color="auto" w:fill="E1DFDD"/>
    </w:rPr>
  </w:style>
  <w:style w:type="character" w:styleId="CommentReference">
    <w:name w:val="annotation reference"/>
    <w:basedOn w:val="DefaultParagraphFont"/>
    <w:uiPriority w:val="99"/>
    <w:semiHidden/>
    <w:unhideWhenUsed/>
    <w:rsid w:val="00224701"/>
    <w:rPr>
      <w:sz w:val="16"/>
      <w:szCs w:val="16"/>
    </w:rPr>
  </w:style>
  <w:style w:type="paragraph" w:styleId="CommentText">
    <w:name w:val="annotation text"/>
    <w:basedOn w:val="Normal"/>
    <w:link w:val="CommentTextChar"/>
    <w:uiPriority w:val="99"/>
    <w:unhideWhenUsed/>
    <w:rsid w:val="00224701"/>
    <w:pPr>
      <w:spacing w:line="240" w:lineRule="auto"/>
    </w:pPr>
    <w:rPr>
      <w:sz w:val="20"/>
      <w:szCs w:val="20"/>
    </w:rPr>
  </w:style>
  <w:style w:type="character" w:customStyle="1" w:styleId="CommentTextChar">
    <w:name w:val="Comment Text Char"/>
    <w:basedOn w:val="DefaultParagraphFont"/>
    <w:link w:val="CommentText"/>
    <w:uiPriority w:val="99"/>
    <w:rsid w:val="00224701"/>
  </w:style>
  <w:style w:type="paragraph" w:styleId="CommentSubject">
    <w:name w:val="annotation subject"/>
    <w:basedOn w:val="CommentText"/>
    <w:next w:val="CommentText"/>
    <w:link w:val="CommentSubjectChar"/>
    <w:uiPriority w:val="99"/>
    <w:semiHidden/>
    <w:unhideWhenUsed/>
    <w:rsid w:val="00224701"/>
    <w:rPr>
      <w:b/>
      <w:bCs/>
    </w:rPr>
  </w:style>
  <w:style w:type="character" w:customStyle="1" w:styleId="CommentSubjectChar">
    <w:name w:val="Comment Subject Char"/>
    <w:basedOn w:val="CommentTextChar"/>
    <w:link w:val="CommentSubject"/>
    <w:uiPriority w:val="99"/>
    <w:semiHidden/>
    <w:rsid w:val="00224701"/>
    <w:rPr>
      <w:b/>
      <w:bCs/>
    </w:rPr>
  </w:style>
  <w:style w:type="paragraph" w:styleId="Revision">
    <w:name w:val="Revision"/>
    <w:hidden/>
    <w:uiPriority w:val="99"/>
    <w:semiHidden/>
    <w:rsid w:val="008938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0597">
      <w:bodyDiv w:val="1"/>
      <w:marLeft w:val="0"/>
      <w:marRight w:val="0"/>
      <w:marTop w:val="0"/>
      <w:marBottom w:val="0"/>
      <w:divBdr>
        <w:top w:val="none" w:sz="0" w:space="0" w:color="auto"/>
        <w:left w:val="none" w:sz="0" w:space="0" w:color="auto"/>
        <w:bottom w:val="none" w:sz="0" w:space="0" w:color="auto"/>
        <w:right w:val="none" w:sz="0" w:space="0" w:color="auto"/>
      </w:divBdr>
      <w:divsChild>
        <w:div w:id="1150057304">
          <w:marLeft w:val="0"/>
          <w:marRight w:val="0"/>
          <w:marTop w:val="0"/>
          <w:marBottom w:val="0"/>
          <w:divBdr>
            <w:top w:val="none" w:sz="0" w:space="0" w:color="auto"/>
            <w:left w:val="none" w:sz="0" w:space="0" w:color="auto"/>
            <w:bottom w:val="none" w:sz="0" w:space="0" w:color="auto"/>
            <w:right w:val="none" w:sz="0" w:space="0" w:color="auto"/>
          </w:divBdr>
          <w:divsChild>
            <w:div w:id="1069692306">
              <w:marLeft w:val="0"/>
              <w:marRight w:val="0"/>
              <w:marTop w:val="0"/>
              <w:marBottom w:val="0"/>
              <w:divBdr>
                <w:top w:val="none" w:sz="0" w:space="0" w:color="auto"/>
                <w:left w:val="none" w:sz="0" w:space="0" w:color="auto"/>
                <w:bottom w:val="none" w:sz="0" w:space="0" w:color="auto"/>
                <w:right w:val="none" w:sz="0" w:space="0" w:color="auto"/>
              </w:divBdr>
              <w:divsChild>
                <w:div w:id="1377899726">
                  <w:marLeft w:val="0"/>
                  <w:marRight w:val="0"/>
                  <w:marTop w:val="0"/>
                  <w:marBottom w:val="0"/>
                  <w:divBdr>
                    <w:top w:val="none" w:sz="0" w:space="0" w:color="auto"/>
                    <w:left w:val="none" w:sz="0" w:space="0" w:color="auto"/>
                    <w:bottom w:val="none" w:sz="0" w:space="0" w:color="auto"/>
                    <w:right w:val="none" w:sz="0" w:space="0" w:color="auto"/>
                  </w:divBdr>
                  <w:divsChild>
                    <w:div w:id="20131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151">
      <w:bodyDiv w:val="1"/>
      <w:marLeft w:val="0"/>
      <w:marRight w:val="0"/>
      <w:marTop w:val="0"/>
      <w:marBottom w:val="0"/>
      <w:divBdr>
        <w:top w:val="none" w:sz="0" w:space="0" w:color="auto"/>
        <w:left w:val="none" w:sz="0" w:space="0" w:color="auto"/>
        <w:bottom w:val="none" w:sz="0" w:space="0" w:color="auto"/>
        <w:right w:val="none" w:sz="0" w:space="0" w:color="auto"/>
      </w:divBdr>
      <w:divsChild>
        <w:div w:id="385761171">
          <w:marLeft w:val="504"/>
          <w:marRight w:val="0"/>
          <w:marTop w:val="140"/>
          <w:marBottom w:val="0"/>
          <w:divBdr>
            <w:top w:val="none" w:sz="0" w:space="0" w:color="auto"/>
            <w:left w:val="none" w:sz="0" w:space="0" w:color="auto"/>
            <w:bottom w:val="none" w:sz="0" w:space="0" w:color="auto"/>
            <w:right w:val="none" w:sz="0" w:space="0" w:color="auto"/>
          </w:divBdr>
        </w:div>
        <w:div w:id="1408578669">
          <w:marLeft w:val="504"/>
          <w:marRight w:val="0"/>
          <w:marTop w:val="140"/>
          <w:marBottom w:val="0"/>
          <w:divBdr>
            <w:top w:val="none" w:sz="0" w:space="0" w:color="auto"/>
            <w:left w:val="none" w:sz="0" w:space="0" w:color="auto"/>
            <w:bottom w:val="none" w:sz="0" w:space="0" w:color="auto"/>
            <w:right w:val="none" w:sz="0" w:space="0" w:color="auto"/>
          </w:divBdr>
        </w:div>
        <w:div w:id="1478572755">
          <w:marLeft w:val="504"/>
          <w:marRight w:val="0"/>
          <w:marTop w:val="140"/>
          <w:marBottom w:val="0"/>
          <w:divBdr>
            <w:top w:val="none" w:sz="0" w:space="0" w:color="auto"/>
            <w:left w:val="none" w:sz="0" w:space="0" w:color="auto"/>
            <w:bottom w:val="none" w:sz="0" w:space="0" w:color="auto"/>
            <w:right w:val="none" w:sz="0" w:space="0" w:color="auto"/>
          </w:divBdr>
        </w:div>
        <w:div w:id="1593930765">
          <w:marLeft w:val="504"/>
          <w:marRight w:val="0"/>
          <w:marTop w:val="140"/>
          <w:marBottom w:val="0"/>
          <w:divBdr>
            <w:top w:val="none" w:sz="0" w:space="0" w:color="auto"/>
            <w:left w:val="none" w:sz="0" w:space="0" w:color="auto"/>
            <w:bottom w:val="none" w:sz="0" w:space="0" w:color="auto"/>
            <w:right w:val="none" w:sz="0" w:space="0" w:color="auto"/>
          </w:divBdr>
        </w:div>
      </w:divsChild>
    </w:div>
    <w:div w:id="198131030">
      <w:bodyDiv w:val="1"/>
      <w:marLeft w:val="0"/>
      <w:marRight w:val="0"/>
      <w:marTop w:val="0"/>
      <w:marBottom w:val="0"/>
      <w:divBdr>
        <w:top w:val="none" w:sz="0" w:space="0" w:color="auto"/>
        <w:left w:val="none" w:sz="0" w:space="0" w:color="auto"/>
        <w:bottom w:val="none" w:sz="0" w:space="0" w:color="auto"/>
        <w:right w:val="none" w:sz="0" w:space="0" w:color="auto"/>
      </w:divBdr>
    </w:div>
    <w:div w:id="310448470">
      <w:bodyDiv w:val="1"/>
      <w:marLeft w:val="0"/>
      <w:marRight w:val="0"/>
      <w:marTop w:val="0"/>
      <w:marBottom w:val="0"/>
      <w:divBdr>
        <w:top w:val="none" w:sz="0" w:space="0" w:color="auto"/>
        <w:left w:val="none" w:sz="0" w:space="0" w:color="auto"/>
        <w:bottom w:val="none" w:sz="0" w:space="0" w:color="auto"/>
        <w:right w:val="none" w:sz="0" w:space="0" w:color="auto"/>
      </w:divBdr>
    </w:div>
    <w:div w:id="442653419">
      <w:bodyDiv w:val="1"/>
      <w:marLeft w:val="0"/>
      <w:marRight w:val="0"/>
      <w:marTop w:val="0"/>
      <w:marBottom w:val="0"/>
      <w:divBdr>
        <w:top w:val="none" w:sz="0" w:space="0" w:color="auto"/>
        <w:left w:val="none" w:sz="0" w:space="0" w:color="auto"/>
        <w:bottom w:val="none" w:sz="0" w:space="0" w:color="auto"/>
        <w:right w:val="none" w:sz="0" w:space="0" w:color="auto"/>
      </w:divBdr>
      <w:divsChild>
        <w:div w:id="1812206324">
          <w:marLeft w:val="0"/>
          <w:marRight w:val="0"/>
          <w:marTop w:val="0"/>
          <w:marBottom w:val="0"/>
          <w:divBdr>
            <w:top w:val="none" w:sz="0" w:space="0" w:color="auto"/>
            <w:left w:val="none" w:sz="0" w:space="0" w:color="auto"/>
            <w:bottom w:val="none" w:sz="0" w:space="0" w:color="auto"/>
            <w:right w:val="none" w:sz="0" w:space="0" w:color="auto"/>
          </w:divBdr>
        </w:div>
      </w:divsChild>
    </w:div>
    <w:div w:id="475685197">
      <w:bodyDiv w:val="1"/>
      <w:marLeft w:val="0"/>
      <w:marRight w:val="0"/>
      <w:marTop w:val="0"/>
      <w:marBottom w:val="0"/>
      <w:divBdr>
        <w:top w:val="none" w:sz="0" w:space="0" w:color="auto"/>
        <w:left w:val="none" w:sz="0" w:space="0" w:color="auto"/>
        <w:bottom w:val="none" w:sz="0" w:space="0" w:color="auto"/>
        <w:right w:val="none" w:sz="0" w:space="0" w:color="auto"/>
      </w:divBdr>
      <w:divsChild>
        <w:div w:id="373122586">
          <w:marLeft w:val="504"/>
          <w:marRight w:val="0"/>
          <w:marTop w:val="140"/>
          <w:marBottom w:val="0"/>
          <w:divBdr>
            <w:top w:val="none" w:sz="0" w:space="0" w:color="auto"/>
            <w:left w:val="none" w:sz="0" w:space="0" w:color="auto"/>
            <w:bottom w:val="none" w:sz="0" w:space="0" w:color="auto"/>
            <w:right w:val="none" w:sz="0" w:space="0" w:color="auto"/>
          </w:divBdr>
        </w:div>
      </w:divsChild>
    </w:div>
    <w:div w:id="494690232">
      <w:bodyDiv w:val="1"/>
      <w:marLeft w:val="0"/>
      <w:marRight w:val="0"/>
      <w:marTop w:val="0"/>
      <w:marBottom w:val="0"/>
      <w:divBdr>
        <w:top w:val="none" w:sz="0" w:space="0" w:color="auto"/>
        <w:left w:val="none" w:sz="0" w:space="0" w:color="auto"/>
        <w:bottom w:val="none" w:sz="0" w:space="0" w:color="auto"/>
        <w:right w:val="none" w:sz="0" w:space="0" w:color="auto"/>
      </w:divBdr>
    </w:div>
    <w:div w:id="502164630">
      <w:bodyDiv w:val="1"/>
      <w:marLeft w:val="0"/>
      <w:marRight w:val="0"/>
      <w:marTop w:val="0"/>
      <w:marBottom w:val="0"/>
      <w:divBdr>
        <w:top w:val="none" w:sz="0" w:space="0" w:color="auto"/>
        <w:left w:val="none" w:sz="0" w:space="0" w:color="auto"/>
        <w:bottom w:val="none" w:sz="0" w:space="0" w:color="auto"/>
        <w:right w:val="none" w:sz="0" w:space="0" w:color="auto"/>
      </w:divBdr>
    </w:div>
    <w:div w:id="514198276">
      <w:bodyDiv w:val="1"/>
      <w:marLeft w:val="0"/>
      <w:marRight w:val="0"/>
      <w:marTop w:val="0"/>
      <w:marBottom w:val="0"/>
      <w:divBdr>
        <w:top w:val="none" w:sz="0" w:space="0" w:color="auto"/>
        <w:left w:val="none" w:sz="0" w:space="0" w:color="auto"/>
        <w:bottom w:val="none" w:sz="0" w:space="0" w:color="auto"/>
        <w:right w:val="none" w:sz="0" w:space="0" w:color="auto"/>
      </w:divBdr>
      <w:divsChild>
        <w:div w:id="854459833">
          <w:marLeft w:val="504"/>
          <w:marRight w:val="0"/>
          <w:marTop w:val="140"/>
          <w:marBottom w:val="0"/>
          <w:divBdr>
            <w:top w:val="none" w:sz="0" w:space="0" w:color="auto"/>
            <w:left w:val="none" w:sz="0" w:space="0" w:color="auto"/>
            <w:bottom w:val="none" w:sz="0" w:space="0" w:color="auto"/>
            <w:right w:val="none" w:sz="0" w:space="0" w:color="auto"/>
          </w:divBdr>
        </w:div>
        <w:div w:id="1387953565">
          <w:marLeft w:val="504"/>
          <w:marRight w:val="0"/>
          <w:marTop w:val="140"/>
          <w:marBottom w:val="0"/>
          <w:divBdr>
            <w:top w:val="none" w:sz="0" w:space="0" w:color="auto"/>
            <w:left w:val="none" w:sz="0" w:space="0" w:color="auto"/>
            <w:bottom w:val="none" w:sz="0" w:space="0" w:color="auto"/>
            <w:right w:val="none" w:sz="0" w:space="0" w:color="auto"/>
          </w:divBdr>
        </w:div>
        <w:div w:id="1527909275">
          <w:marLeft w:val="504"/>
          <w:marRight w:val="0"/>
          <w:marTop w:val="140"/>
          <w:marBottom w:val="0"/>
          <w:divBdr>
            <w:top w:val="none" w:sz="0" w:space="0" w:color="auto"/>
            <w:left w:val="none" w:sz="0" w:space="0" w:color="auto"/>
            <w:bottom w:val="none" w:sz="0" w:space="0" w:color="auto"/>
            <w:right w:val="none" w:sz="0" w:space="0" w:color="auto"/>
          </w:divBdr>
        </w:div>
      </w:divsChild>
    </w:div>
    <w:div w:id="521362712">
      <w:bodyDiv w:val="1"/>
      <w:marLeft w:val="0"/>
      <w:marRight w:val="0"/>
      <w:marTop w:val="0"/>
      <w:marBottom w:val="0"/>
      <w:divBdr>
        <w:top w:val="none" w:sz="0" w:space="0" w:color="auto"/>
        <w:left w:val="none" w:sz="0" w:space="0" w:color="auto"/>
        <w:bottom w:val="none" w:sz="0" w:space="0" w:color="auto"/>
        <w:right w:val="none" w:sz="0" w:space="0" w:color="auto"/>
      </w:divBdr>
    </w:div>
    <w:div w:id="587353558">
      <w:bodyDiv w:val="1"/>
      <w:marLeft w:val="0"/>
      <w:marRight w:val="0"/>
      <w:marTop w:val="0"/>
      <w:marBottom w:val="0"/>
      <w:divBdr>
        <w:top w:val="none" w:sz="0" w:space="0" w:color="auto"/>
        <w:left w:val="none" w:sz="0" w:space="0" w:color="auto"/>
        <w:bottom w:val="none" w:sz="0" w:space="0" w:color="auto"/>
        <w:right w:val="none" w:sz="0" w:space="0" w:color="auto"/>
      </w:divBdr>
    </w:div>
    <w:div w:id="637154418">
      <w:bodyDiv w:val="1"/>
      <w:marLeft w:val="0"/>
      <w:marRight w:val="0"/>
      <w:marTop w:val="0"/>
      <w:marBottom w:val="0"/>
      <w:divBdr>
        <w:top w:val="none" w:sz="0" w:space="0" w:color="auto"/>
        <w:left w:val="none" w:sz="0" w:space="0" w:color="auto"/>
        <w:bottom w:val="none" w:sz="0" w:space="0" w:color="auto"/>
        <w:right w:val="none" w:sz="0" w:space="0" w:color="auto"/>
      </w:divBdr>
    </w:div>
    <w:div w:id="675225651">
      <w:bodyDiv w:val="1"/>
      <w:marLeft w:val="0"/>
      <w:marRight w:val="0"/>
      <w:marTop w:val="0"/>
      <w:marBottom w:val="0"/>
      <w:divBdr>
        <w:top w:val="none" w:sz="0" w:space="0" w:color="auto"/>
        <w:left w:val="none" w:sz="0" w:space="0" w:color="auto"/>
        <w:bottom w:val="none" w:sz="0" w:space="0" w:color="auto"/>
        <w:right w:val="none" w:sz="0" w:space="0" w:color="auto"/>
      </w:divBdr>
    </w:div>
    <w:div w:id="831409614">
      <w:bodyDiv w:val="1"/>
      <w:marLeft w:val="0"/>
      <w:marRight w:val="0"/>
      <w:marTop w:val="0"/>
      <w:marBottom w:val="0"/>
      <w:divBdr>
        <w:top w:val="none" w:sz="0" w:space="0" w:color="auto"/>
        <w:left w:val="none" w:sz="0" w:space="0" w:color="auto"/>
        <w:bottom w:val="none" w:sz="0" w:space="0" w:color="auto"/>
        <w:right w:val="none" w:sz="0" w:space="0" w:color="auto"/>
      </w:divBdr>
    </w:div>
    <w:div w:id="973485063">
      <w:bodyDiv w:val="1"/>
      <w:marLeft w:val="0"/>
      <w:marRight w:val="0"/>
      <w:marTop w:val="0"/>
      <w:marBottom w:val="0"/>
      <w:divBdr>
        <w:top w:val="none" w:sz="0" w:space="0" w:color="auto"/>
        <w:left w:val="none" w:sz="0" w:space="0" w:color="auto"/>
        <w:bottom w:val="none" w:sz="0" w:space="0" w:color="auto"/>
        <w:right w:val="none" w:sz="0" w:space="0" w:color="auto"/>
      </w:divBdr>
    </w:div>
    <w:div w:id="1016887782">
      <w:bodyDiv w:val="1"/>
      <w:marLeft w:val="0"/>
      <w:marRight w:val="0"/>
      <w:marTop w:val="0"/>
      <w:marBottom w:val="0"/>
      <w:divBdr>
        <w:top w:val="none" w:sz="0" w:space="0" w:color="auto"/>
        <w:left w:val="none" w:sz="0" w:space="0" w:color="auto"/>
        <w:bottom w:val="none" w:sz="0" w:space="0" w:color="auto"/>
        <w:right w:val="none" w:sz="0" w:space="0" w:color="auto"/>
      </w:divBdr>
    </w:div>
    <w:div w:id="1086918357">
      <w:bodyDiv w:val="1"/>
      <w:marLeft w:val="0"/>
      <w:marRight w:val="0"/>
      <w:marTop w:val="0"/>
      <w:marBottom w:val="0"/>
      <w:divBdr>
        <w:top w:val="none" w:sz="0" w:space="0" w:color="auto"/>
        <w:left w:val="none" w:sz="0" w:space="0" w:color="auto"/>
        <w:bottom w:val="none" w:sz="0" w:space="0" w:color="auto"/>
        <w:right w:val="none" w:sz="0" w:space="0" w:color="auto"/>
      </w:divBdr>
    </w:div>
    <w:div w:id="1096486187">
      <w:bodyDiv w:val="1"/>
      <w:marLeft w:val="0"/>
      <w:marRight w:val="0"/>
      <w:marTop w:val="0"/>
      <w:marBottom w:val="0"/>
      <w:divBdr>
        <w:top w:val="none" w:sz="0" w:space="0" w:color="auto"/>
        <w:left w:val="none" w:sz="0" w:space="0" w:color="auto"/>
        <w:bottom w:val="none" w:sz="0" w:space="0" w:color="auto"/>
        <w:right w:val="none" w:sz="0" w:space="0" w:color="auto"/>
      </w:divBdr>
    </w:div>
    <w:div w:id="1100175049">
      <w:bodyDiv w:val="1"/>
      <w:marLeft w:val="0"/>
      <w:marRight w:val="0"/>
      <w:marTop w:val="0"/>
      <w:marBottom w:val="0"/>
      <w:divBdr>
        <w:top w:val="none" w:sz="0" w:space="0" w:color="auto"/>
        <w:left w:val="none" w:sz="0" w:space="0" w:color="auto"/>
        <w:bottom w:val="none" w:sz="0" w:space="0" w:color="auto"/>
        <w:right w:val="none" w:sz="0" w:space="0" w:color="auto"/>
      </w:divBdr>
    </w:div>
    <w:div w:id="1235814803">
      <w:bodyDiv w:val="1"/>
      <w:marLeft w:val="0"/>
      <w:marRight w:val="0"/>
      <w:marTop w:val="0"/>
      <w:marBottom w:val="0"/>
      <w:divBdr>
        <w:top w:val="none" w:sz="0" w:space="0" w:color="auto"/>
        <w:left w:val="none" w:sz="0" w:space="0" w:color="auto"/>
        <w:bottom w:val="none" w:sz="0" w:space="0" w:color="auto"/>
        <w:right w:val="none" w:sz="0" w:space="0" w:color="auto"/>
      </w:divBdr>
      <w:divsChild>
        <w:div w:id="904147907">
          <w:marLeft w:val="0"/>
          <w:marRight w:val="0"/>
          <w:marTop w:val="0"/>
          <w:marBottom w:val="0"/>
          <w:divBdr>
            <w:top w:val="none" w:sz="0" w:space="0" w:color="auto"/>
            <w:left w:val="none" w:sz="0" w:space="0" w:color="auto"/>
            <w:bottom w:val="none" w:sz="0" w:space="0" w:color="auto"/>
            <w:right w:val="none" w:sz="0" w:space="0" w:color="auto"/>
          </w:divBdr>
          <w:divsChild>
            <w:div w:id="169755240">
              <w:marLeft w:val="0"/>
              <w:marRight w:val="0"/>
              <w:marTop w:val="0"/>
              <w:marBottom w:val="0"/>
              <w:divBdr>
                <w:top w:val="none" w:sz="0" w:space="0" w:color="auto"/>
                <w:left w:val="none" w:sz="0" w:space="0" w:color="auto"/>
                <w:bottom w:val="none" w:sz="0" w:space="0" w:color="auto"/>
                <w:right w:val="none" w:sz="0" w:space="0" w:color="auto"/>
              </w:divBdr>
              <w:divsChild>
                <w:div w:id="2125028542">
                  <w:marLeft w:val="0"/>
                  <w:marRight w:val="0"/>
                  <w:marTop w:val="0"/>
                  <w:marBottom w:val="0"/>
                  <w:divBdr>
                    <w:top w:val="none" w:sz="0" w:space="0" w:color="auto"/>
                    <w:left w:val="none" w:sz="0" w:space="0" w:color="auto"/>
                    <w:bottom w:val="none" w:sz="0" w:space="0" w:color="auto"/>
                    <w:right w:val="none" w:sz="0" w:space="0" w:color="auto"/>
                  </w:divBdr>
                  <w:divsChild>
                    <w:div w:id="1315376829">
                      <w:marLeft w:val="0"/>
                      <w:marRight w:val="0"/>
                      <w:marTop w:val="0"/>
                      <w:marBottom w:val="0"/>
                      <w:divBdr>
                        <w:top w:val="single" w:sz="24" w:space="0" w:color="E8E8E8"/>
                        <w:left w:val="none" w:sz="0" w:space="0" w:color="auto"/>
                        <w:bottom w:val="none" w:sz="0" w:space="0" w:color="auto"/>
                        <w:right w:val="none" w:sz="0" w:space="0" w:color="auto"/>
                      </w:divBdr>
                      <w:divsChild>
                        <w:div w:id="1820345844">
                          <w:marLeft w:val="0"/>
                          <w:marRight w:val="5415"/>
                          <w:marTop w:val="0"/>
                          <w:marBottom w:val="0"/>
                          <w:divBdr>
                            <w:top w:val="none" w:sz="0" w:space="0" w:color="auto"/>
                            <w:left w:val="none" w:sz="0" w:space="0" w:color="auto"/>
                            <w:bottom w:val="none" w:sz="0" w:space="0" w:color="auto"/>
                            <w:right w:val="none" w:sz="0" w:space="0" w:color="auto"/>
                          </w:divBdr>
                          <w:divsChild>
                            <w:div w:id="159582455">
                              <w:marLeft w:val="0"/>
                              <w:marRight w:val="0"/>
                              <w:marTop w:val="0"/>
                              <w:marBottom w:val="0"/>
                              <w:divBdr>
                                <w:top w:val="single" w:sz="6" w:space="0" w:color="9B9B9B"/>
                                <w:left w:val="none" w:sz="0" w:space="0" w:color="auto"/>
                                <w:bottom w:val="none" w:sz="0" w:space="0" w:color="auto"/>
                                <w:right w:val="none" w:sz="0" w:space="0" w:color="auto"/>
                              </w:divBdr>
                              <w:divsChild>
                                <w:div w:id="838420795">
                                  <w:marLeft w:val="0"/>
                                  <w:marRight w:val="0"/>
                                  <w:marTop w:val="0"/>
                                  <w:marBottom w:val="0"/>
                                  <w:divBdr>
                                    <w:top w:val="single" w:sz="6" w:space="0" w:color="FFFFFF"/>
                                    <w:left w:val="none" w:sz="0" w:space="0" w:color="auto"/>
                                    <w:bottom w:val="none" w:sz="0" w:space="0" w:color="auto"/>
                                    <w:right w:val="none" w:sz="0" w:space="0" w:color="auto"/>
                                  </w:divBdr>
                                  <w:divsChild>
                                    <w:div w:id="130369626">
                                      <w:marLeft w:val="0"/>
                                      <w:marRight w:val="0"/>
                                      <w:marTop w:val="0"/>
                                      <w:marBottom w:val="0"/>
                                      <w:divBdr>
                                        <w:top w:val="none" w:sz="0" w:space="0" w:color="auto"/>
                                        <w:left w:val="none" w:sz="0" w:space="0" w:color="auto"/>
                                        <w:bottom w:val="none" w:sz="0" w:space="0" w:color="auto"/>
                                        <w:right w:val="none" w:sz="0" w:space="0" w:color="auto"/>
                                      </w:divBdr>
                                      <w:divsChild>
                                        <w:div w:id="1653410683">
                                          <w:marLeft w:val="0"/>
                                          <w:marRight w:val="0"/>
                                          <w:marTop w:val="0"/>
                                          <w:marBottom w:val="0"/>
                                          <w:divBdr>
                                            <w:top w:val="none" w:sz="0" w:space="0" w:color="auto"/>
                                            <w:left w:val="none" w:sz="0" w:space="0" w:color="auto"/>
                                            <w:bottom w:val="none" w:sz="0" w:space="0" w:color="auto"/>
                                            <w:right w:val="none" w:sz="0" w:space="0" w:color="auto"/>
                                          </w:divBdr>
                                          <w:divsChild>
                                            <w:div w:id="92364509">
                                              <w:marLeft w:val="0"/>
                                              <w:marRight w:val="0"/>
                                              <w:marTop w:val="0"/>
                                              <w:marBottom w:val="0"/>
                                              <w:divBdr>
                                                <w:top w:val="none" w:sz="0" w:space="0" w:color="auto"/>
                                                <w:left w:val="none" w:sz="0" w:space="0" w:color="auto"/>
                                                <w:bottom w:val="none" w:sz="0" w:space="0" w:color="auto"/>
                                                <w:right w:val="none" w:sz="0" w:space="0" w:color="auto"/>
                                              </w:divBdr>
                                              <w:divsChild>
                                                <w:div w:id="593906366">
                                                  <w:marLeft w:val="45"/>
                                                  <w:marRight w:val="75"/>
                                                  <w:marTop w:val="0"/>
                                                  <w:marBottom w:val="0"/>
                                                  <w:divBdr>
                                                    <w:top w:val="none" w:sz="0" w:space="0" w:color="auto"/>
                                                    <w:left w:val="none" w:sz="0" w:space="0" w:color="auto"/>
                                                    <w:bottom w:val="none" w:sz="0" w:space="0" w:color="auto"/>
                                                    <w:right w:val="none" w:sz="0" w:space="0" w:color="auto"/>
                                                  </w:divBdr>
                                                  <w:divsChild>
                                                    <w:div w:id="2122726015">
                                                      <w:marLeft w:val="0"/>
                                                      <w:marRight w:val="0"/>
                                                      <w:marTop w:val="0"/>
                                                      <w:marBottom w:val="0"/>
                                                      <w:divBdr>
                                                        <w:top w:val="none" w:sz="0" w:space="0" w:color="auto"/>
                                                        <w:left w:val="none" w:sz="0" w:space="0" w:color="auto"/>
                                                        <w:bottom w:val="none" w:sz="0" w:space="0" w:color="auto"/>
                                                        <w:right w:val="none" w:sz="0" w:space="0" w:color="auto"/>
                                                      </w:divBdr>
                                                      <w:divsChild>
                                                        <w:div w:id="970137876">
                                                          <w:marLeft w:val="0"/>
                                                          <w:marRight w:val="-24000"/>
                                                          <w:marTop w:val="0"/>
                                                          <w:marBottom w:val="0"/>
                                                          <w:divBdr>
                                                            <w:top w:val="none" w:sz="0" w:space="0" w:color="auto"/>
                                                            <w:left w:val="none" w:sz="0" w:space="0" w:color="auto"/>
                                                            <w:bottom w:val="none" w:sz="0" w:space="0" w:color="auto"/>
                                                            <w:right w:val="none" w:sz="0" w:space="0" w:color="auto"/>
                                                          </w:divBdr>
                                                          <w:divsChild>
                                                            <w:div w:id="1572764956">
                                                              <w:marLeft w:val="0"/>
                                                              <w:marRight w:val="0"/>
                                                              <w:marTop w:val="0"/>
                                                              <w:marBottom w:val="0"/>
                                                              <w:divBdr>
                                                                <w:top w:val="none" w:sz="0" w:space="0" w:color="auto"/>
                                                                <w:left w:val="none" w:sz="0" w:space="0" w:color="auto"/>
                                                                <w:bottom w:val="none" w:sz="0" w:space="0" w:color="auto"/>
                                                                <w:right w:val="none" w:sz="0" w:space="0" w:color="auto"/>
                                                              </w:divBdr>
                                                              <w:divsChild>
                                                                <w:div w:id="1584676747">
                                                                  <w:marLeft w:val="0"/>
                                                                  <w:marRight w:val="0"/>
                                                                  <w:marTop w:val="0"/>
                                                                  <w:marBottom w:val="0"/>
                                                                  <w:divBdr>
                                                                    <w:top w:val="none" w:sz="0" w:space="0" w:color="auto"/>
                                                                    <w:left w:val="none" w:sz="0" w:space="0" w:color="auto"/>
                                                                    <w:bottom w:val="none" w:sz="0" w:space="0" w:color="auto"/>
                                                                    <w:right w:val="none" w:sz="0" w:space="0" w:color="auto"/>
                                                                  </w:divBdr>
                                                                  <w:divsChild>
                                                                    <w:div w:id="1770268607">
                                                                      <w:marLeft w:val="0"/>
                                                                      <w:marRight w:val="0"/>
                                                                      <w:marTop w:val="0"/>
                                                                      <w:marBottom w:val="0"/>
                                                                      <w:divBdr>
                                                                        <w:top w:val="none" w:sz="0" w:space="0" w:color="auto"/>
                                                                        <w:left w:val="none" w:sz="0" w:space="0" w:color="auto"/>
                                                                        <w:bottom w:val="none" w:sz="0" w:space="0" w:color="auto"/>
                                                                        <w:right w:val="none" w:sz="0" w:space="0" w:color="auto"/>
                                                                      </w:divBdr>
                                                                    </w:div>
                                                                  </w:divsChild>
                                                                </w:div>
                                                                <w:div w:id="1752657473">
                                                                  <w:marLeft w:val="0"/>
                                                                  <w:marRight w:val="0"/>
                                                                  <w:marTop w:val="0"/>
                                                                  <w:marBottom w:val="0"/>
                                                                  <w:divBdr>
                                                                    <w:top w:val="none" w:sz="0" w:space="0" w:color="auto"/>
                                                                    <w:left w:val="none" w:sz="0" w:space="0" w:color="auto"/>
                                                                    <w:bottom w:val="none" w:sz="0" w:space="0" w:color="auto"/>
                                                                    <w:right w:val="none" w:sz="0" w:space="0" w:color="auto"/>
                                                                  </w:divBdr>
                                                                  <w:divsChild>
                                                                    <w:div w:id="9596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4754389">
      <w:bodyDiv w:val="1"/>
      <w:marLeft w:val="0"/>
      <w:marRight w:val="0"/>
      <w:marTop w:val="0"/>
      <w:marBottom w:val="0"/>
      <w:divBdr>
        <w:top w:val="none" w:sz="0" w:space="0" w:color="auto"/>
        <w:left w:val="none" w:sz="0" w:space="0" w:color="auto"/>
        <w:bottom w:val="none" w:sz="0" w:space="0" w:color="auto"/>
        <w:right w:val="none" w:sz="0" w:space="0" w:color="auto"/>
      </w:divBdr>
    </w:div>
    <w:div w:id="1351106976">
      <w:bodyDiv w:val="1"/>
      <w:marLeft w:val="0"/>
      <w:marRight w:val="0"/>
      <w:marTop w:val="0"/>
      <w:marBottom w:val="0"/>
      <w:divBdr>
        <w:top w:val="none" w:sz="0" w:space="0" w:color="auto"/>
        <w:left w:val="none" w:sz="0" w:space="0" w:color="auto"/>
        <w:bottom w:val="none" w:sz="0" w:space="0" w:color="auto"/>
        <w:right w:val="none" w:sz="0" w:space="0" w:color="auto"/>
      </w:divBdr>
    </w:div>
    <w:div w:id="1385987161">
      <w:bodyDiv w:val="1"/>
      <w:marLeft w:val="0"/>
      <w:marRight w:val="0"/>
      <w:marTop w:val="0"/>
      <w:marBottom w:val="0"/>
      <w:divBdr>
        <w:top w:val="none" w:sz="0" w:space="0" w:color="auto"/>
        <w:left w:val="none" w:sz="0" w:space="0" w:color="auto"/>
        <w:bottom w:val="none" w:sz="0" w:space="0" w:color="auto"/>
        <w:right w:val="none" w:sz="0" w:space="0" w:color="auto"/>
      </w:divBdr>
    </w:div>
    <w:div w:id="1569732778">
      <w:bodyDiv w:val="1"/>
      <w:marLeft w:val="0"/>
      <w:marRight w:val="0"/>
      <w:marTop w:val="0"/>
      <w:marBottom w:val="0"/>
      <w:divBdr>
        <w:top w:val="none" w:sz="0" w:space="0" w:color="auto"/>
        <w:left w:val="none" w:sz="0" w:space="0" w:color="auto"/>
        <w:bottom w:val="none" w:sz="0" w:space="0" w:color="auto"/>
        <w:right w:val="none" w:sz="0" w:space="0" w:color="auto"/>
      </w:divBdr>
      <w:divsChild>
        <w:div w:id="322971086">
          <w:marLeft w:val="1440"/>
          <w:marRight w:val="0"/>
          <w:marTop w:val="100"/>
          <w:marBottom w:val="0"/>
          <w:divBdr>
            <w:top w:val="none" w:sz="0" w:space="0" w:color="auto"/>
            <w:left w:val="none" w:sz="0" w:space="0" w:color="auto"/>
            <w:bottom w:val="none" w:sz="0" w:space="0" w:color="auto"/>
            <w:right w:val="none" w:sz="0" w:space="0" w:color="auto"/>
          </w:divBdr>
        </w:div>
      </w:divsChild>
    </w:div>
    <w:div w:id="1657539267">
      <w:bodyDiv w:val="1"/>
      <w:marLeft w:val="0"/>
      <w:marRight w:val="0"/>
      <w:marTop w:val="0"/>
      <w:marBottom w:val="0"/>
      <w:divBdr>
        <w:top w:val="none" w:sz="0" w:space="0" w:color="auto"/>
        <w:left w:val="none" w:sz="0" w:space="0" w:color="auto"/>
        <w:bottom w:val="none" w:sz="0" w:space="0" w:color="auto"/>
        <w:right w:val="none" w:sz="0" w:space="0" w:color="auto"/>
      </w:divBdr>
      <w:divsChild>
        <w:div w:id="1838694160">
          <w:marLeft w:val="504"/>
          <w:marRight w:val="0"/>
          <w:marTop w:val="140"/>
          <w:marBottom w:val="0"/>
          <w:divBdr>
            <w:top w:val="none" w:sz="0" w:space="0" w:color="auto"/>
            <w:left w:val="none" w:sz="0" w:space="0" w:color="auto"/>
            <w:bottom w:val="none" w:sz="0" w:space="0" w:color="auto"/>
            <w:right w:val="none" w:sz="0" w:space="0" w:color="auto"/>
          </w:divBdr>
        </w:div>
      </w:divsChild>
    </w:div>
    <w:div w:id="1678577029">
      <w:bodyDiv w:val="1"/>
      <w:marLeft w:val="0"/>
      <w:marRight w:val="0"/>
      <w:marTop w:val="0"/>
      <w:marBottom w:val="0"/>
      <w:divBdr>
        <w:top w:val="none" w:sz="0" w:space="0" w:color="auto"/>
        <w:left w:val="none" w:sz="0" w:space="0" w:color="auto"/>
        <w:bottom w:val="none" w:sz="0" w:space="0" w:color="auto"/>
        <w:right w:val="none" w:sz="0" w:space="0" w:color="auto"/>
      </w:divBdr>
    </w:div>
    <w:div w:id="1683894381">
      <w:bodyDiv w:val="1"/>
      <w:marLeft w:val="0"/>
      <w:marRight w:val="0"/>
      <w:marTop w:val="0"/>
      <w:marBottom w:val="0"/>
      <w:divBdr>
        <w:top w:val="none" w:sz="0" w:space="0" w:color="auto"/>
        <w:left w:val="none" w:sz="0" w:space="0" w:color="auto"/>
        <w:bottom w:val="none" w:sz="0" w:space="0" w:color="auto"/>
        <w:right w:val="none" w:sz="0" w:space="0" w:color="auto"/>
      </w:divBdr>
      <w:divsChild>
        <w:div w:id="1720124879">
          <w:marLeft w:val="504"/>
          <w:marRight w:val="0"/>
          <w:marTop w:val="140"/>
          <w:marBottom w:val="0"/>
          <w:divBdr>
            <w:top w:val="none" w:sz="0" w:space="0" w:color="auto"/>
            <w:left w:val="none" w:sz="0" w:space="0" w:color="auto"/>
            <w:bottom w:val="none" w:sz="0" w:space="0" w:color="auto"/>
            <w:right w:val="none" w:sz="0" w:space="0" w:color="auto"/>
          </w:divBdr>
        </w:div>
      </w:divsChild>
    </w:div>
    <w:div w:id="1691947836">
      <w:bodyDiv w:val="1"/>
      <w:marLeft w:val="0"/>
      <w:marRight w:val="0"/>
      <w:marTop w:val="0"/>
      <w:marBottom w:val="0"/>
      <w:divBdr>
        <w:top w:val="none" w:sz="0" w:space="0" w:color="auto"/>
        <w:left w:val="none" w:sz="0" w:space="0" w:color="auto"/>
        <w:bottom w:val="none" w:sz="0" w:space="0" w:color="auto"/>
        <w:right w:val="none" w:sz="0" w:space="0" w:color="auto"/>
      </w:divBdr>
    </w:div>
    <w:div w:id="1753889496">
      <w:bodyDiv w:val="1"/>
      <w:marLeft w:val="0"/>
      <w:marRight w:val="0"/>
      <w:marTop w:val="0"/>
      <w:marBottom w:val="0"/>
      <w:divBdr>
        <w:top w:val="none" w:sz="0" w:space="0" w:color="auto"/>
        <w:left w:val="none" w:sz="0" w:space="0" w:color="auto"/>
        <w:bottom w:val="none" w:sz="0" w:space="0" w:color="auto"/>
        <w:right w:val="none" w:sz="0" w:space="0" w:color="auto"/>
      </w:divBdr>
    </w:div>
    <w:div w:id="1839732292">
      <w:bodyDiv w:val="1"/>
      <w:marLeft w:val="0"/>
      <w:marRight w:val="0"/>
      <w:marTop w:val="0"/>
      <w:marBottom w:val="0"/>
      <w:divBdr>
        <w:top w:val="none" w:sz="0" w:space="0" w:color="auto"/>
        <w:left w:val="none" w:sz="0" w:space="0" w:color="auto"/>
        <w:bottom w:val="none" w:sz="0" w:space="0" w:color="auto"/>
        <w:right w:val="none" w:sz="0" w:space="0" w:color="auto"/>
      </w:divBdr>
    </w:div>
    <w:div w:id="1897278450">
      <w:bodyDiv w:val="1"/>
      <w:marLeft w:val="0"/>
      <w:marRight w:val="0"/>
      <w:marTop w:val="0"/>
      <w:marBottom w:val="0"/>
      <w:divBdr>
        <w:top w:val="none" w:sz="0" w:space="0" w:color="auto"/>
        <w:left w:val="none" w:sz="0" w:space="0" w:color="auto"/>
        <w:bottom w:val="none" w:sz="0" w:space="0" w:color="auto"/>
        <w:right w:val="none" w:sz="0" w:space="0" w:color="auto"/>
      </w:divBdr>
    </w:div>
    <w:div w:id="1998680043">
      <w:bodyDiv w:val="1"/>
      <w:marLeft w:val="0"/>
      <w:marRight w:val="0"/>
      <w:marTop w:val="0"/>
      <w:marBottom w:val="0"/>
      <w:divBdr>
        <w:top w:val="none" w:sz="0" w:space="0" w:color="auto"/>
        <w:left w:val="none" w:sz="0" w:space="0" w:color="auto"/>
        <w:bottom w:val="none" w:sz="0" w:space="0" w:color="auto"/>
        <w:right w:val="none" w:sz="0" w:space="0" w:color="auto"/>
      </w:divBdr>
    </w:div>
    <w:div w:id="2075812108">
      <w:bodyDiv w:val="1"/>
      <w:marLeft w:val="0"/>
      <w:marRight w:val="0"/>
      <w:marTop w:val="0"/>
      <w:marBottom w:val="0"/>
      <w:divBdr>
        <w:top w:val="none" w:sz="0" w:space="0" w:color="auto"/>
        <w:left w:val="none" w:sz="0" w:space="0" w:color="auto"/>
        <w:bottom w:val="none" w:sz="0" w:space="0" w:color="auto"/>
        <w:right w:val="none" w:sz="0" w:space="0" w:color="auto"/>
      </w:divBdr>
    </w:div>
    <w:div w:id="20980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203183/percentage-distribution-of-household-income-in-the-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C689-2DF9-A345-B429-2BFDCF4C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6588</Words>
  <Characters>37558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Protocol</vt:lpstr>
    </vt:vector>
  </TitlesOfParts>
  <Company>Hewlett-Packard Company</Company>
  <LinksUpToDate>false</LinksUpToDate>
  <CharactersWithSpaces>44058</CharactersWithSpaces>
  <SharedDoc>false</SharedDoc>
  <HLinks>
    <vt:vector size="6" baseType="variant">
      <vt:variant>
        <vt:i4>1769558</vt:i4>
      </vt:variant>
      <vt:variant>
        <vt:i4>0</vt:i4>
      </vt:variant>
      <vt:variant>
        <vt:i4>0</vt:i4>
      </vt:variant>
      <vt:variant>
        <vt:i4>5</vt:i4>
      </vt:variant>
      <vt:variant>
        <vt:lpwstr>https://www.statista.com/statistics/203183/percentage-distribution-of-household-income-in-the-us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subject/>
  <dc:creator>Ariella</dc:creator>
  <cp:keywords/>
  <cp:lastModifiedBy>William Arsenio</cp:lastModifiedBy>
  <cp:revision>4</cp:revision>
  <cp:lastPrinted>2019-11-15T18:24:00Z</cp:lastPrinted>
  <dcterms:created xsi:type="dcterms:W3CDTF">2021-04-15T13:09:00Z</dcterms:created>
  <dcterms:modified xsi:type="dcterms:W3CDTF">2021-04-15T13:32:00Z</dcterms:modified>
</cp:coreProperties>
</file>