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AF4CF" w14:textId="396A72BD" w:rsidR="009612C4" w:rsidRPr="0065501E" w:rsidRDefault="00FF6209" w:rsidP="00FF6209">
      <w:pPr>
        <w:pStyle w:val="Heading1"/>
      </w:pPr>
      <w:r w:rsidRPr="0065501E">
        <w:t>Encapsulation Efficiency</w:t>
      </w:r>
      <w:r w:rsidR="00875C60">
        <w:t xml:space="preserve"> of </w:t>
      </w:r>
      <w:proofErr w:type="spellStart"/>
      <w:r w:rsidR="00875C60">
        <w:t>DiI</w:t>
      </w:r>
      <w:proofErr w:type="spellEnd"/>
    </w:p>
    <w:p w14:paraId="472E54A8" w14:textId="23685600" w:rsidR="00FF6209" w:rsidRDefault="00FF6209" w:rsidP="00FF6209">
      <w:r w:rsidRPr="000D0D22">
        <w:rPr>
          <w:b/>
          <w:color w:val="1F4E79" w:themeColor="accent5" w:themeShade="80"/>
          <w:u w:val="single"/>
        </w:rPr>
        <w:t>Aim:</w:t>
      </w:r>
      <w:r w:rsidRPr="000D0D22">
        <w:rPr>
          <w:color w:val="1F4E79" w:themeColor="accent5" w:themeShade="80"/>
        </w:rPr>
        <w:t xml:space="preserve"> </w:t>
      </w:r>
      <w:r w:rsidRPr="00FF6209">
        <w:t xml:space="preserve">To investigate encapsulation efficiency </w:t>
      </w:r>
      <w:r>
        <w:t>achi</w:t>
      </w:r>
      <w:r w:rsidR="00F33393">
        <w:t>e</w:t>
      </w:r>
      <w:r>
        <w:t xml:space="preserve">ved within nanoprecipitation of PLGA-PEG </w:t>
      </w:r>
      <w:proofErr w:type="spellStart"/>
      <w:r>
        <w:t>nps</w:t>
      </w:r>
      <w:proofErr w:type="spellEnd"/>
      <w:r>
        <w:t xml:space="preserve"> with </w:t>
      </w:r>
      <w:proofErr w:type="spellStart"/>
      <w:r>
        <w:t>DiI</w:t>
      </w:r>
      <w:proofErr w:type="spellEnd"/>
      <w:r>
        <w:t>.</w:t>
      </w:r>
    </w:p>
    <w:p w14:paraId="7FEAB871" w14:textId="523627B4" w:rsidR="00FF6209" w:rsidRPr="000D0D22" w:rsidRDefault="00FF6209" w:rsidP="00FF6209">
      <w:pPr>
        <w:rPr>
          <w:b/>
          <w:color w:val="1F4E79" w:themeColor="accent5" w:themeShade="80"/>
          <w:u w:val="single"/>
        </w:rPr>
      </w:pPr>
      <w:r w:rsidRPr="000D0D22">
        <w:rPr>
          <w:b/>
          <w:color w:val="1F4E79" w:themeColor="accent5" w:themeShade="80"/>
          <w:u w:val="single"/>
        </w:rPr>
        <w:t>Materials and Methods:</w:t>
      </w:r>
    </w:p>
    <w:p w14:paraId="05896CC9" w14:textId="0F406528" w:rsidR="00FF6209" w:rsidRDefault="00FF6209" w:rsidP="00FF6209">
      <w:pPr>
        <w:spacing w:after="0"/>
      </w:pPr>
      <w:r>
        <w:t xml:space="preserve">Nanoparticles with encapsulated </w:t>
      </w:r>
      <w:proofErr w:type="spellStart"/>
      <w:r>
        <w:t>DiI</w:t>
      </w:r>
      <w:proofErr w:type="spellEnd"/>
      <w:r>
        <w:t xml:space="preserve"> (and </w:t>
      </w:r>
      <w:proofErr w:type="spellStart"/>
      <w:r>
        <w:t>nps</w:t>
      </w:r>
      <w:proofErr w:type="spellEnd"/>
      <w:r>
        <w:t xml:space="preserve"> without </w:t>
      </w:r>
      <w:proofErr w:type="spellStart"/>
      <w:r>
        <w:t>DiI</w:t>
      </w:r>
      <w:proofErr w:type="spellEnd"/>
      <w:r>
        <w:t xml:space="preserve">) are used to assess the EE of the </w:t>
      </w:r>
      <w:r w:rsidR="00875C60">
        <w:t>dye.</w:t>
      </w:r>
    </w:p>
    <w:p w14:paraId="5B29989D" w14:textId="77777777" w:rsidR="00FF6209" w:rsidRDefault="00FF6209" w:rsidP="00FF6209">
      <w:pPr>
        <w:spacing w:after="0"/>
      </w:pPr>
    </w:p>
    <w:p w14:paraId="29A1196A" w14:textId="75398E5C" w:rsidR="00FF6209" w:rsidRPr="00FF6209" w:rsidRDefault="00FF6209" w:rsidP="00FF6209">
      <w:pPr>
        <w:spacing w:after="0"/>
      </w:pPr>
      <w:r w:rsidRPr="00FF6209">
        <w:t xml:space="preserve">NPS with </w:t>
      </w:r>
      <w:proofErr w:type="spellStart"/>
      <w:r w:rsidRPr="00FF6209">
        <w:t>DiI</w:t>
      </w:r>
      <w:proofErr w:type="spellEnd"/>
      <w:r w:rsidRPr="00FF6209">
        <w:t>: batch 22FEB18C,</w:t>
      </w:r>
      <w:r>
        <w:t xml:space="preserve"> </w:t>
      </w:r>
      <w:r w:rsidR="00875C60">
        <w:t xml:space="preserve">S/AS </w:t>
      </w:r>
      <w:r>
        <w:t xml:space="preserve">= </w:t>
      </w:r>
      <w:r w:rsidR="00875C60">
        <w:t>0</w:t>
      </w:r>
      <w:r>
        <w:t>.</w:t>
      </w:r>
      <w:r w:rsidR="00875C60">
        <w:t>1</w:t>
      </w:r>
      <w:r>
        <w:t xml:space="preserve">; </w:t>
      </w:r>
      <w:proofErr w:type="spellStart"/>
      <w:r>
        <w:t>DiI</w:t>
      </w:r>
      <w:proofErr w:type="spellEnd"/>
      <w:r>
        <w:t xml:space="preserve"> (</w:t>
      </w:r>
      <w:proofErr w:type="spellStart"/>
      <w:r>
        <w:t>SolventPhase</w:t>
      </w:r>
      <w:proofErr w:type="spellEnd"/>
      <w:r>
        <w:t>)</w:t>
      </w:r>
      <w:r w:rsidR="00670754">
        <w:t>:</w:t>
      </w:r>
      <w:r>
        <w:t xml:space="preserve"> 7.1 µM</w:t>
      </w:r>
    </w:p>
    <w:p w14:paraId="023D4E77" w14:textId="67B3AF2F" w:rsidR="00FF6209" w:rsidRDefault="00FF6209" w:rsidP="00FF6209">
      <w:pPr>
        <w:spacing w:after="0"/>
      </w:pPr>
      <w:r w:rsidRPr="00670754">
        <w:t>NPS w/o dye: 18JAN18A</w:t>
      </w:r>
      <w:r w:rsidR="00670754" w:rsidRPr="00670754">
        <w:t xml:space="preserve">, </w:t>
      </w:r>
      <w:r w:rsidR="00875C60">
        <w:t xml:space="preserve">S/AS = </w:t>
      </w:r>
      <w:proofErr w:type="gramStart"/>
      <w:r w:rsidR="00875C60">
        <w:t>0.1</w:t>
      </w:r>
      <w:r w:rsidR="00670754">
        <w:t>;</w:t>
      </w:r>
      <w:proofErr w:type="gramEnd"/>
    </w:p>
    <w:p w14:paraId="13C6CF10" w14:textId="4D025102" w:rsidR="00670754" w:rsidRDefault="00670754" w:rsidP="00FF6209">
      <w:pPr>
        <w:spacing w:after="0"/>
      </w:pPr>
    </w:p>
    <w:p w14:paraId="6CEA9C68" w14:textId="7FD10390" w:rsidR="00670754" w:rsidRDefault="00670754" w:rsidP="00670754">
      <w:pPr>
        <w:spacing w:after="0"/>
        <w:rPr>
          <w:b/>
        </w:rPr>
      </w:pPr>
      <w:r w:rsidRPr="00670754">
        <w:rPr>
          <w:b/>
        </w:rPr>
        <w:t>Concentration of NPS</w:t>
      </w:r>
    </w:p>
    <w:p w14:paraId="3BEAB20F" w14:textId="3C6C2AB6" w:rsidR="008534A7" w:rsidRDefault="00670754" w:rsidP="008534A7">
      <w:pPr>
        <w:pStyle w:val="ListParagraph"/>
        <w:numPr>
          <w:ilvl w:val="0"/>
          <w:numId w:val="2"/>
        </w:numPr>
        <w:spacing w:after="200" w:line="276" w:lineRule="auto"/>
        <w:jc w:val="both"/>
      </w:pPr>
      <w:r>
        <w:t xml:space="preserve">NPs concentration, using </w:t>
      </w:r>
      <w:proofErr w:type="spellStart"/>
      <w:r>
        <w:t>Amicon</w:t>
      </w:r>
      <w:proofErr w:type="spellEnd"/>
      <w:r>
        <w:t xml:space="preserve"> Ultra-0.5 Centrifugal Filters</w:t>
      </w:r>
      <w:r w:rsidR="008534A7">
        <w:t xml:space="preserve">, 100 </w:t>
      </w:r>
      <w:proofErr w:type="spellStart"/>
      <w:r w:rsidR="008534A7">
        <w:t>kDa</w:t>
      </w:r>
      <w:proofErr w:type="spellEnd"/>
      <w:r w:rsidR="008534A7">
        <w:t>, RC</w:t>
      </w:r>
      <w:r>
        <w:t>:</w:t>
      </w:r>
    </w:p>
    <w:p w14:paraId="109576F0" w14:textId="1D275900" w:rsidR="008534A7" w:rsidRDefault="008534A7" w:rsidP="00670754">
      <w:pPr>
        <w:pStyle w:val="ListParagraph"/>
        <w:numPr>
          <w:ilvl w:val="1"/>
          <w:numId w:val="2"/>
        </w:numPr>
        <w:spacing w:after="200" w:line="276" w:lineRule="auto"/>
        <w:jc w:val="both"/>
      </w:pPr>
      <w:r>
        <w:t xml:space="preserve">Filter the vortexed </w:t>
      </w:r>
      <w:proofErr w:type="spellStart"/>
      <w:r>
        <w:t>nps</w:t>
      </w:r>
      <w:proofErr w:type="spellEnd"/>
      <w:r>
        <w:t xml:space="preserve"> with 0.45 µm sterile filter.</w:t>
      </w:r>
    </w:p>
    <w:p w14:paraId="1EF98A40" w14:textId="1CAF6A80" w:rsidR="00670754" w:rsidRDefault="00670754" w:rsidP="00670754">
      <w:pPr>
        <w:pStyle w:val="ListParagraph"/>
        <w:numPr>
          <w:ilvl w:val="1"/>
          <w:numId w:val="2"/>
        </w:numPr>
        <w:spacing w:after="200" w:line="276" w:lineRule="auto"/>
        <w:jc w:val="both"/>
      </w:pPr>
      <w:r>
        <w:t xml:space="preserve">Add 400 </w:t>
      </w:r>
      <w:proofErr w:type="spellStart"/>
      <w:r>
        <w:t>μL</w:t>
      </w:r>
      <w:proofErr w:type="spellEnd"/>
      <w:r>
        <w:t xml:space="preserve"> of </w:t>
      </w:r>
      <w:proofErr w:type="spellStart"/>
      <w:r>
        <w:t>nps</w:t>
      </w:r>
      <w:proofErr w:type="spellEnd"/>
      <w:r>
        <w:t xml:space="preserve"> suspension into the filter placed inside the</w:t>
      </w:r>
      <w:r w:rsidRPr="00154760">
        <w:t xml:space="preserve"> </w:t>
      </w:r>
      <w:r>
        <w:t>microcentrifuge tube (with previously washed glycerin preservative), cap the tube.</w:t>
      </w:r>
    </w:p>
    <w:p w14:paraId="6639880E" w14:textId="4357E635" w:rsidR="00670754" w:rsidRDefault="00670754" w:rsidP="00670754">
      <w:pPr>
        <w:pStyle w:val="ListParagraph"/>
        <w:numPr>
          <w:ilvl w:val="1"/>
          <w:numId w:val="2"/>
        </w:numPr>
        <w:spacing w:after="200" w:line="276" w:lineRule="auto"/>
        <w:jc w:val="both"/>
      </w:pPr>
      <w:r>
        <w:t>Place the tube into the centrifuge holder, make sure to align the cellulose membrane in parallel to the centrifuge circumference.</w:t>
      </w:r>
    </w:p>
    <w:p w14:paraId="48256617" w14:textId="3FE94453" w:rsidR="00670754" w:rsidRDefault="00670754" w:rsidP="00670754">
      <w:pPr>
        <w:pStyle w:val="ListParagraph"/>
        <w:numPr>
          <w:ilvl w:val="1"/>
          <w:numId w:val="2"/>
        </w:numPr>
        <w:spacing w:after="200" w:line="276" w:lineRule="auto"/>
        <w:jc w:val="both"/>
      </w:pPr>
      <w:r>
        <w:t xml:space="preserve">Set the following centrifugation parameters: 14 </w:t>
      </w:r>
      <w:proofErr w:type="spellStart"/>
      <w:r>
        <w:t>kG</w:t>
      </w:r>
      <w:proofErr w:type="spellEnd"/>
      <w:r>
        <w:t xml:space="preserve"> (</w:t>
      </w:r>
      <w:proofErr w:type="spellStart"/>
      <w:r>
        <w:t>rcf</w:t>
      </w:r>
      <w:proofErr w:type="spellEnd"/>
      <w:r>
        <w:t>), 10 min, 17°C</w:t>
      </w:r>
    </w:p>
    <w:p w14:paraId="5DCA5480" w14:textId="4F8DF3DE" w:rsidR="00670754" w:rsidRDefault="00670754" w:rsidP="00670754">
      <w:pPr>
        <w:pStyle w:val="ListParagraph"/>
        <w:numPr>
          <w:ilvl w:val="1"/>
          <w:numId w:val="2"/>
        </w:numPr>
        <w:spacing w:after="200" w:line="276" w:lineRule="auto"/>
        <w:jc w:val="both"/>
      </w:pPr>
      <w:r>
        <w:t xml:space="preserve">Repeat the procedure for 3 times (each time remove the supernatant and add 400 µL of non-concentrated </w:t>
      </w:r>
      <w:proofErr w:type="spellStart"/>
      <w:r>
        <w:t>nps</w:t>
      </w:r>
      <w:proofErr w:type="spellEnd"/>
      <w:r>
        <w:t xml:space="preserve"> suspension into the filtering unit).</w:t>
      </w:r>
    </w:p>
    <w:p w14:paraId="36188BAA" w14:textId="64BBEC3C" w:rsidR="00670754" w:rsidRDefault="00670754" w:rsidP="00670754">
      <w:pPr>
        <w:pStyle w:val="ListParagraph"/>
        <w:numPr>
          <w:ilvl w:val="0"/>
          <w:numId w:val="2"/>
        </w:numPr>
        <w:spacing w:after="200" w:line="276" w:lineRule="auto"/>
        <w:jc w:val="both"/>
      </w:pPr>
      <w:r>
        <w:t>Collect the supernatant (</w:t>
      </w:r>
      <w:proofErr w:type="spellStart"/>
      <w:r>
        <w:t>sn</w:t>
      </w:r>
      <w:proofErr w:type="spellEnd"/>
      <w:r>
        <w:t>) in a clean Eppendorf</w:t>
      </w:r>
    </w:p>
    <w:p w14:paraId="66B2D870" w14:textId="16F8BCF1" w:rsidR="00670754" w:rsidRDefault="00670754" w:rsidP="00282F3C">
      <w:pPr>
        <w:pStyle w:val="ListParagraph"/>
        <w:numPr>
          <w:ilvl w:val="0"/>
          <w:numId w:val="2"/>
        </w:numPr>
        <w:spacing w:after="0" w:line="276" w:lineRule="auto"/>
        <w:jc w:val="both"/>
      </w:pPr>
      <w:r>
        <w:t xml:space="preserve">Add 80 </w:t>
      </w:r>
      <w:proofErr w:type="spellStart"/>
      <w:r>
        <w:t>μL</w:t>
      </w:r>
      <w:proofErr w:type="spellEnd"/>
      <w:r>
        <w:t xml:space="preserve"> of supernatant to the filter unit and resuspend </w:t>
      </w:r>
      <w:proofErr w:type="spellStart"/>
      <w:r>
        <w:t>nps</w:t>
      </w:r>
      <w:proofErr w:type="spellEnd"/>
      <w:r>
        <w:t xml:space="preserve"> in the </w:t>
      </w:r>
      <w:proofErr w:type="spellStart"/>
      <w:r>
        <w:t>sn</w:t>
      </w:r>
      <w:proofErr w:type="spellEnd"/>
      <w:r>
        <w:t xml:space="preserve"> by pipetting it up and down ~30x. Avoid bubbles/foam.</w:t>
      </w:r>
    </w:p>
    <w:p w14:paraId="76263F2A" w14:textId="7F06C967" w:rsidR="00670754" w:rsidRDefault="00670754" w:rsidP="00282F3C">
      <w:pPr>
        <w:pStyle w:val="ListParagraph"/>
        <w:numPr>
          <w:ilvl w:val="0"/>
          <w:numId w:val="2"/>
        </w:numPr>
        <w:spacing w:after="0" w:line="276" w:lineRule="auto"/>
        <w:jc w:val="both"/>
      </w:pPr>
      <w:r>
        <w:t>NPs recovery using the same device:</w:t>
      </w:r>
    </w:p>
    <w:p w14:paraId="34521F7A" w14:textId="42697273" w:rsidR="00670754" w:rsidRDefault="00670754" w:rsidP="00282F3C">
      <w:pPr>
        <w:pStyle w:val="ListParagraph"/>
        <w:numPr>
          <w:ilvl w:val="0"/>
          <w:numId w:val="3"/>
        </w:numPr>
        <w:spacing w:after="0" w:line="276" w:lineRule="auto"/>
        <w:jc w:val="both"/>
      </w:pPr>
      <w:r>
        <w:t>Place the filter device upside down in the microcentrifuge tube.</w:t>
      </w:r>
    </w:p>
    <w:p w14:paraId="4D8E507B" w14:textId="30CB38FF" w:rsidR="00670754" w:rsidRDefault="00670754" w:rsidP="00282F3C">
      <w:pPr>
        <w:pStyle w:val="ListParagraph"/>
        <w:numPr>
          <w:ilvl w:val="0"/>
          <w:numId w:val="3"/>
        </w:numPr>
        <w:spacing w:after="0" w:line="276" w:lineRule="auto"/>
        <w:jc w:val="both"/>
      </w:pPr>
      <w:r>
        <w:t>Place the tube in the centrifuge, aligning the open cap toward the center of the rotor</w:t>
      </w:r>
      <w:r w:rsidR="008534A7">
        <w:t>.</w:t>
      </w:r>
    </w:p>
    <w:p w14:paraId="67B24B42" w14:textId="1012195C" w:rsidR="00670754" w:rsidRDefault="00670754" w:rsidP="00282F3C">
      <w:pPr>
        <w:pStyle w:val="ListParagraph"/>
        <w:numPr>
          <w:ilvl w:val="0"/>
          <w:numId w:val="3"/>
        </w:numPr>
        <w:spacing w:after="0" w:line="276" w:lineRule="auto"/>
        <w:jc w:val="both"/>
      </w:pPr>
      <w:r>
        <w:t xml:space="preserve">Set the following centrifugation parameters: 1 </w:t>
      </w:r>
      <w:proofErr w:type="spellStart"/>
      <w:r>
        <w:t>kG</w:t>
      </w:r>
      <w:proofErr w:type="spellEnd"/>
      <w:r w:rsidR="008534A7">
        <w:t xml:space="preserve"> (</w:t>
      </w:r>
      <w:proofErr w:type="spellStart"/>
      <w:r w:rsidR="008534A7">
        <w:t>rcf</w:t>
      </w:r>
      <w:proofErr w:type="spellEnd"/>
      <w:r w:rsidR="008534A7">
        <w:t>)</w:t>
      </w:r>
      <w:r>
        <w:t>, 2 min, 17°C</w:t>
      </w:r>
    </w:p>
    <w:p w14:paraId="2163A8FA" w14:textId="659767A5" w:rsidR="008534A7" w:rsidRDefault="008534A7" w:rsidP="00282F3C">
      <w:pPr>
        <w:pStyle w:val="ListParagraph"/>
        <w:numPr>
          <w:ilvl w:val="0"/>
          <w:numId w:val="3"/>
        </w:numPr>
        <w:spacing w:after="0" w:line="276" w:lineRule="auto"/>
        <w:jc w:val="both"/>
      </w:pPr>
      <w:r>
        <w:t xml:space="preserve">Collect the reconstituted </w:t>
      </w:r>
      <w:proofErr w:type="spellStart"/>
      <w:r>
        <w:t>nps</w:t>
      </w:r>
      <w:proofErr w:type="spellEnd"/>
      <w:r>
        <w:t xml:space="preserve"> into new Eppendorf.</w:t>
      </w:r>
    </w:p>
    <w:p w14:paraId="7C702118" w14:textId="4B67057A" w:rsidR="008534A7" w:rsidRDefault="008534A7" w:rsidP="00282F3C">
      <w:pPr>
        <w:spacing w:after="0" w:line="276" w:lineRule="auto"/>
        <w:jc w:val="both"/>
      </w:pPr>
      <w:r>
        <w:t>Repeat the same procedure for the other batch.</w:t>
      </w:r>
    </w:p>
    <w:p w14:paraId="1AECA710" w14:textId="03D1CE7C" w:rsidR="00282F3C" w:rsidRDefault="00282F3C" w:rsidP="00282F3C">
      <w:pPr>
        <w:spacing w:after="0" w:line="276" w:lineRule="auto"/>
        <w:jc w:val="both"/>
      </w:pPr>
    </w:p>
    <w:p w14:paraId="22EB0AF8" w14:textId="466C18A5" w:rsidR="00282F3C" w:rsidRPr="00CF69B5" w:rsidRDefault="00282F3C" w:rsidP="00282F3C">
      <w:pPr>
        <w:spacing w:after="0" w:line="276" w:lineRule="auto"/>
        <w:jc w:val="both"/>
        <w:rPr>
          <w:b/>
        </w:rPr>
      </w:pPr>
      <w:r w:rsidRPr="00CF69B5">
        <w:rPr>
          <w:b/>
        </w:rPr>
        <w:t>Sample prep for absorbance measurement</w:t>
      </w:r>
    </w:p>
    <w:p w14:paraId="4A49FC60" w14:textId="7C60716F" w:rsidR="00282F3C" w:rsidRDefault="00282F3C" w:rsidP="00282F3C">
      <w:pPr>
        <w:spacing w:after="0" w:line="276" w:lineRule="auto"/>
        <w:jc w:val="both"/>
      </w:pPr>
      <w:r>
        <w:t xml:space="preserve">Obtained stock of concentrated </w:t>
      </w:r>
      <w:proofErr w:type="spellStart"/>
      <w:r>
        <w:t>nps</w:t>
      </w:r>
      <w:proofErr w:type="spellEnd"/>
      <w:r>
        <w:t>:</w:t>
      </w:r>
    </w:p>
    <w:p w14:paraId="4AB34F65" w14:textId="448D13C1" w:rsidR="00282F3C" w:rsidRDefault="00282F3C" w:rsidP="00282F3C">
      <w:pPr>
        <w:spacing w:after="0" w:line="276" w:lineRule="auto"/>
        <w:jc w:val="both"/>
      </w:pPr>
      <w:r>
        <w:t xml:space="preserve">22FEB18C and 18JAN18A is diluted </w:t>
      </w:r>
      <w:r w:rsidR="00875C60">
        <w:t xml:space="preserve">x 10 </w:t>
      </w:r>
      <w:r>
        <w:t>in ACN.</w:t>
      </w:r>
    </w:p>
    <w:p w14:paraId="6CA129DC" w14:textId="179D01BA" w:rsidR="00CF69B5" w:rsidRDefault="00CF69B5" w:rsidP="00CF69B5">
      <w:pPr>
        <w:spacing w:after="0" w:line="276" w:lineRule="auto"/>
        <w:jc w:val="both"/>
      </w:pPr>
      <w:r>
        <w:t>Following dilutions</w:t>
      </w:r>
      <w:r w:rsidR="00596A40">
        <w:t xml:space="preserve"> (in </w:t>
      </w:r>
      <w:r w:rsidR="009F6DF0">
        <w:t>ACN</w:t>
      </w:r>
      <w:r w:rsidR="00596A40">
        <w:t>)</w:t>
      </w:r>
      <w:r>
        <w:t xml:space="preserve"> were prepared of each sample</w:t>
      </w:r>
    </w:p>
    <w:p w14:paraId="49B8F68C" w14:textId="4699B192" w:rsidR="00CF69B5" w:rsidRDefault="00CF69B5" w:rsidP="00CF69B5">
      <w:pPr>
        <w:spacing w:after="0" w:line="276" w:lineRule="auto"/>
        <w:jc w:val="both"/>
      </w:pPr>
      <w:r>
        <w:t xml:space="preserve">15x, 10x, 5x and 3x (the last one only for the batch 22FEB18C: </w:t>
      </w:r>
      <w:proofErr w:type="spellStart"/>
      <w:r>
        <w:t>nps</w:t>
      </w:r>
      <w:proofErr w:type="spellEnd"/>
      <w:r>
        <w:t xml:space="preserve"> with </w:t>
      </w:r>
      <w:proofErr w:type="spellStart"/>
      <w:r>
        <w:t>DiI</w:t>
      </w:r>
      <w:proofErr w:type="spellEnd"/>
      <w:r>
        <w:t>).</w:t>
      </w:r>
    </w:p>
    <w:p w14:paraId="113DFF1D" w14:textId="1270C38B" w:rsidR="00DC6711" w:rsidRDefault="00DC6711" w:rsidP="00CF69B5">
      <w:pPr>
        <w:spacing w:after="0" w:line="276" w:lineRule="auto"/>
        <w:jc w:val="both"/>
      </w:pPr>
    </w:p>
    <w:p w14:paraId="6CF39A21" w14:textId="6BE523BB" w:rsidR="00DC6711" w:rsidRPr="00BB72CB" w:rsidRDefault="00DC6711" w:rsidP="00CF69B5">
      <w:pPr>
        <w:spacing w:after="0" w:line="276" w:lineRule="auto"/>
        <w:jc w:val="both"/>
        <w:rPr>
          <w:b/>
        </w:rPr>
      </w:pPr>
      <w:r w:rsidRPr="00BB72CB">
        <w:rPr>
          <w:b/>
        </w:rPr>
        <w:t>Calibration std prep</w:t>
      </w:r>
    </w:p>
    <w:p w14:paraId="5098B1BF" w14:textId="2F8DED96" w:rsidR="00DC6711" w:rsidRDefault="00BB72CB" w:rsidP="00CF69B5">
      <w:pPr>
        <w:spacing w:after="0" w:line="276" w:lineRule="auto"/>
        <w:jc w:val="both"/>
      </w:pPr>
      <w:r>
        <w:t>To mimic the sample composition the following calibration std. was prepared:</w:t>
      </w:r>
    </w:p>
    <w:p w14:paraId="72E060F7" w14:textId="77777777" w:rsidR="00BB72CB" w:rsidRDefault="00BB72CB" w:rsidP="00CF69B5">
      <w:pPr>
        <w:spacing w:after="0" w:line="276" w:lineRule="auto"/>
        <w:jc w:val="both"/>
      </w:pPr>
    </w:p>
    <w:tbl>
      <w:tblPr>
        <w:tblStyle w:val="GridTable5Dark-Accent31"/>
        <w:tblW w:w="0" w:type="auto"/>
        <w:tblLook w:val="04A0" w:firstRow="1" w:lastRow="0" w:firstColumn="1" w:lastColumn="0" w:noHBand="0" w:noVBand="1"/>
      </w:tblPr>
      <w:tblGrid>
        <w:gridCol w:w="1705"/>
        <w:gridCol w:w="2430"/>
        <w:gridCol w:w="1710"/>
      </w:tblGrid>
      <w:tr w:rsidR="00BB72CB" w14:paraId="12FE75E7" w14:textId="77777777" w:rsidTr="005E5A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14:paraId="12A45DF1" w14:textId="6B854C49" w:rsidR="00BB72CB" w:rsidRDefault="00BB72CB" w:rsidP="00CF69B5">
            <w:pPr>
              <w:spacing w:line="276" w:lineRule="auto"/>
              <w:jc w:val="both"/>
            </w:pPr>
            <w:r>
              <w:t>Ingredient</w:t>
            </w:r>
          </w:p>
        </w:tc>
        <w:tc>
          <w:tcPr>
            <w:tcW w:w="2430" w:type="dxa"/>
          </w:tcPr>
          <w:p w14:paraId="46B4B2C1" w14:textId="2C25962C" w:rsidR="00BB72CB" w:rsidRDefault="00BB72CB" w:rsidP="00CF69B5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Amount</w:t>
            </w:r>
          </w:p>
        </w:tc>
        <w:tc>
          <w:tcPr>
            <w:tcW w:w="1710" w:type="dxa"/>
          </w:tcPr>
          <w:p w14:paraId="1D3A658A" w14:textId="31AD3458" w:rsidR="00BB72CB" w:rsidRDefault="00BB72CB" w:rsidP="00CF69B5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Conc.</w:t>
            </w:r>
          </w:p>
        </w:tc>
      </w:tr>
      <w:tr w:rsidR="00BB72CB" w14:paraId="0FAF94CA" w14:textId="77777777" w:rsidTr="005E5A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14:paraId="642DA806" w14:textId="693E40CF" w:rsidR="00BB72CB" w:rsidRDefault="00BB72CB" w:rsidP="00CF69B5">
            <w:pPr>
              <w:spacing w:line="276" w:lineRule="auto"/>
              <w:jc w:val="both"/>
            </w:pPr>
            <w:r>
              <w:t>PLGE-PEG</w:t>
            </w:r>
          </w:p>
        </w:tc>
        <w:tc>
          <w:tcPr>
            <w:tcW w:w="2430" w:type="dxa"/>
          </w:tcPr>
          <w:p w14:paraId="4693E145" w14:textId="567A331A" w:rsidR="00BB72CB" w:rsidRDefault="00BB72CB" w:rsidP="00CF69B5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11.7 mg</w:t>
            </w:r>
          </w:p>
        </w:tc>
        <w:tc>
          <w:tcPr>
            <w:tcW w:w="1710" w:type="dxa"/>
          </w:tcPr>
          <w:p w14:paraId="3235EDE8" w14:textId="63D39322" w:rsidR="00BB72CB" w:rsidRDefault="00BB72CB" w:rsidP="00CF69B5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10.09 mg/mL</w:t>
            </w:r>
          </w:p>
        </w:tc>
      </w:tr>
      <w:tr w:rsidR="00BB72CB" w14:paraId="52121C93" w14:textId="77777777" w:rsidTr="005E5A89">
        <w:trPr>
          <w:trHeight w:val="1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14:paraId="34059A43" w14:textId="38F7B8B4" w:rsidR="00BB72CB" w:rsidRDefault="00BB72CB" w:rsidP="00CF69B5">
            <w:pPr>
              <w:spacing w:line="276" w:lineRule="auto"/>
              <w:jc w:val="both"/>
            </w:pPr>
            <w:r>
              <w:lastRenderedPageBreak/>
              <w:t>ACN</w:t>
            </w:r>
          </w:p>
        </w:tc>
        <w:tc>
          <w:tcPr>
            <w:tcW w:w="2430" w:type="dxa"/>
          </w:tcPr>
          <w:p w14:paraId="55FBBC07" w14:textId="1E8EA452" w:rsidR="00BB72CB" w:rsidRDefault="00BB72CB" w:rsidP="00CF69B5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1.16 mL</w:t>
            </w:r>
          </w:p>
        </w:tc>
        <w:tc>
          <w:tcPr>
            <w:tcW w:w="1710" w:type="dxa"/>
          </w:tcPr>
          <w:p w14:paraId="35694185" w14:textId="77777777" w:rsidR="00BB72CB" w:rsidRDefault="00BB72CB" w:rsidP="00CF69B5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B72CB" w14:paraId="65A099F3" w14:textId="77777777" w:rsidTr="005E5A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14:paraId="46FDE19B" w14:textId="69C91E9D" w:rsidR="00BB72CB" w:rsidRDefault="00BB72CB" w:rsidP="00CF69B5">
            <w:pPr>
              <w:spacing w:line="276" w:lineRule="auto"/>
              <w:jc w:val="both"/>
            </w:pPr>
            <w:proofErr w:type="spellStart"/>
            <w:r>
              <w:t>DiI</w:t>
            </w:r>
            <w:proofErr w:type="spellEnd"/>
          </w:p>
        </w:tc>
        <w:tc>
          <w:tcPr>
            <w:tcW w:w="2430" w:type="dxa"/>
          </w:tcPr>
          <w:p w14:paraId="14C4C41D" w14:textId="6C7137E1" w:rsidR="00BB72CB" w:rsidRDefault="00BB72CB" w:rsidP="00CF69B5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7.7 µL</w:t>
            </w:r>
            <w:r w:rsidR="005E5A89">
              <w:t xml:space="preserve"> </w:t>
            </w:r>
            <w:r>
              <w:t>(stock 1 mg/mL)</w:t>
            </w:r>
          </w:p>
        </w:tc>
        <w:tc>
          <w:tcPr>
            <w:tcW w:w="1710" w:type="dxa"/>
          </w:tcPr>
          <w:p w14:paraId="5BA446FA" w14:textId="6B33BE9E" w:rsidR="00BB72CB" w:rsidRDefault="00BB72CB" w:rsidP="00CF69B5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7.1 µM</w:t>
            </w:r>
          </w:p>
        </w:tc>
      </w:tr>
    </w:tbl>
    <w:p w14:paraId="4A9426EF" w14:textId="538B5BD5" w:rsidR="00BB72CB" w:rsidRDefault="00BB72CB" w:rsidP="00836411">
      <w:pPr>
        <w:spacing w:after="0" w:line="276" w:lineRule="auto"/>
        <w:jc w:val="both"/>
      </w:pPr>
      <w:r>
        <w:t>And further dilutions were prepared in ACN</w:t>
      </w:r>
    </w:p>
    <w:tbl>
      <w:tblPr>
        <w:tblStyle w:val="GridTable5Dark-Accent31"/>
        <w:tblW w:w="0" w:type="auto"/>
        <w:tblLook w:val="04A0" w:firstRow="1" w:lastRow="0" w:firstColumn="1" w:lastColumn="0" w:noHBand="0" w:noVBand="1"/>
      </w:tblPr>
      <w:tblGrid>
        <w:gridCol w:w="1610"/>
        <w:gridCol w:w="1794"/>
        <w:gridCol w:w="1525"/>
      </w:tblGrid>
      <w:tr w:rsidR="00BB72CB" w14:paraId="596BFB36" w14:textId="77777777" w:rsidTr="00B308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0" w:type="dxa"/>
          </w:tcPr>
          <w:p w14:paraId="551AFD04" w14:textId="4DA63BFE" w:rsidR="00BB72CB" w:rsidRDefault="00BB72CB" w:rsidP="00836411">
            <w:pPr>
              <w:spacing w:line="276" w:lineRule="auto"/>
              <w:jc w:val="both"/>
            </w:pPr>
            <w:r>
              <w:t>Dilution</w:t>
            </w:r>
          </w:p>
        </w:tc>
        <w:tc>
          <w:tcPr>
            <w:tcW w:w="1794" w:type="dxa"/>
          </w:tcPr>
          <w:p w14:paraId="076957E0" w14:textId="482DF1BB" w:rsidR="00BB72CB" w:rsidRDefault="00BB72CB" w:rsidP="00836411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Pol [mg/mL]</w:t>
            </w:r>
          </w:p>
        </w:tc>
        <w:tc>
          <w:tcPr>
            <w:tcW w:w="1525" w:type="dxa"/>
          </w:tcPr>
          <w:p w14:paraId="6F5CE28C" w14:textId="49D4B6B3" w:rsidR="00BB72CB" w:rsidRDefault="00BB72CB" w:rsidP="00836411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DiI</w:t>
            </w:r>
            <w:proofErr w:type="spellEnd"/>
            <w:r>
              <w:t xml:space="preserve"> [µM]</w:t>
            </w:r>
          </w:p>
        </w:tc>
      </w:tr>
      <w:tr w:rsidR="00BB72CB" w14:paraId="5FE152DC" w14:textId="77777777" w:rsidTr="00B308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0" w:type="dxa"/>
          </w:tcPr>
          <w:p w14:paraId="1E912541" w14:textId="4726498E" w:rsidR="00BB72CB" w:rsidRDefault="00BB72CB" w:rsidP="00836411">
            <w:pPr>
              <w:spacing w:line="276" w:lineRule="auto"/>
              <w:jc w:val="both"/>
            </w:pPr>
            <w:r>
              <w:t>20</w:t>
            </w:r>
            <w:r w:rsidR="00B3086D">
              <w:t>x</w:t>
            </w:r>
          </w:p>
        </w:tc>
        <w:tc>
          <w:tcPr>
            <w:tcW w:w="1794" w:type="dxa"/>
            <w:vAlign w:val="bottom"/>
          </w:tcPr>
          <w:p w14:paraId="414EF1E6" w14:textId="521E0799" w:rsidR="00BB72CB" w:rsidRDefault="00BB72CB" w:rsidP="00836411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0.509</w:t>
            </w:r>
          </w:p>
        </w:tc>
        <w:tc>
          <w:tcPr>
            <w:tcW w:w="1525" w:type="dxa"/>
            <w:vAlign w:val="bottom"/>
          </w:tcPr>
          <w:p w14:paraId="0CA2E2BE" w14:textId="447D7E61" w:rsidR="00BB72CB" w:rsidRDefault="00BB72CB" w:rsidP="00836411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0.356</w:t>
            </w:r>
          </w:p>
        </w:tc>
      </w:tr>
      <w:tr w:rsidR="00BB72CB" w14:paraId="60472D15" w14:textId="77777777" w:rsidTr="00B3086D">
        <w:trPr>
          <w:trHeight w:val="1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0" w:type="dxa"/>
          </w:tcPr>
          <w:p w14:paraId="6234B8D5" w14:textId="22E09F89" w:rsidR="00BB72CB" w:rsidRDefault="00BB72CB" w:rsidP="00836411">
            <w:pPr>
              <w:spacing w:line="276" w:lineRule="auto"/>
              <w:jc w:val="both"/>
            </w:pPr>
            <w:r>
              <w:t>15</w:t>
            </w:r>
            <w:r w:rsidR="00B3086D">
              <w:t>x</w:t>
            </w:r>
          </w:p>
        </w:tc>
        <w:tc>
          <w:tcPr>
            <w:tcW w:w="1794" w:type="dxa"/>
            <w:vAlign w:val="bottom"/>
          </w:tcPr>
          <w:p w14:paraId="1BA3A756" w14:textId="272DAAD6" w:rsidR="00BB72CB" w:rsidRDefault="00BB72CB" w:rsidP="00836411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0.678</w:t>
            </w:r>
          </w:p>
        </w:tc>
        <w:tc>
          <w:tcPr>
            <w:tcW w:w="1525" w:type="dxa"/>
            <w:vAlign w:val="bottom"/>
          </w:tcPr>
          <w:p w14:paraId="70574D8E" w14:textId="1D661B71" w:rsidR="00BB72CB" w:rsidRDefault="00BB72CB" w:rsidP="00836411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0.474</w:t>
            </w:r>
          </w:p>
        </w:tc>
      </w:tr>
      <w:tr w:rsidR="00BB72CB" w14:paraId="45248B9E" w14:textId="77777777" w:rsidTr="00B308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0" w:type="dxa"/>
          </w:tcPr>
          <w:p w14:paraId="25995912" w14:textId="1E55012B" w:rsidR="00BB72CB" w:rsidRDefault="00BB72CB" w:rsidP="00836411">
            <w:pPr>
              <w:spacing w:line="276" w:lineRule="auto"/>
              <w:jc w:val="both"/>
            </w:pPr>
            <w:r>
              <w:t>10</w:t>
            </w:r>
            <w:r w:rsidR="00B3086D">
              <w:t>x</w:t>
            </w:r>
          </w:p>
        </w:tc>
        <w:tc>
          <w:tcPr>
            <w:tcW w:w="1794" w:type="dxa"/>
            <w:vAlign w:val="bottom"/>
          </w:tcPr>
          <w:p w14:paraId="5D46EA37" w14:textId="70F2E9FE" w:rsidR="00BB72CB" w:rsidRDefault="00BB72CB" w:rsidP="00836411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1.017</w:t>
            </w:r>
          </w:p>
        </w:tc>
        <w:tc>
          <w:tcPr>
            <w:tcW w:w="1525" w:type="dxa"/>
            <w:vAlign w:val="bottom"/>
          </w:tcPr>
          <w:p w14:paraId="04943792" w14:textId="7B3B4979" w:rsidR="00BB72CB" w:rsidRDefault="00BB72CB" w:rsidP="00836411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0.711</w:t>
            </w:r>
          </w:p>
        </w:tc>
      </w:tr>
      <w:tr w:rsidR="00BB72CB" w14:paraId="596D2C15" w14:textId="77777777" w:rsidTr="00B3086D">
        <w:trPr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0" w:type="dxa"/>
          </w:tcPr>
          <w:p w14:paraId="6E772FDE" w14:textId="3E1AA384" w:rsidR="00BB72CB" w:rsidRDefault="00BB72CB" w:rsidP="00836411">
            <w:pPr>
              <w:spacing w:line="276" w:lineRule="auto"/>
              <w:jc w:val="both"/>
            </w:pPr>
            <w:r>
              <w:t>5</w:t>
            </w:r>
            <w:r w:rsidR="00B3086D">
              <w:t>x</w:t>
            </w:r>
          </w:p>
        </w:tc>
        <w:tc>
          <w:tcPr>
            <w:tcW w:w="1794" w:type="dxa"/>
            <w:vAlign w:val="bottom"/>
          </w:tcPr>
          <w:p w14:paraId="6D744EC8" w14:textId="3207B062" w:rsidR="00BB72CB" w:rsidRDefault="00BB72CB" w:rsidP="00836411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2.035</w:t>
            </w:r>
          </w:p>
        </w:tc>
        <w:tc>
          <w:tcPr>
            <w:tcW w:w="1525" w:type="dxa"/>
            <w:vAlign w:val="bottom"/>
          </w:tcPr>
          <w:p w14:paraId="21FF47AB" w14:textId="2C7EA42A" w:rsidR="00BB72CB" w:rsidRDefault="00BB72CB" w:rsidP="00836411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1.422</w:t>
            </w:r>
          </w:p>
        </w:tc>
      </w:tr>
      <w:tr w:rsidR="00BB72CB" w14:paraId="3EDB33C3" w14:textId="77777777" w:rsidTr="00B308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0" w:type="dxa"/>
          </w:tcPr>
          <w:p w14:paraId="1532D4C9" w14:textId="1EFFD114" w:rsidR="00BB72CB" w:rsidRDefault="00BB72CB" w:rsidP="00836411">
            <w:pPr>
              <w:spacing w:line="276" w:lineRule="auto"/>
              <w:jc w:val="both"/>
            </w:pPr>
            <w:r>
              <w:t>3</w:t>
            </w:r>
            <w:r w:rsidR="00B3086D">
              <w:t>x</w:t>
            </w:r>
          </w:p>
        </w:tc>
        <w:tc>
          <w:tcPr>
            <w:tcW w:w="1794" w:type="dxa"/>
          </w:tcPr>
          <w:p w14:paraId="5A19D91E" w14:textId="7D77E7F9" w:rsidR="00BB72CB" w:rsidRDefault="00BB72CB" w:rsidP="00836411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3.3913</w:t>
            </w:r>
          </w:p>
        </w:tc>
        <w:tc>
          <w:tcPr>
            <w:tcW w:w="1525" w:type="dxa"/>
          </w:tcPr>
          <w:p w14:paraId="2CAB3349" w14:textId="1067D5B0" w:rsidR="00BB72CB" w:rsidRDefault="00BB72CB" w:rsidP="00836411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2.370</w:t>
            </w:r>
          </w:p>
        </w:tc>
      </w:tr>
    </w:tbl>
    <w:p w14:paraId="5354F0F6" w14:textId="1F283C9A" w:rsidR="005E5A89" w:rsidRPr="005E5A89" w:rsidRDefault="005E5A89" w:rsidP="00836411">
      <w:pPr>
        <w:spacing w:after="0" w:line="276" w:lineRule="auto"/>
        <w:jc w:val="both"/>
        <w:rPr>
          <w:b/>
        </w:rPr>
      </w:pPr>
      <w:r w:rsidRPr="005E5A89">
        <w:rPr>
          <w:b/>
        </w:rPr>
        <w:t>Spectrophotometry</w:t>
      </w:r>
    </w:p>
    <w:p w14:paraId="61CB04B9" w14:textId="5BFEA6E1" w:rsidR="004B1C89" w:rsidRDefault="004B1C89" w:rsidP="00836411">
      <w:pPr>
        <w:spacing w:after="0" w:line="276" w:lineRule="auto"/>
        <w:jc w:val="both"/>
      </w:pPr>
      <w:r>
        <w:t xml:space="preserve">Absorbance was measured in ACN (neglecting the small water content </w:t>
      </w:r>
      <w:r w:rsidR="00836411">
        <w:t>(</w:t>
      </w:r>
      <w:proofErr w:type="spellStart"/>
      <w:r w:rsidR="00836411">
        <w:t>nmt</w:t>
      </w:r>
      <w:proofErr w:type="spellEnd"/>
      <w:r w:rsidR="00836411">
        <w:t xml:space="preserve"> 3% v/v) </w:t>
      </w:r>
      <w:r>
        <w:t xml:space="preserve">present in the </w:t>
      </w:r>
      <w:proofErr w:type="spellStart"/>
      <w:r>
        <w:t>nps</w:t>
      </w:r>
      <w:proofErr w:type="spellEnd"/>
      <w:r>
        <w:t xml:space="preserve"> sample</w:t>
      </w:r>
      <w:r w:rsidR="00836411">
        <w:t>)</w:t>
      </w:r>
      <w:r w:rsidR="00384C53">
        <w:t xml:space="preserve">, using Spectrophotometer Shimadzu </w:t>
      </w:r>
      <w:proofErr w:type="spellStart"/>
      <w:r w:rsidR="00384C53">
        <w:t>UVmini</w:t>
      </w:r>
      <w:proofErr w:type="spellEnd"/>
      <w:r w:rsidR="00384C53">
        <w:t xml:space="preserve"> 1240.</w:t>
      </w:r>
    </w:p>
    <w:p w14:paraId="075EFE3C" w14:textId="5502A677" w:rsidR="00836411" w:rsidRDefault="00384C53" w:rsidP="00836411">
      <w:pPr>
        <w:spacing w:after="0" w:line="276" w:lineRule="auto"/>
        <w:jc w:val="both"/>
      </w:pPr>
      <w:r>
        <w:t>Selected wavelength</w:t>
      </w:r>
      <w:r w:rsidR="00836411">
        <w:t>: 545 nm</w:t>
      </w:r>
    </w:p>
    <w:p w14:paraId="5CDFBB66" w14:textId="6368FC73" w:rsidR="00C35A29" w:rsidRDefault="00836411" w:rsidP="00836411">
      <w:pPr>
        <w:spacing w:after="0" w:line="276" w:lineRule="auto"/>
        <w:jc w:val="both"/>
      </w:pPr>
      <w:r>
        <w:t xml:space="preserve">Cuvette: High Precision Cell Quartz SUPRASIL, </w:t>
      </w:r>
      <w:proofErr w:type="spellStart"/>
      <w:r>
        <w:t>Hellma</w:t>
      </w:r>
      <w:proofErr w:type="spellEnd"/>
      <w:r>
        <w:t xml:space="preserve"> Analytics, art. no. 115-F-10-40; 10 mm light path + cap.</w:t>
      </w:r>
    </w:p>
    <w:p w14:paraId="526C2954" w14:textId="0BD1356F" w:rsidR="008534A7" w:rsidRPr="000D0D22" w:rsidRDefault="008534A7" w:rsidP="00836411">
      <w:pPr>
        <w:spacing w:after="0" w:line="276" w:lineRule="auto"/>
        <w:jc w:val="both"/>
        <w:rPr>
          <w:b/>
          <w:color w:val="1F4E79" w:themeColor="accent5" w:themeShade="80"/>
          <w:u w:val="single"/>
        </w:rPr>
      </w:pPr>
      <w:r w:rsidRPr="000D0D22">
        <w:rPr>
          <w:b/>
          <w:color w:val="1F4E79" w:themeColor="accent5" w:themeShade="80"/>
          <w:u w:val="single"/>
        </w:rPr>
        <w:t>Results</w:t>
      </w:r>
      <w:r w:rsidR="000D0D22" w:rsidRPr="000D0D22">
        <w:rPr>
          <w:b/>
          <w:color w:val="1F4E79" w:themeColor="accent5" w:themeShade="80"/>
          <w:u w:val="single"/>
        </w:rPr>
        <w:t>:</w:t>
      </w:r>
    </w:p>
    <w:p w14:paraId="20ED475C" w14:textId="43A2B686" w:rsidR="008534A7" w:rsidRPr="000D0D22" w:rsidRDefault="008534A7" w:rsidP="00836411">
      <w:pPr>
        <w:spacing w:after="0"/>
        <w:rPr>
          <w:u w:val="single"/>
        </w:rPr>
      </w:pPr>
      <w:r w:rsidRPr="000D0D22">
        <w:rPr>
          <w:u w:val="single"/>
        </w:rPr>
        <w:t xml:space="preserve">Concentration of the </w:t>
      </w:r>
      <w:proofErr w:type="spellStart"/>
      <w:r w:rsidRPr="000D0D22">
        <w:rPr>
          <w:u w:val="single"/>
        </w:rPr>
        <w:t>nps</w:t>
      </w:r>
      <w:proofErr w:type="spellEnd"/>
    </w:p>
    <w:p w14:paraId="60926494" w14:textId="25FDF775" w:rsidR="008534A7" w:rsidRDefault="008534A7" w:rsidP="00836411">
      <w:pPr>
        <w:spacing w:after="0"/>
      </w:pPr>
      <w:r>
        <w:t xml:space="preserve">Concentration factor: 1.2 mL/0.08 mL = 15x </w:t>
      </w:r>
    </w:p>
    <w:p w14:paraId="1B0AFA5B" w14:textId="748B6B22" w:rsidR="008534A7" w:rsidRDefault="008534A7" w:rsidP="008534A7">
      <w:pPr>
        <w:spacing w:after="0"/>
      </w:pPr>
      <w:r>
        <w:t>Process yield factor: 0.9</w:t>
      </w:r>
    </w:p>
    <w:p w14:paraId="2399E1C0" w14:textId="252EC3EF" w:rsidR="008534A7" w:rsidRPr="008534A7" w:rsidRDefault="008534A7" w:rsidP="008534A7">
      <w:pPr>
        <w:spacing w:after="0"/>
      </w:pPr>
      <w:r>
        <w:t>Concentration recovery factor: 0.9</w:t>
      </w:r>
    </w:p>
    <w:p w14:paraId="1082AD64" w14:textId="31649715" w:rsidR="00670754" w:rsidRDefault="008534A7" w:rsidP="008534A7">
      <w:pPr>
        <w:pStyle w:val="ListParagraph"/>
        <w:numPr>
          <w:ilvl w:val="0"/>
          <w:numId w:val="4"/>
        </w:numPr>
        <w:spacing w:after="0"/>
      </w:pPr>
      <w:r>
        <w:t>22FEB18C</w:t>
      </w:r>
    </w:p>
    <w:p w14:paraId="7B04D299" w14:textId="3382CD4C" w:rsidR="008534A7" w:rsidRDefault="008534A7" w:rsidP="008534A7">
      <w:pPr>
        <w:spacing w:after="0"/>
      </w:pPr>
      <w:proofErr w:type="spellStart"/>
      <w:r>
        <w:t>DiI</w:t>
      </w:r>
      <w:proofErr w:type="spellEnd"/>
      <w:r>
        <w:t xml:space="preserve"> </w:t>
      </w:r>
      <w:r w:rsidR="000D0D22">
        <w:t>after</w:t>
      </w:r>
      <w:r>
        <w:t xml:space="preserve"> the concentration step: 7.1 µM / 6.9 x 0.9 x 0.9 x 15 = </w:t>
      </w:r>
      <w:r w:rsidR="000D0D22">
        <w:t>12.5 µM</w:t>
      </w:r>
    </w:p>
    <w:p w14:paraId="44B57BAC" w14:textId="7F22F979" w:rsidR="000D0D22" w:rsidRDefault="000D0D22" w:rsidP="008534A7">
      <w:pPr>
        <w:spacing w:after="0"/>
      </w:pPr>
      <w:r>
        <w:t>Polymer after the concentration step: 1.46 mg/mL x 0.9 x 0.9 x 15 = 17.74 mg/mL</w:t>
      </w:r>
    </w:p>
    <w:p w14:paraId="3EDCEBA3" w14:textId="1751EF54" w:rsidR="000D0D22" w:rsidRDefault="000D0D22" w:rsidP="000D0D22">
      <w:pPr>
        <w:pStyle w:val="ListParagraph"/>
        <w:numPr>
          <w:ilvl w:val="0"/>
          <w:numId w:val="4"/>
        </w:numPr>
        <w:spacing w:after="0"/>
      </w:pPr>
      <w:r>
        <w:t>18JAN18A</w:t>
      </w:r>
    </w:p>
    <w:p w14:paraId="48458DB5" w14:textId="23B98CCA" w:rsidR="000D0D22" w:rsidRDefault="000D0D22" w:rsidP="000D0D22">
      <w:pPr>
        <w:spacing w:after="0"/>
      </w:pPr>
      <w:r>
        <w:t>Polymer after the concentration step: 0.79 mg/mL x 0.9 x 0.9 x 15 = 9.60 mg/mL</w:t>
      </w:r>
    </w:p>
    <w:p w14:paraId="67E40885" w14:textId="52A271CF" w:rsidR="00B3086D" w:rsidRPr="008534A7" w:rsidRDefault="00B3086D" w:rsidP="00FF6209">
      <w:pPr>
        <w:spacing w:after="0"/>
      </w:pPr>
    </w:p>
    <w:tbl>
      <w:tblPr>
        <w:tblStyle w:val="GridTable5Dark-Accent31"/>
        <w:tblW w:w="8365" w:type="dxa"/>
        <w:tblLook w:val="04A0" w:firstRow="1" w:lastRow="0" w:firstColumn="1" w:lastColumn="0" w:noHBand="0" w:noVBand="1"/>
      </w:tblPr>
      <w:tblGrid>
        <w:gridCol w:w="527"/>
        <w:gridCol w:w="3193"/>
        <w:gridCol w:w="1685"/>
        <w:gridCol w:w="1430"/>
        <w:gridCol w:w="1530"/>
      </w:tblGrid>
      <w:tr w:rsidR="00CF69B5" w14:paraId="249FFDCF" w14:textId="77777777" w:rsidTr="00CF69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14:paraId="791A8C3D" w14:textId="77777777" w:rsidR="00CF69B5" w:rsidRDefault="00CF69B5" w:rsidP="00CF69B5"/>
        </w:tc>
        <w:tc>
          <w:tcPr>
            <w:tcW w:w="3193" w:type="dxa"/>
          </w:tcPr>
          <w:p w14:paraId="0A82E8FD" w14:textId="28516609" w:rsidR="00CF69B5" w:rsidRDefault="00CF69B5" w:rsidP="00CF69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sample</w:t>
            </w:r>
          </w:p>
        </w:tc>
        <w:tc>
          <w:tcPr>
            <w:tcW w:w="1685" w:type="dxa"/>
          </w:tcPr>
          <w:p w14:paraId="5B30E9E1" w14:textId="44F6277E" w:rsidR="00CF69B5" w:rsidRDefault="00CF69B5" w:rsidP="00CF69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Polymer [mg/mL]</w:t>
            </w:r>
          </w:p>
        </w:tc>
        <w:tc>
          <w:tcPr>
            <w:tcW w:w="1430" w:type="dxa"/>
          </w:tcPr>
          <w:p w14:paraId="7E8950E0" w14:textId="07C00BAA" w:rsidR="00CF69B5" w:rsidRPr="00CF69B5" w:rsidRDefault="00CF69B5" w:rsidP="00CF69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[µM]</w:t>
            </w:r>
          </w:p>
        </w:tc>
        <w:tc>
          <w:tcPr>
            <w:tcW w:w="1530" w:type="dxa"/>
          </w:tcPr>
          <w:p w14:paraId="74F0900B" w14:textId="13996777" w:rsidR="00CF69B5" w:rsidRDefault="00CF69B5" w:rsidP="00CF69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Absorbance</w:t>
            </w:r>
          </w:p>
        </w:tc>
      </w:tr>
      <w:tr w:rsidR="00CF69B5" w14:paraId="71973AFB" w14:textId="77777777" w:rsidTr="00F167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14:paraId="28D8A247" w14:textId="3B7BD224" w:rsidR="00CF69B5" w:rsidRDefault="00CF69B5" w:rsidP="00CF69B5"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193" w:type="dxa"/>
          </w:tcPr>
          <w:p w14:paraId="19D63A7D" w14:textId="18397F08" w:rsidR="00CF69B5" w:rsidRDefault="00CF69B5" w:rsidP="00CF69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rPr>
                <w:rFonts w:ascii="Calibri" w:hAnsi="Calibri" w:cs="Calibri"/>
                <w:color w:val="000000"/>
              </w:rPr>
              <w:t>nps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18JAN18A conc.x10, </w:t>
            </w:r>
            <w:proofErr w:type="spellStart"/>
            <w:r>
              <w:rPr>
                <w:rFonts w:ascii="Calibri" w:hAnsi="Calibri" w:cs="Calibri"/>
                <w:color w:val="000000"/>
              </w:rPr>
              <w:t>dil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15x</w:t>
            </w:r>
          </w:p>
        </w:tc>
        <w:tc>
          <w:tcPr>
            <w:tcW w:w="1685" w:type="dxa"/>
          </w:tcPr>
          <w:p w14:paraId="4A8E85D5" w14:textId="70CB021C" w:rsidR="00CF69B5" w:rsidRDefault="00CF69B5" w:rsidP="00CF69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0.0640</w:t>
            </w:r>
          </w:p>
        </w:tc>
        <w:tc>
          <w:tcPr>
            <w:tcW w:w="1430" w:type="dxa"/>
          </w:tcPr>
          <w:p w14:paraId="58B10D9A" w14:textId="371CF2D2" w:rsidR="00CF69B5" w:rsidRDefault="00CF69B5" w:rsidP="00CF69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rPr>
                <w:rFonts w:ascii="Calibri" w:hAnsi="Calibri" w:cs="Calibri"/>
                <w:color w:val="000000"/>
              </w:rPr>
              <w:t>na</w:t>
            </w:r>
            <w:proofErr w:type="spellEnd"/>
          </w:p>
        </w:tc>
        <w:tc>
          <w:tcPr>
            <w:tcW w:w="1530" w:type="dxa"/>
            <w:vAlign w:val="bottom"/>
          </w:tcPr>
          <w:p w14:paraId="1B63A2E4" w14:textId="5A7DA5D6" w:rsidR="00CF69B5" w:rsidRDefault="00CF69B5" w:rsidP="00CF69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0.63757</w:t>
            </w:r>
          </w:p>
        </w:tc>
      </w:tr>
      <w:tr w:rsidR="00CF69B5" w14:paraId="4BAB8535" w14:textId="77777777" w:rsidTr="00F1676A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14:paraId="51BE989B" w14:textId="6C9C257F" w:rsidR="00CF69B5" w:rsidRDefault="00CF69B5" w:rsidP="00CF69B5"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193" w:type="dxa"/>
          </w:tcPr>
          <w:p w14:paraId="17F16208" w14:textId="3D5776B8" w:rsidR="00CF69B5" w:rsidRDefault="00CF69B5" w:rsidP="00CF69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rPr>
                <w:rFonts w:ascii="Calibri" w:hAnsi="Calibri" w:cs="Calibri"/>
                <w:color w:val="000000"/>
              </w:rPr>
              <w:t>nps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18JAN18A conc.x10, </w:t>
            </w:r>
            <w:proofErr w:type="spellStart"/>
            <w:r>
              <w:rPr>
                <w:rFonts w:ascii="Calibri" w:hAnsi="Calibri" w:cs="Calibri"/>
                <w:color w:val="000000"/>
              </w:rPr>
              <w:t>dil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10x</w:t>
            </w:r>
          </w:p>
        </w:tc>
        <w:tc>
          <w:tcPr>
            <w:tcW w:w="1685" w:type="dxa"/>
          </w:tcPr>
          <w:p w14:paraId="224A79B7" w14:textId="5F7234CD" w:rsidR="00CF69B5" w:rsidRDefault="00CF69B5" w:rsidP="00CF69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0.0960</w:t>
            </w:r>
          </w:p>
        </w:tc>
        <w:tc>
          <w:tcPr>
            <w:tcW w:w="1430" w:type="dxa"/>
          </w:tcPr>
          <w:p w14:paraId="1E2C2CC9" w14:textId="3B609303" w:rsidR="00CF69B5" w:rsidRDefault="00CF69B5" w:rsidP="00CF69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rPr>
                <w:rFonts w:ascii="Calibri" w:hAnsi="Calibri" w:cs="Calibri"/>
                <w:color w:val="000000"/>
              </w:rPr>
              <w:t>na</w:t>
            </w:r>
            <w:proofErr w:type="spellEnd"/>
          </w:p>
        </w:tc>
        <w:tc>
          <w:tcPr>
            <w:tcW w:w="1530" w:type="dxa"/>
            <w:vAlign w:val="bottom"/>
          </w:tcPr>
          <w:p w14:paraId="1FBEE38D" w14:textId="50A360C6" w:rsidR="00CF69B5" w:rsidRDefault="00CF69B5" w:rsidP="00CF69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0.61231</w:t>
            </w:r>
          </w:p>
        </w:tc>
      </w:tr>
      <w:tr w:rsidR="00CF69B5" w14:paraId="20B67675" w14:textId="77777777" w:rsidTr="00F167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14:paraId="0E2223D0" w14:textId="02F49B35" w:rsidR="00CF69B5" w:rsidRDefault="00CF69B5" w:rsidP="00CF69B5"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193" w:type="dxa"/>
          </w:tcPr>
          <w:p w14:paraId="4EC4A912" w14:textId="7CF2EDCF" w:rsidR="00CF69B5" w:rsidRDefault="00CF69B5" w:rsidP="00CF69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rPr>
                <w:rFonts w:ascii="Calibri" w:hAnsi="Calibri" w:cs="Calibri"/>
                <w:color w:val="000000"/>
              </w:rPr>
              <w:t>nps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18JAN18A conc.x10, </w:t>
            </w:r>
            <w:proofErr w:type="spellStart"/>
            <w:r>
              <w:rPr>
                <w:rFonts w:ascii="Calibri" w:hAnsi="Calibri" w:cs="Calibri"/>
                <w:color w:val="000000"/>
              </w:rPr>
              <w:t>dil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5x</w:t>
            </w:r>
          </w:p>
        </w:tc>
        <w:tc>
          <w:tcPr>
            <w:tcW w:w="1685" w:type="dxa"/>
          </w:tcPr>
          <w:p w14:paraId="6996EE74" w14:textId="0E9A08D4" w:rsidR="00CF69B5" w:rsidRDefault="00CF69B5" w:rsidP="00CF69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0.1920</w:t>
            </w:r>
          </w:p>
        </w:tc>
        <w:tc>
          <w:tcPr>
            <w:tcW w:w="1430" w:type="dxa"/>
          </w:tcPr>
          <w:p w14:paraId="5E46CCF4" w14:textId="46516357" w:rsidR="00CF69B5" w:rsidRDefault="00CF69B5" w:rsidP="00CF69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rPr>
                <w:rFonts w:ascii="Calibri" w:hAnsi="Calibri" w:cs="Calibri"/>
                <w:color w:val="000000"/>
              </w:rPr>
              <w:t>na</w:t>
            </w:r>
            <w:proofErr w:type="spellEnd"/>
          </w:p>
        </w:tc>
        <w:tc>
          <w:tcPr>
            <w:tcW w:w="1530" w:type="dxa"/>
            <w:vAlign w:val="bottom"/>
          </w:tcPr>
          <w:p w14:paraId="5D318D4C" w14:textId="222DD328" w:rsidR="00CF69B5" w:rsidRDefault="00CF69B5" w:rsidP="00CF69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0.61231*</w:t>
            </w:r>
          </w:p>
        </w:tc>
      </w:tr>
      <w:tr w:rsidR="00CF69B5" w14:paraId="2C61CB6B" w14:textId="77777777" w:rsidTr="00F1676A">
        <w:trPr>
          <w:trHeight w:val="2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14:paraId="12EB24B3" w14:textId="3B5CCE88" w:rsidR="00CF69B5" w:rsidRDefault="00CF69B5" w:rsidP="00CF69B5"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193" w:type="dxa"/>
          </w:tcPr>
          <w:p w14:paraId="61EBA85D" w14:textId="726C0DA5" w:rsidR="00CF69B5" w:rsidRDefault="00CF69B5" w:rsidP="00CF69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rPr>
                <w:rFonts w:ascii="Calibri" w:hAnsi="Calibri" w:cs="Calibri"/>
                <w:color w:val="000000"/>
              </w:rPr>
              <w:t>cal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std dil.20x</w:t>
            </w:r>
          </w:p>
        </w:tc>
        <w:tc>
          <w:tcPr>
            <w:tcW w:w="1685" w:type="dxa"/>
          </w:tcPr>
          <w:p w14:paraId="28A6E09D" w14:textId="365475C4" w:rsidR="00CF69B5" w:rsidRDefault="00CF69B5" w:rsidP="00CF69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0.509</w:t>
            </w:r>
          </w:p>
        </w:tc>
        <w:tc>
          <w:tcPr>
            <w:tcW w:w="1430" w:type="dxa"/>
          </w:tcPr>
          <w:p w14:paraId="25039EEF" w14:textId="6136BFBC" w:rsidR="00CF69B5" w:rsidRDefault="00CF69B5" w:rsidP="00CF69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0.356</w:t>
            </w:r>
          </w:p>
        </w:tc>
        <w:tc>
          <w:tcPr>
            <w:tcW w:w="1530" w:type="dxa"/>
            <w:vAlign w:val="bottom"/>
          </w:tcPr>
          <w:p w14:paraId="16F4FDA2" w14:textId="0EC451B7" w:rsidR="00CF69B5" w:rsidRDefault="00CF69B5" w:rsidP="00CF69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0.05457</w:t>
            </w:r>
          </w:p>
        </w:tc>
      </w:tr>
      <w:tr w:rsidR="00CF69B5" w14:paraId="0EF41728" w14:textId="77777777" w:rsidTr="00F167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14:paraId="1B8DE8C6" w14:textId="0C667FD8" w:rsidR="00CF69B5" w:rsidRDefault="00CF69B5" w:rsidP="00CF69B5"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193" w:type="dxa"/>
          </w:tcPr>
          <w:p w14:paraId="2E27C17B" w14:textId="53432E33" w:rsidR="00CF69B5" w:rsidRDefault="00CF69B5" w:rsidP="00CF69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rPr>
                <w:rFonts w:ascii="Calibri" w:hAnsi="Calibri" w:cs="Calibri"/>
                <w:color w:val="000000"/>
              </w:rPr>
              <w:t>cal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std dil.15x</w:t>
            </w:r>
          </w:p>
        </w:tc>
        <w:tc>
          <w:tcPr>
            <w:tcW w:w="1685" w:type="dxa"/>
          </w:tcPr>
          <w:p w14:paraId="46366573" w14:textId="53504539" w:rsidR="00CF69B5" w:rsidRDefault="00CF69B5" w:rsidP="00CF69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0.678</w:t>
            </w:r>
          </w:p>
        </w:tc>
        <w:tc>
          <w:tcPr>
            <w:tcW w:w="1430" w:type="dxa"/>
          </w:tcPr>
          <w:p w14:paraId="2FDEB77B" w14:textId="497C8EB9" w:rsidR="00CF69B5" w:rsidRDefault="00CF69B5" w:rsidP="00CF69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0.474</w:t>
            </w:r>
          </w:p>
        </w:tc>
        <w:tc>
          <w:tcPr>
            <w:tcW w:w="1530" w:type="dxa"/>
            <w:vAlign w:val="bottom"/>
          </w:tcPr>
          <w:p w14:paraId="0E31C733" w14:textId="1C7F7F79" w:rsidR="00CF69B5" w:rsidRDefault="00CF69B5" w:rsidP="00CF69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0.07438</w:t>
            </w:r>
          </w:p>
        </w:tc>
      </w:tr>
      <w:tr w:rsidR="00CF69B5" w14:paraId="18156924" w14:textId="77777777" w:rsidTr="00F1676A">
        <w:trPr>
          <w:trHeight w:val="2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14:paraId="7C740AE3" w14:textId="4A7C2214" w:rsidR="00CF69B5" w:rsidRDefault="00CF69B5" w:rsidP="00CF69B5"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3193" w:type="dxa"/>
          </w:tcPr>
          <w:p w14:paraId="0AD29AAF" w14:textId="17342F10" w:rsidR="00CF69B5" w:rsidRDefault="00CF69B5" w:rsidP="00CF69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rPr>
                <w:rFonts w:ascii="Calibri" w:hAnsi="Calibri" w:cs="Calibri"/>
                <w:color w:val="000000"/>
              </w:rPr>
              <w:t>cal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std dil.10x</w:t>
            </w:r>
          </w:p>
        </w:tc>
        <w:tc>
          <w:tcPr>
            <w:tcW w:w="1685" w:type="dxa"/>
          </w:tcPr>
          <w:p w14:paraId="4C84D48F" w14:textId="47FE2B77" w:rsidR="00CF69B5" w:rsidRDefault="00CF69B5" w:rsidP="00CF69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1.017</w:t>
            </w:r>
          </w:p>
        </w:tc>
        <w:tc>
          <w:tcPr>
            <w:tcW w:w="1430" w:type="dxa"/>
          </w:tcPr>
          <w:p w14:paraId="1EDB5981" w14:textId="7CD645F9" w:rsidR="00CF69B5" w:rsidRDefault="00CF69B5" w:rsidP="00CF69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0.711</w:t>
            </w:r>
          </w:p>
        </w:tc>
        <w:tc>
          <w:tcPr>
            <w:tcW w:w="1530" w:type="dxa"/>
            <w:vAlign w:val="bottom"/>
          </w:tcPr>
          <w:p w14:paraId="60055E63" w14:textId="6249FBF4" w:rsidR="00CF69B5" w:rsidRDefault="00CF69B5" w:rsidP="00CF69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0.10254</w:t>
            </w:r>
          </w:p>
        </w:tc>
      </w:tr>
      <w:tr w:rsidR="00CF69B5" w14:paraId="7F531D5D" w14:textId="77777777" w:rsidTr="00F167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14:paraId="3F78E3D8" w14:textId="4347682E" w:rsidR="00CF69B5" w:rsidRDefault="00CF69B5" w:rsidP="00CF69B5"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3193" w:type="dxa"/>
          </w:tcPr>
          <w:p w14:paraId="1BC9B262" w14:textId="257476F8" w:rsidR="00CF69B5" w:rsidRDefault="00CF69B5" w:rsidP="00CF69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rPr>
                <w:rFonts w:ascii="Calibri" w:hAnsi="Calibri" w:cs="Calibri"/>
                <w:color w:val="000000"/>
              </w:rPr>
              <w:t>cal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std dil.5x</w:t>
            </w:r>
          </w:p>
        </w:tc>
        <w:tc>
          <w:tcPr>
            <w:tcW w:w="1685" w:type="dxa"/>
          </w:tcPr>
          <w:p w14:paraId="23CD1612" w14:textId="0004BBCC" w:rsidR="00CF69B5" w:rsidRDefault="00CF69B5" w:rsidP="00CF69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2.035</w:t>
            </w:r>
          </w:p>
        </w:tc>
        <w:tc>
          <w:tcPr>
            <w:tcW w:w="1430" w:type="dxa"/>
          </w:tcPr>
          <w:p w14:paraId="0DD47A6C" w14:textId="50A54152" w:rsidR="00CF69B5" w:rsidRDefault="00CF69B5" w:rsidP="00CF69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1.422</w:t>
            </w:r>
          </w:p>
        </w:tc>
        <w:tc>
          <w:tcPr>
            <w:tcW w:w="1530" w:type="dxa"/>
            <w:vAlign w:val="bottom"/>
          </w:tcPr>
          <w:p w14:paraId="2B693875" w14:textId="4B53A5EB" w:rsidR="00CF69B5" w:rsidRDefault="00CF69B5" w:rsidP="00CF69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0.20927</w:t>
            </w:r>
          </w:p>
        </w:tc>
      </w:tr>
      <w:tr w:rsidR="00CF69B5" w14:paraId="6D13E820" w14:textId="77777777" w:rsidTr="00F1676A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14:paraId="6ED7F8FE" w14:textId="6EC7DA2D" w:rsidR="00CF69B5" w:rsidRDefault="00CF69B5" w:rsidP="00CF69B5"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3193" w:type="dxa"/>
          </w:tcPr>
          <w:p w14:paraId="6E7821BB" w14:textId="5617B23A" w:rsidR="00CF69B5" w:rsidRDefault="00CF69B5" w:rsidP="00CF69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rPr>
                <w:rFonts w:ascii="Calibri" w:hAnsi="Calibri" w:cs="Calibri"/>
                <w:color w:val="000000"/>
              </w:rPr>
              <w:t>DiI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nps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stock dil. X15</w:t>
            </w:r>
          </w:p>
        </w:tc>
        <w:tc>
          <w:tcPr>
            <w:tcW w:w="1685" w:type="dxa"/>
          </w:tcPr>
          <w:p w14:paraId="11B2F940" w14:textId="0CDF7D14" w:rsidR="00CF69B5" w:rsidRDefault="00CF69B5" w:rsidP="00CF69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0.118</w:t>
            </w:r>
          </w:p>
        </w:tc>
        <w:tc>
          <w:tcPr>
            <w:tcW w:w="1430" w:type="dxa"/>
          </w:tcPr>
          <w:p w14:paraId="1A10B889" w14:textId="423EB86E" w:rsidR="00CF69B5" w:rsidRDefault="00D53EC7" w:rsidP="00CF69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?</w:t>
            </w:r>
          </w:p>
        </w:tc>
        <w:tc>
          <w:tcPr>
            <w:tcW w:w="1530" w:type="dxa"/>
            <w:vAlign w:val="bottom"/>
          </w:tcPr>
          <w:p w14:paraId="0E8420A9" w14:textId="6310FFE3" w:rsidR="00CF69B5" w:rsidRDefault="00CF69B5" w:rsidP="00CF69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0.0129</w:t>
            </w:r>
          </w:p>
        </w:tc>
      </w:tr>
      <w:tr w:rsidR="00CF69B5" w14:paraId="3D5A44B3" w14:textId="77777777" w:rsidTr="00F167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14:paraId="38324A49" w14:textId="22EE2F7B" w:rsidR="00CF69B5" w:rsidRDefault="00CF69B5" w:rsidP="00CF69B5"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3193" w:type="dxa"/>
          </w:tcPr>
          <w:p w14:paraId="7C58AC6E" w14:textId="7FB964EA" w:rsidR="00CF69B5" w:rsidRDefault="00CF69B5" w:rsidP="00CF69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rPr>
                <w:rFonts w:ascii="Calibri" w:hAnsi="Calibri" w:cs="Calibri"/>
                <w:color w:val="000000"/>
              </w:rPr>
              <w:t>DiI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nps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stock dil. X10</w:t>
            </w:r>
          </w:p>
        </w:tc>
        <w:tc>
          <w:tcPr>
            <w:tcW w:w="1685" w:type="dxa"/>
          </w:tcPr>
          <w:p w14:paraId="70DBF6F6" w14:textId="6E09D633" w:rsidR="00CF69B5" w:rsidRDefault="00CF69B5" w:rsidP="00CF69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0.177</w:t>
            </w:r>
          </w:p>
        </w:tc>
        <w:tc>
          <w:tcPr>
            <w:tcW w:w="1430" w:type="dxa"/>
          </w:tcPr>
          <w:p w14:paraId="419E3713" w14:textId="66295E6E" w:rsidR="00CF69B5" w:rsidRDefault="00D53EC7" w:rsidP="00CF69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?</w:t>
            </w:r>
          </w:p>
        </w:tc>
        <w:tc>
          <w:tcPr>
            <w:tcW w:w="1530" w:type="dxa"/>
            <w:vAlign w:val="bottom"/>
          </w:tcPr>
          <w:p w14:paraId="6DB3A98B" w14:textId="06701804" w:rsidR="00CF69B5" w:rsidRDefault="00CF69B5" w:rsidP="00CF69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0.01959</w:t>
            </w:r>
          </w:p>
        </w:tc>
      </w:tr>
      <w:tr w:rsidR="00CF69B5" w14:paraId="748A0318" w14:textId="77777777" w:rsidTr="00F1676A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7" w:type="dxa"/>
          </w:tcPr>
          <w:p w14:paraId="74EA016B" w14:textId="508A21CA" w:rsidR="00CF69B5" w:rsidRDefault="00CF69B5" w:rsidP="00CF69B5"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3193" w:type="dxa"/>
          </w:tcPr>
          <w:p w14:paraId="50454D6C" w14:textId="5E6F5D3A" w:rsidR="00CF69B5" w:rsidRDefault="00CF69B5" w:rsidP="00CF69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rPr>
                <w:rFonts w:ascii="Calibri" w:hAnsi="Calibri" w:cs="Calibri"/>
                <w:color w:val="000000"/>
              </w:rPr>
              <w:t>DiI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nps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stock dil. X5</w:t>
            </w:r>
          </w:p>
        </w:tc>
        <w:tc>
          <w:tcPr>
            <w:tcW w:w="1685" w:type="dxa"/>
          </w:tcPr>
          <w:p w14:paraId="0DB80347" w14:textId="36EB1FB7" w:rsidR="00CF69B5" w:rsidRDefault="00CF69B5" w:rsidP="00CF69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0.355</w:t>
            </w:r>
          </w:p>
        </w:tc>
        <w:tc>
          <w:tcPr>
            <w:tcW w:w="1430" w:type="dxa"/>
          </w:tcPr>
          <w:p w14:paraId="67626281" w14:textId="36180DB1" w:rsidR="00CF69B5" w:rsidRDefault="00D53EC7" w:rsidP="00CF69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?</w:t>
            </w:r>
          </w:p>
        </w:tc>
        <w:tc>
          <w:tcPr>
            <w:tcW w:w="1530" w:type="dxa"/>
            <w:vAlign w:val="bottom"/>
          </w:tcPr>
          <w:p w14:paraId="4469D30B" w14:textId="069454AA" w:rsidR="00CF69B5" w:rsidRDefault="00CF69B5" w:rsidP="00CF69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0.04195</w:t>
            </w:r>
          </w:p>
        </w:tc>
      </w:tr>
    </w:tbl>
    <w:p w14:paraId="3A10B393" w14:textId="72E24F38" w:rsidR="00FF6209" w:rsidRDefault="00CF69B5" w:rsidP="00FF6209">
      <w:r>
        <w:t>* baseline</w:t>
      </w:r>
    </w:p>
    <w:p w14:paraId="6F06064F" w14:textId="04AA6BFB" w:rsidR="00B3086D" w:rsidRDefault="000F23FE" w:rsidP="00B3086D">
      <w:r>
        <w:rPr>
          <w:noProof/>
          <w:lang w:val="it-IT" w:eastAsia="it-IT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8FD28FE" wp14:editId="47687CBE">
                <wp:simplePos x="0" y="0"/>
                <wp:positionH relativeFrom="column">
                  <wp:posOffset>629728</wp:posOffset>
                </wp:positionH>
                <wp:positionV relativeFrom="paragraph">
                  <wp:posOffset>1863306</wp:posOffset>
                </wp:positionV>
                <wp:extent cx="1708030" cy="1155939"/>
                <wp:effectExtent l="0" t="0" r="26035" b="2540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030" cy="1155939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A79854" id="Rectangle 4" o:spid="_x0000_s1026" style="position:absolute;margin-left:49.6pt;margin-top:146.7pt;width:134.5pt;height:9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" filled="f" strokecolor="#1f3763 [1604]" strokeweight="1pt"/>
            </w:pict>
          </mc:Fallback>
        </mc:AlternateContent>
      </w:r>
      <w:r w:rsidR="00B3086D">
        <w:rPr>
          <w:noProof/>
          <w:lang w:val="it-IT" w:eastAsia="it-IT"/>
        </w:rPr>
        <w:drawing>
          <wp:inline distT="0" distB="0" distL="0" distR="0" wp14:anchorId="2E17E3AB" wp14:editId="4585762D">
            <wp:extent cx="5472793" cy="3452814"/>
            <wp:effectExtent l="0" t="0" r="13970" b="14605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1C5E8EE0-6415-4D5A-8154-AC44DE1E33A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530542E4" w14:textId="5FC66E41" w:rsidR="000F23FE" w:rsidRDefault="00C61E93" w:rsidP="00F1676A">
      <w:pPr>
        <w:spacing w:after="0"/>
      </w:pPr>
      <w:r>
        <w:t>Calibration curve</w:t>
      </w:r>
      <w:r w:rsidR="00F829C4">
        <w:t xml:space="preserve"> equation</w:t>
      </w:r>
      <w:r>
        <w:t xml:space="preserve">: </w:t>
      </w:r>
      <w:r w:rsidR="00F1676A">
        <w:t>y=0.1477x</w:t>
      </w:r>
      <w:r w:rsidR="00F829C4">
        <w:t>;</w:t>
      </w:r>
      <w:r w:rsidR="00F1676A">
        <w:t xml:space="preserve"> R^2 = 0.9979</w:t>
      </w:r>
    </w:p>
    <w:p w14:paraId="39FCE902" w14:textId="0E86605D" w:rsidR="00166975" w:rsidRDefault="00D53EC7" w:rsidP="00F1676A">
      <w:pPr>
        <w:spacing w:after="0"/>
      </w:pPr>
      <w:r>
        <w:t>Samples</w:t>
      </w:r>
      <w:r w:rsidR="000F23FE">
        <w:t>:</w:t>
      </w:r>
    </w:p>
    <w:tbl>
      <w:tblPr>
        <w:tblStyle w:val="GridTable5Dark-Accent31"/>
        <w:tblW w:w="0" w:type="auto"/>
        <w:tblLook w:val="04A0" w:firstRow="1" w:lastRow="0" w:firstColumn="1" w:lastColumn="0" w:noHBand="0" w:noVBand="1"/>
      </w:tblPr>
      <w:tblGrid>
        <w:gridCol w:w="1644"/>
        <w:gridCol w:w="1341"/>
        <w:gridCol w:w="1713"/>
        <w:gridCol w:w="1564"/>
        <w:gridCol w:w="1113"/>
        <w:gridCol w:w="1260"/>
      </w:tblGrid>
      <w:tr w:rsidR="007D32B3" w14:paraId="2BDFDAE8" w14:textId="52D90AC3" w:rsidTr="007D32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14:paraId="6878C9B6" w14:textId="77777777" w:rsidR="007D32B3" w:rsidRDefault="007D32B3" w:rsidP="005F01DA">
            <w:pPr>
              <w:spacing w:line="276" w:lineRule="auto"/>
              <w:jc w:val="both"/>
            </w:pPr>
            <w:r>
              <w:t>Dilution</w:t>
            </w:r>
          </w:p>
        </w:tc>
        <w:tc>
          <w:tcPr>
            <w:tcW w:w="1341" w:type="dxa"/>
          </w:tcPr>
          <w:p w14:paraId="0F992E60" w14:textId="272442D4" w:rsidR="007D32B3" w:rsidRDefault="007D32B3" w:rsidP="005F01DA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Absorbance</w:t>
            </w:r>
          </w:p>
        </w:tc>
        <w:tc>
          <w:tcPr>
            <w:tcW w:w="1713" w:type="dxa"/>
          </w:tcPr>
          <w:p w14:paraId="06448E4E" w14:textId="3B9C22FB" w:rsidR="007D32B3" w:rsidRDefault="007D32B3" w:rsidP="005F01DA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[</w:t>
            </w:r>
            <w:proofErr w:type="spellStart"/>
            <w:r>
              <w:t>DiI</w:t>
            </w:r>
            <w:proofErr w:type="spellEnd"/>
            <w:r>
              <w:t>] measured [µM]</w:t>
            </w:r>
          </w:p>
        </w:tc>
        <w:tc>
          <w:tcPr>
            <w:tcW w:w="1564" w:type="dxa"/>
          </w:tcPr>
          <w:p w14:paraId="1A683C59" w14:textId="14358540" w:rsidR="007D32B3" w:rsidRDefault="007D32B3" w:rsidP="005F01DA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[</w:t>
            </w:r>
            <w:proofErr w:type="spellStart"/>
            <w:r>
              <w:t>DiI</w:t>
            </w:r>
            <w:proofErr w:type="spellEnd"/>
            <w:r>
              <w:t>] expected w losses [µM]</w:t>
            </w:r>
          </w:p>
        </w:tc>
        <w:tc>
          <w:tcPr>
            <w:tcW w:w="1113" w:type="dxa"/>
          </w:tcPr>
          <w:p w14:paraId="0392AB30" w14:textId="2995276D" w:rsidR="007D32B3" w:rsidRDefault="007D32B3" w:rsidP="005F01DA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TDL [µM]</w:t>
            </w:r>
          </w:p>
        </w:tc>
        <w:tc>
          <w:tcPr>
            <w:tcW w:w="1260" w:type="dxa"/>
          </w:tcPr>
          <w:p w14:paraId="6B7ECC5B" w14:textId="7B78D980" w:rsidR="007D32B3" w:rsidRDefault="007D32B3" w:rsidP="005F01DA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EE%</w:t>
            </w:r>
          </w:p>
        </w:tc>
      </w:tr>
      <w:tr w:rsidR="007D32B3" w14:paraId="40DDCDBB" w14:textId="7A72A003" w:rsidTr="007313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14:paraId="7974AF47" w14:textId="77777777" w:rsidR="007D32B3" w:rsidRDefault="007D32B3" w:rsidP="007D32B3">
            <w:pPr>
              <w:spacing w:line="276" w:lineRule="auto"/>
              <w:jc w:val="both"/>
            </w:pPr>
            <w:r>
              <w:t>15x</w:t>
            </w:r>
          </w:p>
        </w:tc>
        <w:tc>
          <w:tcPr>
            <w:tcW w:w="1341" w:type="dxa"/>
            <w:vAlign w:val="bottom"/>
          </w:tcPr>
          <w:p w14:paraId="75D59362" w14:textId="0A2E1DA0" w:rsidR="007D32B3" w:rsidRDefault="007D32B3" w:rsidP="007D32B3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0.0129</w:t>
            </w:r>
          </w:p>
        </w:tc>
        <w:tc>
          <w:tcPr>
            <w:tcW w:w="1713" w:type="dxa"/>
            <w:vAlign w:val="bottom"/>
          </w:tcPr>
          <w:p w14:paraId="29AEA0BD" w14:textId="5CBBC74E" w:rsidR="007D32B3" w:rsidRDefault="007D32B3" w:rsidP="007D32B3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0.0873</w:t>
            </w:r>
          </w:p>
        </w:tc>
        <w:tc>
          <w:tcPr>
            <w:tcW w:w="1564" w:type="dxa"/>
            <w:vAlign w:val="bottom"/>
          </w:tcPr>
          <w:p w14:paraId="04F1873C" w14:textId="17B12860" w:rsidR="007D32B3" w:rsidRDefault="007D32B3" w:rsidP="007D32B3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0.0833</w:t>
            </w:r>
          </w:p>
        </w:tc>
        <w:tc>
          <w:tcPr>
            <w:tcW w:w="1113" w:type="dxa"/>
            <w:vAlign w:val="bottom"/>
          </w:tcPr>
          <w:p w14:paraId="0E8C91FF" w14:textId="2A8BE4F4" w:rsidR="007D32B3" w:rsidRDefault="007D32B3" w:rsidP="007D32B3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0.1029</w:t>
            </w:r>
          </w:p>
        </w:tc>
        <w:tc>
          <w:tcPr>
            <w:tcW w:w="1260" w:type="dxa"/>
            <w:vAlign w:val="bottom"/>
          </w:tcPr>
          <w:p w14:paraId="1A719518" w14:textId="7B9744D1" w:rsidR="007D32B3" w:rsidRDefault="007D32B3" w:rsidP="007D32B3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84.88</w:t>
            </w:r>
          </w:p>
        </w:tc>
      </w:tr>
      <w:tr w:rsidR="007D32B3" w14:paraId="103F32D3" w14:textId="127172E4" w:rsidTr="0073139F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14:paraId="182A5CF9" w14:textId="77777777" w:rsidR="007D32B3" w:rsidRDefault="007D32B3" w:rsidP="007D32B3">
            <w:pPr>
              <w:spacing w:line="276" w:lineRule="auto"/>
              <w:jc w:val="both"/>
            </w:pPr>
            <w:r>
              <w:t>10x</w:t>
            </w:r>
          </w:p>
        </w:tc>
        <w:tc>
          <w:tcPr>
            <w:tcW w:w="1341" w:type="dxa"/>
            <w:vAlign w:val="bottom"/>
          </w:tcPr>
          <w:p w14:paraId="6B3B7EE5" w14:textId="26332C56" w:rsidR="007D32B3" w:rsidRDefault="007D32B3" w:rsidP="007D32B3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0.01959</w:t>
            </w:r>
          </w:p>
        </w:tc>
        <w:tc>
          <w:tcPr>
            <w:tcW w:w="1713" w:type="dxa"/>
            <w:vAlign w:val="bottom"/>
          </w:tcPr>
          <w:p w14:paraId="193ADA4F" w14:textId="18BB1906" w:rsidR="007D32B3" w:rsidRDefault="007D32B3" w:rsidP="007D32B3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0.13207</w:t>
            </w:r>
          </w:p>
        </w:tc>
        <w:tc>
          <w:tcPr>
            <w:tcW w:w="1564" w:type="dxa"/>
            <w:vAlign w:val="bottom"/>
          </w:tcPr>
          <w:p w14:paraId="4BBF9836" w14:textId="1559236F" w:rsidR="007D32B3" w:rsidRDefault="007D32B3" w:rsidP="007D32B3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0.1250</w:t>
            </w:r>
          </w:p>
        </w:tc>
        <w:tc>
          <w:tcPr>
            <w:tcW w:w="1113" w:type="dxa"/>
            <w:vAlign w:val="bottom"/>
          </w:tcPr>
          <w:p w14:paraId="6EC5390C" w14:textId="53DB30EB" w:rsidR="007D32B3" w:rsidRDefault="007D32B3" w:rsidP="007D32B3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0.1543</w:t>
            </w:r>
          </w:p>
        </w:tc>
        <w:tc>
          <w:tcPr>
            <w:tcW w:w="1260" w:type="dxa"/>
            <w:vAlign w:val="bottom"/>
          </w:tcPr>
          <w:p w14:paraId="25515F02" w14:textId="7537FAF6" w:rsidR="007D32B3" w:rsidRDefault="007D32B3" w:rsidP="007D32B3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85.49</w:t>
            </w:r>
          </w:p>
        </w:tc>
      </w:tr>
      <w:tr w:rsidR="007D32B3" w14:paraId="6B3C6357" w14:textId="3DB6A2D3" w:rsidTr="007313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14:paraId="638D8F02" w14:textId="77777777" w:rsidR="007D32B3" w:rsidRDefault="007D32B3" w:rsidP="007D32B3">
            <w:pPr>
              <w:spacing w:line="276" w:lineRule="auto"/>
              <w:jc w:val="both"/>
            </w:pPr>
            <w:r>
              <w:t>5x</w:t>
            </w:r>
          </w:p>
        </w:tc>
        <w:tc>
          <w:tcPr>
            <w:tcW w:w="1341" w:type="dxa"/>
            <w:vAlign w:val="bottom"/>
          </w:tcPr>
          <w:p w14:paraId="1DB895ED" w14:textId="1438B556" w:rsidR="007D32B3" w:rsidRDefault="007D32B3" w:rsidP="007D32B3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0.04195</w:t>
            </w:r>
          </w:p>
        </w:tc>
        <w:tc>
          <w:tcPr>
            <w:tcW w:w="1713" w:type="dxa"/>
            <w:vAlign w:val="bottom"/>
          </w:tcPr>
          <w:p w14:paraId="7FBABADA" w14:textId="054CEE3A" w:rsidR="007D32B3" w:rsidRDefault="007D32B3" w:rsidP="007D32B3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0.2840</w:t>
            </w:r>
          </w:p>
        </w:tc>
        <w:tc>
          <w:tcPr>
            <w:tcW w:w="1564" w:type="dxa"/>
            <w:vAlign w:val="bottom"/>
          </w:tcPr>
          <w:p w14:paraId="437E9C3B" w14:textId="6B3CC4DC" w:rsidR="007D32B3" w:rsidRDefault="007D32B3" w:rsidP="007D32B3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0.2500</w:t>
            </w:r>
          </w:p>
        </w:tc>
        <w:tc>
          <w:tcPr>
            <w:tcW w:w="1113" w:type="dxa"/>
            <w:vAlign w:val="bottom"/>
          </w:tcPr>
          <w:p w14:paraId="3C184A4D" w14:textId="17158C3E" w:rsidR="007D32B3" w:rsidRDefault="007D32B3" w:rsidP="007D32B3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0.3087</w:t>
            </w:r>
          </w:p>
        </w:tc>
        <w:tc>
          <w:tcPr>
            <w:tcW w:w="1260" w:type="dxa"/>
            <w:vAlign w:val="bottom"/>
          </w:tcPr>
          <w:p w14:paraId="22913CFD" w14:textId="4400D7E4" w:rsidR="007D32B3" w:rsidRDefault="007D32B3" w:rsidP="007D32B3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92.01</w:t>
            </w:r>
          </w:p>
        </w:tc>
      </w:tr>
      <w:tr w:rsidR="007D32B3" w14:paraId="1C1B146B" w14:textId="38DD8290" w:rsidTr="0073139F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</w:tcPr>
          <w:p w14:paraId="65945402" w14:textId="334B2A13" w:rsidR="007D32B3" w:rsidRDefault="007D32B3" w:rsidP="007D32B3">
            <w:pPr>
              <w:spacing w:line="276" w:lineRule="auto"/>
              <w:jc w:val="both"/>
            </w:pPr>
            <w:r>
              <w:t>3x</w:t>
            </w:r>
          </w:p>
        </w:tc>
        <w:tc>
          <w:tcPr>
            <w:tcW w:w="1341" w:type="dxa"/>
            <w:vAlign w:val="bottom"/>
          </w:tcPr>
          <w:p w14:paraId="0667B4E9" w14:textId="5B64C8E8" w:rsidR="007D32B3" w:rsidRDefault="007D32B3" w:rsidP="007D32B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0.07092</w:t>
            </w:r>
          </w:p>
        </w:tc>
        <w:tc>
          <w:tcPr>
            <w:tcW w:w="1713" w:type="dxa"/>
            <w:vAlign w:val="bottom"/>
          </w:tcPr>
          <w:p w14:paraId="5393FC80" w14:textId="39762A98" w:rsidR="007D32B3" w:rsidRDefault="007D32B3" w:rsidP="007D32B3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0.4802</w:t>
            </w:r>
          </w:p>
        </w:tc>
        <w:tc>
          <w:tcPr>
            <w:tcW w:w="1564" w:type="dxa"/>
            <w:vAlign w:val="bottom"/>
          </w:tcPr>
          <w:p w14:paraId="6F4A9AA1" w14:textId="27E08436" w:rsidR="007D32B3" w:rsidRDefault="007D32B3" w:rsidP="007D32B3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0.4167</w:t>
            </w:r>
          </w:p>
        </w:tc>
        <w:tc>
          <w:tcPr>
            <w:tcW w:w="1113" w:type="dxa"/>
            <w:vAlign w:val="bottom"/>
          </w:tcPr>
          <w:p w14:paraId="667F21F2" w14:textId="319D8854" w:rsidR="007D32B3" w:rsidRDefault="007D32B3" w:rsidP="007D32B3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0.5145</w:t>
            </w:r>
          </w:p>
        </w:tc>
        <w:tc>
          <w:tcPr>
            <w:tcW w:w="1260" w:type="dxa"/>
            <w:vAlign w:val="bottom"/>
          </w:tcPr>
          <w:p w14:paraId="24E6A12F" w14:textId="636D26D3" w:rsidR="007D32B3" w:rsidRDefault="007D32B3" w:rsidP="007D32B3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93.33</w:t>
            </w:r>
          </w:p>
        </w:tc>
        <w:bookmarkStart w:id="0" w:name="_GoBack"/>
        <w:bookmarkEnd w:id="0"/>
      </w:tr>
    </w:tbl>
    <w:p w14:paraId="16170795" w14:textId="77777777" w:rsidR="007D32B3" w:rsidRDefault="007D32B3" w:rsidP="00F1676A">
      <w:pPr>
        <w:spacing w:after="0"/>
      </w:pPr>
    </w:p>
    <w:p w14:paraId="7475FBE4" w14:textId="6D775579" w:rsidR="00C61E93" w:rsidRDefault="00D53EC7" w:rsidP="00F1676A">
      <w:pPr>
        <w:spacing w:after="0"/>
      </w:pPr>
      <w:r>
        <w:rPr>
          <w:noProof/>
          <w:lang w:val="it-IT" w:eastAsia="it-IT"/>
        </w:rPr>
        <w:drawing>
          <wp:inline distT="0" distB="0" distL="0" distR="0" wp14:anchorId="1360950A" wp14:editId="2C13718C">
            <wp:extent cx="5477510" cy="2838893"/>
            <wp:effectExtent l="0" t="0" r="8890" b="0"/>
            <wp:docPr id="3" name="Chart 3">
              <a:extLst xmlns:a="http://schemas.openxmlformats.org/drawingml/2006/main">
                <a:ext uri="{FF2B5EF4-FFF2-40B4-BE49-F238E27FC236}">
                  <a16:creationId xmlns:a16="http://schemas.microsoft.com/office/drawing/2014/main" id="{1C5E8EE0-6415-4D5A-8154-AC44DE1E33A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0C4AABBF" w14:textId="03781037" w:rsidR="000F23FE" w:rsidRPr="00F829C4" w:rsidRDefault="0066698C" w:rsidP="00F1676A">
      <w:pPr>
        <w:spacing w:after="0"/>
        <w:rPr>
          <w:b/>
          <w:color w:val="1F4E79" w:themeColor="accent5" w:themeShade="80"/>
          <w:u w:val="single"/>
        </w:rPr>
      </w:pPr>
      <w:r w:rsidRPr="00F829C4">
        <w:rPr>
          <w:b/>
          <w:color w:val="1F4E79" w:themeColor="accent5" w:themeShade="80"/>
          <w:u w:val="single"/>
        </w:rPr>
        <w:lastRenderedPageBreak/>
        <w:t>Conclusion</w:t>
      </w:r>
    </w:p>
    <w:p w14:paraId="067634CD" w14:textId="5D2CA562" w:rsidR="004B1C89" w:rsidRDefault="004B1C89" w:rsidP="00F1676A">
      <w:pPr>
        <w:spacing w:after="0"/>
      </w:pPr>
      <w:r>
        <w:t>Linearity of the calibration curve and of three dilutions of the sample.</w:t>
      </w:r>
    </w:p>
    <w:p w14:paraId="60E3D2CA" w14:textId="16D92083" w:rsidR="0066698C" w:rsidRDefault="0066698C" w:rsidP="00F1676A">
      <w:pPr>
        <w:spacing w:after="0"/>
      </w:pPr>
      <w:r>
        <w:t xml:space="preserve">Measured average EE = </w:t>
      </w:r>
      <w:r w:rsidR="004B1C89">
        <w:t xml:space="preserve">88.9% which is higher than expected (more losses in the process and </w:t>
      </w:r>
      <w:proofErr w:type="spellStart"/>
      <w:r w:rsidR="004B1C89">
        <w:t>nps</w:t>
      </w:r>
      <w:proofErr w:type="spellEnd"/>
      <w:r w:rsidR="004B1C89">
        <w:t xml:space="preserve"> recovery was assumed)</w:t>
      </w:r>
    </w:p>
    <w:p w14:paraId="380E9100" w14:textId="5D00F92B" w:rsidR="004B1C89" w:rsidRDefault="004B1C89" w:rsidP="00F1676A">
      <w:pPr>
        <w:spacing w:after="0"/>
      </w:pPr>
      <w:r>
        <w:t>Calculated number of dye molecules per nanoparticle:</w:t>
      </w:r>
    </w:p>
    <w:p w14:paraId="0963D538" w14:textId="77777777" w:rsidR="004B1C89" w:rsidRDefault="004B1C89" w:rsidP="00F1676A">
      <w:pPr>
        <w:spacing w:after="0"/>
      </w:pPr>
    </w:p>
    <w:p w14:paraId="69A7C9BF" w14:textId="77777777" w:rsidR="004B1C89" w:rsidRPr="008534A7" w:rsidRDefault="004B1C89" w:rsidP="00F1676A">
      <w:pPr>
        <w:spacing w:after="0"/>
      </w:pPr>
    </w:p>
    <w:sectPr w:rsidR="004B1C89" w:rsidRPr="008534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B67F7"/>
    <w:multiLevelType w:val="hybridMultilevel"/>
    <w:tmpl w:val="B1662A04"/>
    <w:lvl w:ilvl="0" w:tplc="6AB28BF4">
      <w:start w:val="70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F866D3"/>
    <w:multiLevelType w:val="hybridMultilevel"/>
    <w:tmpl w:val="EBC0D818"/>
    <w:lvl w:ilvl="0" w:tplc="04100019">
      <w:start w:val="1"/>
      <w:numFmt w:val="lowerLetter"/>
      <w:lvlText w:val="%1."/>
      <w:lvlJc w:val="left"/>
      <w:pPr>
        <w:ind w:left="1418" w:hanging="360"/>
      </w:pPr>
    </w:lvl>
    <w:lvl w:ilvl="1" w:tplc="04100019">
      <w:start w:val="1"/>
      <w:numFmt w:val="lowerLetter"/>
      <w:lvlText w:val="%2."/>
      <w:lvlJc w:val="left"/>
      <w:pPr>
        <w:ind w:left="2138" w:hanging="360"/>
      </w:pPr>
    </w:lvl>
    <w:lvl w:ilvl="2" w:tplc="0410001B" w:tentative="1">
      <w:start w:val="1"/>
      <w:numFmt w:val="lowerRoman"/>
      <w:lvlText w:val="%3."/>
      <w:lvlJc w:val="right"/>
      <w:pPr>
        <w:ind w:left="2858" w:hanging="180"/>
      </w:pPr>
    </w:lvl>
    <w:lvl w:ilvl="3" w:tplc="0410000F" w:tentative="1">
      <w:start w:val="1"/>
      <w:numFmt w:val="decimal"/>
      <w:lvlText w:val="%4."/>
      <w:lvlJc w:val="left"/>
      <w:pPr>
        <w:ind w:left="3578" w:hanging="360"/>
      </w:pPr>
    </w:lvl>
    <w:lvl w:ilvl="4" w:tplc="04100019" w:tentative="1">
      <w:start w:val="1"/>
      <w:numFmt w:val="lowerLetter"/>
      <w:lvlText w:val="%5."/>
      <w:lvlJc w:val="left"/>
      <w:pPr>
        <w:ind w:left="4298" w:hanging="360"/>
      </w:pPr>
    </w:lvl>
    <w:lvl w:ilvl="5" w:tplc="0410001B" w:tentative="1">
      <w:start w:val="1"/>
      <w:numFmt w:val="lowerRoman"/>
      <w:lvlText w:val="%6."/>
      <w:lvlJc w:val="right"/>
      <w:pPr>
        <w:ind w:left="5018" w:hanging="180"/>
      </w:pPr>
    </w:lvl>
    <w:lvl w:ilvl="6" w:tplc="0410000F" w:tentative="1">
      <w:start w:val="1"/>
      <w:numFmt w:val="decimal"/>
      <w:lvlText w:val="%7."/>
      <w:lvlJc w:val="left"/>
      <w:pPr>
        <w:ind w:left="5738" w:hanging="360"/>
      </w:pPr>
    </w:lvl>
    <w:lvl w:ilvl="7" w:tplc="04100019" w:tentative="1">
      <w:start w:val="1"/>
      <w:numFmt w:val="lowerLetter"/>
      <w:lvlText w:val="%8."/>
      <w:lvlJc w:val="left"/>
      <w:pPr>
        <w:ind w:left="6458" w:hanging="360"/>
      </w:pPr>
    </w:lvl>
    <w:lvl w:ilvl="8" w:tplc="0410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2" w15:restartNumberingAfterBreak="0">
    <w:nsid w:val="4E1139B4"/>
    <w:multiLevelType w:val="hybridMultilevel"/>
    <w:tmpl w:val="88D834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FC60E0"/>
    <w:multiLevelType w:val="hybridMultilevel"/>
    <w:tmpl w:val="2A3E0F4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41334"/>
    <w:multiLevelType w:val="hybridMultilevel"/>
    <w:tmpl w:val="E6587E3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6209"/>
    <w:rsid w:val="000903E7"/>
    <w:rsid w:val="000D0D22"/>
    <w:rsid w:val="000F23FE"/>
    <w:rsid w:val="00166975"/>
    <w:rsid w:val="00282F3C"/>
    <w:rsid w:val="002E0C4F"/>
    <w:rsid w:val="00384C53"/>
    <w:rsid w:val="00437679"/>
    <w:rsid w:val="004B1C89"/>
    <w:rsid w:val="00596A40"/>
    <w:rsid w:val="005D2963"/>
    <w:rsid w:val="005E5A89"/>
    <w:rsid w:val="0065501E"/>
    <w:rsid w:val="0066698C"/>
    <w:rsid w:val="00670754"/>
    <w:rsid w:val="00675087"/>
    <w:rsid w:val="007152E9"/>
    <w:rsid w:val="00731A73"/>
    <w:rsid w:val="007D32B3"/>
    <w:rsid w:val="007E183D"/>
    <w:rsid w:val="00836411"/>
    <w:rsid w:val="008534A7"/>
    <w:rsid w:val="00875C60"/>
    <w:rsid w:val="008B21DB"/>
    <w:rsid w:val="00941F50"/>
    <w:rsid w:val="009612C4"/>
    <w:rsid w:val="009F6DF0"/>
    <w:rsid w:val="00A05C60"/>
    <w:rsid w:val="00B3086D"/>
    <w:rsid w:val="00B71C10"/>
    <w:rsid w:val="00BB72CB"/>
    <w:rsid w:val="00C13BFA"/>
    <w:rsid w:val="00C35A29"/>
    <w:rsid w:val="00C61E93"/>
    <w:rsid w:val="00CF69B5"/>
    <w:rsid w:val="00D53EC7"/>
    <w:rsid w:val="00DC6711"/>
    <w:rsid w:val="00F1676A"/>
    <w:rsid w:val="00F33393"/>
    <w:rsid w:val="00F73B92"/>
    <w:rsid w:val="00F829C4"/>
    <w:rsid w:val="00FF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ADB549D"/>
  <w15:docId w15:val="{F2B2B290-F4F8-44DF-8C58-EF74A9140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F62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62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67075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707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0754"/>
    <w:pPr>
      <w:spacing w:after="200" w:line="240" w:lineRule="auto"/>
    </w:pPr>
    <w:rPr>
      <w:sz w:val="20"/>
      <w:szCs w:val="20"/>
      <w:lang w:val="it-IT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0754"/>
    <w:rPr>
      <w:sz w:val="20"/>
      <w:szCs w:val="20"/>
      <w:lang w:val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07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754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34A7"/>
    <w:pPr>
      <w:spacing w:after="16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34A7"/>
    <w:rPr>
      <w:b/>
      <w:bCs/>
      <w:sz w:val="20"/>
      <w:szCs w:val="20"/>
      <w:lang w:val="it-IT"/>
    </w:rPr>
  </w:style>
  <w:style w:type="table" w:styleId="TableGrid">
    <w:name w:val="Table Grid"/>
    <w:basedOn w:val="TableNormal"/>
    <w:uiPriority w:val="39"/>
    <w:rsid w:val="00CF6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31">
    <w:name w:val="Grid Table 5 Dark - Accent 31"/>
    <w:basedOn w:val="TableNormal"/>
    <w:uiPriority w:val="50"/>
    <w:rsid w:val="00CF69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17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Adrianna\Desktop\22FEB18C%20calculation%20of%20nps%20number%20and%20DiI%20concentration.xlsx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C:\Users\Adrianna\Desktop\22FEB18C%20calculation%20of%20nps%20number%20and%20DiI%20concentration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1557004840628386"/>
          <c:y val="4.0463490895714549E-2"/>
          <c:w val="0.83510305293991882"/>
          <c:h val="0.83327709381186654"/>
        </c:manualLayout>
      </c:layout>
      <c:scatterChart>
        <c:scatterStyle val="lineMarker"/>
        <c:varyColors val="0"/>
        <c:ser>
          <c:idx val="0"/>
          <c:order val="0"/>
          <c:tx>
            <c:v>cal curve</c:v>
          </c:tx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  <a:lumOff val="40000"/>
                </a:schemeClr>
              </a:solidFill>
              <a:ln w="9525">
                <a:solidFill>
                  <a:schemeClr val="accent1">
                    <a:lumMod val="60000"/>
                    <a:lumOff val="40000"/>
                  </a:schemeClr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6">
                    <a:lumMod val="60000"/>
                    <a:lumOff val="40000"/>
                  </a:schemeClr>
                </a:solidFill>
                <a:prstDash val="sysDot"/>
              </a:ln>
              <a:effectLst/>
            </c:spPr>
            <c:trendlineType val="linear"/>
            <c:forward val="0.1"/>
            <c:backward val="0.35000000000000003"/>
            <c:intercept val="0"/>
            <c:dispRSqr val="1"/>
            <c:dispEq val="1"/>
            <c:trendlineLbl>
              <c:layout>
                <c:manualLayout>
                  <c:x val="2.8991508342728917E-2"/>
                  <c:y val="0.18257839620332542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xVal>
            <c:numRef>
              <c:f>Sheet2!$J$6:$J$9</c:f>
              <c:numCache>
                <c:formatCode>0.000</c:formatCode>
                <c:ptCount val="4"/>
                <c:pt idx="0">
                  <c:v>0.35550000000000004</c:v>
                </c:pt>
                <c:pt idx="1">
                  <c:v>0.47400000000000003</c:v>
                </c:pt>
                <c:pt idx="2">
                  <c:v>0.71100000000000008</c:v>
                </c:pt>
                <c:pt idx="3">
                  <c:v>1.4220000000000002</c:v>
                </c:pt>
              </c:numCache>
            </c:numRef>
          </c:xVal>
          <c:yVal>
            <c:numRef>
              <c:f>Sheet2!$K$6:$K$9</c:f>
              <c:numCache>
                <c:formatCode>General</c:formatCode>
                <c:ptCount val="4"/>
                <c:pt idx="0">
                  <c:v>5.457E-2</c:v>
                </c:pt>
                <c:pt idx="1">
                  <c:v>7.4379999999999988E-2</c:v>
                </c:pt>
                <c:pt idx="2">
                  <c:v>0.10254000000000001</c:v>
                </c:pt>
                <c:pt idx="3">
                  <c:v>0.20926999999999998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E395-4FD2-A8F5-B92620730A0A}"/>
            </c:ext>
          </c:extLst>
        </c:ser>
        <c:ser>
          <c:idx val="7"/>
          <c:order val="5"/>
          <c:tx>
            <c:v>measured DiI conc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rgbClr val="00B050"/>
              </a:solidFill>
              <a:ln w="9525">
                <a:solidFill>
                  <a:srgbClr val="00B050"/>
                </a:solidFill>
              </a:ln>
              <a:effectLst/>
            </c:spPr>
          </c:marker>
          <c:xVal>
            <c:numRef>
              <c:f>Sheet2!$L$10:$L$13</c:f>
              <c:numCache>
                <c:formatCode>General</c:formatCode>
                <c:ptCount val="4"/>
                <c:pt idx="0">
                  <c:v>8.7339201083276918E-2</c:v>
                </c:pt>
                <c:pt idx="1">
                  <c:v>0.13195666892349356</c:v>
                </c:pt>
                <c:pt idx="2">
                  <c:v>0.2840216655382532</c:v>
                </c:pt>
                <c:pt idx="3">
                  <c:v>0.48016249153689911</c:v>
                </c:pt>
              </c:numCache>
            </c:numRef>
          </c:xVal>
          <c:yVal>
            <c:numRef>
              <c:f>Sheet2!$K$10:$K$13</c:f>
              <c:numCache>
                <c:formatCode>General</c:formatCode>
                <c:ptCount val="4"/>
                <c:pt idx="0">
                  <c:v>1.29E-2</c:v>
                </c:pt>
                <c:pt idx="1">
                  <c:v>1.949E-2</c:v>
                </c:pt>
                <c:pt idx="2">
                  <c:v>4.1949999999999994E-2</c:v>
                </c:pt>
                <c:pt idx="3">
                  <c:v>7.0919999999999997E-2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4-E395-4FD2-A8F5-B92620730A0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6836608"/>
        <c:axId val="136838528"/>
        <c:extLst>
          <c:ext xmlns:c15="http://schemas.microsoft.com/office/drawing/2012/chart" uri="{02D57815-91ED-43cb-92C2-25804820EDAC}">
            <c15:filteredScatterSeries>
              <c15:ser>
                <c:idx val="1"/>
                <c:order val="1"/>
                <c:tx>
                  <c:v>nps w DiI x15</c:v>
                </c:tx>
                <c:spPr>
                  <a:ln w="25400" cap="rnd">
                    <a:noFill/>
                    <a:round/>
                  </a:ln>
                  <a:effectLst/>
                </c:spPr>
                <c:marker>
                  <c:symbol val="circle"/>
                  <c:size val="5"/>
                  <c:spPr>
                    <a:solidFill>
                      <a:schemeClr val="accent2"/>
                    </a:solidFill>
                    <a:ln w="9525">
                      <a:solidFill>
                        <a:schemeClr val="accent2"/>
                      </a:solidFill>
                    </a:ln>
                    <a:effectLst/>
                  </c:spPr>
                </c:marker>
                <c:xVal>
                  <c:numRef>
                    <c:extLst>
                      <c:ext uri="{02D57815-91ED-43cb-92C2-25804820EDAC}">
                        <c15:formulaRef>
                          <c15:sqref>Sheet2!$L$10</c15:sqref>
                        </c15:formulaRef>
                      </c:ext>
                    </c:extLst>
                    <c:numCache>
                      <c:formatCode>General</c:formatCode>
                      <c:ptCount val="1"/>
                      <c:pt idx="0">
                        <c:v>8.7339201083276918E-2</c:v>
                      </c:pt>
                    </c:numCache>
                  </c:numRef>
                </c:xVal>
                <c:yVal>
                  <c:numRef>
                    <c:extLst>
                      <c:ext uri="{02D57815-91ED-43cb-92C2-25804820EDAC}">
                        <c15:formulaRef>
                          <c15:sqref>Sheet2!$K$10</c15:sqref>
                        </c15:formulaRef>
                      </c:ext>
                    </c:extLst>
                    <c:numCache>
                      <c:formatCode>General</c:formatCode>
                      <c:ptCount val="1"/>
                      <c:pt idx="0">
                        <c:v>1.29E-2</c:v>
                      </c:pt>
                    </c:numCache>
                  </c:numRef>
                </c:yVal>
                <c:smooth val="0"/>
                <c:extLst>
                  <c:ext xmlns:c16="http://schemas.microsoft.com/office/drawing/2014/chart" uri="{C3380CC4-5D6E-409C-BE32-E72D297353CC}">
                    <c16:uniqueId val="{00000005-E395-4FD2-A8F5-B92620730A0A}"/>
                  </c:ext>
                </c:extLst>
              </c15:ser>
            </c15:filteredScatterSeries>
            <c15:filteredScatterSeries>
              <c15:ser>
                <c:idx val="2"/>
                <c:order val="2"/>
                <c:tx>
                  <c:v>nps w DiI x10</c:v>
                </c:tx>
                <c:spPr>
                  <a:ln w="25400" cap="rnd">
                    <a:noFill/>
                    <a:round/>
                  </a:ln>
                  <a:effectLst/>
                </c:spPr>
                <c:marker>
                  <c:symbol val="circle"/>
                  <c:size val="5"/>
                  <c:spPr>
                    <a:solidFill>
                      <a:schemeClr val="accent2">
                        <a:lumMod val="75000"/>
                      </a:schemeClr>
                    </a:solidFill>
                    <a:ln w="9525">
                      <a:solidFill>
                        <a:schemeClr val="accent2">
                          <a:lumMod val="75000"/>
                        </a:schemeClr>
                      </a:solidFill>
                    </a:ln>
                    <a:effectLst/>
                  </c:spPr>
                </c:marker>
                <c:x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Sheet2!$L$11</c15:sqref>
                        </c15:formulaRef>
                      </c:ext>
                    </c:extLst>
                    <c:numCache>
                      <c:formatCode>General</c:formatCode>
                      <c:ptCount val="1"/>
                      <c:pt idx="0">
                        <c:v>0.13195666892349356</c:v>
                      </c:pt>
                    </c:numCache>
                  </c:numRef>
                </c:xVal>
                <c:y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Sheet2!$K$11</c15:sqref>
                        </c15:formulaRef>
                      </c:ext>
                    </c:extLst>
                    <c:numCache>
                      <c:formatCode>General</c:formatCode>
                      <c:ptCount val="1"/>
                      <c:pt idx="0">
                        <c:v>1.949E-2</c:v>
                      </c:pt>
                    </c:numCache>
                  </c:numRef>
                </c:yVal>
                <c:smooth val="0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6-E395-4FD2-A8F5-B92620730A0A}"/>
                  </c:ext>
                </c:extLst>
              </c15:ser>
            </c15:filteredScatterSeries>
            <c15:filteredScatterSeries>
              <c15:ser>
                <c:idx val="3"/>
                <c:order val="3"/>
                <c:tx>
                  <c:v>nps w DiI x5</c:v>
                </c:tx>
                <c:spPr>
                  <a:ln w="25400" cap="rnd">
                    <a:noFill/>
                    <a:round/>
                  </a:ln>
                  <a:effectLst/>
                </c:spPr>
                <c:marker>
                  <c:symbol val="circle"/>
                  <c:size val="5"/>
                  <c:spPr>
                    <a:solidFill>
                      <a:srgbClr val="B45210"/>
                    </a:solidFill>
                    <a:ln w="9525">
                      <a:solidFill>
                        <a:srgbClr val="B45210"/>
                      </a:solidFill>
                    </a:ln>
                    <a:effectLst/>
                  </c:spPr>
                </c:marker>
                <c:x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Sheet2!$L$12</c15:sqref>
                        </c15:formulaRef>
                      </c:ext>
                    </c:extLst>
                    <c:numCache>
                      <c:formatCode>General</c:formatCode>
                      <c:ptCount val="1"/>
                      <c:pt idx="0">
                        <c:v>0.2840216655382532</c:v>
                      </c:pt>
                    </c:numCache>
                  </c:numRef>
                </c:xVal>
                <c:y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Sheet2!$K$12</c15:sqref>
                        </c15:formulaRef>
                      </c:ext>
                    </c:extLst>
                    <c:numCache>
                      <c:formatCode>General</c:formatCode>
                      <c:ptCount val="1"/>
                      <c:pt idx="0">
                        <c:v>4.1949999999999994E-2</c:v>
                      </c:pt>
                    </c:numCache>
                  </c:numRef>
                </c:yVal>
                <c:smooth val="0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7-E395-4FD2-A8F5-B92620730A0A}"/>
                  </c:ext>
                </c:extLst>
              </c15:ser>
            </c15:filteredScatterSeries>
            <c15:filteredScatterSeries>
              <c15:ser>
                <c:idx val="4"/>
                <c:order val="4"/>
                <c:tx>
                  <c:v>nps w DiI x3</c:v>
                </c:tx>
                <c:spPr>
                  <a:ln w="25400" cap="rnd">
                    <a:noFill/>
                    <a:round/>
                  </a:ln>
                  <a:effectLst/>
                </c:spPr>
                <c:marker>
                  <c:symbol val="circle"/>
                  <c:size val="5"/>
                  <c:spPr>
                    <a:solidFill>
                      <a:schemeClr val="accent2">
                        <a:lumMod val="50000"/>
                      </a:schemeClr>
                    </a:solidFill>
                    <a:ln w="9525">
                      <a:solidFill>
                        <a:schemeClr val="accent2">
                          <a:lumMod val="50000"/>
                        </a:schemeClr>
                      </a:solidFill>
                    </a:ln>
                    <a:effectLst/>
                  </c:spPr>
                </c:marker>
                <c:x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Sheet2!$L$13</c15:sqref>
                        </c15:formulaRef>
                      </c:ext>
                    </c:extLst>
                    <c:numCache>
                      <c:formatCode>General</c:formatCode>
                      <c:ptCount val="1"/>
                      <c:pt idx="0">
                        <c:v>0.48016249153689911</c:v>
                      </c:pt>
                    </c:numCache>
                  </c:numRef>
                </c:xVal>
                <c:y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Sheet2!$K$13</c15:sqref>
                        </c15:formulaRef>
                      </c:ext>
                    </c:extLst>
                    <c:numCache>
                      <c:formatCode>General</c:formatCode>
                      <c:ptCount val="1"/>
                      <c:pt idx="0">
                        <c:v>7.0919999999999997E-2</c:v>
                      </c:pt>
                    </c:numCache>
                  </c:numRef>
                </c:yVal>
                <c:smooth val="0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8-E395-4FD2-A8F5-B92620730A0A}"/>
                  </c:ext>
                </c:extLst>
              </c15:ser>
            </c15:filteredScatterSeries>
          </c:ext>
        </c:extLst>
      </c:scatterChart>
      <c:valAx>
        <c:axId val="13683660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36838528"/>
        <c:crosses val="autoZero"/>
        <c:crossBetween val="midCat"/>
      </c:valAx>
      <c:valAx>
        <c:axId val="1368385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36836608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583289324852031"/>
          <c:y val="0.62801046779213299"/>
          <c:w val="0.35790498919127334"/>
          <c:h val="0.18070757524630737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12705572422505845"/>
          <c:y val="4.0463490895714549E-2"/>
          <c:w val="0.83423581152750059"/>
          <c:h val="0.78867572581567824"/>
        </c:manualLayout>
      </c:layout>
      <c:scatterChart>
        <c:scatterStyle val="lineMarker"/>
        <c:varyColors val="0"/>
        <c:ser>
          <c:idx val="7"/>
          <c:order val="5"/>
          <c:tx>
            <c:v>measured DiI conc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rgbClr val="00B050"/>
              </a:solidFill>
              <a:ln w="9525">
                <a:solidFill>
                  <a:srgbClr val="00B050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6">
                    <a:lumMod val="40000"/>
                    <a:lumOff val="60000"/>
                  </a:schemeClr>
                </a:solidFill>
                <a:prstDash val="sysDot"/>
              </a:ln>
              <a:effectLst/>
            </c:spPr>
            <c:trendlineType val="linear"/>
            <c:backward val="9.0000000000000024E-2"/>
            <c:intercept val="0"/>
            <c:dispRSqr val="0"/>
            <c:dispEq val="0"/>
          </c:trendline>
          <c:xVal>
            <c:numRef>
              <c:f>Sheet2!$L$10:$L$13</c:f>
              <c:numCache>
                <c:formatCode>General</c:formatCode>
                <c:ptCount val="4"/>
                <c:pt idx="0">
                  <c:v>8.7339201083276918E-2</c:v>
                </c:pt>
                <c:pt idx="1">
                  <c:v>0.13195666892349356</c:v>
                </c:pt>
                <c:pt idx="2">
                  <c:v>0.2840216655382532</c:v>
                </c:pt>
                <c:pt idx="3">
                  <c:v>0.48016249153689911</c:v>
                </c:pt>
              </c:numCache>
            </c:numRef>
          </c:xVal>
          <c:yVal>
            <c:numRef>
              <c:f>Sheet2!$K$10:$K$13</c:f>
              <c:numCache>
                <c:formatCode>General</c:formatCode>
                <c:ptCount val="4"/>
                <c:pt idx="0">
                  <c:v>1.29E-2</c:v>
                </c:pt>
                <c:pt idx="1">
                  <c:v>1.949E-2</c:v>
                </c:pt>
                <c:pt idx="2">
                  <c:v>4.1949999999999994E-2</c:v>
                </c:pt>
                <c:pt idx="3">
                  <c:v>7.0919999999999997E-2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3-E23C-4DAE-83A2-8770E922FA5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7710208"/>
        <c:axId val="157711744"/>
        <c:extLst>
          <c:ext xmlns:c15="http://schemas.microsoft.com/office/drawing/2012/chart" uri="{02D57815-91ED-43cb-92C2-25804820EDAC}">
            <c15:filteredScatterSeries>
              <c15:ser>
                <c:idx val="0"/>
                <c:order val="0"/>
                <c:tx>
                  <c:v>cal curve</c:v>
                </c:tx>
                <c:spPr>
                  <a:ln w="19050" cap="rnd">
                    <a:noFill/>
                    <a:round/>
                  </a:ln>
                  <a:effectLst/>
                </c:spPr>
                <c:marker>
                  <c:symbol val="circle"/>
                  <c:size val="5"/>
                  <c:spPr>
                    <a:solidFill>
                      <a:schemeClr val="accent1">
                        <a:lumMod val="60000"/>
                        <a:lumOff val="40000"/>
                      </a:schemeClr>
                    </a:solidFill>
                    <a:ln w="9525"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</a:ln>
                    <a:effectLst/>
                  </c:spPr>
                </c:marker>
                <c:trendline>
                  <c:spPr>
                    <a:ln w="19050" cap="rnd"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prstDash val="sysDot"/>
                    </a:ln>
                    <a:effectLst/>
                  </c:spPr>
                  <c:trendlineType val="linear"/>
                  <c:forward val="0.1"/>
                  <c:backward val="0.35000000000000003"/>
                  <c:intercept val="0"/>
                  <c:dispRSqr val="1"/>
                  <c:dispEq val="1"/>
                  <c:trendlineLbl>
                    <c:layout>
                      <c:manualLayout>
                        <c:x val="7.5302493438320212E-2"/>
                        <c:y val="-0.1798720472440945"/>
                      </c:manualLayout>
                    </c:layout>
                    <c:numFmt formatCode="General" sourceLinked="0"/>
                    <c:spPr>
                      <a:noFill/>
                      <a:ln>
                        <a:noFill/>
                      </a:ln>
                      <a:effectLst/>
                    </c:spPr>
                    <c:txPr>
                      <a:bodyPr rot="0" spcFirstLastPara="1" vertOverflow="ellipsis" vert="horz" wrap="square" anchor="ctr" anchorCtr="1"/>
                      <a:lstStyle/>
                      <a:p>
                        <a:pPr>
                          <a:defRPr sz="900" b="0" i="0" u="none" strike="noStrike" kern="1200" baseline="0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atin typeface="+mn-lt"/>
                            <a:ea typeface="+mn-ea"/>
                            <a:cs typeface="+mn-cs"/>
                          </a:defRPr>
                        </a:pPr>
                        <a:endParaRPr lang="en-US"/>
                      </a:p>
                    </c:txPr>
                  </c:trendlineLbl>
                </c:trendline>
                <c:xVal>
                  <c:numRef>
                    <c:extLst>
                      <c:ext uri="{02D57815-91ED-43cb-92C2-25804820EDAC}">
                        <c15:formulaRef>
                          <c15:sqref>Sheet2!$J$6:$J$9</c15:sqref>
                        </c15:formulaRef>
                      </c:ext>
                    </c:extLst>
                    <c:numCache>
                      <c:formatCode>0.000</c:formatCode>
                      <c:ptCount val="4"/>
                      <c:pt idx="0">
                        <c:v>0.35550000000000004</c:v>
                      </c:pt>
                      <c:pt idx="1">
                        <c:v>0.47400000000000003</c:v>
                      </c:pt>
                      <c:pt idx="2">
                        <c:v>0.71100000000000008</c:v>
                      </c:pt>
                      <c:pt idx="3">
                        <c:v>1.4220000000000002</c:v>
                      </c:pt>
                    </c:numCache>
                  </c:numRef>
                </c:xVal>
                <c:yVal>
                  <c:numRef>
                    <c:extLst>
                      <c:ext uri="{02D57815-91ED-43cb-92C2-25804820EDAC}">
                        <c15:formulaRef>
                          <c15:sqref>Sheet2!$K$6:$K$9</c15:sqref>
                        </c15:formulaRef>
                      </c:ext>
                    </c:extLst>
                    <c:numCache>
                      <c:formatCode>General</c:formatCode>
                      <c:ptCount val="4"/>
                      <c:pt idx="0">
                        <c:v>5.457E-2</c:v>
                      </c:pt>
                      <c:pt idx="1">
                        <c:v>7.4379999999999988E-2</c:v>
                      </c:pt>
                      <c:pt idx="2">
                        <c:v>0.10254000000000001</c:v>
                      </c:pt>
                      <c:pt idx="3">
                        <c:v>0.20926999999999998</c:v>
                      </c:pt>
                    </c:numCache>
                  </c:numRef>
                </c:yVal>
                <c:smooth val="0"/>
                <c:extLst>
                  <c:ext xmlns:c16="http://schemas.microsoft.com/office/drawing/2014/chart" uri="{C3380CC4-5D6E-409C-BE32-E72D297353CC}">
                    <c16:uniqueId val="{00000005-E23C-4DAE-83A2-8770E922FA58}"/>
                  </c:ext>
                </c:extLst>
              </c15:ser>
            </c15:filteredScatterSeries>
            <c15:filteredScatterSeries>
              <c15:ser>
                <c:idx val="1"/>
                <c:order val="1"/>
                <c:tx>
                  <c:v>nps w DiI x15</c:v>
                </c:tx>
                <c:spPr>
                  <a:ln w="25400" cap="rnd">
                    <a:noFill/>
                    <a:round/>
                  </a:ln>
                  <a:effectLst/>
                </c:spPr>
                <c:marker>
                  <c:symbol val="circle"/>
                  <c:size val="5"/>
                  <c:spPr>
                    <a:solidFill>
                      <a:schemeClr val="accent2"/>
                    </a:solidFill>
                    <a:ln w="9525">
                      <a:solidFill>
                        <a:schemeClr val="accent2"/>
                      </a:solidFill>
                    </a:ln>
                    <a:effectLst/>
                  </c:spPr>
                </c:marker>
                <c:x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Sheet2!$L$10</c15:sqref>
                        </c15:formulaRef>
                      </c:ext>
                    </c:extLst>
                    <c:numCache>
                      <c:formatCode>General</c:formatCode>
                      <c:ptCount val="1"/>
                      <c:pt idx="0">
                        <c:v>8.7339201083276918E-2</c:v>
                      </c:pt>
                    </c:numCache>
                  </c:numRef>
                </c:xVal>
                <c:y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Sheet2!$K$10</c15:sqref>
                        </c15:formulaRef>
                      </c:ext>
                    </c:extLst>
                    <c:numCache>
                      <c:formatCode>General</c:formatCode>
                      <c:ptCount val="1"/>
                      <c:pt idx="0">
                        <c:v>1.29E-2</c:v>
                      </c:pt>
                    </c:numCache>
                  </c:numRef>
                </c:yVal>
                <c:smooth val="0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6-E23C-4DAE-83A2-8770E922FA58}"/>
                  </c:ext>
                </c:extLst>
              </c15:ser>
            </c15:filteredScatterSeries>
            <c15:filteredScatterSeries>
              <c15:ser>
                <c:idx val="2"/>
                <c:order val="2"/>
                <c:tx>
                  <c:v>nps w DiI x10</c:v>
                </c:tx>
                <c:spPr>
                  <a:ln w="25400" cap="rnd">
                    <a:noFill/>
                    <a:round/>
                  </a:ln>
                  <a:effectLst/>
                </c:spPr>
                <c:marker>
                  <c:symbol val="circle"/>
                  <c:size val="5"/>
                  <c:spPr>
                    <a:solidFill>
                      <a:schemeClr val="accent2">
                        <a:lumMod val="75000"/>
                      </a:schemeClr>
                    </a:solidFill>
                    <a:ln w="9525">
                      <a:solidFill>
                        <a:schemeClr val="accent2">
                          <a:lumMod val="75000"/>
                        </a:schemeClr>
                      </a:solidFill>
                    </a:ln>
                    <a:effectLst/>
                  </c:spPr>
                </c:marker>
                <c:x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Sheet2!$L$11</c15:sqref>
                        </c15:formulaRef>
                      </c:ext>
                    </c:extLst>
                    <c:numCache>
                      <c:formatCode>General</c:formatCode>
                      <c:ptCount val="1"/>
                      <c:pt idx="0">
                        <c:v>0.13195666892349356</c:v>
                      </c:pt>
                    </c:numCache>
                  </c:numRef>
                </c:xVal>
                <c:y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Sheet2!$K$11</c15:sqref>
                        </c15:formulaRef>
                      </c:ext>
                    </c:extLst>
                    <c:numCache>
                      <c:formatCode>General</c:formatCode>
                      <c:ptCount val="1"/>
                      <c:pt idx="0">
                        <c:v>1.949E-2</c:v>
                      </c:pt>
                    </c:numCache>
                  </c:numRef>
                </c:yVal>
                <c:smooth val="0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7-E23C-4DAE-83A2-8770E922FA58}"/>
                  </c:ext>
                </c:extLst>
              </c15:ser>
            </c15:filteredScatterSeries>
            <c15:filteredScatterSeries>
              <c15:ser>
                <c:idx val="3"/>
                <c:order val="3"/>
                <c:tx>
                  <c:v>nps w DiI x5</c:v>
                </c:tx>
                <c:spPr>
                  <a:ln w="25400" cap="rnd">
                    <a:noFill/>
                    <a:round/>
                  </a:ln>
                  <a:effectLst/>
                </c:spPr>
                <c:marker>
                  <c:symbol val="circle"/>
                  <c:size val="5"/>
                  <c:spPr>
                    <a:solidFill>
                      <a:srgbClr val="B45210"/>
                    </a:solidFill>
                    <a:ln w="9525">
                      <a:solidFill>
                        <a:srgbClr val="B45210"/>
                      </a:solidFill>
                    </a:ln>
                    <a:effectLst/>
                  </c:spPr>
                </c:marker>
                <c:x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Sheet2!$L$12</c15:sqref>
                        </c15:formulaRef>
                      </c:ext>
                    </c:extLst>
                    <c:numCache>
                      <c:formatCode>General</c:formatCode>
                      <c:ptCount val="1"/>
                      <c:pt idx="0">
                        <c:v>0.2840216655382532</c:v>
                      </c:pt>
                    </c:numCache>
                  </c:numRef>
                </c:xVal>
                <c:y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Sheet2!$K$12</c15:sqref>
                        </c15:formulaRef>
                      </c:ext>
                    </c:extLst>
                    <c:numCache>
                      <c:formatCode>General</c:formatCode>
                      <c:ptCount val="1"/>
                      <c:pt idx="0">
                        <c:v>4.1949999999999994E-2</c:v>
                      </c:pt>
                    </c:numCache>
                  </c:numRef>
                </c:yVal>
                <c:smooth val="0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8-E23C-4DAE-83A2-8770E922FA58}"/>
                  </c:ext>
                </c:extLst>
              </c15:ser>
            </c15:filteredScatterSeries>
            <c15:filteredScatterSeries>
              <c15:ser>
                <c:idx val="4"/>
                <c:order val="4"/>
                <c:tx>
                  <c:v>nps w DiI x3</c:v>
                </c:tx>
                <c:spPr>
                  <a:ln w="25400" cap="rnd">
                    <a:noFill/>
                    <a:round/>
                  </a:ln>
                  <a:effectLst/>
                </c:spPr>
                <c:marker>
                  <c:symbol val="circle"/>
                  <c:size val="5"/>
                  <c:spPr>
                    <a:solidFill>
                      <a:schemeClr val="accent2">
                        <a:lumMod val="50000"/>
                      </a:schemeClr>
                    </a:solidFill>
                    <a:ln w="9525">
                      <a:solidFill>
                        <a:schemeClr val="accent2">
                          <a:lumMod val="50000"/>
                        </a:schemeClr>
                      </a:solidFill>
                    </a:ln>
                    <a:effectLst/>
                  </c:spPr>
                </c:marker>
                <c:x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Sheet2!$L$13</c15:sqref>
                        </c15:formulaRef>
                      </c:ext>
                    </c:extLst>
                    <c:numCache>
                      <c:formatCode>General</c:formatCode>
                      <c:ptCount val="1"/>
                      <c:pt idx="0">
                        <c:v>0.48016249153689911</c:v>
                      </c:pt>
                    </c:numCache>
                  </c:numRef>
                </c:xVal>
                <c:y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Sheet2!$K$13</c15:sqref>
                        </c15:formulaRef>
                      </c:ext>
                    </c:extLst>
                    <c:numCache>
                      <c:formatCode>General</c:formatCode>
                      <c:ptCount val="1"/>
                      <c:pt idx="0">
                        <c:v>7.0919999999999997E-2</c:v>
                      </c:pt>
                    </c:numCache>
                  </c:numRef>
                </c:yVal>
                <c:smooth val="0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9-E23C-4DAE-83A2-8770E922FA58}"/>
                  </c:ext>
                </c:extLst>
              </c15:ser>
            </c15:filteredScatterSeries>
          </c:ext>
        </c:extLst>
      </c:scatterChart>
      <c:valAx>
        <c:axId val="157710208"/>
        <c:scaling>
          <c:orientation val="minMax"/>
          <c:min val="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57711744"/>
        <c:crosses val="autoZero"/>
        <c:crossBetween val="midCat"/>
      </c:valAx>
      <c:valAx>
        <c:axId val="157711744"/>
        <c:scaling>
          <c:orientation val="minMax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57710208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59252707890994261"/>
          <c:y val="0.59859579811122099"/>
          <c:w val="0.38299993975364721"/>
          <c:h val="0.21380074409955699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0.37832</cdr:x>
      <cdr:y>0.93448</cdr:y>
    </cdr:from>
    <cdr:to>
      <cdr:x>0.69517</cdr:x>
      <cdr:y>1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2070340" y="3226279"/>
          <a:ext cx="1733909" cy="22621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pl-PL" sz="1100">
              <a:solidFill>
                <a:schemeClr val="bg2">
                  <a:lumMod val="25000"/>
                </a:schemeClr>
              </a:solidFill>
            </a:rPr>
            <a:t>DiI</a:t>
          </a:r>
          <a:r>
            <a:rPr lang="pl-PL" sz="1100" baseline="0">
              <a:solidFill>
                <a:schemeClr val="bg2">
                  <a:lumMod val="25000"/>
                </a:schemeClr>
              </a:solidFill>
            </a:rPr>
            <a:t> concentration [uM]</a:t>
          </a:r>
          <a:endParaRPr lang="en-US" sz="1100">
            <a:solidFill>
              <a:schemeClr val="bg2">
                <a:lumMod val="25000"/>
              </a:schemeClr>
            </a:solidFill>
          </a:endParaRPr>
        </a:p>
      </cdr:txBody>
    </cdr:sp>
  </cdr:relSizeAnchor>
  <cdr:relSizeAnchor xmlns:cdr="http://schemas.openxmlformats.org/drawingml/2006/chartDrawing">
    <cdr:from>
      <cdr:x>0</cdr:x>
      <cdr:y>0.43476</cdr:y>
    </cdr:from>
    <cdr:to>
      <cdr:x>0.10561</cdr:x>
      <cdr:y>0.67212</cdr:y>
    </cdr:to>
    <cdr:sp macro="" textlink="">
      <cdr:nvSpPr>
        <cdr:cNvPr id="3" name="Text Box 2"/>
        <cdr:cNvSpPr txBox="1"/>
      </cdr:nvSpPr>
      <cdr:spPr>
        <a:xfrm xmlns:a="http://schemas.openxmlformats.org/drawingml/2006/main">
          <a:off x="0" y="1500995"/>
          <a:ext cx="577970" cy="81951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pl-PL" sz="1100">
              <a:solidFill>
                <a:schemeClr val="bg2">
                  <a:lumMod val="25000"/>
                </a:schemeClr>
              </a:solidFill>
            </a:rPr>
            <a:t>A [-]</a:t>
          </a:r>
          <a:endParaRPr lang="en-US" sz="1100">
            <a:solidFill>
              <a:schemeClr val="bg2">
                <a:lumMod val="25000"/>
              </a:schemeClr>
            </a:solidFill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</cdr:x>
      <cdr:y>0.44697</cdr:y>
    </cdr:from>
    <cdr:to>
      <cdr:x>0.10552</cdr:x>
      <cdr:y>0.68434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0" y="1543168"/>
          <a:ext cx="577970" cy="81951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pl-PL" sz="1100">
              <a:solidFill>
                <a:schemeClr val="bg2">
                  <a:lumMod val="25000"/>
                </a:schemeClr>
              </a:solidFill>
            </a:rPr>
            <a:t>A [-]</a:t>
          </a:r>
          <a:endParaRPr lang="en-US" sz="1100">
            <a:solidFill>
              <a:schemeClr val="bg2">
                <a:lumMod val="25000"/>
              </a:schemeClr>
            </a:solidFill>
          </a:endParaRPr>
        </a:p>
      </cdr:txBody>
    </cdr:sp>
  </cdr:relSizeAnchor>
  <cdr:relSizeAnchor xmlns:cdr="http://schemas.openxmlformats.org/drawingml/2006/chartDrawing">
    <cdr:from>
      <cdr:x>0.39197</cdr:x>
      <cdr:y>0.90699</cdr:y>
    </cdr:from>
    <cdr:to>
      <cdr:x>0.70852</cdr:x>
      <cdr:y>0.97252</cdr:y>
    </cdr:to>
    <cdr:sp macro="" textlink="">
      <cdr:nvSpPr>
        <cdr:cNvPr id="3" name="Text Box 1"/>
        <cdr:cNvSpPr txBox="1"/>
      </cdr:nvSpPr>
      <cdr:spPr>
        <a:xfrm xmlns:a="http://schemas.openxmlformats.org/drawingml/2006/main">
          <a:off x="2147019" y="3131389"/>
          <a:ext cx="1733909" cy="22621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pl-PL" sz="1100">
              <a:solidFill>
                <a:schemeClr val="bg2">
                  <a:lumMod val="25000"/>
                </a:schemeClr>
              </a:solidFill>
            </a:rPr>
            <a:t>DiI</a:t>
          </a:r>
          <a:r>
            <a:rPr lang="pl-PL" sz="1100" baseline="0">
              <a:solidFill>
                <a:schemeClr val="bg2">
                  <a:lumMod val="25000"/>
                </a:schemeClr>
              </a:solidFill>
            </a:rPr>
            <a:t> concentration [uM]</a:t>
          </a:r>
          <a:endParaRPr lang="en-US" sz="1100">
            <a:solidFill>
              <a:schemeClr val="bg2">
                <a:lumMod val="25000"/>
              </a:schemeClr>
            </a:solidFill>
          </a:endParaRP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583</Words>
  <Characters>3326</Characters>
  <Application>Microsoft Office Word</Application>
  <DocSecurity>0</DocSecurity>
  <Lines>27</Lines>
  <Paragraphs>7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3" baseType="lpstr">
      <vt:lpstr/>
      <vt:lpstr/>
      <vt:lpstr>Encapsulation Efficiency</vt:lpstr>
    </vt:vector>
  </TitlesOfParts>
  <Company/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Adrianna Glinkowska</dc:creator>
  <cp:keywords/>
  <dc:description/>
  <cp:lastModifiedBy>Adrianna Glinkowska Mares</cp:lastModifiedBy>
  <cp:revision>2</cp:revision>
  <dcterms:created xsi:type="dcterms:W3CDTF">2021-04-22T13:11:00Z</dcterms:created>
  <dcterms:modified xsi:type="dcterms:W3CDTF">2021-04-22T13:11:00Z</dcterms:modified>
</cp:coreProperties>
</file>