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528B" w14:textId="24F221CC" w:rsidR="00F236CD" w:rsidRPr="001634A8" w:rsidRDefault="00F236CD" w:rsidP="008A3418">
      <w:pPr>
        <w:pStyle w:val="Heading1"/>
        <w:rPr>
          <w:rFonts w:asciiTheme="majorHAnsi" w:hAnsiTheme="majorHAnsi" w:cstheme="majorHAnsi"/>
        </w:rPr>
      </w:pPr>
      <w:r w:rsidRPr="001634A8">
        <w:rPr>
          <w:rFonts w:asciiTheme="majorHAnsi" w:hAnsiTheme="majorHAnsi" w:cstheme="majorHAnsi"/>
        </w:rPr>
        <w:t>Name of dataset</w:t>
      </w:r>
    </w:p>
    <w:p w14:paraId="4AE33EE4" w14:textId="45B6E05F" w:rsidR="008A3418" w:rsidRPr="001634A8" w:rsidRDefault="00D67A78" w:rsidP="008A3418">
      <w:pPr>
        <w:pStyle w:val="Heading1"/>
        <w:shd w:val="clear" w:color="auto" w:fill="FFFFFF"/>
        <w:spacing w:before="0" w:beforeAutospacing="0"/>
        <w:rPr>
          <w:rFonts w:asciiTheme="majorHAnsi" w:hAnsiTheme="majorHAnsi" w:cstheme="majorHAnsi"/>
          <w:b w:val="0"/>
          <w:bCs w:val="0"/>
          <w:color w:val="050B15"/>
          <w:sz w:val="24"/>
          <w:szCs w:val="24"/>
        </w:rPr>
      </w:pPr>
      <w:r w:rsidRPr="001634A8">
        <w:rPr>
          <w:rFonts w:asciiTheme="majorHAnsi" w:hAnsiTheme="majorHAnsi" w:cstheme="majorHAnsi"/>
          <w:b w:val="0"/>
          <w:bCs w:val="0"/>
          <w:sz w:val="24"/>
          <w:szCs w:val="24"/>
        </w:rPr>
        <w:t xml:space="preserve">PROMS (Patient Recorded Outcome Measures) and </w:t>
      </w:r>
      <w:r w:rsidR="00DC4A70" w:rsidRPr="001634A8">
        <w:rPr>
          <w:rFonts w:asciiTheme="majorHAnsi" w:hAnsiTheme="majorHAnsi" w:cstheme="majorHAnsi"/>
          <w:b w:val="0"/>
          <w:bCs w:val="0"/>
          <w:sz w:val="24"/>
          <w:szCs w:val="24"/>
        </w:rPr>
        <w:t>Demographic Data</w:t>
      </w:r>
      <w:r w:rsidR="008A3418" w:rsidRPr="001634A8">
        <w:rPr>
          <w:rFonts w:asciiTheme="majorHAnsi" w:hAnsiTheme="majorHAnsi" w:cstheme="majorHAnsi"/>
          <w:b w:val="0"/>
          <w:bCs w:val="0"/>
          <w:sz w:val="24"/>
          <w:szCs w:val="24"/>
        </w:rPr>
        <w:t>,</w:t>
      </w:r>
      <w:r w:rsidR="00DC4A70" w:rsidRPr="001634A8">
        <w:rPr>
          <w:rFonts w:asciiTheme="majorHAnsi" w:hAnsiTheme="majorHAnsi" w:cstheme="majorHAnsi"/>
          <w:b w:val="0"/>
          <w:bCs w:val="0"/>
          <w:sz w:val="24"/>
          <w:szCs w:val="24"/>
        </w:rPr>
        <w:t xml:space="preserve"> from the </w:t>
      </w:r>
      <w:r w:rsidR="002710BA" w:rsidRPr="001634A8">
        <w:rPr>
          <w:rFonts w:asciiTheme="majorHAnsi" w:hAnsiTheme="majorHAnsi" w:cstheme="majorHAnsi"/>
          <w:b w:val="0"/>
          <w:bCs w:val="0"/>
          <w:sz w:val="24"/>
          <w:szCs w:val="24"/>
        </w:rPr>
        <w:t xml:space="preserve">NIHR-funded </w:t>
      </w:r>
      <w:r w:rsidR="00DC4A70" w:rsidRPr="001634A8">
        <w:rPr>
          <w:rFonts w:asciiTheme="majorHAnsi" w:hAnsiTheme="majorHAnsi" w:cstheme="majorHAnsi"/>
          <w:b w:val="0"/>
          <w:bCs w:val="0"/>
          <w:sz w:val="24"/>
          <w:szCs w:val="24"/>
        </w:rPr>
        <w:t xml:space="preserve">project, </w:t>
      </w:r>
      <w:r w:rsidR="002710BA" w:rsidRPr="001634A8">
        <w:rPr>
          <w:rFonts w:asciiTheme="majorHAnsi" w:hAnsiTheme="majorHAnsi" w:cstheme="majorHAnsi"/>
          <w:b w:val="0"/>
          <w:bCs w:val="0"/>
          <w:sz w:val="24"/>
          <w:szCs w:val="24"/>
        </w:rPr>
        <w:t>‘</w:t>
      </w:r>
      <w:r w:rsidR="008A3418" w:rsidRPr="001634A8">
        <w:rPr>
          <w:rFonts w:asciiTheme="majorHAnsi" w:hAnsiTheme="majorHAnsi" w:cstheme="majorHAnsi"/>
          <w:b w:val="0"/>
          <w:bCs w:val="0"/>
          <w:color w:val="050B15"/>
          <w:sz w:val="24"/>
          <w:szCs w:val="24"/>
        </w:rPr>
        <w:t>Supported remote rehabilitation post Covid-19: development, deployment and evaluation of a digitally-enabled rehabilitation programme</w:t>
      </w:r>
      <w:r w:rsidR="002710BA" w:rsidRPr="001634A8">
        <w:rPr>
          <w:rFonts w:asciiTheme="majorHAnsi" w:hAnsiTheme="majorHAnsi" w:cstheme="majorHAnsi"/>
          <w:b w:val="0"/>
          <w:bCs w:val="0"/>
          <w:color w:val="050B15"/>
          <w:sz w:val="24"/>
          <w:szCs w:val="24"/>
        </w:rPr>
        <w:t>’</w:t>
      </w:r>
      <w:r w:rsidR="008A3418" w:rsidRPr="001634A8">
        <w:rPr>
          <w:rFonts w:asciiTheme="majorHAnsi" w:hAnsiTheme="majorHAnsi" w:cstheme="majorHAnsi"/>
          <w:b w:val="0"/>
          <w:bCs w:val="0"/>
          <w:color w:val="050B15"/>
          <w:sz w:val="24"/>
          <w:szCs w:val="24"/>
        </w:rPr>
        <w:t xml:space="preserve"> (</w:t>
      </w:r>
      <w:r w:rsidR="002710BA" w:rsidRPr="001634A8">
        <w:rPr>
          <w:rFonts w:asciiTheme="majorHAnsi" w:hAnsiTheme="majorHAnsi" w:cstheme="majorHAnsi"/>
          <w:b w:val="0"/>
          <w:bCs w:val="0"/>
          <w:color w:val="050B15"/>
          <w:sz w:val="24"/>
          <w:szCs w:val="24"/>
        </w:rPr>
        <w:t>Award ID: NIHR132243).</w:t>
      </w:r>
    </w:p>
    <w:p w14:paraId="3FBB7ED6" w14:textId="799A6233" w:rsidR="00F236CD" w:rsidRPr="001634A8" w:rsidRDefault="00F236CD" w:rsidP="008A3418">
      <w:pPr>
        <w:pStyle w:val="Heading1"/>
        <w:rPr>
          <w:rFonts w:asciiTheme="majorHAnsi" w:hAnsiTheme="majorHAnsi" w:cstheme="majorHAnsi"/>
        </w:rPr>
      </w:pPr>
      <w:r w:rsidRPr="001634A8">
        <w:rPr>
          <w:rFonts w:asciiTheme="majorHAnsi" w:hAnsiTheme="majorHAnsi" w:cstheme="majorHAnsi"/>
        </w:rPr>
        <w:t xml:space="preserve">How </w:t>
      </w:r>
      <w:r w:rsidR="00FB0CFE" w:rsidRPr="001634A8">
        <w:rPr>
          <w:rFonts w:asciiTheme="majorHAnsi" w:hAnsiTheme="majorHAnsi" w:cstheme="majorHAnsi"/>
        </w:rPr>
        <w:t xml:space="preserve">the </w:t>
      </w:r>
      <w:r w:rsidRPr="001634A8">
        <w:rPr>
          <w:rFonts w:asciiTheme="majorHAnsi" w:hAnsiTheme="majorHAnsi" w:cstheme="majorHAnsi"/>
        </w:rPr>
        <w:t>data were collected</w:t>
      </w:r>
      <w:r w:rsidR="001634A8" w:rsidRPr="001634A8">
        <w:rPr>
          <w:rFonts w:asciiTheme="majorHAnsi" w:hAnsiTheme="majorHAnsi" w:cstheme="majorHAnsi"/>
        </w:rPr>
        <w:t xml:space="preserve"> / tools used</w:t>
      </w:r>
    </w:p>
    <w:p w14:paraId="359EAC35" w14:textId="60E9284A" w:rsidR="006D2662" w:rsidRPr="001634A8" w:rsidRDefault="006D2662" w:rsidP="006D2662">
      <w:pPr>
        <w:rPr>
          <w:rFonts w:asciiTheme="majorHAnsi" w:hAnsiTheme="majorHAnsi" w:cstheme="majorHAnsi"/>
          <w:color w:val="333333"/>
          <w:sz w:val="24"/>
          <w:szCs w:val="24"/>
          <w:shd w:val="clear" w:color="auto" w:fill="FFFFFF"/>
        </w:rPr>
      </w:pPr>
      <w:r w:rsidRPr="001634A8">
        <w:rPr>
          <w:rFonts w:asciiTheme="majorHAnsi" w:hAnsiTheme="majorHAnsi" w:cstheme="majorHAnsi"/>
          <w:color w:val="333333"/>
          <w:sz w:val="24"/>
          <w:szCs w:val="24"/>
          <w:shd w:val="clear" w:color="auto" w:fill="FFFFFF"/>
        </w:rPr>
        <w:t xml:space="preserve">The </w:t>
      </w:r>
      <w:r w:rsidR="00C969DC" w:rsidRPr="001634A8">
        <w:rPr>
          <w:rFonts w:asciiTheme="majorHAnsi" w:hAnsiTheme="majorHAnsi" w:cstheme="majorHAnsi"/>
          <w:color w:val="333333"/>
          <w:sz w:val="24"/>
          <w:szCs w:val="24"/>
          <w:shd w:val="clear" w:color="auto" w:fill="FFFFFF"/>
        </w:rPr>
        <w:t xml:space="preserve">digitally-enabled </w:t>
      </w:r>
      <w:r w:rsidRPr="001634A8">
        <w:rPr>
          <w:rFonts w:asciiTheme="majorHAnsi" w:hAnsiTheme="majorHAnsi" w:cstheme="majorHAnsi"/>
          <w:color w:val="333333"/>
          <w:sz w:val="24"/>
          <w:szCs w:val="24"/>
          <w:shd w:val="clear" w:color="auto" w:fill="FFFFFF"/>
        </w:rPr>
        <w:t>rehabilitation programme is known as LWCR</w:t>
      </w:r>
      <w:r w:rsidR="00C969DC" w:rsidRPr="001634A8">
        <w:rPr>
          <w:rFonts w:asciiTheme="majorHAnsi" w:hAnsiTheme="majorHAnsi" w:cstheme="majorHAnsi"/>
          <w:color w:val="333333"/>
          <w:sz w:val="24"/>
          <w:szCs w:val="24"/>
          <w:shd w:val="clear" w:color="auto" w:fill="FFFFFF"/>
        </w:rPr>
        <w:t xml:space="preserve"> (Living with Covid Recovery). It</w:t>
      </w:r>
      <w:r w:rsidRPr="001634A8">
        <w:rPr>
          <w:rFonts w:asciiTheme="majorHAnsi" w:hAnsiTheme="majorHAnsi" w:cstheme="majorHAnsi"/>
          <w:color w:val="333333"/>
          <w:sz w:val="24"/>
          <w:szCs w:val="24"/>
          <w:shd w:val="clear" w:color="auto" w:fill="FFFFFF"/>
        </w:rPr>
        <w:t xml:space="preserve"> is a DHI (Digital Health Intervention) designed by a multidisciplinary team of clinicians, patient and public involvement (PPI), academics and industry partners for use as part of a </w:t>
      </w:r>
      <w:r w:rsidR="0099535B" w:rsidRPr="001634A8">
        <w:rPr>
          <w:rFonts w:asciiTheme="majorHAnsi" w:hAnsiTheme="majorHAnsi" w:cstheme="majorHAnsi"/>
          <w:color w:val="333333"/>
          <w:sz w:val="24"/>
          <w:szCs w:val="24"/>
          <w:shd w:val="clear" w:color="auto" w:fill="FFFFFF"/>
        </w:rPr>
        <w:t xml:space="preserve">care </w:t>
      </w:r>
      <w:r w:rsidRPr="001634A8">
        <w:rPr>
          <w:rFonts w:asciiTheme="majorHAnsi" w:hAnsiTheme="majorHAnsi" w:cstheme="majorHAnsi"/>
          <w:color w:val="333333"/>
          <w:sz w:val="24"/>
          <w:szCs w:val="24"/>
          <w:shd w:val="clear" w:color="auto" w:fill="FFFFFF"/>
        </w:rPr>
        <w:t>pathway in post-COVID-19 clinics</w:t>
      </w:r>
      <w:r w:rsidR="0099535B" w:rsidRPr="001634A8">
        <w:rPr>
          <w:rFonts w:asciiTheme="majorHAnsi" w:hAnsiTheme="majorHAnsi" w:cstheme="majorHAnsi"/>
          <w:color w:val="333333"/>
          <w:sz w:val="24"/>
          <w:szCs w:val="24"/>
          <w:shd w:val="clear" w:color="auto" w:fill="FFFFFF"/>
        </w:rPr>
        <w:t xml:space="preserve">. It incorporates </w:t>
      </w:r>
      <w:r w:rsidRPr="001634A8">
        <w:rPr>
          <w:rFonts w:asciiTheme="majorHAnsi" w:hAnsiTheme="majorHAnsi" w:cstheme="majorHAnsi"/>
          <w:color w:val="333333"/>
          <w:sz w:val="24"/>
          <w:szCs w:val="24"/>
          <w:shd w:val="clear" w:color="auto" w:fill="FFFFFF"/>
        </w:rPr>
        <w:t xml:space="preserve">an app for patients to use </w:t>
      </w:r>
      <w:r w:rsidR="00C969DC" w:rsidRPr="001634A8">
        <w:rPr>
          <w:rFonts w:asciiTheme="majorHAnsi" w:hAnsiTheme="majorHAnsi" w:cstheme="majorHAnsi"/>
          <w:color w:val="333333"/>
          <w:sz w:val="24"/>
          <w:szCs w:val="24"/>
          <w:shd w:val="clear" w:color="auto" w:fill="FFFFFF"/>
        </w:rPr>
        <w:t xml:space="preserve">and </w:t>
      </w:r>
      <w:r w:rsidRPr="001634A8">
        <w:rPr>
          <w:rFonts w:asciiTheme="majorHAnsi" w:hAnsiTheme="majorHAnsi" w:cstheme="majorHAnsi"/>
          <w:color w:val="333333"/>
          <w:sz w:val="24"/>
          <w:szCs w:val="24"/>
          <w:shd w:val="clear" w:color="auto" w:fill="FFFFFF"/>
        </w:rPr>
        <w:t>a clinician dashboard to enable clinicians to monitor patient progress</w:t>
      </w:r>
      <w:r w:rsidR="00C969DC" w:rsidRPr="001634A8">
        <w:rPr>
          <w:rFonts w:asciiTheme="majorHAnsi" w:hAnsiTheme="majorHAnsi" w:cstheme="majorHAnsi"/>
          <w:color w:val="333333"/>
          <w:sz w:val="24"/>
          <w:szCs w:val="24"/>
          <w:shd w:val="clear" w:color="auto" w:fill="FFFFFF"/>
        </w:rPr>
        <w:t>.</w:t>
      </w:r>
    </w:p>
    <w:p w14:paraId="6008B240" w14:textId="7814CD08" w:rsidR="00F559D2" w:rsidRPr="001634A8" w:rsidRDefault="00F559D2" w:rsidP="00F559D2">
      <w:pPr>
        <w:rPr>
          <w:rFonts w:asciiTheme="majorHAnsi" w:hAnsiTheme="majorHAnsi" w:cstheme="majorHAnsi"/>
          <w:color w:val="333333"/>
          <w:sz w:val="24"/>
          <w:szCs w:val="24"/>
          <w:shd w:val="clear" w:color="auto" w:fill="FFFFFF"/>
        </w:rPr>
      </w:pPr>
      <w:r w:rsidRPr="001634A8">
        <w:rPr>
          <w:rFonts w:asciiTheme="majorHAnsi" w:hAnsiTheme="majorHAnsi" w:cstheme="majorHAnsi"/>
          <w:color w:val="333333"/>
          <w:sz w:val="24"/>
          <w:szCs w:val="24"/>
          <w:shd w:val="clear" w:color="auto" w:fill="FFFFFF"/>
        </w:rPr>
        <w:t>The DHI includes questionnaires for patient-reported outcome measures (PROMs)</w:t>
      </w:r>
      <w:r w:rsidR="002F1FC9" w:rsidRPr="001634A8">
        <w:rPr>
          <w:rFonts w:asciiTheme="majorHAnsi" w:hAnsiTheme="majorHAnsi" w:cstheme="majorHAnsi"/>
          <w:color w:val="333333"/>
          <w:sz w:val="24"/>
          <w:szCs w:val="24"/>
          <w:shd w:val="clear" w:color="auto" w:fill="FFFFFF"/>
        </w:rPr>
        <w:t xml:space="preserve"> – see ‘What data were collected?’ for details</w:t>
      </w:r>
      <w:r w:rsidRPr="001634A8">
        <w:rPr>
          <w:rFonts w:asciiTheme="majorHAnsi" w:hAnsiTheme="majorHAnsi" w:cstheme="majorHAnsi"/>
          <w:color w:val="333333"/>
          <w:sz w:val="24"/>
          <w:szCs w:val="24"/>
          <w:shd w:val="clear" w:color="auto" w:fill="FFFFFF"/>
        </w:rPr>
        <w:t xml:space="preserve">. </w:t>
      </w:r>
    </w:p>
    <w:p w14:paraId="71FE91E9" w14:textId="38074F6C" w:rsidR="00EB6BD5" w:rsidRPr="001634A8" w:rsidRDefault="00EB6BD5" w:rsidP="00EB6BD5">
      <w:pPr>
        <w:rPr>
          <w:rFonts w:asciiTheme="majorHAnsi" w:hAnsiTheme="majorHAnsi" w:cstheme="majorHAnsi"/>
          <w:color w:val="333333"/>
          <w:sz w:val="24"/>
          <w:szCs w:val="24"/>
          <w:shd w:val="clear" w:color="auto" w:fill="FFFFFF"/>
        </w:rPr>
      </w:pPr>
      <w:r w:rsidRPr="001634A8">
        <w:rPr>
          <w:rFonts w:asciiTheme="majorHAnsi" w:hAnsiTheme="majorHAnsi" w:cstheme="majorHAnsi"/>
          <w:color w:val="333333"/>
          <w:sz w:val="24"/>
          <w:szCs w:val="24"/>
          <w:shd w:val="clear" w:color="auto" w:fill="FFFFFF"/>
        </w:rPr>
        <w:t xml:space="preserve">The PROMs were completed by patients based on their clinical need, as determined by the patients themselves </w:t>
      </w:r>
      <w:r w:rsidR="001243F0">
        <w:rPr>
          <w:rFonts w:asciiTheme="majorHAnsi" w:hAnsiTheme="majorHAnsi" w:cstheme="majorHAnsi"/>
          <w:color w:val="333333"/>
          <w:sz w:val="24"/>
          <w:szCs w:val="24"/>
          <w:shd w:val="clear" w:color="auto" w:fill="FFFFFF"/>
        </w:rPr>
        <w:t>and/</w:t>
      </w:r>
      <w:r w:rsidRPr="001634A8">
        <w:rPr>
          <w:rFonts w:asciiTheme="majorHAnsi" w:hAnsiTheme="majorHAnsi" w:cstheme="majorHAnsi"/>
          <w:color w:val="333333"/>
          <w:sz w:val="24"/>
          <w:szCs w:val="24"/>
          <w:shd w:val="clear" w:color="auto" w:fill="FFFFFF"/>
        </w:rPr>
        <w:t xml:space="preserve">or their healthcare professional. </w:t>
      </w:r>
    </w:p>
    <w:p w14:paraId="78056870" w14:textId="77EACCCC" w:rsidR="00934AE5" w:rsidRPr="001634A8" w:rsidRDefault="00934AE5" w:rsidP="008A3418">
      <w:pPr>
        <w:pStyle w:val="Heading1"/>
        <w:rPr>
          <w:rFonts w:asciiTheme="majorHAnsi" w:hAnsiTheme="majorHAnsi" w:cstheme="majorHAnsi"/>
        </w:rPr>
      </w:pPr>
      <w:r w:rsidRPr="001634A8">
        <w:rPr>
          <w:rFonts w:asciiTheme="majorHAnsi" w:hAnsiTheme="majorHAnsi" w:cstheme="majorHAnsi"/>
        </w:rPr>
        <w:t>Who were the data collected from?</w:t>
      </w:r>
    </w:p>
    <w:p w14:paraId="57A56487" w14:textId="3C6C7631" w:rsidR="00934AE5" w:rsidRPr="001634A8" w:rsidRDefault="00934AE5" w:rsidP="00934AE5">
      <w:pPr>
        <w:rPr>
          <w:rFonts w:asciiTheme="majorHAnsi" w:hAnsiTheme="majorHAnsi" w:cstheme="majorHAnsi"/>
          <w:sz w:val="24"/>
          <w:szCs w:val="24"/>
        </w:rPr>
      </w:pPr>
      <w:r w:rsidRPr="001634A8">
        <w:rPr>
          <w:rFonts w:asciiTheme="majorHAnsi" w:hAnsiTheme="majorHAnsi" w:cstheme="majorHAnsi"/>
          <w:sz w:val="24"/>
          <w:szCs w:val="24"/>
        </w:rPr>
        <w:t xml:space="preserve">Data were collected via these self-reports from </w:t>
      </w:r>
      <w:r w:rsidRPr="001634A8">
        <w:rPr>
          <w:rFonts w:asciiTheme="majorHAnsi" w:hAnsiTheme="majorHAnsi" w:cstheme="majorHAnsi"/>
          <w:color w:val="333333"/>
          <w:sz w:val="24"/>
          <w:szCs w:val="24"/>
          <w:shd w:val="clear" w:color="auto" w:fill="FFFFFF"/>
        </w:rPr>
        <w:t xml:space="preserve">3754 </w:t>
      </w:r>
      <w:r w:rsidRPr="001634A8">
        <w:rPr>
          <w:rFonts w:asciiTheme="majorHAnsi" w:hAnsiTheme="majorHAnsi" w:cstheme="majorHAnsi"/>
          <w:sz w:val="24"/>
          <w:szCs w:val="24"/>
        </w:rPr>
        <w:t xml:space="preserve">Long Covid patients seeking treatment in one of </w:t>
      </w:r>
      <w:r w:rsidRPr="001634A8">
        <w:rPr>
          <w:rFonts w:asciiTheme="majorHAnsi" w:hAnsiTheme="majorHAnsi" w:cstheme="majorHAnsi"/>
          <w:color w:val="333333"/>
          <w:sz w:val="24"/>
          <w:szCs w:val="24"/>
          <w:shd w:val="clear" w:color="auto" w:fill="FFFFFF"/>
        </w:rPr>
        <w:t xml:space="preserve">31 self-selecting specialised post-COVID-19 clinics in England and Wales that were using the app as part of their care pathway, during the study period. </w:t>
      </w:r>
    </w:p>
    <w:p w14:paraId="7B10C7BC" w14:textId="510AB134" w:rsidR="00037788" w:rsidRPr="001634A8" w:rsidRDefault="00037788" w:rsidP="008A3418">
      <w:pPr>
        <w:pStyle w:val="Heading1"/>
        <w:rPr>
          <w:rFonts w:asciiTheme="majorHAnsi" w:hAnsiTheme="majorHAnsi" w:cstheme="majorHAnsi"/>
        </w:rPr>
      </w:pPr>
      <w:r w:rsidRPr="001634A8">
        <w:rPr>
          <w:rFonts w:asciiTheme="majorHAnsi" w:hAnsiTheme="majorHAnsi" w:cstheme="majorHAnsi"/>
        </w:rPr>
        <w:t>What data were collected</w:t>
      </w:r>
      <w:r w:rsidR="002F1FC9" w:rsidRPr="001634A8">
        <w:rPr>
          <w:rFonts w:asciiTheme="majorHAnsi" w:hAnsiTheme="majorHAnsi" w:cstheme="majorHAnsi"/>
        </w:rPr>
        <w:t>?</w:t>
      </w:r>
    </w:p>
    <w:p w14:paraId="7DA67BD0" w14:textId="77777777" w:rsidR="00B86485" w:rsidRPr="00B86485" w:rsidRDefault="00B86485" w:rsidP="00B86485">
      <w:pPr>
        <w:pStyle w:val="Heading2"/>
        <w:rPr>
          <w:b/>
          <w:bCs/>
          <w:color w:val="auto"/>
          <w:shd w:val="clear" w:color="auto" w:fill="FFFFFF"/>
        </w:rPr>
      </w:pPr>
      <w:r w:rsidRPr="00B86485">
        <w:rPr>
          <w:b/>
          <w:bCs/>
          <w:color w:val="auto"/>
          <w:shd w:val="clear" w:color="auto" w:fill="FFFFFF"/>
        </w:rPr>
        <w:t>Validated PROMs</w:t>
      </w:r>
    </w:p>
    <w:p w14:paraId="31760DD0" w14:textId="77777777" w:rsidR="003661A0" w:rsidRDefault="003661A0" w:rsidP="00B35F08">
      <w:pPr>
        <w:rPr>
          <w:rFonts w:asciiTheme="majorHAnsi" w:hAnsiTheme="majorHAnsi" w:cstheme="majorHAnsi"/>
          <w:color w:val="333333"/>
          <w:sz w:val="24"/>
          <w:szCs w:val="24"/>
          <w:shd w:val="clear" w:color="auto" w:fill="FFFFFF"/>
        </w:rPr>
      </w:pPr>
    </w:p>
    <w:p w14:paraId="66BBD4D6" w14:textId="7AAF4850" w:rsidR="00EA3EF7" w:rsidRPr="001634A8" w:rsidRDefault="002F1FC9" w:rsidP="00B35F08">
      <w:pPr>
        <w:rPr>
          <w:rFonts w:asciiTheme="majorHAnsi" w:hAnsiTheme="majorHAnsi" w:cstheme="majorHAnsi"/>
          <w:color w:val="333333"/>
          <w:sz w:val="24"/>
          <w:szCs w:val="24"/>
          <w:shd w:val="clear" w:color="auto" w:fill="FFFFFF"/>
        </w:rPr>
      </w:pPr>
      <w:r w:rsidRPr="001634A8">
        <w:rPr>
          <w:rFonts w:asciiTheme="majorHAnsi" w:hAnsiTheme="majorHAnsi" w:cstheme="majorHAnsi"/>
          <w:color w:val="333333"/>
          <w:sz w:val="24"/>
          <w:szCs w:val="24"/>
          <w:shd w:val="clear" w:color="auto" w:fill="FFFFFF"/>
        </w:rPr>
        <w:t xml:space="preserve">Validated </w:t>
      </w:r>
      <w:r w:rsidR="00EA3EF7" w:rsidRPr="001634A8">
        <w:rPr>
          <w:rFonts w:asciiTheme="majorHAnsi" w:hAnsiTheme="majorHAnsi" w:cstheme="majorHAnsi"/>
          <w:color w:val="333333"/>
          <w:sz w:val="24"/>
          <w:szCs w:val="24"/>
          <w:shd w:val="clear" w:color="auto" w:fill="FFFFFF"/>
        </w:rPr>
        <w:t>PROMs included in the app were:</w:t>
      </w:r>
    </w:p>
    <w:p w14:paraId="1A4293FA" w14:textId="2CBF19BB" w:rsidR="00EA3EF7" w:rsidRPr="001634A8" w:rsidRDefault="00EA3EF7" w:rsidP="00EA3EF7">
      <w:pPr>
        <w:pStyle w:val="NormalWeb"/>
        <w:numPr>
          <w:ilvl w:val="0"/>
          <w:numId w:val="1"/>
        </w:numPr>
        <w:shd w:val="clear" w:color="auto" w:fill="FFFFFF"/>
        <w:spacing w:before="0" w:beforeAutospacing="0" w:after="150" w:afterAutospacing="0"/>
        <w:rPr>
          <w:rFonts w:asciiTheme="majorHAnsi" w:hAnsiTheme="majorHAnsi" w:cstheme="majorHAnsi"/>
          <w:color w:val="333333"/>
        </w:rPr>
      </w:pPr>
      <w:r w:rsidRPr="001634A8">
        <w:rPr>
          <w:rFonts w:asciiTheme="majorHAnsi" w:hAnsiTheme="majorHAnsi" w:cstheme="majorHAnsi"/>
          <w:color w:val="333333"/>
        </w:rPr>
        <w:t>Breathlessness</w:t>
      </w:r>
    </w:p>
    <w:p w14:paraId="07339B1E" w14:textId="0CE9806D" w:rsidR="00EA3EF7" w:rsidRPr="001634A8" w:rsidRDefault="00EA3EF7" w:rsidP="00EA3EF7">
      <w:pPr>
        <w:pStyle w:val="NormalWeb"/>
        <w:numPr>
          <w:ilvl w:val="1"/>
          <w:numId w:val="1"/>
        </w:numPr>
        <w:shd w:val="clear" w:color="auto" w:fill="FFFFFF"/>
        <w:spacing w:before="0" w:beforeAutospacing="0" w:after="150" w:afterAutospacing="0"/>
        <w:rPr>
          <w:rFonts w:asciiTheme="majorHAnsi" w:hAnsiTheme="majorHAnsi" w:cstheme="majorHAnsi"/>
          <w:color w:val="333333"/>
        </w:rPr>
      </w:pPr>
      <w:r w:rsidRPr="001634A8">
        <w:rPr>
          <w:rFonts w:asciiTheme="majorHAnsi" w:hAnsiTheme="majorHAnsi" w:cstheme="majorHAnsi"/>
          <w:b/>
          <w:bCs/>
          <w:color w:val="333333"/>
        </w:rPr>
        <w:t>Dyspnoea-12</w:t>
      </w:r>
      <w:r w:rsidRPr="001634A8">
        <w:rPr>
          <w:rFonts w:asciiTheme="majorHAnsi" w:hAnsiTheme="majorHAnsi" w:cstheme="majorHAnsi"/>
          <w:color w:val="333333"/>
        </w:rPr>
        <w:t xml:space="preserve"> which gives an overall score of breathlessness impact, with higher scores corresponding to greater severity</w:t>
      </w:r>
      <w:hyperlink r:id="rId5" w:anchor="ref-24" w:history="1"/>
      <w:r w:rsidRPr="001634A8">
        <w:rPr>
          <w:rFonts w:asciiTheme="majorHAnsi" w:hAnsiTheme="majorHAnsi" w:cstheme="majorHAnsi"/>
          <w:color w:val="333333"/>
        </w:rPr>
        <w:t> (recall period not defined, reflects current moment).</w:t>
      </w:r>
    </w:p>
    <w:p w14:paraId="61D27156" w14:textId="78FADE8E" w:rsidR="00EA3EF7" w:rsidRPr="001634A8" w:rsidRDefault="00EA3EF7" w:rsidP="00EA3EF7">
      <w:pPr>
        <w:pStyle w:val="NormalWeb"/>
        <w:numPr>
          <w:ilvl w:val="1"/>
          <w:numId w:val="1"/>
        </w:numPr>
        <w:shd w:val="clear" w:color="auto" w:fill="FFFFFF"/>
        <w:spacing w:before="0" w:beforeAutospacing="0" w:after="150" w:afterAutospacing="0"/>
        <w:rPr>
          <w:rFonts w:asciiTheme="majorHAnsi" w:hAnsiTheme="majorHAnsi" w:cstheme="majorHAnsi"/>
          <w:color w:val="333333"/>
        </w:rPr>
      </w:pPr>
      <w:r w:rsidRPr="001634A8">
        <w:rPr>
          <w:rFonts w:asciiTheme="majorHAnsi" w:hAnsiTheme="majorHAnsi" w:cstheme="majorHAnsi"/>
          <w:b/>
          <w:bCs/>
          <w:color w:val="333333"/>
        </w:rPr>
        <w:t>Medical Research Council (MRC) Dyspnoea Scale</w:t>
      </w:r>
      <w:r w:rsidRPr="001634A8">
        <w:rPr>
          <w:rFonts w:asciiTheme="majorHAnsi" w:hAnsiTheme="majorHAnsi" w:cstheme="majorHAnsi"/>
          <w:color w:val="333333"/>
        </w:rPr>
        <w:t xml:space="preserve"> </w:t>
      </w:r>
      <w:r w:rsidR="001F7E53" w:rsidRPr="001634A8">
        <w:rPr>
          <w:rFonts w:asciiTheme="majorHAnsi" w:hAnsiTheme="majorHAnsi" w:cstheme="majorHAnsi"/>
          <w:color w:val="333333"/>
        </w:rPr>
        <w:t xml:space="preserve">which </w:t>
      </w:r>
      <w:r w:rsidRPr="001634A8">
        <w:rPr>
          <w:rFonts w:asciiTheme="majorHAnsi" w:hAnsiTheme="majorHAnsi" w:cstheme="majorHAnsi"/>
          <w:color w:val="333333"/>
        </w:rPr>
        <w:t>measures the degree of breathlessness related to activity, with higher scores corresponding to greater severity.</w:t>
      </w:r>
      <w:r w:rsidR="001F7E53" w:rsidRPr="001634A8">
        <w:rPr>
          <w:rFonts w:asciiTheme="majorHAnsi" w:hAnsiTheme="majorHAnsi" w:cstheme="majorHAnsi"/>
          <w:color w:val="333333"/>
        </w:rPr>
        <w:t xml:space="preserve"> </w:t>
      </w:r>
      <w:r w:rsidRPr="001634A8">
        <w:rPr>
          <w:rFonts w:asciiTheme="majorHAnsi" w:hAnsiTheme="majorHAnsi" w:cstheme="majorHAnsi"/>
          <w:color w:val="333333"/>
        </w:rPr>
        <w:t>The scale takes values 1–5 using the following classifications: MRC 1 (mild), MRC 2–3 (moderate) and MRC 4–5 (severe).</w:t>
      </w:r>
      <w:r w:rsidR="001F7E53" w:rsidRPr="001634A8">
        <w:rPr>
          <w:rFonts w:asciiTheme="majorHAnsi" w:hAnsiTheme="majorHAnsi" w:cstheme="majorHAnsi"/>
          <w:color w:val="333333"/>
        </w:rPr>
        <w:t xml:space="preserve"> </w:t>
      </w:r>
      <w:r w:rsidRPr="001634A8">
        <w:rPr>
          <w:rFonts w:asciiTheme="majorHAnsi" w:hAnsiTheme="majorHAnsi" w:cstheme="majorHAnsi"/>
          <w:color w:val="333333"/>
        </w:rPr>
        <w:t>We analysed this variable as a categorical score (recall period not defined, reflects current moment).</w:t>
      </w:r>
    </w:p>
    <w:p w14:paraId="5EBFD5E4" w14:textId="65A9239D" w:rsidR="001F7E53" w:rsidRPr="001634A8" w:rsidRDefault="00EA3EF7" w:rsidP="00EA3EF7">
      <w:pPr>
        <w:pStyle w:val="NormalWeb"/>
        <w:numPr>
          <w:ilvl w:val="0"/>
          <w:numId w:val="1"/>
        </w:numPr>
        <w:shd w:val="clear" w:color="auto" w:fill="FFFFFF"/>
        <w:spacing w:before="0" w:beforeAutospacing="0" w:after="150" w:afterAutospacing="0"/>
        <w:rPr>
          <w:rFonts w:asciiTheme="majorHAnsi" w:hAnsiTheme="majorHAnsi" w:cstheme="majorHAnsi"/>
          <w:color w:val="333333"/>
        </w:rPr>
      </w:pPr>
      <w:r w:rsidRPr="001634A8">
        <w:rPr>
          <w:rFonts w:asciiTheme="majorHAnsi" w:hAnsiTheme="majorHAnsi" w:cstheme="majorHAnsi"/>
          <w:color w:val="333333"/>
        </w:rPr>
        <w:lastRenderedPageBreak/>
        <w:t>Fatigue</w:t>
      </w:r>
    </w:p>
    <w:p w14:paraId="6152ED39" w14:textId="6710C2BE" w:rsidR="00EA3EF7" w:rsidRPr="001634A8" w:rsidRDefault="00EA3EF7" w:rsidP="001F7E53">
      <w:pPr>
        <w:pStyle w:val="NormalWeb"/>
        <w:numPr>
          <w:ilvl w:val="1"/>
          <w:numId w:val="1"/>
        </w:numPr>
        <w:shd w:val="clear" w:color="auto" w:fill="FFFFFF"/>
        <w:spacing w:before="0" w:beforeAutospacing="0" w:after="150" w:afterAutospacing="0"/>
        <w:rPr>
          <w:rFonts w:asciiTheme="majorHAnsi" w:hAnsiTheme="majorHAnsi" w:cstheme="majorHAnsi"/>
          <w:color w:val="333333"/>
        </w:rPr>
      </w:pPr>
      <w:r w:rsidRPr="001634A8">
        <w:rPr>
          <w:rFonts w:asciiTheme="majorHAnsi" w:hAnsiTheme="majorHAnsi" w:cstheme="majorHAnsi"/>
          <w:b/>
          <w:bCs/>
          <w:color w:val="333333"/>
        </w:rPr>
        <w:t>Functional Assessment of Chronic Illness Therapy–Fatigue (FACIT-F)</w:t>
      </w:r>
      <w:r w:rsidRPr="001634A8">
        <w:rPr>
          <w:rFonts w:asciiTheme="majorHAnsi" w:hAnsiTheme="majorHAnsi" w:cstheme="majorHAnsi"/>
          <w:color w:val="333333"/>
        </w:rPr>
        <w:t xml:space="preserve"> </w:t>
      </w:r>
      <w:r w:rsidR="001F7E53" w:rsidRPr="001634A8">
        <w:rPr>
          <w:rFonts w:asciiTheme="majorHAnsi" w:hAnsiTheme="majorHAnsi" w:cstheme="majorHAnsi"/>
          <w:color w:val="333333"/>
        </w:rPr>
        <w:t xml:space="preserve">which </w:t>
      </w:r>
      <w:r w:rsidRPr="001634A8">
        <w:rPr>
          <w:rFonts w:asciiTheme="majorHAnsi" w:hAnsiTheme="majorHAnsi" w:cstheme="majorHAnsi"/>
          <w:color w:val="333333"/>
        </w:rPr>
        <w:t>measures self-reported fatigue and its impact on daily activities and function with lower scores corresponding to greater fatigue. A threshold value of 30 was chosen in line with fatigue reported in a cancer population. Population mean value for FACIT-F in the general population has been reported as 43 (recall period: 7 days).</w:t>
      </w:r>
    </w:p>
    <w:p w14:paraId="25D2FF8B" w14:textId="24C82118" w:rsidR="001F7E53" w:rsidRPr="001634A8" w:rsidRDefault="00EA3EF7" w:rsidP="00EA3EF7">
      <w:pPr>
        <w:pStyle w:val="NormalWeb"/>
        <w:numPr>
          <w:ilvl w:val="0"/>
          <w:numId w:val="2"/>
        </w:numPr>
        <w:shd w:val="clear" w:color="auto" w:fill="FFFFFF"/>
        <w:spacing w:before="0" w:beforeAutospacing="0" w:after="150" w:afterAutospacing="0"/>
        <w:rPr>
          <w:rFonts w:asciiTheme="majorHAnsi" w:hAnsiTheme="majorHAnsi" w:cstheme="majorHAnsi"/>
          <w:color w:val="333333"/>
        </w:rPr>
      </w:pPr>
      <w:r w:rsidRPr="001634A8">
        <w:rPr>
          <w:rFonts w:asciiTheme="majorHAnsi" w:hAnsiTheme="majorHAnsi" w:cstheme="majorHAnsi"/>
          <w:color w:val="333333"/>
        </w:rPr>
        <w:t xml:space="preserve">Anxiety </w:t>
      </w:r>
    </w:p>
    <w:p w14:paraId="45637CA6" w14:textId="606366F5" w:rsidR="00EA3EF7" w:rsidRPr="001634A8" w:rsidRDefault="00EA3EF7" w:rsidP="001F7E53">
      <w:pPr>
        <w:pStyle w:val="NormalWeb"/>
        <w:numPr>
          <w:ilvl w:val="1"/>
          <w:numId w:val="2"/>
        </w:numPr>
        <w:shd w:val="clear" w:color="auto" w:fill="FFFFFF"/>
        <w:spacing w:before="0" w:beforeAutospacing="0" w:after="150" w:afterAutospacing="0"/>
        <w:rPr>
          <w:rFonts w:asciiTheme="majorHAnsi" w:hAnsiTheme="majorHAnsi" w:cstheme="majorHAnsi"/>
          <w:color w:val="333333"/>
        </w:rPr>
      </w:pPr>
      <w:r w:rsidRPr="001634A8">
        <w:rPr>
          <w:rFonts w:asciiTheme="majorHAnsi" w:hAnsiTheme="majorHAnsi" w:cstheme="majorHAnsi"/>
          <w:b/>
          <w:bCs/>
          <w:color w:val="333333"/>
        </w:rPr>
        <w:t>The Generalised Anxiety Disorder Scale, Seven-Item (GAD-7)</w:t>
      </w:r>
      <w:r w:rsidRPr="001634A8">
        <w:rPr>
          <w:rFonts w:asciiTheme="majorHAnsi" w:hAnsiTheme="majorHAnsi" w:cstheme="majorHAnsi"/>
          <w:color w:val="333333"/>
        </w:rPr>
        <w:t xml:space="preserve"> </w:t>
      </w:r>
      <w:r w:rsidR="004D396A" w:rsidRPr="001634A8">
        <w:rPr>
          <w:rFonts w:asciiTheme="majorHAnsi" w:hAnsiTheme="majorHAnsi" w:cstheme="majorHAnsi"/>
          <w:color w:val="333333"/>
        </w:rPr>
        <w:t xml:space="preserve">which </w:t>
      </w:r>
      <w:r w:rsidRPr="001634A8">
        <w:rPr>
          <w:rFonts w:asciiTheme="majorHAnsi" w:hAnsiTheme="majorHAnsi" w:cstheme="majorHAnsi"/>
          <w:color w:val="333333"/>
        </w:rPr>
        <w:t>is used as a screening tool and severity measure for anxiety. A cut-off value of 10 or more identifies anxiety. Additionally, threshold values are also considered: no anxiety, 0–4; mild anxiety, 5–9; moderate anxiety, 10–14; and severe anxiety, 15–21 (recall period: 2 weeks).</w:t>
      </w:r>
    </w:p>
    <w:p w14:paraId="04DE7401" w14:textId="2CAA4E24" w:rsidR="004D396A" w:rsidRPr="001634A8" w:rsidRDefault="00EA3EF7" w:rsidP="00EA3EF7">
      <w:pPr>
        <w:pStyle w:val="NormalWeb"/>
        <w:numPr>
          <w:ilvl w:val="0"/>
          <w:numId w:val="3"/>
        </w:numPr>
        <w:shd w:val="clear" w:color="auto" w:fill="FFFFFF"/>
        <w:spacing w:before="0" w:beforeAutospacing="0" w:after="150" w:afterAutospacing="0"/>
        <w:rPr>
          <w:rFonts w:asciiTheme="majorHAnsi" w:hAnsiTheme="majorHAnsi" w:cstheme="majorHAnsi"/>
          <w:color w:val="333333"/>
        </w:rPr>
      </w:pPr>
      <w:r w:rsidRPr="001634A8">
        <w:rPr>
          <w:rFonts w:asciiTheme="majorHAnsi" w:hAnsiTheme="majorHAnsi" w:cstheme="majorHAnsi"/>
          <w:color w:val="333333"/>
        </w:rPr>
        <w:t xml:space="preserve">Cognition (brain fog) </w:t>
      </w:r>
    </w:p>
    <w:p w14:paraId="14B1B716" w14:textId="15CC311D" w:rsidR="00EA3EF7" w:rsidRPr="001634A8" w:rsidRDefault="00EA3EF7" w:rsidP="004D396A">
      <w:pPr>
        <w:pStyle w:val="NormalWeb"/>
        <w:numPr>
          <w:ilvl w:val="1"/>
          <w:numId w:val="3"/>
        </w:numPr>
        <w:shd w:val="clear" w:color="auto" w:fill="FFFFFF"/>
        <w:spacing w:before="0" w:beforeAutospacing="0" w:after="150" w:afterAutospacing="0"/>
        <w:rPr>
          <w:rFonts w:asciiTheme="majorHAnsi" w:hAnsiTheme="majorHAnsi" w:cstheme="majorHAnsi"/>
          <w:color w:val="333333"/>
        </w:rPr>
      </w:pPr>
      <w:r w:rsidRPr="001634A8">
        <w:rPr>
          <w:rFonts w:asciiTheme="majorHAnsi" w:hAnsiTheme="majorHAnsi" w:cstheme="majorHAnsi"/>
          <w:color w:val="333333"/>
        </w:rPr>
        <w:t xml:space="preserve">The </w:t>
      </w:r>
      <w:r w:rsidRPr="001634A8">
        <w:rPr>
          <w:rFonts w:asciiTheme="majorHAnsi" w:hAnsiTheme="majorHAnsi" w:cstheme="majorHAnsi"/>
          <w:b/>
          <w:bCs/>
          <w:color w:val="333333"/>
        </w:rPr>
        <w:t>Perceived Deficits Questionnaire, Five-Item Version (PDQ-5)</w:t>
      </w:r>
      <w:r w:rsidRPr="001634A8">
        <w:rPr>
          <w:rFonts w:asciiTheme="majorHAnsi" w:hAnsiTheme="majorHAnsi" w:cstheme="majorHAnsi"/>
          <w:color w:val="333333"/>
        </w:rPr>
        <w:t xml:space="preserve"> </w:t>
      </w:r>
      <w:r w:rsidR="004D396A" w:rsidRPr="001634A8">
        <w:rPr>
          <w:rFonts w:asciiTheme="majorHAnsi" w:hAnsiTheme="majorHAnsi" w:cstheme="majorHAnsi"/>
          <w:color w:val="333333"/>
        </w:rPr>
        <w:t xml:space="preserve">which </w:t>
      </w:r>
      <w:r w:rsidRPr="001634A8">
        <w:rPr>
          <w:rFonts w:asciiTheme="majorHAnsi" w:hAnsiTheme="majorHAnsi" w:cstheme="majorHAnsi"/>
          <w:color w:val="333333"/>
        </w:rPr>
        <w:t>measures the degree to which individuals perceive themselves as experiencing cognitive difficulties.</w:t>
      </w:r>
      <w:r w:rsidR="004D396A" w:rsidRPr="001634A8">
        <w:rPr>
          <w:rFonts w:asciiTheme="majorHAnsi" w:hAnsiTheme="majorHAnsi" w:cstheme="majorHAnsi"/>
          <w:color w:val="333333"/>
        </w:rPr>
        <w:t xml:space="preserve"> </w:t>
      </w:r>
      <w:r w:rsidRPr="001634A8">
        <w:rPr>
          <w:rFonts w:asciiTheme="majorHAnsi" w:hAnsiTheme="majorHAnsi" w:cstheme="majorHAnsi"/>
          <w:color w:val="333333"/>
        </w:rPr>
        <w:t>Higher scores indicate more perceived deficits. The following threshold values suggested are used: minimal, 0–8; moderate, 9–14; and severe 15–20 (recall period: 4 weeks).</w:t>
      </w:r>
    </w:p>
    <w:p w14:paraId="632489AB" w14:textId="1C848C4E" w:rsidR="004D396A" w:rsidRPr="001634A8" w:rsidRDefault="00EA3EF7" w:rsidP="00EA3EF7">
      <w:pPr>
        <w:pStyle w:val="NormalWeb"/>
        <w:numPr>
          <w:ilvl w:val="0"/>
          <w:numId w:val="4"/>
        </w:numPr>
        <w:shd w:val="clear" w:color="auto" w:fill="FFFFFF"/>
        <w:spacing w:before="0" w:beforeAutospacing="0" w:after="150" w:afterAutospacing="0"/>
        <w:rPr>
          <w:rFonts w:asciiTheme="majorHAnsi" w:hAnsiTheme="majorHAnsi" w:cstheme="majorHAnsi"/>
          <w:color w:val="333333"/>
        </w:rPr>
      </w:pPr>
      <w:r w:rsidRPr="001634A8">
        <w:rPr>
          <w:rFonts w:asciiTheme="majorHAnsi" w:hAnsiTheme="majorHAnsi" w:cstheme="majorHAnsi"/>
          <w:color w:val="333333"/>
        </w:rPr>
        <w:t xml:space="preserve">Depression </w:t>
      </w:r>
    </w:p>
    <w:p w14:paraId="7572B54C" w14:textId="6711301B" w:rsidR="00EA7725" w:rsidRPr="00B86485" w:rsidRDefault="00EA3EF7" w:rsidP="00EA7725">
      <w:pPr>
        <w:pStyle w:val="NormalWeb"/>
        <w:numPr>
          <w:ilvl w:val="1"/>
          <w:numId w:val="4"/>
        </w:numPr>
        <w:shd w:val="clear" w:color="auto" w:fill="FFFFFF"/>
        <w:spacing w:before="0" w:beforeAutospacing="0" w:after="150" w:afterAutospacing="0"/>
        <w:rPr>
          <w:rFonts w:asciiTheme="majorHAnsi" w:hAnsiTheme="majorHAnsi" w:cstheme="majorHAnsi"/>
          <w:color w:val="333333"/>
        </w:rPr>
      </w:pPr>
      <w:r w:rsidRPr="001634A8">
        <w:rPr>
          <w:rFonts w:asciiTheme="majorHAnsi" w:hAnsiTheme="majorHAnsi" w:cstheme="majorHAnsi"/>
          <w:color w:val="333333"/>
        </w:rPr>
        <w:t xml:space="preserve">The </w:t>
      </w:r>
      <w:r w:rsidRPr="001634A8">
        <w:rPr>
          <w:rFonts w:asciiTheme="majorHAnsi" w:hAnsiTheme="majorHAnsi" w:cstheme="majorHAnsi"/>
          <w:b/>
          <w:bCs/>
          <w:color w:val="333333"/>
        </w:rPr>
        <w:t>Patient Health Questionnaire–Eight Item Depression Scale (PHQ-8)</w:t>
      </w:r>
      <w:r w:rsidR="00656354" w:rsidRPr="001634A8">
        <w:rPr>
          <w:rFonts w:asciiTheme="majorHAnsi" w:hAnsiTheme="majorHAnsi" w:cstheme="majorHAnsi"/>
          <w:color w:val="333333"/>
        </w:rPr>
        <w:t xml:space="preserve"> in which</w:t>
      </w:r>
      <w:r w:rsidRPr="001634A8">
        <w:rPr>
          <w:rFonts w:asciiTheme="majorHAnsi" w:hAnsiTheme="majorHAnsi" w:cstheme="majorHAnsi"/>
          <w:color w:val="333333"/>
        </w:rPr>
        <w:t xml:space="preserve"> score of 10 </w:t>
      </w:r>
      <w:r w:rsidR="00656354" w:rsidRPr="001634A8">
        <w:rPr>
          <w:rFonts w:asciiTheme="majorHAnsi" w:hAnsiTheme="majorHAnsi" w:cstheme="majorHAnsi"/>
          <w:color w:val="333333"/>
        </w:rPr>
        <w:t xml:space="preserve">is </w:t>
      </w:r>
      <w:r w:rsidRPr="001634A8">
        <w:rPr>
          <w:rFonts w:asciiTheme="majorHAnsi" w:hAnsiTheme="majorHAnsi" w:cstheme="majorHAnsi"/>
          <w:color w:val="333333"/>
        </w:rPr>
        <w:t>used as a cut-off for a diagnosis of depression (recall period: 2 weeks).</w:t>
      </w:r>
    </w:p>
    <w:p w14:paraId="5FE159DE" w14:textId="77777777" w:rsidR="00B86485" w:rsidRDefault="00B86485" w:rsidP="00B86485">
      <w:pPr>
        <w:pStyle w:val="Heading2"/>
        <w:rPr>
          <w:b/>
          <w:bCs/>
          <w:color w:val="auto"/>
        </w:rPr>
      </w:pPr>
    </w:p>
    <w:p w14:paraId="3C87B5E5" w14:textId="0B97F6BD" w:rsidR="00C52FD5" w:rsidRDefault="00C52FD5" w:rsidP="00B86485">
      <w:pPr>
        <w:pStyle w:val="Heading2"/>
        <w:rPr>
          <w:b/>
          <w:bCs/>
          <w:color w:val="auto"/>
        </w:rPr>
      </w:pPr>
      <w:r w:rsidRPr="00B86485">
        <w:rPr>
          <w:b/>
          <w:bCs/>
          <w:color w:val="auto"/>
        </w:rPr>
        <w:t>Unvalidated questionnaires</w:t>
      </w:r>
    </w:p>
    <w:p w14:paraId="32C54B3B" w14:textId="77777777" w:rsidR="003661A0" w:rsidRDefault="003661A0" w:rsidP="003661A0"/>
    <w:p w14:paraId="21386520" w14:textId="52AA77F7" w:rsidR="003661A0" w:rsidRPr="003661A0" w:rsidRDefault="003661A0" w:rsidP="003661A0">
      <w:r>
        <w:t>Unvalidated questionnaires used to collect data were:</w:t>
      </w:r>
    </w:p>
    <w:p w14:paraId="216E2703" w14:textId="35471248" w:rsidR="00E4605C" w:rsidRPr="001634A8" w:rsidRDefault="00E4605C" w:rsidP="00E4605C">
      <w:pPr>
        <w:pStyle w:val="NormalWeb"/>
        <w:numPr>
          <w:ilvl w:val="0"/>
          <w:numId w:val="4"/>
        </w:numPr>
        <w:shd w:val="clear" w:color="auto" w:fill="FFFFFF"/>
        <w:spacing w:before="0" w:beforeAutospacing="0" w:after="150" w:afterAutospacing="0"/>
        <w:rPr>
          <w:rFonts w:asciiTheme="majorHAnsi" w:hAnsiTheme="majorHAnsi" w:cstheme="majorHAnsi"/>
          <w:color w:val="333333"/>
        </w:rPr>
      </w:pPr>
      <w:r w:rsidRPr="001634A8">
        <w:rPr>
          <w:rFonts w:asciiTheme="majorHAnsi" w:hAnsiTheme="majorHAnsi" w:cstheme="majorHAnsi"/>
          <w:color w:val="333333"/>
        </w:rPr>
        <w:t>Working days lost</w:t>
      </w:r>
    </w:p>
    <w:p w14:paraId="2C74CAF4" w14:textId="0079E3C3" w:rsidR="00E4605C" w:rsidRPr="001634A8" w:rsidRDefault="00E4605C" w:rsidP="00E4605C">
      <w:pPr>
        <w:pStyle w:val="NormalWeb"/>
        <w:numPr>
          <w:ilvl w:val="1"/>
          <w:numId w:val="4"/>
        </w:numPr>
        <w:shd w:val="clear" w:color="auto" w:fill="FFFFFF"/>
        <w:spacing w:before="0" w:beforeAutospacing="0" w:after="150" w:afterAutospacing="0"/>
        <w:rPr>
          <w:rFonts w:asciiTheme="majorHAnsi" w:hAnsiTheme="majorHAnsi" w:cstheme="majorHAnsi"/>
          <w:color w:val="333333"/>
        </w:rPr>
      </w:pPr>
      <w:r w:rsidRPr="001634A8">
        <w:rPr>
          <w:rFonts w:asciiTheme="majorHAnsi" w:hAnsiTheme="majorHAnsi" w:cstheme="majorHAnsi"/>
          <w:color w:val="333333"/>
          <w:shd w:val="clear" w:color="auto" w:fill="FFFFFF"/>
        </w:rPr>
        <w:t xml:space="preserve">A </w:t>
      </w:r>
      <w:r w:rsidRPr="001634A8">
        <w:rPr>
          <w:rFonts w:asciiTheme="majorHAnsi" w:hAnsiTheme="majorHAnsi" w:cstheme="majorHAnsi"/>
          <w:b/>
          <w:bCs/>
          <w:color w:val="333333"/>
          <w:shd w:val="clear" w:color="auto" w:fill="FFFFFF"/>
        </w:rPr>
        <w:t>study-specific questionnaire</w:t>
      </w:r>
      <w:r w:rsidRPr="001634A8">
        <w:rPr>
          <w:rFonts w:asciiTheme="majorHAnsi" w:hAnsiTheme="majorHAnsi" w:cstheme="majorHAnsi"/>
          <w:color w:val="333333"/>
          <w:shd w:val="clear" w:color="auto" w:fill="FFFFFF"/>
        </w:rPr>
        <w:t xml:space="preserve"> to capture data on the number of working days lost in the 28 days prior to questionnaire completion. Users were asked “In the last 4 weeks how many days off work (sick leave) have you taken due to COVID-19 and/or rehabilitation.” </w:t>
      </w:r>
    </w:p>
    <w:p w14:paraId="58F3732B" w14:textId="76D94B68" w:rsidR="00195EAF" w:rsidRPr="001634A8" w:rsidRDefault="00195EAF" w:rsidP="005B5C73">
      <w:pPr>
        <w:pStyle w:val="NormalWeb"/>
        <w:numPr>
          <w:ilvl w:val="0"/>
          <w:numId w:val="4"/>
        </w:numPr>
        <w:shd w:val="clear" w:color="auto" w:fill="FFFFFF"/>
        <w:spacing w:before="0" w:beforeAutospacing="0" w:after="150" w:afterAutospacing="0"/>
        <w:rPr>
          <w:rFonts w:asciiTheme="majorHAnsi" w:hAnsiTheme="majorHAnsi" w:cstheme="majorHAnsi"/>
          <w:color w:val="333333"/>
        </w:rPr>
      </w:pPr>
      <w:r w:rsidRPr="001634A8">
        <w:rPr>
          <w:rFonts w:asciiTheme="majorHAnsi" w:hAnsiTheme="majorHAnsi" w:cstheme="majorHAnsi"/>
          <w:color w:val="333333"/>
          <w:shd w:val="clear" w:color="auto" w:fill="FFFFFF"/>
        </w:rPr>
        <w:t>Patient demographic</w:t>
      </w:r>
      <w:r w:rsidR="005B5C73" w:rsidRPr="001634A8">
        <w:rPr>
          <w:rFonts w:asciiTheme="majorHAnsi" w:hAnsiTheme="majorHAnsi" w:cstheme="majorHAnsi"/>
          <w:color w:val="333333"/>
          <w:shd w:val="clear" w:color="auto" w:fill="FFFFFF"/>
        </w:rPr>
        <w:t>s</w:t>
      </w:r>
    </w:p>
    <w:p w14:paraId="1F0B2FCF" w14:textId="4619F4A3" w:rsidR="005B5C73" w:rsidRPr="001634A8" w:rsidRDefault="005B5C73" w:rsidP="005B5C73">
      <w:pPr>
        <w:pStyle w:val="NormalWeb"/>
        <w:numPr>
          <w:ilvl w:val="1"/>
          <w:numId w:val="4"/>
        </w:numPr>
        <w:shd w:val="clear" w:color="auto" w:fill="FFFFFF"/>
        <w:spacing w:before="0" w:beforeAutospacing="0" w:after="150" w:afterAutospacing="0"/>
        <w:rPr>
          <w:rFonts w:asciiTheme="majorHAnsi" w:hAnsiTheme="majorHAnsi" w:cstheme="majorHAnsi"/>
          <w:color w:val="333333"/>
        </w:rPr>
      </w:pPr>
      <w:r w:rsidRPr="001634A8">
        <w:rPr>
          <w:rFonts w:asciiTheme="majorHAnsi" w:hAnsiTheme="majorHAnsi" w:cstheme="majorHAnsi"/>
          <w:b/>
          <w:bCs/>
          <w:color w:val="333333"/>
          <w:shd w:val="clear" w:color="auto" w:fill="FFFFFF"/>
        </w:rPr>
        <w:t xml:space="preserve">Patient Demographic Questionnaire: </w:t>
      </w:r>
      <w:r w:rsidRPr="001634A8">
        <w:rPr>
          <w:rFonts w:asciiTheme="majorHAnsi" w:hAnsiTheme="majorHAnsi" w:cstheme="majorHAnsi"/>
          <w:color w:val="333333"/>
          <w:shd w:val="clear" w:color="auto" w:fill="FFFFFF"/>
        </w:rPr>
        <w:t>age</w:t>
      </w:r>
      <w:r w:rsidR="009B5E60" w:rsidRPr="001634A8">
        <w:rPr>
          <w:rFonts w:asciiTheme="majorHAnsi" w:hAnsiTheme="majorHAnsi" w:cstheme="majorHAnsi"/>
          <w:color w:val="333333"/>
          <w:shd w:val="clear" w:color="auto" w:fill="FFFFFF"/>
        </w:rPr>
        <w:t xml:space="preserve"> (year of birth)</w:t>
      </w:r>
      <w:r w:rsidRPr="001634A8">
        <w:rPr>
          <w:rFonts w:asciiTheme="majorHAnsi" w:hAnsiTheme="majorHAnsi" w:cstheme="majorHAnsi"/>
          <w:color w:val="333333"/>
          <w:shd w:val="clear" w:color="auto" w:fill="FFFFFF"/>
        </w:rPr>
        <w:t xml:space="preserve">, gender, ethnicity, highest level of education and </w:t>
      </w:r>
      <w:r w:rsidR="00977968" w:rsidRPr="001634A8">
        <w:rPr>
          <w:rFonts w:asciiTheme="majorHAnsi" w:hAnsiTheme="majorHAnsi" w:cstheme="majorHAnsi"/>
          <w:color w:val="333333"/>
          <w:shd w:val="clear" w:color="auto" w:fill="FFFFFF"/>
        </w:rPr>
        <w:t>patient’s postcode</w:t>
      </w:r>
      <w:r w:rsidR="001243F0">
        <w:rPr>
          <w:rFonts w:asciiTheme="majorHAnsi" w:hAnsiTheme="majorHAnsi" w:cstheme="majorHAnsi"/>
          <w:color w:val="333333"/>
          <w:shd w:val="clear" w:color="auto" w:fill="FFFFFF"/>
        </w:rPr>
        <w:t xml:space="preserve">. This postcode provided the </w:t>
      </w:r>
      <w:r w:rsidR="002C1B12" w:rsidRPr="001634A8">
        <w:rPr>
          <w:rFonts w:asciiTheme="majorHAnsi" w:hAnsiTheme="majorHAnsi" w:cstheme="majorHAnsi"/>
          <w:color w:val="333333"/>
          <w:shd w:val="clear" w:color="auto" w:fill="FFFFFF"/>
        </w:rPr>
        <w:t>IMD (index of multiple deprivation</w:t>
      </w:r>
      <w:r w:rsidR="001243F0">
        <w:rPr>
          <w:rFonts w:asciiTheme="majorHAnsi" w:hAnsiTheme="majorHAnsi" w:cstheme="majorHAnsi"/>
          <w:color w:val="333333"/>
          <w:shd w:val="clear" w:color="auto" w:fill="FFFFFF"/>
        </w:rPr>
        <w:t>).</w:t>
      </w:r>
      <w:r w:rsidR="002C1B12" w:rsidRPr="001634A8">
        <w:rPr>
          <w:rFonts w:asciiTheme="majorHAnsi" w:hAnsiTheme="majorHAnsi" w:cstheme="majorHAnsi"/>
          <w:color w:val="333333"/>
          <w:shd w:val="clear" w:color="auto" w:fill="FFFFFF"/>
        </w:rPr>
        <w:t xml:space="preserve"> </w:t>
      </w:r>
    </w:p>
    <w:p w14:paraId="18C2FE06" w14:textId="77777777" w:rsidR="00B86485" w:rsidRDefault="00B86485" w:rsidP="00B86485">
      <w:pPr>
        <w:pStyle w:val="Heading2"/>
        <w:rPr>
          <w:b/>
          <w:bCs/>
          <w:color w:val="auto"/>
          <w:shd w:val="clear" w:color="auto" w:fill="FFFFFF"/>
        </w:rPr>
      </w:pPr>
    </w:p>
    <w:p w14:paraId="0C112A05" w14:textId="0A4BCB4D" w:rsidR="00990D8E" w:rsidRDefault="00990D8E" w:rsidP="00B86485">
      <w:pPr>
        <w:pStyle w:val="Heading2"/>
        <w:rPr>
          <w:b/>
          <w:bCs/>
          <w:color w:val="auto"/>
          <w:shd w:val="clear" w:color="auto" w:fill="FFFFFF"/>
        </w:rPr>
      </w:pPr>
      <w:r w:rsidRPr="00B86485">
        <w:rPr>
          <w:b/>
          <w:bCs/>
          <w:color w:val="auto"/>
          <w:shd w:val="clear" w:color="auto" w:fill="FFFFFF"/>
        </w:rPr>
        <w:t>Primary outcome measures</w:t>
      </w:r>
    </w:p>
    <w:p w14:paraId="70B188D3" w14:textId="77777777" w:rsidR="003661A0" w:rsidRPr="003661A0" w:rsidRDefault="003661A0" w:rsidP="003661A0"/>
    <w:p w14:paraId="13BD5F3F" w14:textId="77777777" w:rsidR="001243F0" w:rsidRDefault="00990D8E" w:rsidP="00BF6245">
      <w:pPr>
        <w:pStyle w:val="NormalWeb"/>
        <w:numPr>
          <w:ilvl w:val="0"/>
          <w:numId w:val="4"/>
        </w:numPr>
        <w:shd w:val="clear" w:color="auto" w:fill="FFFFFF"/>
        <w:spacing w:before="0" w:beforeAutospacing="0" w:after="150" w:afterAutospacing="0"/>
        <w:rPr>
          <w:rFonts w:asciiTheme="majorHAnsi" w:hAnsiTheme="majorHAnsi" w:cstheme="majorHAnsi"/>
          <w:color w:val="333333"/>
        </w:rPr>
      </w:pPr>
      <w:r w:rsidRPr="001634A8">
        <w:rPr>
          <w:rFonts w:asciiTheme="majorHAnsi" w:hAnsiTheme="majorHAnsi" w:cstheme="majorHAnsi"/>
          <w:color w:val="333333"/>
        </w:rPr>
        <w:lastRenderedPageBreak/>
        <w:t xml:space="preserve">Functional status: </w:t>
      </w:r>
    </w:p>
    <w:p w14:paraId="78EF61D9" w14:textId="1263A4FE" w:rsidR="00990D8E" w:rsidRPr="001634A8" w:rsidRDefault="00990D8E" w:rsidP="00C93CE7">
      <w:pPr>
        <w:pStyle w:val="NormalWeb"/>
        <w:numPr>
          <w:ilvl w:val="1"/>
          <w:numId w:val="4"/>
        </w:numPr>
        <w:shd w:val="clear" w:color="auto" w:fill="FFFFFF"/>
        <w:spacing w:before="0" w:beforeAutospacing="0" w:after="150" w:afterAutospacing="0"/>
        <w:rPr>
          <w:rFonts w:asciiTheme="majorHAnsi" w:hAnsiTheme="majorHAnsi" w:cstheme="majorHAnsi"/>
          <w:color w:val="333333"/>
        </w:rPr>
      </w:pPr>
      <w:r w:rsidRPr="001634A8">
        <w:rPr>
          <w:rFonts w:asciiTheme="majorHAnsi" w:hAnsiTheme="majorHAnsi" w:cstheme="majorHAnsi"/>
          <w:b/>
          <w:bCs/>
          <w:color w:val="333333"/>
          <w:shd w:val="clear" w:color="auto" w:fill="FFFFFF"/>
        </w:rPr>
        <w:t xml:space="preserve">Work and Social Adjustment Scale (WSAS) </w:t>
      </w:r>
      <w:r w:rsidRPr="001634A8">
        <w:rPr>
          <w:rFonts w:asciiTheme="majorHAnsi" w:hAnsiTheme="majorHAnsi" w:cstheme="majorHAnsi"/>
          <w:color w:val="333333"/>
        </w:rPr>
        <w:t>a validated questionnaire for functional impairment. Scores range between 0 and 40, with scores of 20 or more indicating moderately severe or worse impairment on daily functioning. The WSAS contains five equally weighted component scores (range 0–8) relating to impairments across the following domains:</w:t>
      </w:r>
    </w:p>
    <w:p w14:paraId="1289C5A2" w14:textId="77777777" w:rsidR="00990D8E" w:rsidRPr="001634A8" w:rsidRDefault="00990D8E" w:rsidP="00990D8E">
      <w:pPr>
        <w:pStyle w:val="NormalWeb"/>
        <w:numPr>
          <w:ilvl w:val="0"/>
          <w:numId w:val="5"/>
        </w:numPr>
        <w:shd w:val="clear" w:color="auto" w:fill="FFFFFF"/>
        <w:spacing w:before="0" w:beforeAutospacing="0" w:after="150" w:afterAutospacing="0"/>
        <w:rPr>
          <w:rFonts w:asciiTheme="majorHAnsi" w:hAnsiTheme="majorHAnsi" w:cstheme="majorHAnsi"/>
          <w:color w:val="333333"/>
        </w:rPr>
      </w:pPr>
      <w:r w:rsidRPr="001634A8">
        <w:rPr>
          <w:rFonts w:asciiTheme="majorHAnsi" w:hAnsiTheme="majorHAnsi" w:cstheme="majorHAnsi"/>
          <w:color w:val="333333"/>
        </w:rPr>
        <w:t>Ability to work.</w:t>
      </w:r>
    </w:p>
    <w:p w14:paraId="4A6F9ECF" w14:textId="77777777" w:rsidR="00990D8E" w:rsidRPr="001634A8" w:rsidRDefault="00990D8E" w:rsidP="00990D8E">
      <w:pPr>
        <w:pStyle w:val="NormalWeb"/>
        <w:numPr>
          <w:ilvl w:val="0"/>
          <w:numId w:val="5"/>
        </w:numPr>
        <w:shd w:val="clear" w:color="auto" w:fill="FFFFFF"/>
        <w:spacing w:before="0" w:beforeAutospacing="0" w:after="150" w:afterAutospacing="0"/>
        <w:rPr>
          <w:rFonts w:asciiTheme="majorHAnsi" w:hAnsiTheme="majorHAnsi" w:cstheme="majorHAnsi"/>
          <w:color w:val="333333"/>
        </w:rPr>
      </w:pPr>
      <w:r w:rsidRPr="001634A8">
        <w:rPr>
          <w:rFonts w:asciiTheme="majorHAnsi" w:hAnsiTheme="majorHAnsi" w:cstheme="majorHAnsi"/>
          <w:color w:val="333333"/>
        </w:rPr>
        <w:t>Home management.</w:t>
      </w:r>
    </w:p>
    <w:p w14:paraId="372C4590" w14:textId="77777777" w:rsidR="00990D8E" w:rsidRPr="001634A8" w:rsidRDefault="00990D8E" w:rsidP="00990D8E">
      <w:pPr>
        <w:pStyle w:val="NormalWeb"/>
        <w:numPr>
          <w:ilvl w:val="0"/>
          <w:numId w:val="5"/>
        </w:numPr>
        <w:shd w:val="clear" w:color="auto" w:fill="FFFFFF"/>
        <w:spacing w:before="0" w:beforeAutospacing="0" w:after="150" w:afterAutospacing="0"/>
        <w:rPr>
          <w:rFonts w:asciiTheme="majorHAnsi" w:hAnsiTheme="majorHAnsi" w:cstheme="majorHAnsi"/>
          <w:color w:val="333333"/>
        </w:rPr>
      </w:pPr>
      <w:r w:rsidRPr="001634A8">
        <w:rPr>
          <w:rFonts w:asciiTheme="majorHAnsi" w:hAnsiTheme="majorHAnsi" w:cstheme="majorHAnsi"/>
          <w:color w:val="333333"/>
        </w:rPr>
        <w:t>Social leisure activities.</w:t>
      </w:r>
    </w:p>
    <w:p w14:paraId="38758166" w14:textId="77777777" w:rsidR="00990D8E" w:rsidRPr="001634A8" w:rsidRDefault="00990D8E" w:rsidP="00990D8E">
      <w:pPr>
        <w:pStyle w:val="NormalWeb"/>
        <w:numPr>
          <w:ilvl w:val="0"/>
          <w:numId w:val="5"/>
        </w:numPr>
        <w:shd w:val="clear" w:color="auto" w:fill="FFFFFF"/>
        <w:spacing w:before="0" w:beforeAutospacing="0" w:after="150" w:afterAutospacing="0"/>
        <w:rPr>
          <w:rFonts w:asciiTheme="majorHAnsi" w:hAnsiTheme="majorHAnsi" w:cstheme="majorHAnsi"/>
          <w:color w:val="333333"/>
        </w:rPr>
      </w:pPr>
      <w:r w:rsidRPr="001634A8">
        <w:rPr>
          <w:rFonts w:asciiTheme="majorHAnsi" w:hAnsiTheme="majorHAnsi" w:cstheme="majorHAnsi"/>
          <w:color w:val="333333"/>
        </w:rPr>
        <w:t>Private leisure activities.</w:t>
      </w:r>
    </w:p>
    <w:p w14:paraId="0EF208F7" w14:textId="77777777" w:rsidR="00990D8E" w:rsidRPr="001634A8" w:rsidRDefault="00990D8E" w:rsidP="00990D8E">
      <w:pPr>
        <w:pStyle w:val="NormalWeb"/>
        <w:numPr>
          <w:ilvl w:val="0"/>
          <w:numId w:val="5"/>
        </w:numPr>
        <w:shd w:val="clear" w:color="auto" w:fill="FFFFFF"/>
        <w:spacing w:before="0" w:beforeAutospacing="0" w:after="150" w:afterAutospacing="0"/>
        <w:rPr>
          <w:rFonts w:asciiTheme="majorHAnsi" w:hAnsiTheme="majorHAnsi" w:cstheme="majorHAnsi"/>
          <w:color w:val="333333"/>
        </w:rPr>
      </w:pPr>
      <w:r w:rsidRPr="001634A8">
        <w:rPr>
          <w:rFonts w:asciiTheme="majorHAnsi" w:hAnsiTheme="majorHAnsi" w:cstheme="majorHAnsi"/>
          <w:color w:val="333333"/>
        </w:rPr>
        <w:t>Close relationships.</w:t>
      </w:r>
    </w:p>
    <w:p w14:paraId="764E9636" w14:textId="77777777" w:rsidR="00990D8E" w:rsidRPr="001634A8" w:rsidRDefault="00990D8E" w:rsidP="00990D8E">
      <w:pPr>
        <w:pStyle w:val="NormalWeb"/>
        <w:shd w:val="clear" w:color="auto" w:fill="FFFFFF"/>
        <w:spacing w:before="0" w:beforeAutospacing="0" w:after="150" w:afterAutospacing="0"/>
        <w:ind w:left="720"/>
        <w:rPr>
          <w:rFonts w:asciiTheme="majorHAnsi" w:hAnsiTheme="majorHAnsi" w:cstheme="majorHAnsi"/>
          <w:color w:val="333333"/>
        </w:rPr>
      </w:pPr>
      <w:r w:rsidRPr="001634A8">
        <w:rPr>
          <w:rFonts w:asciiTheme="majorHAnsi" w:hAnsiTheme="majorHAnsi" w:cstheme="majorHAnsi"/>
          <w:color w:val="333333"/>
        </w:rPr>
        <w:t>Additionally, there is a further question to identify those individuals who are either retired or have chosen not to work. There is no defined recall period for the WSAS; therefore, the questionnaire reflects the current situation.</w:t>
      </w:r>
    </w:p>
    <w:p w14:paraId="4FD06F54" w14:textId="77777777" w:rsidR="00B86485" w:rsidRDefault="00B86485" w:rsidP="00B86485">
      <w:pPr>
        <w:pStyle w:val="Heading2"/>
        <w:rPr>
          <w:b/>
          <w:bCs/>
          <w:color w:val="auto"/>
        </w:rPr>
      </w:pPr>
    </w:p>
    <w:p w14:paraId="69F19429" w14:textId="49515255" w:rsidR="00826981" w:rsidRDefault="00826981" w:rsidP="00B86485">
      <w:pPr>
        <w:pStyle w:val="Heading2"/>
        <w:rPr>
          <w:b/>
          <w:bCs/>
          <w:color w:val="auto"/>
        </w:rPr>
      </w:pPr>
      <w:r w:rsidRPr="00B86485">
        <w:rPr>
          <w:b/>
          <w:bCs/>
          <w:color w:val="auto"/>
        </w:rPr>
        <w:t>Secondary outcome measures</w:t>
      </w:r>
    </w:p>
    <w:p w14:paraId="1DBCDBA7" w14:textId="77777777" w:rsidR="003661A0" w:rsidRPr="003661A0" w:rsidRDefault="003661A0" w:rsidP="003661A0"/>
    <w:p w14:paraId="2010577B" w14:textId="77777777" w:rsidR="00826981" w:rsidRPr="001634A8" w:rsidRDefault="00826981" w:rsidP="00826981">
      <w:pPr>
        <w:pStyle w:val="NormalWeb"/>
        <w:numPr>
          <w:ilvl w:val="0"/>
          <w:numId w:val="4"/>
        </w:numPr>
        <w:shd w:val="clear" w:color="auto" w:fill="FFFFFF"/>
        <w:spacing w:before="0" w:beforeAutospacing="0" w:after="150" w:afterAutospacing="0"/>
        <w:rPr>
          <w:rFonts w:asciiTheme="majorHAnsi" w:hAnsiTheme="majorHAnsi" w:cstheme="majorHAnsi"/>
          <w:color w:val="333333"/>
          <w:shd w:val="clear" w:color="auto" w:fill="FFFFFF"/>
        </w:rPr>
      </w:pPr>
      <w:r w:rsidRPr="001634A8">
        <w:rPr>
          <w:rFonts w:asciiTheme="majorHAnsi" w:hAnsiTheme="majorHAnsi" w:cstheme="majorHAnsi"/>
          <w:color w:val="333333"/>
          <w:shd w:val="clear" w:color="auto" w:fill="FFFFFF"/>
        </w:rPr>
        <w:t>Quality of life</w:t>
      </w:r>
    </w:p>
    <w:p w14:paraId="2DF8CFBE" w14:textId="2FF69B8E" w:rsidR="00826981" w:rsidRPr="001634A8" w:rsidRDefault="00826981" w:rsidP="00826981">
      <w:pPr>
        <w:pStyle w:val="NormalWeb"/>
        <w:numPr>
          <w:ilvl w:val="1"/>
          <w:numId w:val="4"/>
        </w:numPr>
        <w:shd w:val="clear" w:color="auto" w:fill="FFFFFF"/>
        <w:spacing w:before="0" w:beforeAutospacing="0" w:after="150" w:afterAutospacing="0"/>
        <w:rPr>
          <w:rFonts w:asciiTheme="majorHAnsi" w:hAnsiTheme="majorHAnsi" w:cstheme="majorHAnsi"/>
          <w:color w:val="333333"/>
          <w:shd w:val="clear" w:color="auto" w:fill="FFFFFF"/>
        </w:rPr>
      </w:pPr>
      <w:r w:rsidRPr="001634A8">
        <w:rPr>
          <w:rFonts w:asciiTheme="majorHAnsi" w:hAnsiTheme="majorHAnsi" w:cstheme="majorHAnsi"/>
          <w:b/>
          <w:bCs/>
          <w:color w:val="333333"/>
          <w:shd w:val="clear" w:color="auto" w:fill="FFFFFF"/>
        </w:rPr>
        <w:t>EQ-5D</w:t>
      </w:r>
      <w:r w:rsidR="001243F0" w:rsidRPr="001243F0">
        <w:rPr>
          <w:rFonts w:asciiTheme="majorHAnsi" w:hAnsiTheme="majorHAnsi" w:cstheme="majorHAnsi"/>
          <w:b/>
          <w:bCs/>
          <w:color w:val="333333"/>
          <w:shd w:val="clear" w:color="auto" w:fill="FFFFFF"/>
        </w:rPr>
        <w:t>-5L</w:t>
      </w:r>
      <w:r w:rsidRPr="001634A8">
        <w:rPr>
          <w:rFonts w:asciiTheme="majorHAnsi" w:hAnsiTheme="majorHAnsi" w:cstheme="majorHAnsi"/>
          <w:b/>
          <w:bCs/>
          <w:color w:val="333333"/>
          <w:shd w:val="clear" w:color="auto" w:fill="FFFFFF"/>
        </w:rPr>
        <w:t>,</w:t>
      </w:r>
      <w:r w:rsidRPr="001634A8">
        <w:rPr>
          <w:rFonts w:asciiTheme="majorHAnsi" w:hAnsiTheme="majorHAnsi" w:cstheme="majorHAnsi"/>
          <w:color w:val="333333"/>
          <w:shd w:val="clear" w:color="auto" w:fill="FFFFFF"/>
        </w:rPr>
        <w:t xml:space="preserve"> a standardised measure of health-related quality of life</w:t>
      </w:r>
      <w:r w:rsidR="002C1B12" w:rsidRPr="001634A8">
        <w:rPr>
          <w:rFonts w:asciiTheme="majorHAnsi" w:hAnsiTheme="majorHAnsi" w:cstheme="majorHAnsi"/>
          <w:color w:val="333333"/>
          <w:shd w:val="clear" w:color="auto" w:fill="FFFFFF"/>
        </w:rPr>
        <w:t>. The EQ-5D-5L descriptive system comprises five dimensions (mobility, self-care, usual activities, pain/discomfort and anxiety/depression). For each dimension, there are five possible responses (level 1: no problems, level 2: slight problems, level 3: moderate problems, level 4: severe problems and level 5: unable to/extreme problems). The responses are coded to give a five-digit code to describe the respondent’s health state (such as 13254). Reference weights from the UK general population are applied to the resulting health states to produce a single summary index score for health status, the EQ-5D-5L index score. This is a measure anchored at 0 (representing ‘death’) and 1 (‘full health’), but it can include negative values to reflect health states judged worse than death. Similar to the WSAS, there is no recall period defined for the EQ-5D</w:t>
      </w:r>
      <w:r w:rsidR="001243F0">
        <w:rPr>
          <w:rFonts w:asciiTheme="majorHAnsi" w:hAnsiTheme="majorHAnsi" w:cstheme="majorHAnsi"/>
          <w:color w:val="333333"/>
          <w:shd w:val="clear" w:color="auto" w:fill="FFFFFF"/>
        </w:rPr>
        <w:t>-5L</w:t>
      </w:r>
      <w:r w:rsidR="002C1B12" w:rsidRPr="001634A8">
        <w:rPr>
          <w:rFonts w:asciiTheme="majorHAnsi" w:hAnsiTheme="majorHAnsi" w:cstheme="majorHAnsi"/>
          <w:color w:val="333333"/>
          <w:shd w:val="clear" w:color="auto" w:fill="FFFFFF"/>
        </w:rPr>
        <w:t>; therefore, the PROM would reflect the health status on the day of questionnaire completion.</w:t>
      </w:r>
    </w:p>
    <w:p w14:paraId="68D54D5B" w14:textId="4DCB661E" w:rsidR="00F236CD" w:rsidRPr="001634A8" w:rsidRDefault="00F236CD" w:rsidP="008A3418">
      <w:pPr>
        <w:pStyle w:val="Heading1"/>
        <w:rPr>
          <w:rFonts w:asciiTheme="majorHAnsi" w:hAnsiTheme="majorHAnsi" w:cstheme="majorHAnsi"/>
        </w:rPr>
      </w:pPr>
      <w:r w:rsidRPr="001634A8">
        <w:rPr>
          <w:rFonts w:asciiTheme="majorHAnsi" w:hAnsiTheme="majorHAnsi" w:cstheme="majorHAnsi"/>
        </w:rPr>
        <w:t>When data were collected</w:t>
      </w:r>
    </w:p>
    <w:p w14:paraId="1C8A8B51" w14:textId="32E1065A" w:rsidR="00F236CD" w:rsidRPr="001634A8" w:rsidRDefault="00C640D7">
      <w:pPr>
        <w:rPr>
          <w:rFonts w:asciiTheme="majorHAnsi" w:hAnsiTheme="majorHAnsi" w:cstheme="majorHAnsi"/>
        </w:rPr>
      </w:pPr>
      <w:r w:rsidRPr="001634A8">
        <w:rPr>
          <w:rFonts w:asciiTheme="majorHAnsi" w:hAnsiTheme="majorHAnsi" w:cstheme="majorHAnsi"/>
          <w:sz w:val="24"/>
          <w:szCs w:val="24"/>
        </w:rPr>
        <w:t xml:space="preserve">The dataset includes data from patients </w:t>
      </w:r>
      <w:r w:rsidRPr="001634A8">
        <w:rPr>
          <w:rFonts w:asciiTheme="majorHAnsi" w:hAnsiTheme="majorHAnsi" w:cstheme="majorHAnsi"/>
          <w:color w:val="333333"/>
          <w:sz w:val="24"/>
          <w:szCs w:val="24"/>
          <w:shd w:val="clear" w:color="auto" w:fill="FFFFFF"/>
        </w:rPr>
        <w:t>registered on the LWCR app between 30 November 2020 and 23 March 2022.</w:t>
      </w:r>
      <w:r w:rsidR="001243F0">
        <w:rPr>
          <w:rFonts w:asciiTheme="majorHAnsi" w:hAnsiTheme="majorHAnsi" w:cstheme="majorHAnsi"/>
          <w:color w:val="333333"/>
          <w:sz w:val="24"/>
          <w:szCs w:val="24"/>
          <w:shd w:val="clear" w:color="auto" w:fill="FFFFFF"/>
        </w:rPr>
        <w:t xml:space="preserve"> Patients were able to complete the PROMs as often as they wished. </w:t>
      </w:r>
    </w:p>
    <w:sectPr w:rsidR="00F236CD" w:rsidRPr="00163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C0317"/>
    <w:multiLevelType w:val="multilevel"/>
    <w:tmpl w:val="85ACB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805C5"/>
    <w:multiLevelType w:val="multilevel"/>
    <w:tmpl w:val="FC2C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762B16"/>
    <w:multiLevelType w:val="multilevel"/>
    <w:tmpl w:val="6592F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DF55D0"/>
    <w:multiLevelType w:val="multilevel"/>
    <w:tmpl w:val="2F56817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78D014F8"/>
    <w:multiLevelType w:val="multilevel"/>
    <w:tmpl w:val="2F568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8825094">
    <w:abstractNumId w:val="0"/>
  </w:num>
  <w:num w:numId="2" w16cid:durableId="654724870">
    <w:abstractNumId w:val="2"/>
  </w:num>
  <w:num w:numId="3" w16cid:durableId="1412460919">
    <w:abstractNumId w:val="1"/>
  </w:num>
  <w:num w:numId="4" w16cid:durableId="605311090">
    <w:abstractNumId w:val="4"/>
  </w:num>
  <w:num w:numId="5" w16cid:durableId="2122454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CD"/>
    <w:rsid w:val="00037788"/>
    <w:rsid w:val="000421FE"/>
    <w:rsid w:val="000A228C"/>
    <w:rsid w:val="001243F0"/>
    <w:rsid w:val="001634A8"/>
    <w:rsid w:val="00166907"/>
    <w:rsid w:val="00187FD0"/>
    <w:rsid w:val="00195EAF"/>
    <w:rsid w:val="001F7E53"/>
    <w:rsid w:val="002003E4"/>
    <w:rsid w:val="002710BA"/>
    <w:rsid w:val="00280027"/>
    <w:rsid w:val="00283C01"/>
    <w:rsid w:val="002C1B12"/>
    <w:rsid w:val="002F1FC9"/>
    <w:rsid w:val="00337CE7"/>
    <w:rsid w:val="003661A0"/>
    <w:rsid w:val="003F6297"/>
    <w:rsid w:val="004D396A"/>
    <w:rsid w:val="0052506C"/>
    <w:rsid w:val="00576258"/>
    <w:rsid w:val="005A7050"/>
    <w:rsid w:val="005B5C73"/>
    <w:rsid w:val="00645AAE"/>
    <w:rsid w:val="00656354"/>
    <w:rsid w:val="006D2662"/>
    <w:rsid w:val="00826981"/>
    <w:rsid w:val="0089409F"/>
    <w:rsid w:val="008A3418"/>
    <w:rsid w:val="008C7968"/>
    <w:rsid w:val="009305A6"/>
    <w:rsid w:val="00934AE5"/>
    <w:rsid w:val="00944B45"/>
    <w:rsid w:val="00977968"/>
    <w:rsid w:val="00990D8E"/>
    <w:rsid w:val="0099535B"/>
    <w:rsid w:val="009B5E60"/>
    <w:rsid w:val="00B35F08"/>
    <w:rsid w:val="00B86485"/>
    <w:rsid w:val="00C52FD5"/>
    <w:rsid w:val="00C640D7"/>
    <w:rsid w:val="00C93CE7"/>
    <w:rsid w:val="00C969DC"/>
    <w:rsid w:val="00D56549"/>
    <w:rsid w:val="00D67A78"/>
    <w:rsid w:val="00DC4A70"/>
    <w:rsid w:val="00E173EC"/>
    <w:rsid w:val="00E4605C"/>
    <w:rsid w:val="00EA3EF7"/>
    <w:rsid w:val="00EA7725"/>
    <w:rsid w:val="00EB6BD5"/>
    <w:rsid w:val="00F236CD"/>
    <w:rsid w:val="00F559D2"/>
    <w:rsid w:val="00FA250A"/>
    <w:rsid w:val="00FB0CFE"/>
    <w:rsid w:val="00FF0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0A88"/>
  <w15:chartTrackingRefBased/>
  <w15:docId w15:val="{5C6B28BE-38E6-419F-96AF-CEBC3B2F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34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next w:val="Normal"/>
    <w:link w:val="Heading2Char"/>
    <w:uiPriority w:val="9"/>
    <w:unhideWhenUsed/>
    <w:qFormat/>
    <w:rsid w:val="00B864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2710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418"/>
    <w:rPr>
      <w:rFonts w:ascii="Times New Roman" w:eastAsia="Times New Roman" w:hAnsi="Times New Roman" w:cs="Times New Roman"/>
      <w:b/>
      <w:bCs/>
      <w:kern w:val="36"/>
      <w:sz w:val="48"/>
      <w:szCs w:val="48"/>
      <w:lang w:eastAsia="en-GB"/>
      <w14:ligatures w14:val="none"/>
    </w:rPr>
  </w:style>
  <w:style w:type="character" w:customStyle="1" w:styleId="Heading4Char">
    <w:name w:val="Heading 4 Char"/>
    <w:basedOn w:val="DefaultParagraphFont"/>
    <w:link w:val="Heading4"/>
    <w:uiPriority w:val="9"/>
    <w:semiHidden/>
    <w:rsid w:val="002710BA"/>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3F6297"/>
    <w:rPr>
      <w:color w:val="0000FF"/>
      <w:u w:val="single"/>
    </w:rPr>
  </w:style>
  <w:style w:type="paragraph" w:styleId="NormalWeb">
    <w:name w:val="Normal (Web)"/>
    <w:basedOn w:val="Normal"/>
    <w:uiPriority w:val="99"/>
    <w:semiHidden/>
    <w:unhideWhenUsed/>
    <w:rsid w:val="00EA3EF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2Char">
    <w:name w:val="Heading 2 Char"/>
    <w:basedOn w:val="DefaultParagraphFont"/>
    <w:link w:val="Heading2"/>
    <w:uiPriority w:val="9"/>
    <w:rsid w:val="00B8648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1243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335304">
      <w:bodyDiv w:val="1"/>
      <w:marLeft w:val="0"/>
      <w:marRight w:val="0"/>
      <w:marTop w:val="0"/>
      <w:marBottom w:val="0"/>
      <w:divBdr>
        <w:top w:val="none" w:sz="0" w:space="0" w:color="auto"/>
        <w:left w:val="none" w:sz="0" w:space="0" w:color="auto"/>
        <w:bottom w:val="none" w:sz="0" w:space="0" w:color="auto"/>
        <w:right w:val="none" w:sz="0" w:space="0" w:color="auto"/>
      </w:divBdr>
    </w:div>
    <w:div w:id="916944260">
      <w:bodyDiv w:val="1"/>
      <w:marLeft w:val="0"/>
      <w:marRight w:val="0"/>
      <w:marTop w:val="0"/>
      <w:marBottom w:val="0"/>
      <w:divBdr>
        <w:top w:val="none" w:sz="0" w:space="0" w:color="auto"/>
        <w:left w:val="none" w:sz="0" w:space="0" w:color="auto"/>
        <w:bottom w:val="none" w:sz="0" w:space="0" w:color="auto"/>
        <w:right w:val="none" w:sz="0" w:space="0" w:color="auto"/>
      </w:divBdr>
    </w:div>
    <w:div w:id="1158421096">
      <w:bodyDiv w:val="1"/>
      <w:marLeft w:val="0"/>
      <w:marRight w:val="0"/>
      <w:marTop w:val="0"/>
      <w:marBottom w:val="0"/>
      <w:divBdr>
        <w:top w:val="none" w:sz="0" w:space="0" w:color="auto"/>
        <w:left w:val="none" w:sz="0" w:space="0" w:color="auto"/>
        <w:bottom w:val="none" w:sz="0" w:space="0" w:color="auto"/>
        <w:right w:val="none" w:sz="0" w:space="0" w:color="auto"/>
      </w:divBdr>
    </w:div>
    <w:div w:id="129671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mjopen.bmj.com/content/13/6/e0692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Casson</dc:creator>
  <cp:keywords/>
  <dc:description/>
  <cp:lastModifiedBy>Parisi, Veronica</cp:lastModifiedBy>
  <cp:revision>2</cp:revision>
  <dcterms:created xsi:type="dcterms:W3CDTF">2023-09-19T09:13:00Z</dcterms:created>
  <dcterms:modified xsi:type="dcterms:W3CDTF">2023-09-19T09:13:00Z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8cdd9244f0fe7b5baeb57e6130e09ccd21ffcf1a4eacb7be399ede0780030bcb</vt:lpwstr>
  </property>
</Properties>
</file>