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DDCE8" w14:textId="4216F575" w:rsidR="007733CA" w:rsidRDefault="00FA0727">
      <w:r>
        <w:t xml:space="preserve">Data </w:t>
      </w:r>
      <w:r w:rsidR="009740D5">
        <w:t>Dictionary</w:t>
      </w:r>
      <w:r>
        <w:t xml:space="preserve"> for </w:t>
      </w:r>
      <w:r w:rsidR="009740D5">
        <w:t>Emerald Ash Borer Biocontrol Study (Duan et al. 20</w:t>
      </w:r>
      <w:r w:rsidR="00AD326C">
        <w:t>21</w:t>
      </w:r>
      <w:r w:rsidR="009740D5">
        <w:t xml:space="preserve"> </w:t>
      </w:r>
      <w:r w:rsidR="00AD326C">
        <w:t xml:space="preserve">Biological Control - </w:t>
      </w:r>
      <w:hyperlink r:id="rId4" w:tgtFrame="_blank" w:tooltip="Persistent link using digital object identifier" w:history="1">
        <w:r w:rsidR="00AD326C">
          <w:rPr>
            <w:rStyle w:val="Hyperlink"/>
            <w:rFonts w:ascii="NexusSans" w:hAnsi="NexusSans" w:cs="Arial"/>
            <w:sz w:val="21"/>
            <w:szCs w:val="21"/>
            <w:lang w:val="en"/>
          </w:rPr>
          <w:t>https://doi.org/10.1016/j.biocontrol.2021.104698</w:t>
        </w:r>
      </w:hyperlink>
      <w:r w:rsidR="009740D5">
        <w:t>)</w:t>
      </w:r>
      <w:r>
        <w:t>:</w:t>
      </w:r>
    </w:p>
    <w:p w14:paraId="15C09DC1" w14:textId="019B87A3" w:rsidR="00FA0727" w:rsidRDefault="00FA0727">
      <w:pPr>
        <w:rPr>
          <w:rFonts w:ascii="NexusSans" w:hAnsi="NexusSans" w:cs="Arial"/>
          <w:color w:val="323232"/>
          <w:lang w:val="en"/>
        </w:rPr>
      </w:pPr>
      <w:r w:rsidRPr="00FA0727">
        <w:rPr>
          <w:b/>
        </w:rPr>
        <w:t>Site ID</w:t>
      </w:r>
      <w:r>
        <w:t xml:space="preserve">:  </w:t>
      </w:r>
      <w:r w:rsidR="00AD326C">
        <w:t xml:space="preserve">(a) </w:t>
      </w:r>
      <w:r w:rsidR="00AD326C">
        <w:rPr>
          <w:rFonts w:ascii="NexusSans" w:hAnsi="NexusSans" w:cs="Arial"/>
          <w:color w:val="323232"/>
          <w:lang w:val="en"/>
        </w:rPr>
        <w:t xml:space="preserve">Michigan study sites: </w:t>
      </w:r>
      <w:r w:rsidR="00AD326C" w:rsidRPr="00AD326C">
        <w:rPr>
          <w:rFonts w:ascii="NexusSans" w:hAnsi="NexusSans" w:cs="Arial"/>
          <w:b/>
          <w:bCs/>
          <w:color w:val="323232"/>
          <w:lang w:val="en"/>
        </w:rPr>
        <w:t>BF</w:t>
      </w:r>
      <w:r w:rsidR="00AD326C">
        <w:rPr>
          <w:rFonts w:ascii="NexusSans" w:hAnsi="NexusSans" w:cs="Arial"/>
          <w:color w:val="323232"/>
          <w:lang w:val="en"/>
        </w:rPr>
        <w:t xml:space="preserve">, Williams F. Burchfield Park; </w:t>
      </w:r>
      <w:r w:rsidR="00AD326C" w:rsidRPr="00AD326C">
        <w:rPr>
          <w:rFonts w:ascii="NexusSans" w:hAnsi="NexusSans" w:cs="Arial"/>
          <w:b/>
          <w:bCs/>
          <w:color w:val="323232"/>
          <w:lang w:val="en"/>
        </w:rPr>
        <w:t>CP</w:t>
      </w:r>
      <w:r w:rsidR="00AD326C">
        <w:rPr>
          <w:rFonts w:ascii="NexusSans" w:hAnsi="NexusSans" w:cs="Arial"/>
          <w:color w:val="323232"/>
          <w:lang w:val="en"/>
        </w:rPr>
        <w:t xml:space="preserve">, Central Park and Nancy Moore Park; </w:t>
      </w:r>
      <w:r w:rsidR="00AD326C" w:rsidRPr="00AD326C">
        <w:rPr>
          <w:rFonts w:ascii="NexusSans" w:hAnsi="NexusSans" w:cs="Arial"/>
          <w:b/>
          <w:bCs/>
          <w:color w:val="323232"/>
          <w:lang w:val="en"/>
        </w:rPr>
        <w:t>LP</w:t>
      </w:r>
      <w:r w:rsidR="00AD326C">
        <w:rPr>
          <w:rFonts w:ascii="NexusSans" w:hAnsi="NexusSans" w:cs="Arial"/>
          <w:color w:val="323232"/>
          <w:lang w:val="en"/>
        </w:rPr>
        <w:t xml:space="preserve">, Legg Park and Harris Natural Center; </w:t>
      </w:r>
      <w:r w:rsidR="00AD326C" w:rsidRPr="00AD326C">
        <w:rPr>
          <w:rFonts w:ascii="NexusSans" w:hAnsi="NexusSans" w:cs="Arial"/>
          <w:b/>
          <w:bCs/>
          <w:color w:val="323232"/>
          <w:lang w:val="en"/>
        </w:rPr>
        <w:t>GSW</w:t>
      </w:r>
      <w:r w:rsidR="00AD326C">
        <w:rPr>
          <w:rFonts w:ascii="NexusSans" w:hAnsi="NexusSans" w:cs="Arial"/>
          <w:color w:val="323232"/>
          <w:lang w:val="en"/>
        </w:rPr>
        <w:t xml:space="preserve">, Gratiot-Saginaw State Game Area; MRE, Maple River State Game Area; RL, Rose Lake State Wildlife Area; and (b) Northeast study sites: </w:t>
      </w:r>
      <w:r w:rsidR="00AD326C" w:rsidRPr="00AD326C">
        <w:rPr>
          <w:rFonts w:ascii="NexusSans" w:hAnsi="NexusSans" w:cs="Arial"/>
          <w:b/>
          <w:bCs/>
          <w:color w:val="323232"/>
          <w:lang w:val="en"/>
        </w:rPr>
        <w:t>CT1</w:t>
      </w:r>
      <w:r w:rsidR="00AD326C">
        <w:rPr>
          <w:rFonts w:ascii="NexusSans" w:hAnsi="NexusSans" w:cs="Arial"/>
          <w:color w:val="323232"/>
          <w:lang w:val="en"/>
        </w:rPr>
        <w:t xml:space="preserve">, </w:t>
      </w:r>
      <w:proofErr w:type="spellStart"/>
      <w:r w:rsidR="00AD326C">
        <w:rPr>
          <w:rFonts w:ascii="NexusSans" w:hAnsi="NexusSans" w:cs="Arial"/>
          <w:color w:val="323232"/>
          <w:lang w:val="en"/>
        </w:rPr>
        <w:t>Mattatuck</w:t>
      </w:r>
      <w:proofErr w:type="spellEnd"/>
      <w:r w:rsidR="00AD326C">
        <w:rPr>
          <w:rFonts w:ascii="NexusSans" w:hAnsi="NexusSans" w:cs="Arial"/>
          <w:color w:val="323232"/>
          <w:lang w:val="en"/>
        </w:rPr>
        <w:t xml:space="preserve"> State Forest One; </w:t>
      </w:r>
      <w:r w:rsidR="00AD326C" w:rsidRPr="00AD326C">
        <w:rPr>
          <w:rFonts w:ascii="NexusSans" w:hAnsi="NexusSans" w:cs="Arial"/>
          <w:b/>
          <w:bCs/>
          <w:color w:val="323232"/>
          <w:lang w:val="en"/>
        </w:rPr>
        <w:t>CT2</w:t>
      </w:r>
      <w:r w:rsidR="00AD326C">
        <w:rPr>
          <w:rFonts w:ascii="NexusSans" w:hAnsi="NexusSans" w:cs="Arial"/>
          <w:color w:val="323232"/>
          <w:lang w:val="en"/>
        </w:rPr>
        <w:t xml:space="preserve">, </w:t>
      </w:r>
      <w:proofErr w:type="spellStart"/>
      <w:r w:rsidR="00AD326C">
        <w:rPr>
          <w:rFonts w:ascii="NexusSans" w:hAnsi="NexusSans" w:cs="Arial"/>
          <w:color w:val="323232"/>
          <w:lang w:val="en"/>
        </w:rPr>
        <w:t>Mattatuck</w:t>
      </w:r>
      <w:proofErr w:type="spellEnd"/>
      <w:r w:rsidR="00AD326C">
        <w:rPr>
          <w:rFonts w:ascii="NexusSans" w:hAnsi="NexusSans" w:cs="Arial"/>
          <w:color w:val="323232"/>
          <w:lang w:val="en"/>
        </w:rPr>
        <w:t xml:space="preserve"> State Forest Two (CT1&amp;2 = combined two sites in data analysis); CRM, Cromwell Wildlife Management Area; </w:t>
      </w:r>
      <w:r w:rsidR="00AD326C" w:rsidRPr="00AD326C">
        <w:rPr>
          <w:rFonts w:ascii="NexusSans" w:hAnsi="NexusSans" w:cs="Arial"/>
          <w:b/>
          <w:bCs/>
          <w:color w:val="323232"/>
          <w:lang w:val="en"/>
        </w:rPr>
        <w:t>MA01</w:t>
      </w:r>
      <w:r w:rsidR="00AD326C">
        <w:rPr>
          <w:rFonts w:ascii="NexusSans" w:hAnsi="NexusSans" w:cs="Arial"/>
          <w:color w:val="323232"/>
          <w:lang w:val="en"/>
        </w:rPr>
        <w:t xml:space="preserve">, Dalton State Conservation forest; </w:t>
      </w:r>
      <w:r w:rsidR="00AD326C" w:rsidRPr="00AD326C">
        <w:rPr>
          <w:rFonts w:ascii="NexusSans" w:hAnsi="NexusSans" w:cs="Arial"/>
          <w:b/>
          <w:bCs/>
          <w:color w:val="323232"/>
          <w:lang w:val="en"/>
        </w:rPr>
        <w:t>RH</w:t>
      </w:r>
      <w:r w:rsidR="00AD326C">
        <w:rPr>
          <w:rFonts w:ascii="NexusSans" w:hAnsi="NexusSans" w:cs="Arial"/>
          <w:color w:val="323232"/>
          <w:lang w:val="en"/>
        </w:rPr>
        <w:t xml:space="preserve">, Red Hook Conservation Forest; </w:t>
      </w:r>
      <w:r w:rsidR="00AD326C" w:rsidRPr="00AD326C">
        <w:rPr>
          <w:rFonts w:ascii="NexusSans" w:hAnsi="NexusSans" w:cs="Arial"/>
          <w:b/>
          <w:bCs/>
          <w:color w:val="323232"/>
          <w:lang w:val="en"/>
        </w:rPr>
        <w:t>DB</w:t>
      </w:r>
      <w:r w:rsidR="00AD326C">
        <w:rPr>
          <w:rFonts w:ascii="NexusSans" w:hAnsi="NexusSans" w:cs="Arial"/>
          <w:color w:val="323232"/>
          <w:lang w:val="en"/>
        </w:rPr>
        <w:t>, Dubac Farmland Wildlife Area.</w:t>
      </w:r>
    </w:p>
    <w:p w14:paraId="68E00C03" w14:textId="3972F070" w:rsidR="00FF226B" w:rsidRPr="00FF226B" w:rsidRDefault="00FA0727" w:rsidP="00FF226B">
      <w:pPr>
        <w:rPr>
          <w:rFonts w:ascii="Calibri" w:eastAsia="Times New Roman" w:hAnsi="Calibri" w:cs="Calibri"/>
          <w:color w:val="000000"/>
        </w:rPr>
      </w:pPr>
      <w:r w:rsidRPr="00FA0727">
        <w:rPr>
          <w:b/>
        </w:rPr>
        <w:t>Tree ID</w:t>
      </w:r>
      <w:r>
        <w:t xml:space="preserve">: </w:t>
      </w:r>
      <w:r w:rsidR="00FF226B">
        <w:t xml:space="preserve">coded as </w:t>
      </w:r>
      <w:r>
        <w:t xml:space="preserve">series numbers </w:t>
      </w:r>
      <w:r w:rsidR="00FF226B">
        <w:t xml:space="preserve">(1, 2, 3…) or other tree identifiers (e.g., </w:t>
      </w:r>
      <w:r w:rsidR="00FF226B" w:rsidRPr="00FF226B">
        <w:rPr>
          <w:rFonts w:ascii="Calibri" w:eastAsia="Times New Roman" w:hAnsi="Calibri" w:cs="Calibri"/>
          <w:color w:val="000000"/>
        </w:rPr>
        <w:t>SAP09</w:t>
      </w:r>
      <w:r w:rsidR="00FF226B">
        <w:rPr>
          <w:rFonts w:ascii="Calibri" w:eastAsia="Times New Roman" w:hAnsi="Calibri" w:cs="Calibri"/>
          <w:color w:val="000000"/>
        </w:rPr>
        <w:t>)</w:t>
      </w:r>
    </w:p>
    <w:p w14:paraId="5A7F3B54" w14:textId="09B6A333" w:rsidR="00FA0727" w:rsidRDefault="00FA0727">
      <w:r w:rsidRPr="00FA0727">
        <w:rPr>
          <w:b/>
        </w:rPr>
        <w:t>TRT ID</w:t>
      </w:r>
      <w:r>
        <w:t>: Treatments: RLS (=release), Ctrl (Control)</w:t>
      </w:r>
    </w:p>
    <w:p w14:paraId="774FE0D9" w14:textId="7F97002B" w:rsidR="00FF226B" w:rsidRDefault="00FF226B" w:rsidP="00FF226B">
      <w:pPr>
        <w:rPr>
          <w:rFonts w:ascii="Calibri" w:eastAsia="Times New Roman" w:hAnsi="Calibri" w:cs="Calibri"/>
          <w:b/>
          <w:bCs/>
          <w:color w:val="000000"/>
        </w:rPr>
      </w:pPr>
      <w:r w:rsidRPr="00FF226B">
        <w:rPr>
          <w:b/>
          <w:bCs/>
        </w:rPr>
        <w:t>Tree Type</w:t>
      </w:r>
      <w:r>
        <w:t xml:space="preserve">: Classified based on DBH (or diameter at breast height in cm) as: </w:t>
      </w:r>
      <w:r w:rsidRPr="00FF226B">
        <w:rPr>
          <w:rFonts w:ascii="Calibri" w:eastAsia="Times New Roman" w:hAnsi="Calibri" w:cs="Calibri"/>
          <w:b/>
          <w:bCs/>
          <w:color w:val="000000"/>
        </w:rPr>
        <w:t>Pole Size Tree</w:t>
      </w:r>
      <w:r>
        <w:rPr>
          <w:rFonts w:ascii="Calibri" w:eastAsia="Times New Roman" w:hAnsi="Calibri" w:cs="Calibri"/>
          <w:b/>
          <w:bCs/>
          <w:color w:val="000000"/>
        </w:rPr>
        <w:t>, Saplings, and/or Large Tree</w:t>
      </w:r>
    </w:p>
    <w:p w14:paraId="5EEE62E9" w14:textId="3C1E8CBC" w:rsidR="00FF226B" w:rsidRPr="00FF226B" w:rsidRDefault="00FF226B" w:rsidP="00FF226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Tree section: </w:t>
      </w:r>
      <w:r w:rsidRPr="00FF226B">
        <w:rPr>
          <w:rFonts w:ascii="Calibri" w:eastAsia="Times New Roman" w:hAnsi="Calibri" w:cs="Calibri"/>
          <w:color w:val="000000"/>
        </w:rPr>
        <w:t>Section of trees sampled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FF226B">
        <w:rPr>
          <w:rFonts w:ascii="Calibri" w:eastAsia="Times New Roman" w:hAnsi="Calibri" w:cs="Calibri"/>
          <w:color w:val="000000"/>
        </w:rPr>
        <w:t>and coded as</w:t>
      </w:r>
      <w:r>
        <w:rPr>
          <w:rFonts w:ascii="Calibri" w:eastAsia="Times New Roman" w:hAnsi="Calibri" w:cs="Calibri"/>
          <w:b/>
          <w:bCs/>
          <w:color w:val="000000"/>
        </w:rPr>
        <w:t xml:space="preserve"> Bole (= main trunk) </w:t>
      </w:r>
      <w:r w:rsidRPr="00FF226B">
        <w:rPr>
          <w:rFonts w:ascii="Calibri" w:eastAsia="Times New Roman" w:hAnsi="Calibri" w:cs="Calibri"/>
          <w:color w:val="000000"/>
        </w:rPr>
        <w:t>and Branch</w:t>
      </w:r>
      <w:r>
        <w:rPr>
          <w:rFonts w:ascii="Calibri" w:eastAsia="Times New Roman" w:hAnsi="Calibri" w:cs="Calibri"/>
          <w:b/>
          <w:bCs/>
          <w:color w:val="000000"/>
        </w:rPr>
        <w:t>es (BR1, BR2…)</w:t>
      </w:r>
    </w:p>
    <w:p w14:paraId="5E5EE717" w14:textId="77777777" w:rsidR="00987025" w:rsidRDefault="004417EC" w:rsidP="00987025">
      <w:r w:rsidRPr="004417EC">
        <w:rPr>
          <w:b/>
        </w:rPr>
        <w:t>DBH (cm)</w:t>
      </w:r>
      <w:r>
        <w:t xml:space="preserve">: </w:t>
      </w:r>
      <w:r w:rsidR="00FF226B">
        <w:t xml:space="preserve">real number </w:t>
      </w:r>
      <w:r w:rsidR="00FF226B" w:rsidRPr="00FF226B">
        <w:t xml:space="preserve">Diameter </w:t>
      </w:r>
      <w:r w:rsidR="00FF226B">
        <w:t xml:space="preserve">(cm) </w:t>
      </w:r>
      <w:r w:rsidR="00FF226B" w:rsidRPr="00FF226B">
        <w:t>at Breast Height</w:t>
      </w:r>
      <w:r w:rsidR="00FF226B">
        <w:t xml:space="preserve"> real n</w:t>
      </w:r>
      <w:r>
        <w:t>umbers</w:t>
      </w:r>
    </w:p>
    <w:p w14:paraId="29315DBE" w14:textId="4DA21726" w:rsidR="004417EC" w:rsidRDefault="00FF226B" w:rsidP="00987025">
      <w:r w:rsidRPr="00FF226B">
        <w:rPr>
          <w:rFonts w:ascii="Calibri" w:eastAsia="Times New Roman" w:hAnsi="Calibri" w:cs="Calibri"/>
          <w:color w:val="000000"/>
        </w:rPr>
        <w:t>Sampled Tree Section m above Ground (h): d</w:t>
      </w:r>
      <w:r w:rsidR="004417EC" w:rsidRPr="00FF226B">
        <w:t>ebark position m&gt;</w:t>
      </w:r>
      <w:r w:rsidR="004417EC">
        <w:t xml:space="preserve"> ground:  </w:t>
      </w:r>
      <w:r>
        <w:t xml:space="preserve">real </w:t>
      </w:r>
      <w:r w:rsidR="004417EC">
        <w:t>numbers</w:t>
      </w:r>
    </w:p>
    <w:p w14:paraId="4585F8F4" w14:textId="70A2FA8F" w:rsidR="004417EC" w:rsidRDefault="00987025">
      <w:r>
        <w:rPr>
          <w:b/>
        </w:rPr>
        <w:t>EAB (L3-Adult): E</w:t>
      </w:r>
      <w:r w:rsidRPr="00987025">
        <w:rPr>
          <w:bCs/>
        </w:rPr>
        <w:t>3</w:t>
      </w:r>
      <w:r w:rsidRPr="00987025">
        <w:rPr>
          <w:bCs/>
          <w:vertAlign w:val="superscript"/>
        </w:rPr>
        <w:t>rd</w:t>
      </w:r>
      <w:r w:rsidRPr="00987025">
        <w:rPr>
          <w:bCs/>
        </w:rPr>
        <w:t xml:space="preserve"> instar to Adult (D-exit hole)</w:t>
      </w:r>
      <w:r>
        <w:rPr>
          <w:b/>
        </w:rPr>
        <w:t xml:space="preserve"> </w:t>
      </w:r>
      <w:r w:rsidRPr="00987025">
        <w:rPr>
          <w:bCs/>
        </w:rPr>
        <w:t xml:space="preserve">EAB </w:t>
      </w:r>
      <w:r w:rsidR="004417EC" w:rsidRPr="00987025">
        <w:rPr>
          <w:bCs/>
        </w:rPr>
        <w:t>Counts</w:t>
      </w:r>
      <w:r w:rsidRPr="00987025">
        <w:rPr>
          <w:bCs/>
        </w:rPr>
        <w:t>,</w:t>
      </w:r>
      <w:r w:rsidR="004417EC">
        <w:t xml:space="preserve"> always numbers.</w:t>
      </w:r>
    </w:p>
    <w:p w14:paraId="159D82FD" w14:textId="7102AC27" w:rsidR="00987025" w:rsidRDefault="00CC01B3">
      <w:r w:rsidRPr="00987025">
        <w:rPr>
          <w:b/>
          <w:bCs/>
        </w:rPr>
        <w:t>Spat</w:t>
      </w:r>
      <w:r w:rsidR="00FF226B" w:rsidRPr="00987025">
        <w:rPr>
          <w:b/>
          <w:bCs/>
        </w:rPr>
        <w:t xml:space="preserve"> or SG</w:t>
      </w:r>
      <w:r w:rsidR="00987025">
        <w:t xml:space="preserve">: </w:t>
      </w:r>
      <w:proofErr w:type="spellStart"/>
      <w:r>
        <w:t>Spathius</w:t>
      </w:r>
      <w:proofErr w:type="spellEnd"/>
      <w:r>
        <w:t xml:space="preserve"> </w:t>
      </w:r>
      <w:r w:rsidR="00FF226B">
        <w:t>galinae</w:t>
      </w:r>
      <w:r w:rsidR="00987025">
        <w:t xml:space="preserve"> Brood counts</w:t>
      </w:r>
      <w:r>
        <w:t xml:space="preserve">; </w:t>
      </w:r>
      <w:r w:rsidR="00987025">
        <w:t>always numbers</w:t>
      </w:r>
    </w:p>
    <w:p w14:paraId="066C9A0C" w14:textId="307B4866" w:rsidR="00987025" w:rsidRDefault="00987025">
      <w:r w:rsidRPr="00987025">
        <w:rPr>
          <w:b/>
          <w:bCs/>
        </w:rPr>
        <w:t>TET</w:t>
      </w:r>
      <w:r>
        <w:t>: Tetrastichus planipennisi brood counts; always numbers</w:t>
      </w:r>
    </w:p>
    <w:p w14:paraId="04953325" w14:textId="095AB69B" w:rsidR="00987025" w:rsidRDefault="00987025">
      <w:proofErr w:type="spellStart"/>
      <w:r w:rsidRPr="003F39A6">
        <w:rPr>
          <w:b/>
          <w:bCs/>
        </w:rPr>
        <w:t>Atany</w:t>
      </w:r>
      <w:proofErr w:type="spellEnd"/>
      <w:r>
        <w:t xml:space="preserve">: </w:t>
      </w:r>
      <w:proofErr w:type="spellStart"/>
      <w:r>
        <w:t>Atanylus</w:t>
      </w:r>
      <w:proofErr w:type="spellEnd"/>
      <w:r>
        <w:t xml:space="preserve"> spp. counts, always numbers</w:t>
      </w:r>
    </w:p>
    <w:p w14:paraId="14E4DBFB" w14:textId="4EBC7FAF" w:rsidR="00987025" w:rsidRDefault="00CC01B3">
      <w:r w:rsidRPr="00987025">
        <w:rPr>
          <w:b/>
          <w:bCs/>
        </w:rPr>
        <w:t>BI</w:t>
      </w:r>
      <w:r w:rsidR="00987025">
        <w:t xml:space="preserve">: </w:t>
      </w:r>
      <w:proofErr w:type="spellStart"/>
      <w:r>
        <w:t>Balcha</w:t>
      </w:r>
      <w:proofErr w:type="spellEnd"/>
      <w:r>
        <w:t xml:space="preserve"> indica</w:t>
      </w:r>
      <w:r w:rsidR="00987025">
        <w:t xml:space="preserve"> counts, always numbers</w:t>
      </w:r>
    </w:p>
    <w:p w14:paraId="55AC7629" w14:textId="5393C062" w:rsidR="00CC01B3" w:rsidRDefault="00CC01B3">
      <w:proofErr w:type="spellStart"/>
      <w:r w:rsidRPr="00987025">
        <w:rPr>
          <w:b/>
          <w:bCs/>
        </w:rPr>
        <w:t>Phas</w:t>
      </w:r>
      <w:proofErr w:type="spellEnd"/>
      <w:r>
        <w:t xml:space="preserve"> (= </w:t>
      </w:r>
      <w:proofErr w:type="spellStart"/>
      <w:r>
        <w:t>Phasgonophorus</w:t>
      </w:r>
      <w:proofErr w:type="spellEnd"/>
      <w:r>
        <w:t xml:space="preserve"> </w:t>
      </w:r>
      <w:r w:rsidR="00987025">
        <w:t>sulcate) counts</w:t>
      </w:r>
      <w:r>
        <w:t>.</w:t>
      </w:r>
    </w:p>
    <w:p w14:paraId="66485A4C" w14:textId="5E7E3D53" w:rsidR="00F928B4" w:rsidRDefault="00F928B4">
      <w:r w:rsidRPr="00F928B4">
        <w:rPr>
          <w:b/>
          <w:bCs/>
        </w:rPr>
        <w:t>Parasitoid species</w:t>
      </w:r>
      <w:r w:rsidRPr="00F928B4">
        <w:rPr>
          <w:b/>
          <w:bCs/>
        </w:rPr>
        <w:t xml:space="preserve"> Recoded</w:t>
      </w:r>
      <w:r w:rsidRPr="00F928B4">
        <w:t>: T</w:t>
      </w:r>
      <w:r>
        <w:t>ET</w:t>
      </w:r>
      <w:r w:rsidRPr="00F928B4">
        <w:t>(=</w:t>
      </w:r>
      <w:proofErr w:type="spellStart"/>
      <w:r w:rsidRPr="00F928B4">
        <w:t>Testrastichus</w:t>
      </w:r>
      <w:proofErr w:type="spellEnd"/>
      <w:r w:rsidRPr="00F928B4">
        <w:t xml:space="preserve"> </w:t>
      </w:r>
      <w:proofErr w:type="spellStart"/>
      <w:r w:rsidRPr="00F928B4">
        <w:t>planienisi</w:t>
      </w:r>
      <w:proofErr w:type="spellEnd"/>
      <w:r w:rsidRPr="00F928B4">
        <w:t>); S</w:t>
      </w:r>
      <w:r>
        <w:t>PAT</w:t>
      </w:r>
      <w:r w:rsidRPr="00F928B4">
        <w:t xml:space="preserve"> (=</w:t>
      </w:r>
      <w:proofErr w:type="spellStart"/>
      <w:r w:rsidRPr="00F928B4">
        <w:t>Spathius</w:t>
      </w:r>
      <w:proofErr w:type="spellEnd"/>
      <w:r w:rsidRPr="00F928B4">
        <w:t xml:space="preserve"> </w:t>
      </w:r>
      <w:proofErr w:type="spellStart"/>
      <w:r w:rsidRPr="00F928B4">
        <w:t>sp</w:t>
      </w:r>
      <w:proofErr w:type="spellEnd"/>
      <w:r>
        <w:t xml:space="preserve"> or </w:t>
      </w:r>
      <w:proofErr w:type="spellStart"/>
      <w:r>
        <w:t>Spathius</w:t>
      </w:r>
      <w:proofErr w:type="spellEnd"/>
      <w:r>
        <w:t xml:space="preserve"> galinae</w:t>
      </w:r>
      <w:r w:rsidRPr="00F928B4">
        <w:t xml:space="preserve">); </w:t>
      </w:r>
      <w:proofErr w:type="spellStart"/>
      <w:r w:rsidRPr="00F928B4">
        <w:t>Unk</w:t>
      </w:r>
      <w:proofErr w:type="spellEnd"/>
      <w:r w:rsidRPr="00F928B4">
        <w:t xml:space="preserve"> (=unknown species), </w:t>
      </w:r>
      <w:r>
        <w:t>ATANY</w:t>
      </w:r>
      <w:r w:rsidRPr="00F928B4">
        <w:t xml:space="preserve"> = (</w:t>
      </w:r>
      <w:proofErr w:type="spellStart"/>
      <w:r w:rsidRPr="00F928B4">
        <w:t>Atanycolus</w:t>
      </w:r>
      <w:proofErr w:type="spellEnd"/>
      <w:r w:rsidRPr="00F928B4">
        <w:t xml:space="preserve"> </w:t>
      </w:r>
      <w:proofErr w:type="spellStart"/>
      <w:r w:rsidRPr="00F928B4">
        <w:t>sp</w:t>
      </w:r>
      <w:proofErr w:type="spellEnd"/>
      <w:r w:rsidRPr="00F928B4">
        <w:t xml:space="preserve">); BI (= </w:t>
      </w:r>
      <w:proofErr w:type="spellStart"/>
      <w:r w:rsidRPr="00F928B4">
        <w:t>Balcha</w:t>
      </w:r>
      <w:proofErr w:type="spellEnd"/>
      <w:r w:rsidRPr="00F928B4">
        <w:t xml:space="preserve"> indica); </w:t>
      </w:r>
      <w:proofErr w:type="spellStart"/>
      <w:r>
        <w:t>phas</w:t>
      </w:r>
      <w:proofErr w:type="spellEnd"/>
      <w:r w:rsidRPr="00F928B4">
        <w:t xml:space="preserve"> (= </w:t>
      </w:r>
      <w:proofErr w:type="spellStart"/>
      <w:r w:rsidRPr="00F928B4">
        <w:t>Phasgonophorus</w:t>
      </w:r>
      <w:proofErr w:type="spellEnd"/>
      <w:r w:rsidRPr="00F928B4">
        <w:t xml:space="preserve"> </w:t>
      </w:r>
      <w:proofErr w:type="spellStart"/>
      <w:r w:rsidRPr="00F928B4">
        <w:t>sulcata</w:t>
      </w:r>
      <w:proofErr w:type="spellEnd"/>
      <w:r w:rsidRPr="00F928B4">
        <w:t>); or others</w:t>
      </w:r>
      <w:r>
        <w:t>; NONE = no parasitoids observed</w:t>
      </w:r>
    </w:p>
    <w:p w14:paraId="087571C9" w14:textId="77777777" w:rsidR="00CC01B3" w:rsidRDefault="00CC01B3">
      <w:r w:rsidRPr="00BB1E38">
        <w:rPr>
          <w:b/>
        </w:rPr>
        <w:t>Sampling dates:</w:t>
      </w:r>
      <w:r>
        <w:t xml:space="preserve"> </w:t>
      </w:r>
      <w:r w:rsidR="00BB1E38">
        <w:t>date/month/year</w:t>
      </w:r>
    </w:p>
    <w:sectPr w:rsidR="00CC01B3" w:rsidSect="00773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xusSa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27"/>
    <w:rsid w:val="000D2D93"/>
    <w:rsid w:val="00156603"/>
    <w:rsid w:val="003F39A6"/>
    <w:rsid w:val="004417EC"/>
    <w:rsid w:val="004D38E0"/>
    <w:rsid w:val="007733CA"/>
    <w:rsid w:val="009740D5"/>
    <w:rsid w:val="00987025"/>
    <w:rsid w:val="00AD326C"/>
    <w:rsid w:val="00BB1E38"/>
    <w:rsid w:val="00CC01B3"/>
    <w:rsid w:val="00E2388C"/>
    <w:rsid w:val="00F1218D"/>
    <w:rsid w:val="00F928B4"/>
    <w:rsid w:val="00FA0727"/>
    <w:rsid w:val="00FF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9D52"/>
  <w15:docId w15:val="{4FE81372-0F8B-4EEF-B745-E60E8273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326C"/>
    <w:rPr>
      <w:strike w:val="0"/>
      <w:dstrike w:val="0"/>
      <w:color w:val="007398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AD3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16/j.biocontrol.2021.1046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JDuan</dc:creator>
  <cp:lastModifiedBy>Duan, Jian</cp:lastModifiedBy>
  <cp:revision>3</cp:revision>
  <cp:lastPrinted>2010-11-09T17:05:00Z</cp:lastPrinted>
  <dcterms:created xsi:type="dcterms:W3CDTF">2021-06-28T15:47:00Z</dcterms:created>
  <dcterms:modified xsi:type="dcterms:W3CDTF">2021-06-28T16:44:00Z</dcterms:modified>
</cp:coreProperties>
</file>