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95" w:rsidRPr="00831223" w:rsidRDefault="00A31195" w:rsidP="00A31195">
      <w:pPr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831223">
        <w:rPr>
          <w:rFonts w:asciiTheme="majorBidi" w:hAnsiTheme="majorBidi" w:cstheme="majorBidi"/>
          <w:b/>
          <w:bCs/>
          <w:noProof/>
          <w:sz w:val="20"/>
          <w:szCs w:val="20"/>
        </w:rPr>
        <w:t>Supplementary Materials</w:t>
      </w:r>
    </w:p>
    <w:p w:rsidR="00A31195" w:rsidRPr="00831223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dvGulliv-R" w:hAnsiTheme="majorBidi" w:cstheme="majorBidi"/>
          <w:sz w:val="20"/>
          <w:szCs w:val="20"/>
        </w:rPr>
      </w:pPr>
      <w:r w:rsidRPr="00831223">
        <w:rPr>
          <w:rFonts w:asciiTheme="majorBidi" w:hAnsiTheme="majorBidi" w:cstheme="majorBidi"/>
          <w:b/>
          <w:bCs/>
          <w:color w:val="00B0F0"/>
          <w:sz w:val="20"/>
          <w:szCs w:val="20"/>
        </w:rPr>
        <w:t>Table S1</w:t>
      </w:r>
      <w:r w:rsidRPr="00831223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. </w:t>
      </w:r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Densities, </w:t>
      </w:r>
      <m:oMath>
        <m:r>
          <w:rPr>
            <w:rFonts w:ascii="Cambria Math" w:eastAsia="AdvTT94c8263f.I+03" w:hAnsi="Cambria Math" w:cstheme="majorBidi"/>
            <w:color w:val="231F20"/>
            <w:sz w:val="20"/>
            <w:szCs w:val="20"/>
          </w:rPr>
          <m:t>ρ</m:t>
        </m:r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, speeds of sound, </w:t>
      </w:r>
      <m:oMath>
        <m:r>
          <w:rPr>
            <w:rFonts w:ascii="Cambria Math" w:hAnsi="Cambria Math" w:cstheme="majorBidi"/>
            <w:color w:val="231F20"/>
            <w:sz w:val="20"/>
            <w:szCs w:val="20"/>
          </w:rPr>
          <m:t>u</m:t>
        </m:r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, excess molar volumes, </w:t>
      </w:r>
      <m:oMath>
        <m:sSubSup>
          <m:sSubSupPr>
            <m:ctrlPr>
              <w:rPr>
                <w:rFonts w:ascii="Cambria Math" w:hAnsi="Cambria Math" w:cstheme="majorBidi"/>
                <w:i/>
                <w:color w:val="231F20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color w:val="231F2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ajorBidi"/>
                <w:color w:val="231F20"/>
                <w:sz w:val="20"/>
                <w:szCs w:val="20"/>
              </w:rPr>
              <m:t>m</m:t>
            </m:r>
          </m:sub>
          <m:sup>
            <m:r>
              <w:rPr>
                <w:rFonts w:ascii="Cambria Math" w:hAnsi="Cambria Math" w:cstheme="majorBidi"/>
                <w:color w:val="231F20"/>
                <w:sz w:val="20"/>
                <w:szCs w:val="20"/>
              </w:rPr>
              <m:t>E</m:t>
            </m:r>
          </m:sup>
        </m:sSubSup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, deviation in isentropic compressibilities, </w:t>
      </w:r>
      <m:oMath>
        <m:r>
          <w:rPr>
            <w:rFonts w:ascii="Cambria Math" w:hAnsi="Cambria Math" w:cstheme="majorBidi"/>
            <w:sz w:val="20"/>
            <w:szCs w:val="20"/>
            <w:lang w:bidi="fa-IR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  <w:lang w:bidi="fa-IR"/>
              </w:rPr>
              <m:t>κ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  <w:lang w:bidi="fa-IR"/>
              </w:rPr>
              <m:t>s</m:t>
            </m:r>
          </m:sub>
        </m:sSub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, and excess thermal expansion coefficients </w:t>
      </w:r>
      <m:oMath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  <w:lang w:bidi="fa-IR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  <w:lang w:bidi="fa-IR"/>
              </w:rPr>
              <m:t>α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  <w:lang w:bidi="fa-IR"/>
              </w:rPr>
              <m:t>P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  <w:lang w:bidi="fa-IR"/>
              </w:rPr>
              <m:t>E</m:t>
            </m:r>
          </m:sup>
        </m:sSubSup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  as functions of mole fraction, </w:t>
      </w:r>
      <m:oMath>
        <m:sSub>
          <m:sSubPr>
            <m:ctrlPr>
              <w:rPr>
                <w:rFonts w:ascii="Cambria Math" w:hAnsi="Cambria Math" w:cstheme="majorBidi"/>
                <w:i/>
                <w:color w:val="231F20"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color w:val="231F20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theme="majorBidi"/>
                <w:color w:val="231F20"/>
                <w:sz w:val="20"/>
                <w:szCs w:val="20"/>
              </w:rPr>
              <m:t>1</m:t>
            </m:r>
          </m:sub>
        </m:sSub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 of benzyl alcohol for </w:t>
      </w:r>
      <w:r w:rsidRPr="00831223">
        <w:rPr>
          <w:rFonts w:asciiTheme="majorBidi" w:hAnsiTheme="majorBidi" w:cstheme="majorBidi"/>
          <w:sz w:val="20"/>
          <w:szCs w:val="20"/>
        </w:rPr>
        <w:t>{benzyl alcohol (1) + 1-butanol (2)}</w:t>
      </w:r>
      <w:r w:rsidRPr="00831223">
        <w:rPr>
          <w:rFonts w:asciiTheme="majorBidi" w:hAnsiTheme="majorBidi" w:cstheme="majorBidi"/>
          <w:color w:val="231F20"/>
          <w:sz w:val="20"/>
          <w:szCs w:val="20"/>
        </w:rPr>
        <w:t xml:space="preserve"> mixtures at the temperatures (298.15 to 323.15) </w:t>
      </w:r>
      <m:oMath>
        <m:r>
          <m:rPr>
            <m:sty m:val="p"/>
          </m:rPr>
          <w:rPr>
            <w:rFonts w:ascii="Cambria Math" w:hAnsi="Cambria Math" w:cstheme="majorBidi"/>
            <w:color w:val="231F20"/>
            <w:sz w:val="20"/>
            <w:szCs w:val="20"/>
          </w:rPr>
          <m:t>K</m:t>
        </m:r>
      </m:oMath>
      <w:r w:rsidRPr="00831223">
        <w:rPr>
          <w:rFonts w:asciiTheme="majorBidi" w:hAnsiTheme="majorBidi" w:cstheme="majorBidi"/>
          <w:color w:val="231F20"/>
          <w:sz w:val="20"/>
          <w:szCs w:val="20"/>
        </w:rPr>
        <w:t>.</w:t>
      </w:r>
    </w:p>
    <w:p w:rsidR="00A31195" w:rsidRPr="0083122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6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1710"/>
        <w:gridCol w:w="1582"/>
        <w:gridCol w:w="1317"/>
        <w:gridCol w:w="1315"/>
        <w:gridCol w:w="1183"/>
      </w:tblGrid>
      <w:tr w:rsidR="00A31195" w:rsidRPr="00831223" w:rsidTr="00CC5C51">
        <w:trPr>
          <w:trHeight w:val="407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 w:rsidRPr="00831223">
              <w:rPr>
                <w:rFonts w:asciiTheme="majorBidi" w:hAnsiTheme="majorBidi" w:cstheme="majorBidi"/>
                <w:sz w:val="20"/>
              </w:rPr>
              <w:t>g.cm</w:t>
            </w:r>
            <w:r w:rsidRPr="0083122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 w:rsidRPr="00831223">
              <w:rPr>
                <w:rFonts w:asciiTheme="majorBidi" w:hAnsiTheme="majorBidi" w:cstheme="majorBidi"/>
                <w:sz w:val="20"/>
              </w:rPr>
              <w:t>m.s</w:t>
            </w:r>
            <w:r w:rsidRPr="0083122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83122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83122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83122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83122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831223">
              <w:rPr>
                <w:rFonts w:asciiTheme="majorBidi" w:hAnsiTheme="majorBidi" w:cstheme="majorBidi"/>
                <w:sz w:val="20"/>
              </w:rPr>
              <w:t>TPa</w:t>
            </w:r>
            <w:r w:rsidRPr="0083122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83122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83122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  <w:tcBorders>
              <w:top w:val="single" w:sz="4" w:space="0" w:color="auto"/>
            </w:tcBorders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T = 298.15 K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vAlign w:val="bottom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0.805806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1239.94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0.835043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1272.01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-0.1292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-24.802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-0.0244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0.860062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1300.26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-0.2115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-39.791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-0.0497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0.887024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1331.38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-0.2753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-49.815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-0.0631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0.911720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1360.95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-0.3045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-54.042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-0.0655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0.935349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1389.56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-0.3130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-53.402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-0.0777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0.958408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1418.21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-0.2968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-48.818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-0.0555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0.980745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1446.28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-0.2499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-40.365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-0.0378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1.002071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1473.93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-0.1893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-29.307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-0.0423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1.023003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1501.20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-0.0981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-14.953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-0.0119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1.041216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1525.17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T = 303.15 K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0.801970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1223.14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0.831182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1255.30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-0.1309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-26.015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-0.0291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0.856190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1283.64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-0.2148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-41.735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-0.0535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0.883140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1314.81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-0.2795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-52.183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-0.0689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0.907831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1344.16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-0.3092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-56.315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-0.0716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0.931460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1373.45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-0.3181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-56.142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-0.0789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0.954518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1402.19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-0.3014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-51.301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-0.0613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0.976852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1430.09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-0.2531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-42.232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-0.0463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0.998190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1458.10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-0.1921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-30.818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-0.0414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1.019129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1485.07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-0.0994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-15.536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-0.0147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1.037352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1509.34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T = 308.15 K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0.798101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1206.35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0.827294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1238.69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-0.1332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-27.416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-0.0339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0.852289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1267.14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-0.2184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-43.916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-0.0575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0.879234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1298.43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-0.2845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-54.867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-0.0750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0.903921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1327.87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-0.3147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-59.159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-0.0779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0.927546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1357.30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-0.3233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-58.973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-0.0802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0.950601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1386.12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-0.3056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-53.843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-0.0673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0.972943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1414.10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-0.2568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-44.298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-0.0551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0.994290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1442.22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-0.1949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-32.317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-0.0406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35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1.015237</w:t>
            </w:r>
          </w:p>
        </w:tc>
        <w:tc>
          <w:tcPr>
            <w:tcW w:w="957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1469.31</w:t>
            </w:r>
          </w:p>
        </w:tc>
        <w:tc>
          <w:tcPr>
            <w:tcW w:w="797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-0.1006</w:t>
            </w:r>
          </w:p>
        </w:tc>
        <w:tc>
          <w:tcPr>
            <w:tcW w:w="796" w:type="pct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-16.303</w:t>
            </w:r>
          </w:p>
        </w:tc>
        <w:tc>
          <w:tcPr>
            <w:tcW w:w="716" w:type="pct"/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-0.0176</w:t>
            </w:r>
          </w:p>
        </w:tc>
      </w:tr>
      <w:tr w:rsidR="00A31195" w:rsidRPr="00831223" w:rsidTr="00CC5C51">
        <w:trPr>
          <w:trHeight w:val="283"/>
        </w:trPr>
        <w:tc>
          <w:tcPr>
            <w:tcW w:w="699" w:type="pct"/>
            <w:tcBorders>
              <w:bottom w:val="single" w:sz="4" w:space="0" w:color="auto"/>
            </w:tcBorders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1.033474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831223">
              <w:rPr>
                <w:rFonts w:asciiTheme="majorBidi" w:hAnsiTheme="majorBidi" w:cstheme="majorBidi"/>
                <w:sz w:val="20"/>
              </w:rPr>
              <w:t>1493.62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A31195" w:rsidRPr="0083122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31195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4F5388">
        <w:rPr>
          <w:rFonts w:asciiTheme="majorBidi" w:hAnsiTheme="majorBidi" w:cstheme="majorBidi"/>
          <w:b/>
          <w:bCs/>
          <w:color w:val="00B0F0"/>
        </w:rPr>
        <w:t>Table S1</w:t>
      </w:r>
      <w:r w:rsidRPr="004C4D43">
        <w:rPr>
          <w:rFonts w:asciiTheme="majorBidi" w:hAnsiTheme="majorBidi" w:cstheme="majorBidi"/>
          <w:b/>
          <w:bCs/>
          <w:color w:val="231F20"/>
        </w:rPr>
        <w:t>.</w:t>
      </w:r>
      <w:r w:rsidRPr="004C4D43">
        <w:rPr>
          <w:rFonts w:asciiTheme="majorBidi" w:hAnsiTheme="majorBidi" w:cstheme="majorBidi"/>
          <w:color w:val="231F20"/>
        </w:rPr>
        <w:t xml:space="preserve"> (Continued)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dvGulliv-R" w:hAnsiTheme="majorBidi" w:cstheme="majorBidi"/>
        </w:rPr>
      </w:pPr>
    </w:p>
    <w:tbl>
      <w:tblPr>
        <w:tblpPr w:leftFromText="180" w:rightFromText="180" w:vertAnchor="text" w:tblpXSpec="center" w:tblpY="1"/>
        <w:tblOverlap w:val="never"/>
        <w:tblW w:w="472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713"/>
        <w:gridCol w:w="1578"/>
        <w:gridCol w:w="1316"/>
        <w:gridCol w:w="1316"/>
        <w:gridCol w:w="1184"/>
      </w:tblGrid>
      <w:tr w:rsidR="00A31195" w:rsidRPr="004C4D43" w:rsidTr="00CC5C51">
        <w:trPr>
          <w:trHeight w:val="407"/>
        </w:trPr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313.15 K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jc w:val="righ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 xml:space="preserve">        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0.794195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1189.70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0.823371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1222.15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-0.1292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-28.807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-0.0244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0.848358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1250.76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-0.2115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-46.200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-0.0497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0.875295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1282.18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-0.2753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-57.688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-0.0631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0.899972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1311.74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-0.3045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-62.167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-0.0655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0.923608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1341.25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-0.3130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-61.916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-0.0777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0.946661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1370.16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-0.2968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-56.485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-0.0555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0.969013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1398.23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-0.2499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-46.440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-0.0378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0.990370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1426.48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-0.1893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-33.872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-0.0423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1.011330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1453.61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-0.0981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-17.030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-0.0119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1.029583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1478.03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318.15 K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0.790248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1173.10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0.819411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1205.71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-0.1309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-30.359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-0.0291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0.844389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1234.44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-0.2148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-48.642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-0.0535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0.871323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1266.02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-0.2795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-60.731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-0.0689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0.896001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1295.71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-0.3092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-65.418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-0.0716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0.919638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1325.34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-0.3181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-65.118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-0.0789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0.942700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1354.36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-0.3014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-59.377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-0.0613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0.965061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1382.55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-0.2531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-48.813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-0.0463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0.986431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1410.85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-0.1921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-35.551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-0.0414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1.007404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1438.10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-0.0994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-17.876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-0.0147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1.025674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1462.63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323.15 K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0.786257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1156.80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0.815410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1189.33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-0.1332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-31.659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-0.0339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0.840381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1218.20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-0.2184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-50.950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-0.0575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0.867318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1250.22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-0.2845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-64.048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-0.0750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0.892000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1279.92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-0.3147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-68.830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-0.0779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0.915633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1309.07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-0.3233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-67.903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-0.0802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0.938711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1338.26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-0.3056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-61.960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-0.0673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0.961091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1367.10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-0.2568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-51.342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-0.0551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0.982459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1394.95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-0.1949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-36.981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-0.0406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1.003462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1422.88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-0.1006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-18.872</w:t>
            </w:r>
          </w:p>
        </w:tc>
        <w:tc>
          <w:tcPr>
            <w:tcW w:w="70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-0.0176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1.021746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1447.28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31195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</w:rPr>
      </w:pPr>
    </w:p>
    <w:p w:rsidR="00A31195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</w:rPr>
      </w:pPr>
    </w:p>
    <w:p w:rsidR="00A31195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dvGulliv-R" w:hAnsiTheme="majorBidi" w:cstheme="majorBidi"/>
        </w:rPr>
      </w:pPr>
      <w:r w:rsidRPr="004F5388">
        <w:rPr>
          <w:rFonts w:asciiTheme="majorBidi" w:hAnsiTheme="majorBidi" w:cstheme="majorBidi"/>
          <w:b/>
          <w:bCs/>
          <w:color w:val="00B0F0"/>
        </w:rPr>
        <w:lastRenderedPageBreak/>
        <w:t>Table S2</w:t>
      </w:r>
      <w:r w:rsidRPr="004C4D43">
        <w:rPr>
          <w:rFonts w:asciiTheme="majorBidi" w:hAnsiTheme="majorBidi" w:cstheme="majorBidi"/>
          <w:b/>
          <w:bCs/>
          <w:color w:val="231F20"/>
        </w:rPr>
        <w:t xml:space="preserve">. </w:t>
      </w:r>
      <w:r w:rsidRPr="004C4D43">
        <w:rPr>
          <w:rFonts w:asciiTheme="majorBidi" w:hAnsiTheme="majorBidi" w:cstheme="majorBidi"/>
          <w:color w:val="231F20"/>
        </w:rPr>
        <w:t xml:space="preserve">Densities, </w:t>
      </w:r>
      <m:oMath>
        <m:r>
          <w:rPr>
            <w:rFonts w:ascii="Cambria Math" w:eastAsia="AdvTT94c8263f.I+03" w:hAnsi="Cambria Math" w:cstheme="majorBidi"/>
            <w:color w:val="231F20"/>
          </w:rPr>
          <m:t>ρ</m:t>
        </m:r>
      </m:oMath>
      <w:r w:rsidRPr="004C4D43">
        <w:rPr>
          <w:rFonts w:asciiTheme="majorBidi" w:hAnsiTheme="majorBidi" w:cstheme="majorBidi"/>
          <w:color w:val="231F20"/>
        </w:rPr>
        <w:t xml:space="preserve">, speeds of sound, </w:t>
      </w:r>
      <m:oMath>
        <m:r>
          <w:rPr>
            <w:rFonts w:ascii="Cambria Math" w:hAnsi="Cambria Math" w:cstheme="majorBidi"/>
            <w:color w:val="231F20"/>
          </w:rPr>
          <m:t>u</m:t>
        </m:r>
      </m:oMath>
      <w:r w:rsidRPr="004C4D43">
        <w:rPr>
          <w:rFonts w:asciiTheme="majorBidi" w:hAnsiTheme="majorBidi" w:cstheme="majorBidi"/>
          <w:color w:val="231F20"/>
        </w:rPr>
        <w:t xml:space="preserve">, excess molar volumes, </w:t>
      </w:r>
      <m:oMath>
        <m:sSubSup>
          <m:sSubSupPr>
            <m:ctrlPr>
              <w:rPr>
                <w:rFonts w:ascii="Cambria Math" w:hAnsi="Cambria Math" w:cstheme="majorBidi"/>
                <w:i/>
                <w:color w:val="231F20"/>
              </w:rPr>
            </m:ctrlPr>
          </m:sSubSupPr>
          <m:e>
            <m:r>
              <w:rPr>
                <w:rFonts w:ascii="Cambria Math" w:hAnsi="Cambria Math" w:cstheme="majorBidi"/>
                <w:color w:val="231F20"/>
              </w:rPr>
              <m:t>V</m:t>
            </m:r>
          </m:e>
          <m:sub>
            <m:r>
              <w:rPr>
                <w:rFonts w:ascii="Cambria Math" w:hAnsi="Cambria Math" w:cstheme="majorBidi"/>
                <w:color w:val="231F20"/>
              </w:rPr>
              <m:t>m</m:t>
            </m:r>
          </m:sub>
          <m:sup>
            <m:r>
              <w:rPr>
                <w:rFonts w:ascii="Cambria Math" w:hAnsi="Cambria Math" w:cstheme="majorBidi"/>
                <w:color w:val="231F20"/>
              </w:rPr>
              <m:t>E</m:t>
            </m:r>
          </m:sup>
        </m:sSubSup>
      </m:oMath>
      <w:r w:rsidRPr="004C4D43">
        <w:rPr>
          <w:rFonts w:asciiTheme="majorBidi" w:hAnsiTheme="majorBidi" w:cstheme="majorBidi"/>
          <w:color w:val="231F20"/>
        </w:rPr>
        <w:t xml:space="preserve">, deviation in isentropic compressibilities, </w:t>
      </w:r>
      <m:oMath>
        <m:r>
          <w:rPr>
            <w:rFonts w:ascii="Cambria Math" w:hAnsi="Cambria Math" w:cstheme="majorBidi"/>
            <w:lang w:bidi="fa-IR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lang w:bidi="fa-IR"/>
              </w:rPr>
              <m:t>κ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s</m:t>
            </m:r>
          </m:sub>
        </m:sSub>
      </m:oMath>
      <w:r w:rsidRPr="004C4D43">
        <w:rPr>
          <w:rFonts w:asciiTheme="majorBidi" w:hAnsiTheme="majorBidi" w:cstheme="majorBidi"/>
          <w:color w:val="231F20"/>
        </w:rPr>
        <w:t xml:space="preserve">, and excess thermal expansion coefficients </w:t>
      </w:r>
      <m:oMath>
        <m:sSubSup>
          <m:sSubSupPr>
            <m:ctrlPr>
              <w:rPr>
                <w:rFonts w:ascii="Cambria Math" w:hAnsi="Cambria Math" w:cstheme="majorBidi"/>
                <w:i/>
                <w:lang w:bidi="fa-IR"/>
              </w:rPr>
            </m:ctrlPr>
          </m:sSubSupPr>
          <m:e>
            <m:r>
              <w:rPr>
                <w:rFonts w:ascii="Cambria Math" w:hAnsi="Cambria Math" w:cstheme="majorBidi"/>
                <w:lang w:bidi="fa-IR"/>
              </w:rPr>
              <m:t>α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P</m:t>
            </m:r>
          </m:sub>
          <m:sup>
            <m:r>
              <w:rPr>
                <w:rFonts w:ascii="Cambria Math" w:hAnsi="Cambria Math" w:cstheme="majorBidi"/>
                <w:lang w:bidi="fa-IR"/>
              </w:rPr>
              <m:t>E</m:t>
            </m:r>
          </m:sup>
        </m:sSubSup>
      </m:oMath>
      <w:r w:rsidRPr="004C4D43">
        <w:rPr>
          <w:rFonts w:asciiTheme="majorBidi" w:hAnsiTheme="majorBidi" w:cstheme="majorBidi"/>
          <w:color w:val="231F20"/>
        </w:rPr>
        <w:t xml:space="preserve">  as functions of mole fraction, </w:t>
      </w:r>
      <m:oMath>
        <m:sSub>
          <m:sSubPr>
            <m:ctrlPr>
              <w:rPr>
                <w:rFonts w:ascii="Cambria Math" w:hAnsi="Cambria Math" w:cstheme="majorBidi"/>
                <w:i/>
                <w:color w:val="231F20"/>
              </w:rPr>
            </m:ctrlPr>
          </m:sSubPr>
          <m:e>
            <m:r>
              <w:rPr>
                <w:rFonts w:ascii="Cambria Math" w:hAnsi="Cambria Math" w:cstheme="majorBidi"/>
                <w:color w:val="231F20"/>
              </w:rPr>
              <m:t>x</m:t>
            </m:r>
          </m:e>
          <m:sub>
            <m:r>
              <w:rPr>
                <w:rFonts w:ascii="Cambria Math" w:hAnsi="Cambria Math" w:cstheme="majorBidi"/>
                <w:color w:val="231F20"/>
              </w:rPr>
              <m:t>1</m:t>
            </m:r>
          </m:sub>
        </m:sSub>
      </m:oMath>
      <w:r w:rsidRPr="004C4D43">
        <w:rPr>
          <w:rFonts w:asciiTheme="majorBidi" w:hAnsiTheme="majorBidi" w:cstheme="majorBidi"/>
          <w:color w:val="231F20"/>
        </w:rPr>
        <w:t xml:space="preserve"> of benzyl alcohol for </w:t>
      </w:r>
      <w:r w:rsidRPr="004C4D43">
        <w:rPr>
          <w:rFonts w:asciiTheme="majorBidi" w:hAnsiTheme="majorBidi" w:cstheme="majorBidi"/>
          <w:sz w:val="20"/>
          <w:szCs w:val="20"/>
        </w:rPr>
        <w:t>{benzyl alcohol (1) + 2-butanol (2)}</w:t>
      </w:r>
      <w:r w:rsidRPr="004C4D43">
        <w:rPr>
          <w:rFonts w:asciiTheme="majorBidi" w:hAnsiTheme="majorBidi" w:cstheme="majorBidi"/>
          <w:color w:val="231F20"/>
        </w:rPr>
        <w:t xml:space="preserve"> mixtures at the temperatures (298.15 to 323.15) </w:t>
      </w:r>
      <m:oMath>
        <m:r>
          <m:rPr>
            <m:sty m:val="p"/>
          </m:rPr>
          <w:rPr>
            <w:rFonts w:ascii="Cambria Math" w:hAnsi="Cambria Math" w:cstheme="majorBidi"/>
            <w:color w:val="231F20"/>
          </w:rPr>
          <m:t>K</m:t>
        </m:r>
      </m:oMath>
      <w:r w:rsidRPr="004C4D43">
        <w:rPr>
          <w:rFonts w:asciiTheme="majorBidi" w:hAnsiTheme="majorBidi" w:cstheme="majorBidi"/>
          <w:color w:val="231F20"/>
        </w:rPr>
        <w:t>.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46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1710"/>
        <w:gridCol w:w="1582"/>
        <w:gridCol w:w="1317"/>
        <w:gridCol w:w="1315"/>
        <w:gridCol w:w="1183"/>
      </w:tblGrid>
      <w:tr w:rsidR="00A31195" w:rsidRPr="004C4D43" w:rsidTr="00CC5C51">
        <w:trPr>
          <w:trHeight w:val="407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298.15 K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0.802938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1212.86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0.832282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1249.01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-0.1138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-29.982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-0.0780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0.857513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1281.08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-0.1940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-48.431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-0.1189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0.884749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1316.11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-0.2579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-60.622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-0.1531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0.909776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1348.96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-0.2931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-65.545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-0.1505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0.933791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1380.98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-0.3124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-65.018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-0.1579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0.957221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1412.58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-0.3038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-59.527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-0.1188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0.979973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1443.14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-0.2676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-49.381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-0.1018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1.001641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1472.42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-0.2099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-35.776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-0.0844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1.022790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1500.71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-0.1077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-18.193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-0.0432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1.041216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1525.17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303.15 K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0.798732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1194.81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0.828111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1231.54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-0.1186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-32.198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-0.1008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0.853370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1263.75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-0.2014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-51.566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-0.1571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0.880644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1299.28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-0.2677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-64.661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-0.1950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0.905698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1332.05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-0.3031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-69.475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-0.2005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0.929752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1364.53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-0.3229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-69.055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-0.2033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0.953212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1396.18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-0.3129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-63.040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-0.1677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0.975995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1426.72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-0.2747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-52.105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-0.1376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0.997705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1456.46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-0.2155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-37.883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-0.1039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1.018891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1484.60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-0.1103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-19.095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-0.0540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1.037352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1509.34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308.15 K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0.794435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1176.58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0.823863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1213.78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-0.1245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-34.456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-0.1242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0.849164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1246.33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-0.2109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-55.070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-0.1963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0.876484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1282.17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-0.2797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-68.911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-0.2380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0.901577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1315.15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-0.3157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-73.885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-0.2517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0.925672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1347.87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-0.3355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-73.347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-0.2499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0.949150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1379.73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-0.3220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-66.867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-0.2175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0.971993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1410.43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-0.2839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-55.197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-0.1744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0.993746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1440.39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-0.2223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-40.109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-0.1239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1.014981</w:t>
            </w:r>
          </w:p>
        </w:tc>
        <w:tc>
          <w:tcPr>
            <w:tcW w:w="957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1469.31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-0.1144</w:t>
            </w:r>
          </w:p>
        </w:tc>
        <w:tc>
          <w:tcPr>
            <w:tcW w:w="796" w:type="pct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-20.202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-0.0650</w:t>
            </w:r>
          </w:p>
        </w:tc>
      </w:tr>
      <w:tr w:rsidR="00A31195" w:rsidRPr="004C4D43" w:rsidTr="00CC5C51">
        <w:trPr>
          <w:trHeight w:val="283"/>
        </w:trPr>
        <w:tc>
          <w:tcPr>
            <w:tcW w:w="699" w:type="pct"/>
            <w:tcBorders>
              <w:bottom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1.033474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1493.62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31195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4F5388">
        <w:rPr>
          <w:rFonts w:asciiTheme="majorBidi" w:hAnsiTheme="majorBidi" w:cstheme="majorBidi"/>
          <w:b/>
          <w:bCs/>
          <w:color w:val="00B0F0"/>
        </w:rPr>
        <w:lastRenderedPageBreak/>
        <w:t>Table S2</w:t>
      </w:r>
      <w:r w:rsidRPr="004C4D43">
        <w:rPr>
          <w:rFonts w:asciiTheme="majorBidi" w:hAnsiTheme="majorBidi" w:cstheme="majorBidi"/>
          <w:b/>
          <w:bCs/>
          <w:color w:val="231F20"/>
        </w:rPr>
        <w:t>.</w:t>
      </w:r>
      <w:r w:rsidRPr="004C4D43">
        <w:rPr>
          <w:rFonts w:asciiTheme="majorBidi" w:hAnsiTheme="majorBidi" w:cstheme="majorBidi"/>
          <w:color w:val="231F20"/>
        </w:rPr>
        <w:t xml:space="preserve"> (Continued)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dvGulliv-R" w:hAnsiTheme="majorBidi" w:cstheme="majorBidi"/>
        </w:rPr>
      </w:pPr>
    </w:p>
    <w:tbl>
      <w:tblPr>
        <w:tblpPr w:leftFromText="180" w:rightFromText="180" w:vertAnchor="text" w:tblpXSpec="center" w:tblpY="1"/>
        <w:tblOverlap w:val="never"/>
        <w:tblW w:w="472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713"/>
        <w:gridCol w:w="1578"/>
        <w:gridCol w:w="1316"/>
        <w:gridCol w:w="1316"/>
        <w:gridCol w:w="1184"/>
      </w:tblGrid>
      <w:tr w:rsidR="00A31195" w:rsidRPr="004C4D43" w:rsidTr="00CC5C51">
        <w:trPr>
          <w:trHeight w:val="407"/>
        </w:trPr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spacing w:line="276" w:lineRule="auto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313.15 K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 xml:space="preserve">        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0.790042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1158.28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0.819534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1195.96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-0.1315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-36.914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-0.1482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0.844891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1228.89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-0.2224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-58.915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-0.2365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0.872262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1265.04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-0.2934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-73.529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-0.2821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0.897408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1298.28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-0.3307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-78.700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-0.3042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0.921553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1331.28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-0.3505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-78.040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-0.2977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0.945096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1363.35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-0.3375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-71.048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-0.2688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0.967966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1394.23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-0.2949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-58.545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-0.2121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0.989766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1424.40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-0.2304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-42.482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-0.1445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1.011045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1452.92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-0.1182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-21.363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-0.0764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1.029583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1478.03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318.15 K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0.785546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1139.85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0.815122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1178.05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-0.1401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-39.653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-0.1730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0.840544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1211.41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-0.2359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-63.208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-0.2779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0.867974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1247.51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-0.3091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-78.200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-0.3276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0.893187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1281.43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-0.3483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-84.049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-0.3582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0.917391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1314.71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-0.3681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-83.220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-0.3470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0.940989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1347.02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-0.3535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-75.653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-0.3213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0.963907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1378.11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-0.3076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-62.246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-0.2508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0.985749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1408.16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-0.2384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-44.852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-0.1657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1.007089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1437.28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-0.1226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-22.677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-0.0881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1.025674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1462.63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323.15 K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jc w:val="left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0.780945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1121.28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0.1071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0.810616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1160.01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-0.1496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-42.649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-0.1985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0.2020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0.836121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1193.85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-0.2517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-67.958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-0.3205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0.3077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0.863633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1230.30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-0.3288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-83.831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-0.3746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0.4081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0.888918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1264.56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-0.3696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-89.954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-0.4138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0.5073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0.913184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1298.15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-0.3887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-88.928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-0.3977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0.6075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0.936844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1330.74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-0.3723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-80.732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-0.3752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0.7083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0.959822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1362.06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-0.3232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-66.326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-0.2906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0.8076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0.981716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1392.32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-0.2493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-47.702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-0.1877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0.9089</w:t>
            </w:r>
          </w:p>
        </w:tc>
        <w:tc>
          <w:tcPr>
            <w:tcW w:w="102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1.003116</w:t>
            </w:r>
          </w:p>
        </w:tc>
        <w:tc>
          <w:tcPr>
            <w:tcW w:w="94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1421.99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-0.1285</w:t>
            </w:r>
          </w:p>
        </w:tc>
        <w:tc>
          <w:tcPr>
            <w:tcW w:w="784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-24.290</w:t>
            </w:r>
          </w:p>
        </w:tc>
        <w:tc>
          <w:tcPr>
            <w:tcW w:w="70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-0.1002</w:t>
            </w:r>
          </w:p>
        </w:tc>
      </w:tr>
      <w:tr w:rsidR="00A31195" w:rsidRPr="004C4D43" w:rsidTr="00CC5C51">
        <w:trPr>
          <w:trHeight w:val="283"/>
        </w:trPr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1.021746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1447.28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31195" w:rsidRPr="004C4D43" w:rsidRDefault="00A31195" w:rsidP="00A3119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</w:rPr>
      </w:pPr>
      <w:r w:rsidRPr="004F5388">
        <w:rPr>
          <w:rFonts w:asciiTheme="majorBidi" w:hAnsiTheme="majorBidi" w:cstheme="majorBidi"/>
          <w:b/>
          <w:bCs/>
          <w:color w:val="00B0F0"/>
        </w:rPr>
        <w:lastRenderedPageBreak/>
        <w:t>Table S3</w:t>
      </w:r>
      <w:r w:rsidRPr="004C4D43">
        <w:rPr>
          <w:rFonts w:asciiTheme="majorBidi" w:hAnsiTheme="majorBidi" w:cstheme="majorBidi"/>
          <w:b/>
          <w:bCs/>
          <w:color w:val="231F20"/>
        </w:rPr>
        <w:t xml:space="preserve">. </w:t>
      </w:r>
      <w:r w:rsidRPr="004C4D43">
        <w:rPr>
          <w:rFonts w:asciiTheme="majorBidi" w:hAnsiTheme="majorBidi" w:cstheme="majorBidi"/>
          <w:color w:val="231F20"/>
        </w:rPr>
        <w:t xml:space="preserve">Densities, </w:t>
      </w:r>
      <m:oMath>
        <m:r>
          <w:rPr>
            <w:rFonts w:ascii="Cambria Math" w:eastAsia="AdvTT94c8263f.I+03" w:hAnsi="Cambria Math" w:cstheme="majorBidi"/>
            <w:color w:val="231F20"/>
          </w:rPr>
          <m:t>ρ</m:t>
        </m:r>
      </m:oMath>
      <w:r w:rsidRPr="004C4D43">
        <w:rPr>
          <w:rFonts w:asciiTheme="majorBidi" w:hAnsiTheme="majorBidi" w:cstheme="majorBidi"/>
          <w:color w:val="231F20"/>
        </w:rPr>
        <w:t xml:space="preserve">, speeds of sound, </w:t>
      </w:r>
      <m:oMath>
        <m:r>
          <w:rPr>
            <w:rFonts w:ascii="Cambria Math" w:hAnsi="Cambria Math" w:cstheme="majorBidi"/>
            <w:color w:val="231F20"/>
          </w:rPr>
          <m:t>u</m:t>
        </m:r>
      </m:oMath>
      <w:r w:rsidRPr="004C4D43">
        <w:rPr>
          <w:rFonts w:asciiTheme="majorBidi" w:hAnsiTheme="majorBidi" w:cstheme="majorBidi"/>
          <w:color w:val="231F20"/>
        </w:rPr>
        <w:t xml:space="preserve">, excess molar volumes, </w:t>
      </w:r>
      <m:oMath>
        <m:sSubSup>
          <m:sSubSupPr>
            <m:ctrlPr>
              <w:rPr>
                <w:rFonts w:ascii="Cambria Math" w:hAnsi="Cambria Math" w:cstheme="majorBidi"/>
                <w:i/>
                <w:color w:val="231F20"/>
              </w:rPr>
            </m:ctrlPr>
          </m:sSubSupPr>
          <m:e>
            <m:r>
              <w:rPr>
                <w:rFonts w:ascii="Cambria Math" w:hAnsi="Cambria Math" w:cstheme="majorBidi"/>
                <w:color w:val="231F20"/>
              </w:rPr>
              <m:t>V</m:t>
            </m:r>
          </m:e>
          <m:sub>
            <m:r>
              <w:rPr>
                <w:rFonts w:ascii="Cambria Math" w:hAnsi="Cambria Math" w:cstheme="majorBidi"/>
                <w:color w:val="231F20"/>
              </w:rPr>
              <m:t>m</m:t>
            </m:r>
          </m:sub>
          <m:sup>
            <m:r>
              <w:rPr>
                <w:rFonts w:ascii="Cambria Math" w:hAnsi="Cambria Math" w:cstheme="majorBidi"/>
                <w:color w:val="231F20"/>
              </w:rPr>
              <m:t>E</m:t>
            </m:r>
          </m:sup>
        </m:sSubSup>
      </m:oMath>
      <w:r w:rsidRPr="004C4D43">
        <w:rPr>
          <w:rFonts w:asciiTheme="majorBidi" w:hAnsiTheme="majorBidi" w:cstheme="majorBidi"/>
          <w:color w:val="231F20"/>
        </w:rPr>
        <w:t xml:space="preserve">, deviation in isentropic compressibilities, </w:t>
      </w:r>
      <m:oMath>
        <m:r>
          <w:rPr>
            <w:rFonts w:ascii="Cambria Math" w:hAnsi="Cambria Math" w:cstheme="majorBidi"/>
            <w:lang w:bidi="fa-IR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lang w:bidi="fa-IR"/>
              </w:rPr>
              <m:t>κ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s</m:t>
            </m:r>
          </m:sub>
        </m:sSub>
      </m:oMath>
      <w:r w:rsidRPr="004C4D43">
        <w:rPr>
          <w:rFonts w:asciiTheme="majorBidi" w:hAnsiTheme="majorBidi" w:cstheme="majorBidi"/>
          <w:color w:val="231F20"/>
        </w:rPr>
        <w:t xml:space="preserve">, and excess thermal expansion coefficients </w:t>
      </w:r>
      <m:oMath>
        <m:sSubSup>
          <m:sSubSupPr>
            <m:ctrlPr>
              <w:rPr>
                <w:rFonts w:ascii="Cambria Math" w:hAnsi="Cambria Math" w:cstheme="majorBidi"/>
                <w:i/>
                <w:lang w:bidi="fa-IR"/>
              </w:rPr>
            </m:ctrlPr>
          </m:sSubSupPr>
          <m:e>
            <m:r>
              <w:rPr>
                <w:rFonts w:ascii="Cambria Math" w:hAnsi="Cambria Math" w:cstheme="majorBidi"/>
                <w:lang w:bidi="fa-IR"/>
              </w:rPr>
              <m:t>α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P</m:t>
            </m:r>
          </m:sub>
          <m:sup>
            <m:r>
              <w:rPr>
                <w:rFonts w:ascii="Cambria Math" w:hAnsi="Cambria Math" w:cstheme="majorBidi"/>
                <w:lang w:bidi="fa-IR"/>
              </w:rPr>
              <m:t>E</m:t>
            </m:r>
          </m:sup>
        </m:sSubSup>
      </m:oMath>
      <w:r w:rsidRPr="004C4D43">
        <w:rPr>
          <w:rFonts w:asciiTheme="majorBidi" w:hAnsiTheme="majorBidi" w:cstheme="majorBidi"/>
          <w:color w:val="231F20"/>
        </w:rPr>
        <w:t xml:space="preserve">  as functions of mole fraction, </w:t>
      </w:r>
      <m:oMath>
        <m:sSub>
          <m:sSubPr>
            <m:ctrlPr>
              <w:rPr>
                <w:rFonts w:ascii="Cambria Math" w:hAnsi="Cambria Math" w:cstheme="majorBidi"/>
                <w:i/>
                <w:color w:val="231F20"/>
              </w:rPr>
            </m:ctrlPr>
          </m:sSubPr>
          <m:e>
            <m:r>
              <w:rPr>
                <w:rFonts w:ascii="Cambria Math" w:hAnsi="Cambria Math" w:cstheme="majorBidi"/>
                <w:color w:val="231F20"/>
              </w:rPr>
              <m:t>x</m:t>
            </m:r>
          </m:e>
          <m:sub>
            <m:r>
              <w:rPr>
                <w:rFonts w:ascii="Cambria Math" w:hAnsi="Cambria Math" w:cstheme="majorBidi"/>
                <w:color w:val="231F20"/>
              </w:rPr>
              <m:t>1</m:t>
            </m:r>
          </m:sub>
        </m:sSub>
      </m:oMath>
      <w:r w:rsidRPr="004C4D43">
        <w:rPr>
          <w:rFonts w:asciiTheme="majorBidi" w:hAnsiTheme="majorBidi" w:cstheme="majorBidi"/>
          <w:color w:val="231F20"/>
        </w:rPr>
        <w:t xml:space="preserve"> of benzyl alcohol for </w:t>
      </w:r>
      <w:r w:rsidRPr="004C4D43">
        <w:rPr>
          <w:rFonts w:asciiTheme="majorBidi" w:hAnsiTheme="majorBidi" w:cstheme="majorBidi"/>
          <w:sz w:val="20"/>
          <w:szCs w:val="20"/>
        </w:rPr>
        <w:t>{benzyl alcohol (1) + 2-methyl-1-butanol (2)}</w:t>
      </w:r>
      <w:r w:rsidRPr="004C4D43">
        <w:rPr>
          <w:rFonts w:asciiTheme="majorBidi" w:hAnsiTheme="majorBidi" w:cstheme="majorBidi"/>
          <w:color w:val="231F20"/>
        </w:rPr>
        <w:t xml:space="preserve"> mixtures at the temperatures (298.15 to 323.15) </w:t>
      </w:r>
      <m:oMath>
        <m:r>
          <m:rPr>
            <m:sty m:val="p"/>
          </m:rPr>
          <w:rPr>
            <w:rFonts w:ascii="Cambria Math" w:hAnsi="Cambria Math" w:cstheme="majorBidi"/>
            <w:color w:val="231F20"/>
          </w:rPr>
          <m:t>K</m:t>
        </m:r>
      </m:oMath>
      <w:r w:rsidRPr="004C4D43">
        <w:rPr>
          <w:rFonts w:asciiTheme="majorBidi" w:hAnsiTheme="majorBidi" w:cstheme="majorBidi"/>
          <w:color w:val="231F20"/>
        </w:rPr>
        <w:t>.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46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1710"/>
        <w:gridCol w:w="1582"/>
        <w:gridCol w:w="1317"/>
        <w:gridCol w:w="1315"/>
        <w:gridCol w:w="1182"/>
      </w:tblGrid>
      <w:tr w:rsidR="00A31195" w:rsidRPr="004C4D43" w:rsidTr="00CC5C51">
        <w:trPr>
          <w:trHeight w:val="407"/>
        </w:trPr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spacing w:line="276" w:lineRule="auto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298.15 K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0.815339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1254.37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0.837522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1278.40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-0.0512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-12.251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-0.0202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0.859861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1302.77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-0.0973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-20.951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-0.0196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0.882278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1328.29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-0.1289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-27.121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-0.0335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0.904790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1354.12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-0.1490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-30.120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-0.0412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0.927417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1381.24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-0.1606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-31.036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-0.0506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0.950125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1408.82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-0.1603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-29.278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-0.0394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0.972866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1436.96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-0.1438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-25.103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-0.0272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0.995661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1466.03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-0.1142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-18.944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-0.0273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1.018477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1495.43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-0.0691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-10.544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-0.0125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1.041216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1525.17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303.15 K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0.811568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1237.29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0.833731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1261.57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-0.0525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-13.085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-0.0221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0.856048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1285.99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-0.0991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-22.163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-0.0331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0.878451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1311.75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-0.1315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-28.769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-0.0467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0.900954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1337.62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-0.1524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-31.824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-0.0597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0.923573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1365.09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-0.1644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-32.948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-0.0672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0.946270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1392.62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-0.1636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-30.906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-0.0582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0.969004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1420.79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-0.1464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-26.403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-0.0466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0.991798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1450.09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-0.1163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-19.954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-0.0378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1.014613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1479.57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-0.0701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-11.050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-0.0187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1.037352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1509.34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308.15 K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0.807750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1220.32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0.829895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1244.77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-0.0539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-13.891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-0.0241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0.852199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1269.35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-0.1018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-23.523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-0.0469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0.874590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1294.79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-0.1351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-30.013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-0.0602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0.897086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1321.28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-0.1568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-33.743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-0.0786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0.919700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1348.90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-0.1691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-34.921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-0.0843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0.942390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1376.54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-0.1679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-32.726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-0.0774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0.965121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1404.81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-0.1501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-27.935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-0.0664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0.987915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1434.20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-0.1191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-21.088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-0.0486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</w:t>
            </w:r>
          </w:p>
        </w:tc>
        <w:tc>
          <w:tcPr>
            <w:tcW w:w="1035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1.010730</w:t>
            </w:r>
          </w:p>
        </w:tc>
        <w:tc>
          <w:tcPr>
            <w:tcW w:w="95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  <w:rtl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1463.77</w:t>
            </w:r>
          </w:p>
        </w:tc>
        <w:tc>
          <w:tcPr>
            <w:tcW w:w="797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-0.0715</w:t>
            </w:r>
          </w:p>
        </w:tc>
        <w:tc>
          <w:tcPr>
            <w:tcW w:w="79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-11.666</w:t>
            </w:r>
          </w:p>
        </w:tc>
        <w:tc>
          <w:tcPr>
            <w:tcW w:w="716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-0.0250</w:t>
            </w:r>
          </w:p>
        </w:tc>
      </w:tr>
      <w:tr w:rsidR="00A31195" w:rsidRPr="004C4D43" w:rsidTr="00CC5C51">
        <w:trPr>
          <w:trHeight w:val="283"/>
        </w:trPr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1.033474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1493.62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31195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4F5388">
        <w:rPr>
          <w:rFonts w:asciiTheme="majorBidi" w:hAnsiTheme="majorBidi" w:cstheme="majorBidi"/>
          <w:b/>
          <w:bCs/>
          <w:color w:val="00B0F0"/>
        </w:rPr>
        <w:lastRenderedPageBreak/>
        <w:t>Table S3</w:t>
      </w:r>
      <w:r w:rsidRPr="004C4D43">
        <w:rPr>
          <w:rFonts w:asciiTheme="majorBidi" w:hAnsiTheme="majorBidi" w:cstheme="majorBidi"/>
          <w:b/>
          <w:bCs/>
          <w:color w:val="231F20"/>
        </w:rPr>
        <w:t>.</w:t>
      </w:r>
      <w:r w:rsidRPr="004C4D43">
        <w:rPr>
          <w:rFonts w:asciiTheme="majorBidi" w:hAnsiTheme="majorBidi" w:cstheme="majorBidi"/>
          <w:color w:val="231F20"/>
        </w:rPr>
        <w:t xml:space="preserve"> (Continued)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dvGulliv-R" w:hAnsiTheme="majorBidi" w:cstheme="majorBidi"/>
        </w:rPr>
      </w:pPr>
    </w:p>
    <w:tbl>
      <w:tblPr>
        <w:tblpPr w:leftFromText="180" w:rightFromText="180" w:vertAnchor="text" w:tblpXSpec="center" w:tblpY="1"/>
        <w:tblOverlap w:val="never"/>
        <w:tblW w:w="4756" w:type="pct"/>
        <w:tblLook w:val="04A0" w:firstRow="1" w:lastRow="0" w:firstColumn="1" w:lastColumn="0" w:noHBand="0" w:noVBand="1"/>
      </w:tblPr>
      <w:tblGrid>
        <w:gridCol w:w="1311"/>
        <w:gridCol w:w="1743"/>
        <w:gridCol w:w="1607"/>
        <w:gridCol w:w="1340"/>
        <w:gridCol w:w="1340"/>
        <w:gridCol w:w="1271"/>
      </w:tblGrid>
      <w:tr w:rsidR="00A31195" w:rsidRPr="004C4D43" w:rsidTr="00CC5C51">
        <w:trPr>
          <w:trHeight w:val="407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spacing w:line="276" w:lineRule="auto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313.15 K</w:t>
            </w: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 xml:space="preserve">        </w:t>
            </w: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0.803882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1203.42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0.826013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1228.07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-0.0555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-14.788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-0.0261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0.848308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1252.81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-0.1050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-25.004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-0.0610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0.870692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1278.94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-0.1394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-32.461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-0.0741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0.893186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1305.09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-0.1621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-35.852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-0.0978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0.915798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1332.86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-0.1748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-37.071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-0.1016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0.938486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1360.59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-0.1732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-34.682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-0.0970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0.961217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1388.96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-0.1546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-29.570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-0.0865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0.984011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1418.47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-0.1223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-22.305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-0.0595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1.006831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1448.13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-0.0733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-12.319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-0.0314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1.029583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1478.03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33" w:type="pct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318.15 K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0.799957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1186.58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0.822081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1211.39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-0.0578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-15.706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-0.0284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0.844373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1236.37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-0.1093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-26.659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-0.0754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0.866748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1262.45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-0.1441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-34.307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-0.0882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0.889250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1288.96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-0.1686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-38.136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-0.1175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0.911863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1316.86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-0.1816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-39.381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-0.1194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0.934553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1344.58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-0.1796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-36.701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-0.1170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0.957287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1373.30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-0.1601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-31.457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-0.1070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0.980086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1402.83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-0.1265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-23.665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-0.0708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1.002912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1432.60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-0.0756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-13.091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-0.0380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1.025674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1462.63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33" w:type="pct"/>
          </w:tcPr>
          <w:p w:rsidR="00A31195" w:rsidRPr="004C4D43" w:rsidRDefault="00A31195" w:rsidP="00CC5C51">
            <w:pPr>
              <w:pStyle w:val="-"/>
              <w:jc w:val="left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T = 323.15 K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0.795977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1170.01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0.1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0.818089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1194.56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-0.0591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-16.080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-0.0306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0.2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0.840393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1220.13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-0.1144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-28.347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-0.0901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0.3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0.862767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1246.17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-0.1503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-36.222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-0.1028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0.4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0.885279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1273.14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-0.1765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-40.642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-0.1377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0.5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0.907894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1300.96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-0.1893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-41.702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-0.1377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0.6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0.930593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1328.91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-0.1873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-38.951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-0.1375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0.7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0.953340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1357.78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-0.1675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-33.409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-0.1280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0.8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0.976134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1387.20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-0.1309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-24.964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-0.0822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</w:t>
            </w:r>
          </w:p>
        </w:tc>
        <w:tc>
          <w:tcPr>
            <w:tcW w:w="1012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0.998968</w:t>
            </w:r>
          </w:p>
        </w:tc>
        <w:tc>
          <w:tcPr>
            <w:tcW w:w="933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1417.06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-0.0778</w:t>
            </w:r>
          </w:p>
        </w:tc>
        <w:tc>
          <w:tcPr>
            <w:tcW w:w="77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-13.774</w:t>
            </w:r>
          </w:p>
        </w:tc>
        <w:tc>
          <w:tcPr>
            <w:tcW w:w="738" w:type="pct"/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-0.0447</w:t>
            </w:r>
          </w:p>
        </w:tc>
      </w:tr>
      <w:tr w:rsidR="00A31195" w:rsidRPr="004C4D43" w:rsidTr="00CC5C51">
        <w:trPr>
          <w:trHeight w:val="283"/>
        </w:trPr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1.021746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4C4D43">
              <w:rPr>
                <w:rFonts w:asciiTheme="majorBidi" w:hAnsiTheme="majorBidi" w:cstheme="majorBidi"/>
                <w:sz w:val="20"/>
              </w:rPr>
              <w:t>1447.28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31195" w:rsidRPr="004C4D43" w:rsidRDefault="00A31195" w:rsidP="00CC5C51">
            <w:pPr>
              <w:pStyle w:val="-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p w:rsidR="00A31195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A31195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</w:rPr>
      </w:pPr>
      <w:r w:rsidRPr="004F5388">
        <w:rPr>
          <w:rFonts w:asciiTheme="majorBidi" w:hAnsiTheme="majorBidi" w:cstheme="majorBidi"/>
          <w:b/>
          <w:bCs/>
          <w:color w:val="00B0F0"/>
        </w:rPr>
        <w:lastRenderedPageBreak/>
        <w:t>Table S4.</w:t>
      </w:r>
      <w:r w:rsidRPr="004C4D43">
        <w:rPr>
          <w:rFonts w:asciiTheme="majorBidi" w:hAnsiTheme="majorBidi" w:cstheme="majorBidi"/>
          <w:b/>
          <w:bCs/>
          <w:color w:val="231F20"/>
        </w:rPr>
        <w:t xml:space="preserve"> </w:t>
      </w:r>
      <w:r w:rsidRPr="004C4D43">
        <w:rPr>
          <w:rFonts w:asciiTheme="majorBidi" w:hAnsiTheme="majorBidi" w:cstheme="majorBidi"/>
          <w:color w:val="231F20"/>
        </w:rPr>
        <w:t xml:space="preserve">Densities, </w:t>
      </w:r>
      <m:oMath>
        <m:r>
          <w:rPr>
            <w:rFonts w:ascii="Cambria Math" w:eastAsia="AdvTT94c8263f.I+03" w:hAnsi="Cambria Math" w:cstheme="majorBidi"/>
            <w:color w:val="231F20"/>
          </w:rPr>
          <m:t>ρ</m:t>
        </m:r>
      </m:oMath>
      <w:r w:rsidRPr="004C4D43">
        <w:rPr>
          <w:rFonts w:asciiTheme="majorBidi" w:hAnsiTheme="majorBidi" w:cstheme="majorBidi"/>
          <w:color w:val="231F20"/>
        </w:rPr>
        <w:t xml:space="preserve">, speeds of sound, </w:t>
      </w:r>
      <m:oMath>
        <m:r>
          <w:rPr>
            <w:rFonts w:ascii="Cambria Math" w:hAnsi="Cambria Math" w:cstheme="majorBidi"/>
            <w:color w:val="231F20"/>
          </w:rPr>
          <m:t>u</m:t>
        </m:r>
      </m:oMath>
      <w:r w:rsidRPr="004C4D43">
        <w:rPr>
          <w:rFonts w:asciiTheme="majorBidi" w:hAnsiTheme="majorBidi" w:cstheme="majorBidi"/>
          <w:color w:val="231F20"/>
        </w:rPr>
        <w:t xml:space="preserve">, excess molar volumes, </w:t>
      </w:r>
      <m:oMath>
        <m:sSubSup>
          <m:sSubSupPr>
            <m:ctrlPr>
              <w:rPr>
                <w:rFonts w:ascii="Cambria Math" w:hAnsi="Cambria Math" w:cstheme="majorBidi"/>
                <w:i/>
                <w:color w:val="231F20"/>
              </w:rPr>
            </m:ctrlPr>
          </m:sSubSupPr>
          <m:e>
            <m:r>
              <w:rPr>
                <w:rFonts w:ascii="Cambria Math" w:hAnsi="Cambria Math" w:cstheme="majorBidi"/>
                <w:color w:val="231F20"/>
              </w:rPr>
              <m:t>V</m:t>
            </m:r>
          </m:e>
          <m:sub>
            <m:r>
              <w:rPr>
                <w:rFonts w:ascii="Cambria Math" w:hAnsi="Cambria Math" w:cstheme="majorBidi"/>
                <w:color w:val="231F20"/>
              </w:rPr>
              <m:t>m</m:t>
            </m:r>
          </m:sub>
          <m:sup>
            <m:r>
              <w:rPr>
                <w:rFonts w:ascii="Cambria Math" w:hAnsi="Cambria Math" w:cstheme="majorBidi"/>
                <w:color w:val="231F20"/>
              </w:rPr>
              <m:t>E</m:t>
            </m:r>
          </m:sup>
        </m:sSubSup>
      </m:oMath>
      <w:r w:rsidRPr="004C4D43">
        <w:rPr>
          <w:rFonts w:asciiTheme="majorBidi" w:hAnsiTheme="majorBidi" w:cstheme="majorBidi"/>
          <w:color w:val="231F20"/>
        </w:rPr>
        <w:t xml:space="preserve">, deviation in isentropic compressibilities, </w:t>
      </w:r>
      <m:oMath>
        <m:r>
          <w:rPr>
            <w:rFonts w:ascii="Cambria Math" w:hAnsi="Cambria Math" w:cstheme="majorBidi"/>
            <w:lang w:bidi="fa-IR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lang w:bidi="fa-IR"/>
              </w:rPr>
              <m:t>κ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s</m:t>
            </m:r>
          </m:sub>
        </m:sSub>
      </m:oMath>
      <w:r w:rsidRPr="004C4D43">
        <w:rPr>
          <w:rFonts w:asciiTheme="majorBidi" w:hAnsiTheme="majorBidi" w:cstheme="majorBidi"/>
          <w:color w:val="231F20"/>
        </w:rPr>
        <w:t xml:space="preserve">, and excess thermal expansion coefficients </w:t>
      </w:r>
      <m:oMath>
        <m:sSubSup>
          <m:sSubSupPr>
            <m:ctrlPr>
              <w:rPr>
                <w:rFonts w:ascii="Cambria Math" w:hAnsi="Cambria Math" w:cstheme="majorBidi"/>
                <w:i/>
                <w:lang w:bidi="fa-IR"/>
              </w:rPr>
            </m:ctrlPr>
          </m:sSubSupPr>
          <m:e>
            <m:r>
              <w:rPr>
                <w:rFonts w:ascii="Cambria Math" w:hAnsi="Cambria Math" w:cstheme="majorBidi"/>
                <w:lang w:bidi="fa-IR"/>
              </w:rPr>
              <m:t>α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P</m:t>
            </m:r>
          </m:sub>
          <m:sup>
            <m:r>
              <w:rPr>
                <w:rFonts w:ascii="Cambria Math" w:hAnsi="Cambria Math" w:cstheme="majorBidi"/>
                <w:lang w:bidi="fa-IR"/>
              </w:rPr>
              <m:t>E</m:t>
            </m:r>
          </m:sup>
        </m:sSubSup>
      </m:oMath>
      <w:r w:rsidRPr="004C4D43">
        <w:rPr>
          <w:rFonts w:asciiTheme="majorBidi" w:hAnsiTheme="majorBidi" w:cstheme="majorBidi"/>
          <w:color w:val="231F20"/>
        </w:rPr>
        <w:t xml:space="preserve">  as functions of mole fraction, </w:t>
      </w:r>
      <m:oMath>
        <m:sSub>
          <m:sSubPr>
            <m:ctrlPr>
              <w:rPr>
                <w:rFonts w:ascii="Cambria Math" w:hAnsi="Cambria Math" w:cstheme="majorBidi"/>
                <w:i/>
                <w:color w:val="231F20"/>
              </w:rPr>
            </m:ctrlPr>
          </m:sSubPr>
          <m:e>
            <m:r>
              <w:rPr>
                <w:rFonts w:ascii="Cambria Math" w:hAnsi="Cambria Math" w:cstheme="majorBidi"/>
                <w:color w:val="231F20"/>
              </w:rPr>
              <m:t>x</m:t>
            </m:r>
          </m:e>
          <m:sub>
            <m:r>
              <w:rPr>
                <w:rFonts w:ascii="Cambria Math" w:hAnsi="Cambria Math" w:cstheme="majorBidi"/>
                <w:color w:val="231F20"/>
              </w:rPr>
              <m:t>1</m:t>
            </m:r>
          </m:sub>
        </m:sSub>
      </m:oMath>
      <w:r w:rsidRPr="004C4D43">
        <w:rPr>
          <w:rFonts w:asciiTheme="majorBidi" w:hAnsiTheme="majorBidi" w:cstheme="majorBidi"/>
          <w:color w:val="231F20"/>
        </w:rPr>
        <w:t xml:space="preserve"> of benzyl alcohol for </w:t>
      </w:r>
      <w:r>
        <w:rPr>
          <w:rFonts w:asciiTheme="majorBidi" w:hAnsiTheme="majorBidi" w:cstheme="majorBidi"/>
          <w:sz w:val="20"/>
          <w:szCs w:val="20"/>
        </w:rPr>
        <w:t xml:space="preserve">{benzyl alcohol (1) + </w:t>
      </w:r>
      <w:r w:rsidRPr="003503C7">
        <w:rPr>
          <w:rFonts w:asciiTheme="majorBidi" w:hAnsiTheme="majorBidi" w:cstheme="majorBidi"/>
          <w:i/>
          <w:iCs/>
          <w:sz w:val="20"/>
          <w:szCs w:val="20"/>
        </w:rPr>
        <w:t>tert</w:t>
      </w:r>
      <w:r>
        <w:rPr>
          <w:rFonts w:asciiTheme="majorBidi" w:hAnsiTheme="majorBidi" w:cstheme="majorBidi"/>
          <w:sz w:val="20"/>
          <w:szCs w:val="20"/>
        </w:rPr>
        <w:t>-butano</w:t>
      </w:r>
      <w:r w:rsidRPr="004C4D43">
        <w:rPr>
          <w:rFonts w:asciiTheme="majorBidi" w:hAnsiTheme="majorBidi" w:cstheme="majorBidi"/>
          <w:sz w:val="20"/>
          <w:szCs w:val="20"/>
        </w:rPr>
        <w:t>l (2)}</w:t>
      </w:r>
      <w:r w:rsidRPr="004C4D43">
        <w:rPr>
          <w:rFonts w:asciiTheme="majorBidi" w:hAnsiTheme="majorBidi" w:cstheme="majorBidi"/>
          <w:color w:val="231F20"/>
        </w:rPr>
        <w:t xml:space="preserve"> m</w:t>
      </w:r>
      <w:r>
        <w:rPr>
          <w:rFonts w:asciiTheme="majorBidi" w:hAnsiTheme="majorBidi" w:cstheme="majorBidi"/>
          <w:color w:val="231F20"/>
        </w:rPr>
        <w:t>ixtures at the temperatures (303.15 to 328</w:t>
      </w:r>
      <w:r w:rsidRPr="004C4D43">
        <w:rPr>
          <w:rFonts w:asciiTheme="majorBidi" w:hAnsiTheme="majorBidi" w:cstheme="majorBidi"/>
          <w:color w:val="231F20"/>
        </w:rPr>
        <w:t xml:space="preserve">.15) </w:t>
      </w:r>
      <m:oMath>
        <m:r>
          <m:rPr>
            <m:sty m:val="p"/>
          </m:rPr>
          <w:rPr>
            <w:rFonts w:ascii="Cambria Math" w:hAnsi="Cambria Math" w:cstheme="majorBidi"/>
            <w:color w:val="231F20"/>
          </w:rPr>
          <m:t>K</m:t>
        </m:r>
      </m:oMath>
      <w:r w:rsidRPr="004C4D43">
        <w:rPr>
          <w:rFonts w:asciiTheme="majorBidi" w:hAnsiTheme="majorBidi" w:cstheme="majorBidi"/>
          <w:color w:val="231F20"/>
        </w:rPr>
        <w:t>.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Look w:val="04A0" w:firstRow="1" w:lastRow="0" w:firstColumn="1" w:lastColumn="0" w:noHBand="0" w:noVBand="1"/>
      </w:tblPr>
      <w:tblGrid>
        <w:gridCol w:w="1250"/>
        <w:gridCol w:w="1568"/>
        <w:gridCol w:w="1409"/>
        <w:gridCol w:w="1539"/>
        <w:gridCol w:w="1568"/>
        <w:gridCol w:w="1720"/>
      </w:tblGrid>
      <w:tr w:rsidR="00A31195" w:rsidRPr="00F96FC3" w:rsidTr="00CC5C51">
        <w:trPr>
          <w:trHeight w:val="407"/>
          <w:jc w:val="right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T = 303.15 K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ind w:right="-126"/>
              <w:rPr>
                <w:sz w:val="20"/>
                <w:rtl/>
              </w:rPr>
            </w:pPr>
            <w:r w:rsidRPr="00F96FC3">
              <w:rPr>
                <w:sz w:val="20"/>
              </w:rPr>
              <w:t>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0.775487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1098.96</w:t>
            </w:r>
          </w:p>
        </w:tc>
        <w:tc>
          <w:tcPr>
            <w:tcW w:w="8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9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0.1071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0.808391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1155.77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-0.3117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-72.663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-0.5858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0.2020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0.836384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1201.67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-0.4938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-109.575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-0.9017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0.3077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0.866399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1249.68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-0.6144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-130.382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-1.0460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0.4081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0.893956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1292.95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-0.6736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-135.607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-1.0544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0.5073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0.920170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1333.50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-0.6705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-129.681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-0.9898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0.6075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0.945707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1372.85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-0.6161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-115.216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-0.8566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0.7083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0.970646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1410.81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-0.5322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-93.695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-0.6596</w:t>
            </w:r>
          </w:p>
        </w:tc>
      </w:tr>
      <w:tr w:rsidR="00A31195" w:rsidRPr="00F96FC3" w:rsidTr="00CC5C51">
        <w:trPr>
          <w:trHeight w:val="11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  <w:rtl/>
              </w:rPr>
            </w:pPr>
            <w:r w:rsidRPr="00F96FC3">
              <w:rPr>
                <w:sz w:val="20"/>
              </w:rPr>
              <w:t>0.8076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0.994224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1446.16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-0.3949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-66.385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-0.4582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0.9089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1.017394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1480.36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-0.3949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-33.525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-0.2271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1.037352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1509.34</w:t>
            </w:r>
          </w:p>
        </w:tc>
        <w:tc>
          <w:tcPr>
            <w:tcW w:w="8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9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5000" w:type="pct"/>
            <w:gridSpan w:val="6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T = 308.15 K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0.770296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1077.23</w:t>
            </w:r>
          </w:p>
        </w:tc>
        <w:tc>
          <w:tcPr>
            <w:tcW w:w="8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9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0.1071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0.803494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1135.32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-0.3423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-79.825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-0.6082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0.2020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0.831690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1182.20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-0.5403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-120.087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-0.9196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0.3077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0.861883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1231.05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-0.6691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-142.420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-1.0749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0.4081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0.889572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1274.90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-0.7293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-147.644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-1.0917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0.5073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0.915903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1316.17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-0.7236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-141.060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-1.0272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0.6075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0.941538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1355.96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-0.6627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-125.058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-0.8943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0.7083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0.966554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1394.05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-0.5688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-101.310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-0.6979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0.8076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0.990210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1429.83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-0.4205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-71.710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-0.4845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0.9089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1.013453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1464.37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-0.2256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-36.168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C7364F">
              <w:rPr>
                <w:sz w:val="20"/>
              </w:rPr>
              <w:t>-0.2392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1.033474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1493.62</w:t>
            </w:r>
          </w:p>
        </w:tc>
        <w:tc>
          <w:tcPr>
            <w:tcW w:w="8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9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5000" w:type="pct"/>
            <w:gridSpan w:val="6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T = 313.15 K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0.765002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1055.78</w:t>
            </w:r>
          </w:p>
        </w:tc>
        <w:tc>
          <w:tcPr>
            <w:tcW w:w="8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95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0.1071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0.798508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1114.95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-0.3750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-87.330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-0.6317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0.2020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0.826918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1162.72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-0.5896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-131.154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-0.9390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0.3077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0.857301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1212.41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-0.7273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-155.189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-1.1056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0.4081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0.885139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1256.91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-0.7894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-160.521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-1.1311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0.5073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0.911588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1298.74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-0.7801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-153.068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-1.0665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0.6075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0.937329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1338.94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-0.7123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-135.400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-0.9338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0.7083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0.962434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1377.44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-0.6081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-109.494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-0.7378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0.8076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0.986174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1413.61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-0.4481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-77.393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-0.5119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0.9089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1.009495</w:t>
            </w:r>
          </w:p>
        </w:tc>
        <w:tc>
          <w:tcPr>
            <w:tcW w:w="778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1448.49</w:t>
            </w:r>
          </w:p>
        </w:tc>
        <w:tc>
          <w:tcPr>
            <w:tcW w:w="85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-0.2393</w:t>
            </w:r>
          </w:p>
        </w:tc>
        <w:tc>
          <w:tcPr>
            <w:tcW w:w="866" w:type="pct"/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-38.964</w:t>
            </w:r>
          </w:p>
        </w:tc>
        <w:tc>
          <w:tcPr>
            <w:tcW w:w="950" w:type="pct"/>
            <w:vAlign w:val="center"/>
          </w:tcPr>
          <w:p w:rsidR="00A31195" w:rsidRPr="00C7364F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C7364F">
              <w:rPr>
                <w:sz w:val="20"/>
                <w:szCs w:val="22"/>
              </w:rPr>
              <w:t>-0.2519</w:t>
            </w:r>
          </w:p>
        </w:tc>
      </w:tr>
      <w:tr w:rsidR="00A31195" w:rsidRPr="00F96FC3" w:rsidTr="00CC5C51">
        <w:trPr>
          <w:trHeight w:val="283"/>
          <w:jc w:val="right"/>
        </w:trPr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1.029583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F96FC3">
              <w:rPr>
                <w:sz w:val="20"/>
              </w:rPr>
              <w:t>1478.03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A31195" w:rsidRPr="00F96FC3" w:rsidRDefault="00A31195" w:rsidP="00CC5C51">
            <w:pPr>
              <w:pStyle w:val="-"/>
              <w:spacing w:line="276" w:lineRule="auto"/>
              <w:rPr>
                <w:sz w:val="20"/>
              </w:rPr>
            </w:pPr>
          </w:p>
        </w:tc>
      </w:tr>
    </w:tbl>
    <w:p w:rsidR="00A31195" w:rsidRDefault="00A31195" w:rsidP="00A31195"/>
    <w:p w:rsidR="00A31195" w:rsidRDefault="00A31195" w:rsidP="00A31195"/>
    <w:p w:rsidR="00A31195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4F5388">
        <w:rPr>
          <w:rFonts w:asciiTheme="majorBidi" w:hAnsiTheme="majorBidi" w:cstheme="majorBidi"/>
          <w:b/>
          <w:bCs/>
          <w:color w:val="00B0F0"/>
        </w:rPr>
        <w:lastRenderedPageBreak/>
        <w:t>Table S4.</w:t>
      </w:r>
      <w:r w:rsidRPr="004C4D43">
        <w:rPr>
          <w:rFonts w:asciiTheme="majorBidi" w:hAnsiTheme="majorBidi" w:cstheme="majorBidi"/>
          <w:color w:val="231F20"/>
        </w:rPr>
        <w:t xml:space="preserve"> (Continued)</w:t>
      </w: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189"/>
        <w:gridCol w:w="1562"/>
        <w:gridCol w:w="1563"/>
        <w:gridCol w:w="1612"/>
        <w:gridCol w:w="1563"/>
        <w:gridCol w:w="1565"/>
      </w:tblGrid>
      <w:tr w:rsidR="00A31195" w:rsidRPr="00C565E5" w:rsidTr="00CC5C51">
        <w:trPr>
          <w:trHeight w:val="407"/>
          <w:jc w:val="right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  <w:vertAlign w:val="superscript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ρ/</m:t>
              </m:r>
            </m:oMath>
            <w:r>
              <w:rPr>
                <w:rFonts w:asciiTheme="majorBidi" w:hAnsiTheme="majorBidi" w:cstheme="majorBidi"/>
                <w:sz w:val="20"/>
              </w:rPr>
              <w:t>g.c</w:t>
            </w:r>
            <w:r w:rsidRPr="004C4D43">
              <w:rPr>
                <w:rFonts w:asciiTheme="majorBidi" w:hAnsiTheme="majorBidi" w:cstheme="majorBidi"/>
                <w:sz w:val="20"/>
              </w:rPr>
              <w:t>m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w:rPr>
                  <w:rFonts w:ascii="Cambria Math" w:hAnsi="Cambria Math" w:cstheme="majorBidi"/>
                  <w:sz w:val="20"/>
                </w:rPr>
                <m:t>u/</m:t>
              </m:r>
            </m:oMath>
            <w:r>
              <w:rPr>
                <w:rFonts w:asciiTheme="majorBidi" w:hAnsiTheme="majorBidi" w:cstheme="majorBidi"/>
                <w:sz w:val="20"/>
              </w:rPr>
              <w:t>m.s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cm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3</w:t>
            </w:r>
            <m:oMath>
              <m:r>
                <w:rPr>
                  <w:rFonts w:ascii="Cambria Math" w:hAnsi="Cambria Math" w:cstheme="majorBidi"/>
                  <w:color w:val="000000"/>
                  <w:sz w:val="20"/>
                  <w:vertAlign w:val="superscript"/>
                </w:rPr>
                <m:t>∙</m:t>
              </m:r>
            </m:oMath>
            <w:r w:rsidRPr="004C4D43">
              <w:rPr>
                <w:rFonts w:asciiTheme="majorBidi" w:hAnsiTheme="majorBidi" w:cstheme="majorBidi"/>
                <w:color w:val="000000"/>
                <w:sz w:val="20"/>
              </w:rPr>
              <w:t>mol</w:t>
            </w:r>
            <w:r w:rsidRPr="004C4D43">
              <w:rPr>
                <w:rFonts w:asciiTheme="majorBidi" w:hAnsiTheme="majorBidi" w:cstheme="majorBidi"/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hAnsiTheme="majorBidi" w:cstheme="majorBidi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0"/>
                    </w:rPr>
                    <m:t>κ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sz w:val="20"/>
              </w:rPr>
              <w:t>TPa</w:t>
            </w:r>
            <w:r w:rsidRPr="004C4D43">
              <w:rPr>
                <w:rFonts w:asciiTheme="majorBidi" w:hAnsiTheme="majorBidi" w:cstheme="majorBidi"/>
                <w:sz w:val="20"/>
                <w:vertAlign w:val="superscript"/>
              </w:rPr>
              <w:t>-1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195" w:rsidRPr="004C4D43" w:rsidRDefault="00A31195" w:rsidP="00CC5C51">
            <w:pPr>
              <w:pStyle w:val="-"/>
              <w:rPr>
                <w:rFonts w:asciiTheme="majorBidi" w:eastAsia="Calibri" w:hAnsiTheme="majorBidi" w:cstheme="majorBidi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theme="majorBidi"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sz w:val="20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</w:rPr>
                <m:t>/</m:t>
              </m:r>
            </m:oMath>
            <w:r w:rsidRPr="004C4D43">
              <w:rPr>
                <w:rFonts w:asciiTheme="majorBidi" w:hAnsiTheme="majorBidi" w:cstheme="majorBidi"/>
                <w:iCs/>
                <w:sz w:val="20"/>
              </w:rPr>
              <w:t>K</w:t>
            </w:r>
            <w:r w:rsidRPr="004C4D43">
              <w:rPr>
                <w:rFonts w:asciiTheme="majorBidi" w:hAnsiTheme="majorBidi" w:cstheme="majorBidi"/>
                <w:iCs/>
                <w:sz w:val="20"/>
                <w:vertAlign w:val="superscript"/>
              </w:rPr>
              <w:t>-1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T = 318.15 K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0.759620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1034.55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4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0.1071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0.793428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1094.68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-0.4073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-95.327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-0.6561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0.2020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0.822069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1143.27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-0.6406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-142.969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-0.9598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0.3077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0.852652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1193.79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-0.7878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-168.874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-1.1381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0.4081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0.880643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1238.94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-0.8516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-174.336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-1.1725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0.5073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0.907225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1281.32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-0.8394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-165.946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-1.1078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0.6075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0.933082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1322.04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-0.7648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-146.587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-0.9751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0.7083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0.958284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1360.91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-0.6501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-118.312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-0.7792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0.8076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0.982112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1397.44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-0.4775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-83.489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-0.5404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0.9089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1.005514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1432.69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-0.2539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-41.967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-0.2651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  <w:rPr>
                <w:rtl/>
              </w:rPr>
            </w:pPr>
            <w:r w:rsidRPr="00C565E5">
              <w:t>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1.025674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1462.63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4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5000" w:type="pct"/>
            <w:gridSpan w:val="6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T = 323.15 K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0.754150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1013.51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4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0.1071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0.788315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1074.56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-0.4469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-104.090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-0.6823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0.2020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0.817140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1123.88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-0.6929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-155.676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-0.9820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0.3077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0.847932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1175.15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-0.8502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-183.513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-1.1725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0.4081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0.876090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1220.91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-0.9166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-189.082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-1.2159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0.5073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0.902812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1263.90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-0.9013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-179.750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-1.1511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0.6075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0.928792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1305.14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-0.8196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-158.556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  <w:rtl/>
              </w:rPr>
            </w:pPr>
            <w:r w:rsidRPr="00BD6DE3">
              <w:rPr>
                <w:sz w:val="20"/>
                <w:szCs w:val="22"/>
              </w:rPr>
              <w:t>-1.0183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0.7083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0.954103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1344.39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-0.6945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-127.723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-0.8223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0.8076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0.978020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1381.35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-0.5082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-90.003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-0.5700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0.9089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1.001512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1417.01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-0.2694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-45.162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  <w:szCs w:val="22"/>
              </w:rPr>
            </w:pPr>
            <w:r w:rsidRPr="00BD6DE3">
              <w:rPr>
                <w:sz w:val="20"/>
                <w:szCs w:val="22"/>
              </w:rPr>
              <w:t>-0.2789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1.021746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1447.28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4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5000" w:type="pct"/>
            <w:gridSpan w:val="6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T = 328.15 K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0.748593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992.79</w:t>
            </w:r>
          </w:p>
        </w:tc>
        <w:tc>
          <w:tcPr>
            <w:tcW w:w="890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4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0.1071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0.783069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1054.58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-0.4815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-113.218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-0.7089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0.2020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0.812129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1104.52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-0.7464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-169.018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-1.0056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0.3077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0.843141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1156.54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-0.9147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-199.026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-1.2088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0.4081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0.871476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1202.91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-0.9840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-204.757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-1.2616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0.5073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0.898342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1246.28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-0.9654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-194.172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-1.1965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0.6075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0.924458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1288.23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-0.8767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-171.250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-1.0634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0.7083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0.949888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1327.93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-0.7412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-137.750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-0.8670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0.8076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0.973905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1365.33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-0.5410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-96.937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-0.6008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0.9089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0.997484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1401.36</w:t>
            </w:r>
          </w:p>
        </w:tc>
        <w:tc>
          <w:tcPr>
            <w:tcW w:w="890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-0.2852</w:t>
            </w:r>
          </w:p>
        </w:tc>
        <w:tc>
          <w:tcPr>
            <w:tcW w:w="863" w:type="pct"/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-48.505</w:t>
            </w:r>
          </w:p>
        </w:tc>
        <w:tc>
          <w:tcPr>
            <w:tcW w:w="864" w:type="pct"/>
            <w:vAlign w:val="center"/>
          </w:tcPr>
          <w:p w:rsidR="00A31195" w:rsidRPr="00BD6DE3" w:rsidRDefault="00A31195" w:rsidP="00CC5C51">
            <w:pPr>
              <w:pStyle w:val="-"/>
              <w:spacing w:line="276" w:lineRule="auto"/>
              <w:rPr>
                <w:sz w:val="20"/>
              </w:rPr>
            </w:pPr>
            <w:r w:rsidRPr="00BD6DE3">
              <w:rPr>
                <w:sz w:val="20"/>
              </w:rPr>
              <w:t>-0.2933</w:t>
            </w:r>
          </w:p>
        </w:tc>
      </w:tr>
      <w:tr w:rsidR="00A31195" w:rsidRPr="00C565E5" w:rsidTr="00CC5C51">
        <w:trPr>
          <w:trHeight w:val="283"/>
          <w:jc w:val="right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1.017785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  <w:r w:rsidRPr="00C565E5">
              <w:t>1431.92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A31195" w:rsidRPr="00C565E5" w:rsidRDefault="00A31195" w:rsidP="00CC5C51">
            <w:pPr>
              <w:pStyle w:val="-"/>
              <w:spacing w:line="276" w:lineRule="auto"/>
            </w:pPr>
          </w:p>
        </w:tc>
      </w:tr>
    </w:tbl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8"/>
          <w:szCs w:val="18"/>
        </w:rPr>
      </w:pPr>
    </w:p>
    <w:p w:rsidR="00A31195" w:rsidRPr="004C4D43" w:rsidRDefault="00A31195" w:rsidP="00A31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A31195" w:rsidRPr="004C4D43" w:rsidRDefault="00A31195" w:rsidP="00A31195">
      <w:pPr>
        <w:rPr>
          <w:rFonts w:asciiTheme="majorBidi" w:hAnsiTheme="majorBidi" w:cstheme="majorBidi"/>
          <w:noProof/>
        </w:rPr>
      </w:pPr>
    </w:p>
    <w:p w:rsidR="000B4C90" w:rsidRDefault="000B4C90">
      <w:pPr>
        <w:rPr>
          <w:rFonts w:hint="cs"/>
        </w:rPr>
      </w:pPr>
      <w:bookmarkStart w:id="0" w:name="_GoBack"/>
      <w:bookmarkEnd w:id="0"/>
    </w:p>
    <w:sectPr w:rsidR="000B4C90" w:rsidSect="00447FC9">
      <w:footerReference w:type="default" r:id="rId6"/>
      <w:pgSz w:w="12240" w:h="15840"/>
      <w:pgMar w:top="141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94c8263f.I+0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40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D5" w:rsidRDefault="00A31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9D5" w:rsidRDefault="00A3119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D19"/>
    <w:multiLevelType w:val="multilevel"/>
    <w:tmpl w:val="B78C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D8F"/>
    <w:multiLevelType w:val="multilevel"/>
    <w:tmpl w:val="51D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F60E8"/>
    <w:multiLevelType w:val="hybridMultilevel"/>
    <w:tmpl w:val="AEFEC4C4"/>
    <w:lvl w:ilvl="0" w:tplc="50F67E6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7FCD"/>
    <w:multiLevelType w:val="hybridMultilevel"/>
    <w:tmpl w:val="BC0E0918"/>
    <w:lvl w:ilvl="0" w:tplc="87626082">
      <w:start w:val="1"/>
      <w:numFmt w:val="bullet"/>
      <w:lvlText w:val=""/>
      <w:lvlJc w:val="center"/>
      <w:pPr>
        <w:ind w:left="720" w:hanging="360"/>
      </w:pPr>
      <w:rPr>
        <w:rFonts w:ascii="Wingdings" w:hAnsi="Wingdings" w:cs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95"/>
    <w:rsid w:val="000B4C90"/>
    <w:rsid w:val="00A31195"/>
    <w:rsid w:val="00B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9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1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31195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31195"/>
    <w:rPr>
      <w:smallCaps/>
      <w:color w:val="C0504D" w:themeColor="accent2"/>
      <w:u w:val="single"/>
    </w:rPr>
  </w:style>
  <w:style w:type="paragraph" w:customStyle="1" w:styleId="-">
    <w:name w:val="شکل - جدول"/>
    <w:basedOn w:val="Normal"/>
    <w:link w:val="-Char"/>
    <w:rsid w:val="00A31195"/>
    <w:pPr>
      <w:keepNext/>
      <w:keepLines/>
      <w:widowControl w:val="0"/>
      <w:bidi/>
      <w:spacing w:after="0" w:line="360" w:lineRule="auto"/>
      <w:jc w:val="center"/>
    </w:pPr>
    <w:rPr>
      <w:rFonts w:ascii="Times New Roman" w:eastAsia="Times New Roman" w:hAnsi="Times New Roman" w:cs="B Nazanin"/>
      <w:sz w:val="18"/>
      <w:szCs w:val="20"/>
      <w:lang w:bidi="fa-IR"/>
    </w:rPr>
  </w:style>
  <w:style w:type="character" w:customStyle="1" w:styleId="-Char">
    <w:name w:val="شکل - جدول Char"/>
    <w:link w:val="-"/>
    <w:rsid w:val="00A31195"/>
    <w:rPr>
      <w:rFonts w:ascii="Times New Roman" w:eastAsia="Times New Roman" w:hAnsi="Times New Roman" w:cs="B Nazanin"/>
      <w:sz w:val="18"/>
      <w:szCs w:val="20"/>
    </w:rPr>
  </w:style>
  <w:style w:type="table" w:styleId="TableGrid">
    <w:name w:val="Table Grid"/>
    <w:basedOn w:val="TableNormal"/>
    <w:uiPriority w:val="59"/>
    <w:rsid w:val="00A3119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1195"/>
    <w:pPr>
      <w:bidi/>
      <w:spacing w:line="240" w:lineRule="auto"/>
      <w:ind w:firstLine="284"/>
      <w:jc w:val="center"/>
    </w:pPr>
    <w:rPr>
      <w:rFonts w:ascii="Times New Roman" w:eastAsia="Times New Roman" w:hAnsi="Times New Roman" w:cs="B Nazanin"/>
      <w:color w:val="000000" w:themeColor="text1"/>
      <w:sz w:val="20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A31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9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3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95"/>
    <w:rPr>
      <w:lang w:bidi="ar-SA"/>
    </w:rPr>
  </w:style>
  <w:style w:type="paragraph" w:customStyle="1" w:styleId="TAMainText">
    <w:name w:val="TA_Main_Text"/>
    <w:basedOn w:val="Normal"/>
    <w:rsid w:val="00A31195"/>
    <w:pPr>
      <w:spacing w:after="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nlmx">
    <w:name w:val="nlm_x"/>
    <w:basedOn w:val="DefaultParagraphFont"/>
    <w:rsid w:val="00A31195"/>
  </w:style>
  <w:style w:type="character" w:customStyle="1" w:styleId="apple-converted-space">
    <w:name w:val="apple-converted-space"/>
    <w:basedOn w:val="DefaultParagraphFont"/>
    <w:rsid w:val="00A3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9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1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31195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31195"/>
    <w:rPr>
      <w:smallCaps/>
      <w:color w:val="C0504D" w:themeColor="accent2"/>
      <w:u w:val="single"/>
    </w:rPr>
  </w:style>
  <w:style w:type="paragraph" w:customStyle="1" w:styleId="-">
    <w:name w:val="شکل - جدول"/>
    <w:basedOn w:val="Normal"/>
    <w:link w:val="-Char"/>
    <w:rsid w:val="00A31195"/>
    <w:pPr>
      <w:keepNext/>
      <w:keepLines/>
      <w:widowControl w:val="0"/>
      <w:bidi/>
      <w:spacing w:after="0" w:line="360" w:lineRule="auto"/>
      <w:jc w:val="center"/>
    </w:pPr>
    <w:rPr>
      <w:rFonts w:ascii="Times New Roman" w:eastAsia="Times New Roman" w:hAnsi="Times New Roman" w:cs="B Nazanin"/>
      <w:sz w:val="18"/>
      <w:szCs w:val="20"/>
      <w:lang w:bidi="fa-IR"/>
    </w:rPr>
  </w:style>
  <w:style w:type="character" w:customStyle="1" w:styleId="-Char">
    <w:name w:val="شکل - جدول Char"/>
    <w:link w:val="-"/>
    <w:rsid w:val="00A31195"/>
    <w:rPr>
      <w:rFonts w:ascii="Times New Roman" w:eastAsia="Times New Roman" w:hAnsi="Times New Roman" w:cs="B Nazanin"/>
      <w:sz w:val="18"/>
      <w:szCs w:val="20"/>
    </w:rPr>
  </w:style>
  <w:style w:type="table" w:styleId="TableGrid">
    <w:name w:val="Table Grid"/>
    <w:basedOn w:val="TableNormal"/>
    <w:uiPriority w:val="59"/>
    <w:rsid w:val="00A3119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1195"/>
    <w:pPr>
      <w:bidi/>
      <w:spacing w:line="240" w:lineRule="auto"/>
      <w:ind w:firstLine="284"/>
      <w:jc w:val="center"/>
    </w:pPr>
    <w:rPr>
      <w:rFonts w:ascii="Times New Roman" w:eastAsia="Times New Roman" w:hAnsi="Times New Roman" w:cs="B Nazanin"/>
      <w:color w:val="000000" w:themeColor="text1"/>
      <w:sz w:val="20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A31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9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3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95"/>
    <w:rPr>
      <w:lang w:bidi="ar-SA"/>
    </w:rPr>
  </w:style>
  <w:style w:type="paragraph" w:customStyle="1" w:styleId="TAMainText">
    <w:name w:val="TA_Main_Text"/>
    <w:basedOn w:val="Normal"/>
    <w:rsid w:val="00A31195"/>
    <w:pPr>
      <w:spacing w:after="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nlmx">
    <w:name w:val="nlm_x"/>
    <w:basedOn w:val="DefaultParagraphFont"/>
    <w:rsid w:val="00A31195"/>
  </w:style>
  <w:style w:type="character" w:customStyle="1" w:styleId="apple-converted-space">
    <w:name w:val="apple-converted-space"/>
    <w:basedOn w:val="DefaultParagraphFont"/>
    <w:rsid w:val="00A3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2116</Words>
  <Characters>12067</Characters>
  <Application>Microsoft Office Word</Application>
  <DocSecurity>0</DocSecurity>
  <Lines>100</Lines>
  <Paragraphs>28</Paragraphs>
  <ScaleCrop>false</ScaleCrop>
  <Company>Novin Pendar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2016-03-11T11:19:00Z</dcterms:created>
  <dcterms:modified xsi:type="dcterms:W3CDTF">2016-03-11T11:20:00Z</dcterms:modified>
</cp:coreProperties>
</file>