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2AA69" w14:textId="13C1658D" w:rsidR="001C3840" w:rsidRDefault="001C0AB6">
      <w:r>
        <w:tab/>
      </w:r>
      <w:r w:rsidR="001C3840">
        <w:br w:type="textWrapping" w:clear="all"/>
      </w:r>
      <w:r w:rsidR="007D0A4F">
        <w:rPr>
          <w:noProof/>
        </w:rPr>
        <w:drawing>
          <wp:inline distT="0" distB="0" distL="0" distR="0" wp14:anchorId="2AD5C33D" wp14:editId="46C83DAB">
            <wp:extent cx="5300345" cy="2983230"/>
            <wp:effectExtent l="0" t="0" r="8255" b="0"/>
            <wp:docPr id="4" name="Picture 4" descr="Macintosh HD:Users:Masha:Dropbox (Brumell Lab):Masha Cemma Brumell Lab:Manuscripts:2016 Autophagy - LAP story:Figures:SFig1Cemm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sha:Dropbox (Brumell Lab):Masha Cemma Brumell Lab:Manuscripts:2016 Autophagy - LAP story:Figures:SFig1Cemma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A977A" w14:textId="77777777" w:rsidR="00A2116B" w:rsidRDefault="00A2116B" w:rsidP="001C3840">
      <w:pPr>
        <w:rPr>
          <w:b/>
        </w:rPr>
      </w:pPr>
    </w:p>
    <w:p w14:paraId="2BD690A6" w14:textId="456CFD26" w:rsidR="001C3840" w:rsidRPr="00770036" w:rsidRDefault="001C3840" w:rsidP="001C3840">
      <w:pPr>
        <w:rPr>
          <w:b/>
        </w:rPr>
      </w:pPr>
      <w:r>
        <w:rPr>
          <w:b/>
        </w:rPr>
        <w:t xml:space="preserve">Figure </w:t>
      </w:r>
      <w:r w:rsidR="00E4503B">
        <w:rPr>
          <w:b/>
        </w:rPr>
        <w:t>S</w:t>
      </w:r>
      <w:r>
        <w:rPr>
          <w:b/>
        </w:rPr>
        <w:t xml:space="preserve">1. </w:t>
      </w:r>
      <w:r w:rsidRPr="00E077BE">
        <w:t xml:space="preserve">Relative expression of </w:t>
      </w:r>
      <w:r w:rsidRPr="00E077BE">
        <w:rPr>
          <w:i/>
        </w:rPr>
        <w:t>Atg5</w:t>
      </w:r>
      <w:r w:rsidRPr="00E077BE">
        <w:t xml:space="preserve"> and </w:t>
      </w:r>
      <w:r w:rsidRPr="00E077BE">
        <w:rPr>
          <w:i/>
        </w:rPr>
        <w:t>Atg7</w:t>
      </w:r>
      <w:r w:rsidRPr="00E077BE">
        <w:t xml:space="preserve"> in BMDMs.</w:t>
      </w:r>
      <w:r>
        <w:t xml:space="preserve"> (</w:t>
      </w:r>
      <w:r w:rsidRPr="00E077BE">
        <w:rPr>
          <w:b/>
        </w:rPr>
        <w:t>A, B</w:t>
      </w:r>
      <w:r>
        <w:t xml:space="preserve">) </w:t>
      </w:r>
      <w:r w:rsidRPr="006502D2">
        <w:rPr>
          <w:i/>
        </w:rPr>
        <w:t>Atg5</w:t>
      </w:r>
      <w:r>
        <w:t xml:space="preserve"> mRNA levels were assessed by real time PCR in </w:t>
      </w:r>
      <w:r w:rsidR="003B6464">
        <w:t>CSF1</w:t>
      </w:r>
      <w:r w:rsidR="007A3A9F">
        <w:t>-</w:t>
      </w:r>
      <w:r>
        <w:t xml:space="preserve"> (</w:t>
      </w:r>
      <w:r w:rsidRPr="00E077BE">
        <w:rPr>
          <w:b/>
        </w:rPr>
        <w:t>A</w:t>
      </w:r>
      <w:r>
        <w:t>) and CSF</w:t>
      </w:r>
      <w:r w:rsidR="003B6464">
        <w:t>2-</w:t>
      </w:r>
      <w:r>
        <w:t xml:space="preserve"> (</w:t>
      </w:r>
      <w:r w:rsidRPr="00E077BE">
        <w:rPr>
          <w:b/>
        </w:rPr>
        <w:t>B</w:t>
      </w:r>
      <w:r>
        <w:t xml:space="preserve">) derived BMDMs using </w:t>
      </w:r>
      <w:proofErr w:type="spellStart"/>
      <w:r w:rsidR="006502D2" w:rsidRPr="006502D2">
        <w:rPr>
          <w:i/>
        </w:rPr>
        <w:t>Hprt</w:t>
      </w:r>
      <w:proofErr w:type="spellEnd"/>
      <w:r w:rsidR="006502D2">
        <w:t xml:space="preserve"> </w:t>
      </w:r>
      <w:r>
        <w:t>as a housekeeping control gene to allow for comparison. (</w:t>
      </w:r>
      <w:r w:rsidRPr="00E077BE">
        <w:rPr>
          <w:b/>
        </w:rPr>
        <w:t>C, D</w:t>
      </w:r>
      <w:r>
        <w:t xml:space="preserve">) </w:t>
      </w:r>
      <w:r w:rsidRPr="006502D2">
        <w:rPr>
          <w:i/>
        </w:rPr>
        <w:t>Atg7</w:t>
      </w:r>
      <w:r>
        <w:t xml:space="preserve"> mRNA levels were assessed by real time PCR in CSF</w:t>
      </w:r>
      <w:r w:rsidR="003B6464">
        <w:t>1-</w:t>
      </w:r>
      <w:r>
        <w:t xml:space="preserve"> (</w:t>
      </w:r>
      <w:r w:rsidRPr="00E077BE">
        <w:rPr>
          <w:b/>
        </w:rPr>
        <w:t>C</w:t>
      </w:r>
      <w:r>
        <w:t xml:space="preserve">) and </w:t>
      </w:r>
      <w:r w:rsidR="00E4503B">
        <w:t>CSF2</w:t>
      </w:r>
      <w:r w:rsidR="003B6464">
        <w:t>-</w:t>
      </w:r>
      <w:r>
        <w:t xml:space="preserve"> (</w:t>
      </w:r>
      <w:r w:rsidRPr="00E077BE">
        <w:rPr>
          <w:b/>
        </w:rPr>
        <w:t>D</w:t>
      </w:r>
      <w:r>
        <w:t xml:space="preserve">) derived BMDMs using </w:t>
      </w:r>
      <w:proofErr w:type="spellStart"/>
      <w:r w:rsidR="006502D2" w:rsidRPr="006502D2">
        <w:rPr>
          <w:i/>
        </w:rPr>
        <w:t>Hprt</w:t>
      </w:r>
      <w:proofErr w:type="spellEnd"/>
      <w:r w:rsidR="006502D2">
        <w:t xml:space="preserve"> </w:t>
      </w:r>
      <w:r>
        <w:t>as a housekeeping control gene. (</w:t>
      </w:r>
      <w:r w:rsidRPr="00E077BE">
        <w:rPr>
          <w:b/>
        </w:rPr>
        <w:t>E, F</w:t>
      </w:r>
      <w:r>
        <w:t>) Expression levels of LC3-I and LC3-II in untreated CSF</w:t>
      </w:r>
      <w:r w:rsidR="003B6464">
        <w:t>2</w:t>
      </w:r>
      <w:r>
        <w:t xml:space="preserve">-derived </w:t>
      </w:r>
      <w:r w:rsidR="000925EC">
        <w:rPr>
          <w:i/>
        </w:rPr>
        <w:t>a</w:t>
      </w:r>
      <w:r w:rsidR="000925EC" w:rsidRPr="001C0AB6">
        <w:rPr>
          <w:i/>
        </w:rPr>
        <w:t>tg5</w:t>
      </w:r>
      <w:r w:rsidRPr="00EF1907">
        <w:rPr>
          <w:vertAlign w:val="superscript"/>
        </w:rPr>
        <w:t>-/-</w:t>
      </w:r>
      <w:r>
        <w:t>(</w:t>
      </w:r>
      <w:r w:rsidRPr="00E077BE">
        <w:rPr>
          <w:b/>
        </w:rPr>
        <w:t>E</w:t>
      </w:r>
      <w:r>
        <w:t xml:space="preserve">) and </w:t>
      </w:r>
      <w:r w:rsidR="000925EC">
        <w:rPr>
          <w:i/>
        </w:rPr>
        <w:t>a</w:t>
      </w:r>
      <w:r w:rsidR="000925EC" w:rsidRPr="001C0AB6">
        <w:rPr>
          <w:i/>
        </w:rPr>
        <w:t>tg7</w:t>
      </w:r>
      <w:r w:rsidRPr="00EF1907">
        <w:rPr>
          <w:vertAlign w:val="superscript"/>
        </w:rPr>
        <w:t>-/-</w:t>
      </w:r>
      <w:r>
        <w:t xml:space="preserve"> (</w:t>
      </w:r>
      <w:r w:rsidRPr="00E077BE">
        <w:rPr>
          <w:b/>
        </w:rPr>
        <w:t>F</w:t>
      </w:r>
      <w:r>
        <w:t>)</w:t>
      </w:r>
      <w:r w:rsidR="003B6464">
        <w:t xml:space="preserve"> BMDMs</w:t>
      </w:r>
      <w:r>
        <w:t xml:space="preserve"> and their</w:t>
      </w:r>
      <w:r w:rsidR="007D0A4F">
        <w:t xml:space="preserve"> </w:t>
      </w:r>
      <w:r>
        <w:t>respective controls. Positions of LC3-I and LC3-II are indicated.</w:t>
      </w:r>
      <w:r w:rsidR="003B6464">
        <w:t xml:space="preserve"> </w:t>
      </w:r>
    </w:p>
    <w:p w14:paraId="6177FD2E" w14:textId="77777777" w:rsidR="001C3840" w:rsidRDefault="001C3840">
      <w:r>
        <w:br w:type="page"/>
      </w:r>
    </w:p>
    <w:p w14:paraId="5338B57C" w14:textId="34191F8E" w:rsidR="001C3840" w:rsidRDefault="005E3882">
      <w:r>
        <w:rPr>
          <w:noProof/>
        </w:rPr>
        <w:lastRenderedPageBreak/>
        <w:drawing>
          <wp:inline distT="0" distB="0" distL="0" distR="0" wp14:anchorId="1FDA747F" wp14:editId="495D041C">
            <wp:extent cx="5277172" cy="3484755"/>
            <wp:effectExtent l="0" t="0" r="6350" b="0"/>
            <wp:docPr id="6" name="Picture 6" descr="Macintosh HD:Users:Masha:Dropbox (Brumell Lab):Masha Cemma Brumell Lab:Manuscripts:2016 Autophagy - LAP story:Figures:SFig2Cem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sha:Dropbox (Brumell Lab):Masha Cemma Brumell Lab:Manuscripts:2016 Autophagy - LAP story:Figures:SFig2Cemm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90" b="12812"/>
                    <a:stretch/>
                  </pic:blipFill>
                  <pic:spPr bwMode="auto">
                    <a:xfrm>
                      <a:off x="0" y="0"/>
                      <a:ext cx="5277996" cy="34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F233E" w14:textId="77777777" w:rsidR="001C3840" w:rsidRDefault="001C3840"/>
    <w:p w14:paraId="29D291BF" w14:textId="4076E640" w:rsidR="001C3840" w:rsidRDefault="001C3840" w:rsidP="001C3840">
      <w:r>
        <w:rPr>
          <w:b/>
        </w:rPr>
        <w:t xml:space="preserve">Figure </w:t>
      </w:r>
      <w:r w:rsidR="003B6464">
        <w:rPr>
          <w:b/>
        </w:rPr>
        <w:t>S</w:t>
      </w:r>
      <w:r>
        <w:rPr>
          <w:b/>
        </w:rPr>
        <w:t xml:space="preserve">2. </w:t>
      </w:r>
      <w:r w:rsidRPr="00E077BE">
        <w:t xml:space="preserve">Phagosome maturation of </w:t>
      </w:r>
      <w:proofErr w:type="spellStart"/>
      <w:r w:rsidRPr="00E077BE">
        <w:t>IgG</w:t>
      </w:r>
      <w:proofErr w:type="spellEnd"/>
      <w:r w:rsidRPr="00E077BE">
        <w:t>-coated particles is unaffected in autophagy-deficient CSF</w:t>
      </w:r>
      <w:r w:rsidR="003B6464">
        <w:t>2-</w:t>
      </w:r>
      <w:r w:rsidRPr="00E077BE">
        <w:t>differentiated BMDMs</w:t>
      </w:r>
      <w:r w:rsidRPr="003B6464">
        <w:t xml:space="preserve">. </w:t>
      </w:r>
      <w:r>
        <w:t>(</w:t>
      </w:r>
      <w:r w:rsidRPr="00E077BE">
        <w:rPr>
          <w:b/>
        </w:rPr>
        <w:t>A, B</w:t>
      </w:r>
      <w:r>
        <w:t>) CSF</w:t>
      </w:r>
      <w:r w:rsidR="003B6464">
        <w:t>2</w:t>
      </w:r>
      <w:r>
        <w:t xml:space="preserve">-derived BMDMs were challenged with </w:t>
      </w:r>
      <w:proofErr w:type="spellStart"/>
      <w:r>
        <w:t>OpZ</w:t>
      </w:r>
      <w:proofErr w:type="spellEnd"/>
      <w:r>
        <w:t xml:space="preserve"> and fixed at 30, 60, 90, or 120 min, then stained for LAMP1 and </w:t>
      </w:r>
      <w:proofErr w:type="spellStart"/>
      <w:r>
        <w:t>OpZ</w:t>
      </w:r>
      <w:proofErr w:type="spellEnd"/>
      <w:r>
        <w:t>. The percentage of LAMP1</w:t>
      </w:r>
      <w:r w:rsidRPr="00EF1907">
        <w:rPr>
          <w:vertAlign w:val="superscript"/>
        </w:rPr>
        <w:t>+</w:t>
      </w:r>
      <w:r>
        <w:t xml:space="preserve"> </w:t>
      </w:r>
      <w:proofErr w:type="spellStart"/>
      <w:r>
        <w:t>OpZ</w:t>
      </w:r>
      <w:proofErr w:type="spellEnd"/>
      <w:r>
        <w:t xml:space="preserve"> was enumerated in WT and </w:t>
      </w:r>
      <w:r w:rsidR="000925EC">
        <w:rPr>
          <w:i/>
        </w:rPr>
        <w:t>a</w:t>
      </w:r>
      <w:r w:rsidRPr="001C0AB6">
        <w:rPr>
          <w:i/>
        </w:rPr>
        <w:t>tg5</w:t>
      </w:r>
      <w:r w:rsidRPr="00EF1907">
        <w:rPr>
          <w:vertAlign w:val="superscript"/>
        </w:rPr>
        <w:t>-/-</w:t>
      </w:r>
      <w:r>
        <w:t xml:space="preserve"> (</w:t>
      </w:r>
      <w:r w:rsidRPr="00E077BE">
        <w:rPr>
          <w:b/>
        </w:rPr>
        <w:t>B</w:t>
      </w:r>
      <w:r>
        <w:t xml:space="preserve">) and WT and </w:t>
      </w:r>
      <w:r w:rsidR="000925EC">
        <w:rPr>
          <w:i/>
        </w:rPr>
        <w:t>a</w:t>
      </w:r>
      <w:r w:rsidRPr="00E3164E">
        <w:rPr>
          <w:i/>
        </w:rPr>
        <w:t>tg7</w:t>
      </w:r>
      <w:r w:rsidRPr="00EF1907">
        <w:rPr>
          <w:vertAlign w:val="superscript"/>
        </w:rPr>
        <w:t>-/-</w:t>
      </w:r>
      <w:r>
        <w:t xml:space="preserve"> (</w:t>
      </w:r>
      <w:r w:rsidRPr="00E077BE">
        <w:rPr>
          <w:b/>
        </w:rPr>
        <w:t>C</w:t>
      </w:r>
      <w:r>
        <w:t>)</w:t>
      </w:r>
      <w:r w:rsidR="003B6464">
        <w:t xml:space="preserve"> BMDMs</w:t>
      </w:r>
      <w:r>
        <w:t xml:space="preserve">.  At least 300 </w:t>
      </w:r>
      <w:proofErr w:type="spellStart"/>
      <w:r>
        <w:t>OpZ</w:t>
      </w:r>
      <w:proofErr w:type="spellEnd"/>
      <w:r>
        <w:t xml:space="preserve"> were counted per condition. (</w:t>
      </w:r>
      <w:r w:rsidRPr="00E077BE">
        <w:rPr>
          <w:b/>
        </w:rPr>
        <w:t>C, D</w:t>
      </w:r>
      <w:r>
        <w:t>) CSF</w:t>
      </w:r>
      <w:r w:rsidR="003B6464">
        <w:t>2</w:t>
      </w:r>
      <w:r>
        <w:t xml:space="preserve">-derived BMDMs were incubated with </w:t>
      </w:r>
      <w:proofErr w:type="spellStart"/>
      <w:r>
        <w:t>LysoBrite</w:t>
      </w:r>
      <w:bookmarkStart w:id="0" w:name="_GoBack"/>
      <w:bookmarkEnd w:id="0"/>
      <w:proofErr w:type="spellEnd"/>
      <w:r>
        <w:t xml:space="preserve"> for 30 min and then challenged with SRBC for 30, 60 or 90</w:t>
      </w:r>
      <w:r w:rsidR="003B6464">
        <w:t xml:space="preserve"> </w:t>
      </w:r>
      <w:r>
        <w:t xml:space="preserve">min. The percentage of </w:t>
      </w:r>
      <w:proofErr w:type="spellStart"/>
      <w:r>
        <w:t>LysoBrite</w:t>
      </w:r>
      <w:proofErr w:type="spellEnd"/>
      <w:r w:rsidRPr="00EF1907">
        <w:rPr>
          <w:vertAlign w:val="superscript"/>
        </w:rPr>
        <w:t>+</w:t>
      </w:r>
      <w:r>
        <w:t xml:space="preserve"> SRBC was enumerated in WT and </w:t>
      </w:r>
      <w:r w:rsidR="000925EC">
        <w:rPr>
          <w:i/>
        </w:rPr>
        <w:t>a</w:t>
      </w:r>
      <w:r w:rsidRPr="001C0AB6">
        <w:rPr>
          <w:i/>
        </w:rPr>
        <w:t>tg5</w:t>
      </w:r>
      <w:r w:rsidRPr="00EF1907">
        <w:rPr>
          <w:vertAlign w:val="superscript"/>
        </w:rPr>
        <w:t>-/-</w:t>
      </w:r>
      <w:r>
        <w:t>(</w:t>
      </w:r>
      <w:r w:rsidRPr="00E077BE">
        <w:rPr>
          <w:b/>
        </w:rPr>
        <w:t>C</w:t>
      </w:r>
      <w:r>
        <w:t xml:space="preserve">) and WT and </w:t>
      </w:r>
      <w:r w:rsidR="000925EC">
        <w:rPr>
          <w:i/>
        </w:rPr>
        <w:t>a</w:t>
      </w:r>
      <w:r w:rsidRPr="001C0AB6">
        <w:rPr>
          <w:i/>
        </w:rPr>
        <w:t>tg7</w:t>
      </w:r>
      <w:r w:rsidRPr="00EF1907">
        <w:rPr>
          <w:vertAlign w:val="superscript"/>
        </w:rPr>
        <w:t>-/-</w:t>
      </w:r>
      <w:r>
        <w:t xml:space="preserve"> (</w:t>
      </w:r>
      <w:r w:rsidRPr="00E077BE">
        <w:rPr>
          <w:b/>
        </w:rPr>
        <w:t>D</w:t>
      </w:r>
      <w:r>
        <w:t>)</w:t>
      </w:r>
      <w:r w:rsidR="003B6464">
        <w:t xml:space="preserve"> BMDMs</w:t>
      </w:r>
      <w:r>
        <w:t>. At least 50 SRBC were counted per condition. (</w:t>
      </w:r>
      <w:r w:rsidRPr="00E077BE">
        <w:rPr>
          <w:b/>
        </w:rPr>
        <w:t>E, F</w:t>
      </w:r>
      <w:r>
        <w:t>) CSF</w:t>
      </w:r>
      <w:r w:rsidR="003B6464">
        <w:t>2</w:t>
      </w:r>
      <w:r>
        <w:t>-derived BMDM were pulsed with DQ-BSA for 1 h, chased for 1 h in regular medi</w:t>
      </w:r>
      <w:r w:rsidR="003B6464">
        <w:t>um</w:t>
      </w:r>
      <w:r>
        <w:t>, then challenged with SRBC for 30, 60 or 90</w:t>
      </w:r>
      <w:r w:rsidR="003B6464">
        <w:t xml:space="preserve"> </w:t>
      </w:r>
      <w:r>
        <w:t>min and imaged live. The percentage of DQ-BSA</w:t>
      </w:r>
      <w:r w:rsidRPr="00EF1907">
        <w:rPr>
          <w:vertAlign w:val="superscript"/>
        </w:rPr>
        <w:t>+</w:t>
      </w:r>
      <w:r>
        <w:t xml:space="preserve"> SRBC was enumerated in WT and </w:t>
      </w:r>
      <w:r w:rsidR="000925EC">
        <w:rPr>
          <w:i/>
        </w:rPr>
        <w:t>a</w:t>
      </w:r>
      <w:r w:rsidRPr="001C0AB6">
        <w:rPr>
          <w:i/>
        </w:rPr>
        <w:t>tg5</w:t>
      </w:r>
      <w:r w:rsidRPr="00EF1907">
        <w:rPr>
          <w:vertAlign w:val="superscript"/>
        </w:rPr>
        <w:t>-/-</w:t>
      </w:r>
      <w:r>
        <w:t>(</w:t>
      </w:r>
      <w:r w:rsidRPr="00E077BE">
        <w:rPr>
          <w:b/>
        </w:rPr>
        <w:t>E</w:t>
      </w:r>
      <w:r>
        <w:t xml:space="preserve">) and WT and </w:t>
      </w:r>
      <w:r w:rsidR="000925EC">
        <w:rPr>
          <w:i/>
        </w:rPr>
        <w:t>a</w:t>
      </w:r>
      <w:r w:rsidRPr="001C0AB6">
        <w:rPr>
          <w:i/>
        </w:rPr>
        <w:t>tg7</w:t>
      </w:r>
      <w:r w:rsidRPr="00EF1907">
        <w:rPr>
          <w:vertAlign w:val="superscript"/>
        </w:rPr>
        <w:t>-/-</w:t>
      </w:r>
      <w:r>
        <w:t xml:space="preserve"> (</w:t>
      </w:r>
      <w:r w:rsidRPr="00E077BE">
        <w:rPr>
          <w:b/>
        </w:rPr>
        <w:t>F</w:t>
      </w:r>
      <w:r>
        <w:t>)</w:t>
      </w:r>
      <w:r w:rsidR="003B6464">
        <w:t xml:space="preserve"> BMDMs</w:t>
      </w:r>
      <w:r>
        <w:t>. At least 50 SRBC were counted per condition.</w:t>
      </w:r>
      <w:r w:rsidR="003B6464">
        <w:t xml:space="preserve"> </w:t>
      </w:r>
    </w:p>
    <w:p w14:paraId="463A22CB" w14:textId="3F559DCA" w:rsidR="001C0AB6" w:rsidRDefault="001C0AB6">
      <w:r>
        <w:br w:type="page"/>
      </w:r>
    </w:p>
    <w:p w14:paraId="794E4617" w14:textId="3BB4CB15" w:rsidR="00BE5FE8" w:rsidRDefault="00C27363" w:rsidP="001C3840">
      <w:r>
        <w:rPr>
          <w:noProof/>
        </w:rPr>
        <w:drawing>
          <wp:inline distT="0" distB="0" distL="0" distR="0" wp14:anchorId="192D6F48" wp14:editId="19F3DEBD">
            <wp:extent cx="5367789" cy="1712563"/>
            <wp:effectExtent l="0" t="0" r="0" b="0"/>
            <wp:docPr id="3" name="Picture 3" descr="Macintosh HD:Users:Masha:Dropbox (Brumell Lab):Masha Cemma Brumell Lab:Manuscripts:2016 Autophagy - LAP story:Submitted on Mar 3:Figures:SFig3Cemm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sha:Dropbox (Brumell Lab):Masha Cemma Brumell Lab:Manuscripts:2016 Autophagy - LAP story:Submitted on Mar 3:Figures:SFig3Cemma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85" cy="17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F5D6A" w14:textId="49803C91" w:rsidR="001C0AB6" w:rsidRDefault="001C0AB6" w:rsidP="00BE5FE8">
      <w:pPr>
        <w:rPr>
          <w:b/>
        </w:rPr>
      </w:pPr>
    </w:p>
    <w:p w14:paraId="52FDAD82" w14:textId="703E30F0" w:rsidR="00BE5FE8" w:rsidRPr="005E3882" w:rsidRDefault="00BE5FE8" w:rsidP="005E3882">
      <w:pPr>
        <w:rPr>
          <w:rFonts w:eastAsia="Times New Roman" w:cs="Times New Roman"/>
        </w:rPr>
      </w:pPr>
      <w:r>
        <w:rPr>
          <w:b/>
        </w:rPr>
        <w:t xml:space="preserve">Figure </w:t>
      </w:r>
      <w:r w:rsidR="003B6464">
        <w:rPr>
          <w:b/>
        </w:rPr>
        <w:t>S</w:t>
      </w:r>
      <w:r>
        <w:rPr>
          <w:b/>
        </w:rPr>
        <w:t>3</w:t>
      </w:r>
      <w:r w:rsidRPr="00BE5FE8">
        <w:rPr>
          <w:b/>
        </w:rPr>
        <w:t xml:space="preserve">. </w:t>
      </w:r>
      <w:r w:rsidRPr="00E077BE">
        <w:t xml:space="preserve">Phagosome maturation in </w:t>
      </w:r>
      <w:r w:rsidRPr="00E077BE">
        <w:rPr>
          <w:i/>
        </w:rPr>
        <w:t>Atg5</w:t>
      </w:r>
      <w:r w:rsidRPr="00E077BE">
        <w:t xml:space="preserve">-deficient and </w:t>
      </w:r>
      <w:proofErr w:type="spellStart"/>
      <w:r w:rsidR="0018336E" w:rsidRPr="00E077BE">
        <w:rPr>
          <w:i/>
        </w:rPr>
        <w:t>Cybb</w:t>
      </w:r>
      <w:proofErr w:type="spellEnd"/>
      <w:r w:rsidRPr="00E077BE">
        <w:t>-deficient BMDMs.</w:t>
      </w:r>
      <w:r w:rsidR="001C0AB6" w:rsidRPr="00E077BE">
        <w:t xml:space="preserve"> </w:t>
      </w:r>
      <w:r>
        <w:t>(</w:t>
      </w:r>
      <w:r w:rsidRPr="00E077BE">
        <w:rPr>
          <w:b/>
        </w:rPr>
        <w:t>A, B</w:t>
      </w:r>
      <w:r>
        <w:t>) CSF</w:t>
      </w:r>
      <w:r w:rsidR="00AA001B">
        <w:t>1-</w:t>
      </w:r>
      <w:r>
        <w:t xml:space="preserve"> (</w:t>
      </w:r>
      <w:r w:rsidRPr="00E077BE">
        <w:rPr>
          <w:b/>
        </w:rPr>
        <w:t>A</w:t>
      </w:r>
      <w:r>
        <w:t>) an</w:t>
      </w:r>
      <w:r w:rsidR="001C0AB6">
        <w:t>d CSF</w:t>
      </w:r>
      <w:r w:rsidR="00AA001B">
        <w:t>2-</w:t>
      </w:r>
      <w:r w:rsidR="001C0AB6">
        <w:t xml:space="preserve"> (</w:t>
      </w:r>
      <w:r w:rsidR="001C0AB6" w:rsidRPr="00E077BE">
        <w:rPr>
          <w:b/>
        </w:rPr>
        <w:t>B</w:t>
      </w:r>
      <w:r w:rsidR="001C0AB6">
        <w:t>)</w:t>
      </w:r>
      <w:r w:rsidR="00AA001B">
        <w:t xml:space="preserve"> </w:t>
      </w:r>
      <w:r w:rsidR="001C0AB6">
        <w:t xml:space="preserve">derived BMDMs were </w:t>
      </w:r>
      <w:r>
        <w:t xml:space="preserve">challenged with uncoated </w:t>
      </w:r>
      <w:proofErr w:type="spellStart"/>
      <w:r>
        <w:t>zymosan</w:t>
      </w:r>
      <w:proofErr w:type="spellEnd"/>
      <w:r>
        <w:t xml:space="preserve"> and fixed at 30, 60, 90, or 120 min, then stained for LAMP1. The percentage of LAMP1</w:t>
      </w:r>
      <w:r w:rsidRPr="001C0AB6">
        <w:rPr>
          <w:vertAlign w:val="superscript"/>
        </w:rPr>
        <w:t>+</w:t>
      </w:r>
      <w:r w:rsidR="00983911">
        <w:rPr>
          <w:vertAlign w:val="superscript"/>
        </w:rPr>
        <w:t xml:space="preserve"> </w:t>
      </w:r>
      <w:proofErr w:type="spellStart"/>
      <w:r w:rsidR="001C0AB6">
        <w:t>zymosan</w:t>
      </w:r>
      <w:proofErr w:type="spellEnd"/>
      <w:r w:rsidR="001C0AB6">
        <w:t xml:space="preserve"> was </w:t>
      </w:r>
      <w:r>
        <w:t xml:space="preserve">enumerated in WT and </w:t>
      </w:r>
      <w:r w:rsidR="000925EC">
        <w:rPr>
          <w:i/>
        </w:rPr>
        <w:t>a</w:t>
      </w:r>
      <w:r w:rsidRPr="001C0AB6">
        <w:rPr>
          <w:i/>
        </w:rPr>
        <w:t>tg5</w:t>
      </w:r>
      <w:r w:rsidRPr="001C0AB6">
        <w:rPr>
          <w:vertAlign w:val="superscript"/>
        </w:rPr>
        <w:t>-/-</w:t>
      </w:r>
      <w:r w:rsidR="00AA001B">
        <w:rPr>
          <w:vertAlign w:val="superscript"/>
        </w:rPr>
        <w:t xml:space="preserve"> </w:t>
      </w:r>
      <w:r w:rsidR="00AA001B">
        <w:t>BMDMs</w:t>
      </w:r>
      <w:r>
        <w:t xml:space="preserve">. At least 300 </w:t>
      </w:r>
      <w:proofErr w:type="spellStart"/>
      <w:r>
        <w:t>zymosan</w:t>
      </w:r>
      <w:proofErr w:type="spellEnd"/>
      <w:r>
        <w:t xml:space="preserve"> particles were counted per condition. </w:t>
      </w:r>
      <w:r w:rsidR="007760BF">
        <w:t>The experiment was performed twice (</w:t>
      </w:r>
      <w:r w:rsidR="007760BF" w:rsidRPr="00E077BE">
        <w:rPr>
          <w:b/>
        </w:rPr>
        <w:t>B</w:t>
      </w:r>
      <w:r w:rsidR="007760BF">
        <w:t xml:space="preserve">). </w:t>
      </w:r>
      <w:r>
        <w:t>(</w:t>
      </w:r>
      <w:r w:rsidRPr="00E077BE">
        <w:rPr>
          <w:b/>
        </w:rPr>
        <w:t>C</w:t>
      </w:r>
      <w:r>
        <w:t>) CSF</w:t>
      </w:r>
      <w:r w:rsidR="00AA001B">
        <w:t>1</w:t>
      </w:r>
      <w:r>
        <w:t xml:space="preserve">-derived BMDMs were challenged with </w:t>
      </w:r>
      <w:proofErr w:type="spellStart"/>
      <w:r>
        <w:t>IgG</w:t>
      </w:r>
      <w:proofErr w:type="spellEnd"/>
      <w:r>
        <w:t xml:space="preserve">-coated </w:t>
      </w:r>
      <w:proofErr w:type="spellStart"/>
      <w:r>
        <w:t>zymosan</w:t>
      </w:r>
      <w:proofErr w:type="spellEnd"/>
      <w:r>
        <w:t xml:space="preserve"> and fixed at 30 or 60 min, then stained for LAMP1 and </w:t>
      </w:r>
      <w:proofErr w:type="spellStart"/>
      <w:r>
        <w:t>zymosa</w:t>
      </w:r>
      <w:r w:rsidR="00E077BE">
        <w:t>n</w:t>
      </w:r>
      <w:proofErr w:type="spellEnd"/>
      <w:r>
        <w:t>. The percentage of LAMP1</w:t>
      </w:r>
      <w:r w:rsidRPr="001C0AB6">
        <w:rPr>
          <w:vertAlign w:val="superscript"/>
        </w:rPr>
        <w:t>+</w:t>
      </w:r>
      <w:r w:rsidR="00AA001B">
        <w:rPr>
          <w:vertAlign w:val="superscript"/>
        </w:rPr>
        <w:t xml:space="preserve"> </w:t>
      </w:r>
      <w:proofErr w:type="spellStart"/>
      <w:r w:rsidR="001C0AB6">
        <w:t>z</w:t>
      </w:r>
      <w:r>
        <w:t>ymosan</w:t>
      </w:r>
      <w:proofErr w:type="spellEnd"/>
      <w:r>
        <w:t xml:space="preserve"> was enumerated in WT and </w:t>
      </w:r>
      <w:proofErr w:type="spellStart"/>
      <w:r w:rsidR="000925EC">
        <w:rPr>
          <w:i/>
        </w:rPr>
        <w:t>c</w:t>
      </w:r>
      <w:r w:rsidR="00983911" w:rsidRPr="00983911">
        <w:rPr>
          <w:i/>
        </w:rPr>
        <w:t>ybb</w:t>
      </w:r>
      <w:proofErr w:type="spellEnd"/>
      <w:r w:rsidRPr="001C0AB6">
        <w:rPr>
          <w:vertAlign w:val="superscript"/>
        </w:rPr>
        <w:t>-/-</w:t>
      </w:r>
      <w:r w:rsidR="00AA001B">
        <w:rPr>
          <w:vertAlign w:val="superscript"/>
        </w:rPr>
        <w:t xml:space="preserve"> </w:t>
      </w:r>
      <w:r w:rsidR="00AA001B">
        <w:t>BMDMs</w:t>
      </w:r>
      <w:r>
        <w:t xml:space="preserve">.  At least 100 </w:t>
      </w:r>
      <w:proofErr w:type="spellStart"/>
      <w:r>
        <w:t>OpZ</w:t>
      </w:r>
      <w:proofErr w:type="spellEnd"/>
      <w:r>
        <w:t xml:space="preserve"> were counted per condition. A p-value o</w:t>
      </w:r>
      <w:r w:rsidR="001C0AB6">
        <w:t xml:space="preserve">f less than 0.05 was considered </w:t>
      </w:r>
      <w:r>
        <w:t xml:space="preserve">statistically significant and is denoted by </w:t>
      </w:r>
      <w:r w:rsidR="005E3882">
        <w:t xml:space="preserve">an </w:t>
      </w:r>
      <w:r w:rsidR="005E3882" w:rsidRPr="005E3882">
        <w:t xml:space="preserve">asterisk </w:t>
      </w:r>
      <w:r w:rsidR="005E3882">
        <w:t>(</w:t>
      </w:r>
      <w:r>
        <w:t>*</w:t>
      </w:r>
      <w:r w:rsidR="005E3882">
        <w:t>)</w:t>
      </w:r>
      <w:r>
        <w:t>.</w:t>
      </w:r>
    </w:p>
    <w:p w14:paraId="4AE3E9B3" w14:textId="77777777" w:rsidR="00BE5FE8" w:rsidRDefault="00BE5FE8" w:rsidP="001C3840"/>
    <w:sectPr w:rsidR="00BE5FE8" w:rsidSect="00FB78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2"/>
    <w:rsid w:val="000925EC"/>
    <w:rsid w:val="001726E4"/>
    <w:rsid w:val="0018336E"/>
    <w:rsid w:val="001C0AB6"/>
    <w:rsid w:val="001C3840"/>
    <w:rsid w:val="001C7AD0"/>
    <w:rsid w:val="00322D06"/>
    <w:rsid w:val="003B6464"/>
    <w:rsid w:val="00425DB5"/>
    <w:rsid w:val="005E3882"/>
    <w:rsid w:val="006502D2"/>
    <w:rsid w:val="00770036"/>
    <w:rsid w:val="007760BF"/>
    <w:rsid w:val="00795C33"/>
    <w:rsid w:val="007A3A9F"/>
    <w:rsid w:val="007D0A4F"/>
    <w:rsid w:val="00983911"/>
    <w:rsid w:val="009B62F2"/>
    <w:rsid w:val="00A2116B"/>
    <w:rsid w:val="00A86AF4"/>
    <w:rsid w:val="00AA001B"/>
    <w:rsid w:val="00BE5FE8"/>
    <w:rsid w:val="00C27363"/>
    <w:rsid w:val="00C33259"/>
    <w:rsid w:val="00D80130"/>
    <w:rsid w:val="00E077BE"/>
    <w:rsid w:val="00E3164E"/>
    <w:rsid w:val="00E4503B"/>
    <w:rsid w:val="00EF1907"/>
    <w:rsid w:val="00F57D6B"/>
    <w:rsid w:val="00F80A6C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1B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B62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B62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Cemma</dc:creator>
  <cp:keywords/>
  <dc:description/>
  <cp:lastModifiedBy>Marija Cemma</cp:lastModifiedBy>
  <cp:revision>3</cp:revision>
  <dcterms:created xsi:type="dcterms:W3CDTF">2016-05-03T17:49:00Z</dcterms:created>
  <dcterms:modified xsi:type="dcterms:W3CDTF">2016-05-03T19:43:00Z</dcterms:modified>
</cp:coreProperties>
</file>