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D5E91" w14:textId="77777777" w:rsidR="005B00FF" w:rsidRDefault="005B00FF" w:rsidP="005B00FF">
      <w:pPr>
        <w:spacing w:after="0" w:line="480" w:lineRule="auto"/>
        <w:rPr>
          <w:rStyle w:val="ms-rtethemeforecolor-3-4"/>
          <w:rFonts w:ascii="Times New Roman" w:hAnsi="Times New Roman"/>
          <w:b/>
          <w:sz w:val="20"/>
          <w:szCs w:val="20"/>
          <w:lang w:val="en-US"/>
        </w:rPr>
      </w:pPr>
    </w:p>
    <w:p w14:paraId="5C21C454" w14:textId="77777777" w:rsidR="005B00FF" w:rsidRDefault="005B00FF" w:rsidP="005B00FF">
      <w:pPr>
        <w:spacing w:after="0" w:line="480" w:lineRule="auto"/>
        <w:rPr>
          <w:rStyle w:val="ms-rtethemeforecolor-3-4"/>
          <w:rFonts w:ascii="Times New Roman" w:hAnsi="Times New Roman"/>
          <w:b/>
          <w:sz w:val="20"/>
          <w:szCs w:val="20"/>
          <w:lang w:val="en-US"/>
        </w:rPr>
      </w:pPr>
    </w:p>
    <w:p w14:paraId="1675BAB0" w14:textId="77777777" w:rsidR="005B00FF" w:rsidRDefault="005B00FF" w:rsidP="005B00FF">
      <w:pPr>
        <w:spacing w:after="0" w:line="480" w:lineRule="auto"/>
        <w:rPr>
          <w:rStyle w:val="ms-rtethemeforecolor-3-4"/>
          <w:rFonts w:ascii="Times New Roman" w:hAnsi="Times New Roman"/>
          <w:b/>
          <w:sz w:val="20"/>
          <w:szCs w:val="20"/>
          <w:lang w:val="en-US"/>
        </w:rPr>
      </w:pPr>
    </w:p>
    <w:p w14:paraId="3D87A231" w14:textId="77777777" w:rsidR="005B00FF" w:rsidRDefault="005B00FF" w:rsidP="005B00FF">
      <w:pPr>
        <w:spacing w:after="0" w:line="480" w:lineRule="auto"/>
        <w:rPr>
          <w:rStyle w:val="ms-rtethemeforecolor-3-4"/>
          <w:rFonts w:ascii="Times New Roman" w:hAnsi="Times New Roman"/>
          <w:b/>
          <w:sz w:val="20"/>
          <w:szCs w:val="20"/>
          <w:lang w:val="en-US"/>
        </w:rPr>
      </w:pPr>
    </w:p>
    <w:p w14:paraId="17660ABE" w14:textId="77777777" w:rsidR="005B00FF" w:rsidRDefault="005B00FF" w:rsidP="005B00FF">
      <w:pPr>
        <w:spacing w:after="0" w:line="480" w:lineRule="auto"/>
        <w:rPr>
          <w:rStyle w:val="ms-rtethemeforecolor-3-4"/>
          <w:rFonts w:ascii="Times New Roman" w:hAnsi="Times New Roman"/>
          <w:b/>
          <w:sz w:val="20"/>
          <w:szCs w:val="20"/>
          <w:lang w:val="en-US"/>
        </w:rPr>
      </w:pPr>
    </w:p>
    <w:p w14:paraId="40B6E5CD" w14:textId="77777777" w:rsidR="005B00FF" w:rsidRPr="005B00FF" w:rsidRDefault="005B00FF" w:rsidP="005B00FF">
      <w:pPr>
        <w:spacing w:after="0" w:line="480" w:lineRule="auto"/>
        <w:rPr>
          <w:rStyle w:val="ms-rtethemeforecolor-3-4"/>
          <w:rFonts w:ascii="Times New Roman" w:hAnsi="Times New Roman"/>
          <w:b/>
          <w:sz w:val="28"/>
          <w:szCs w:val="28"/>
          <w:lang w:val="en-US"/>
        </w:rPr>
      </w:pPr>
    </w:p>
    <w:p w14:paraId="439ACDF4" w14:textId="77777777" w:rsidR="005B00FF" w:rsidRDefault="005B00FF" w:rsidP="005B00FF">
      <w:pPr>
        <w:spacing w:after="0" w:line="480" w:lineRule="auto"/>
        <w:jc w:val="center"/>
        <w:rPr>
          <w:rStyle w:val="ms-rtethemeforecolor-3-4"/>
          <w:rFonts w:ascii="Times New Roman" w:hAnsi="Times New Roman"/>
          <w:b/>
          <w:sz w:val="28"/>
          <w:szCs w:val="28"/>
          <w:lang w:val="en-US"/>
        </w:rPr>
      </w:pPr>
      <w:r w:rsidRPr="005B00FF">
        <w:rPr>
          <w:rStyle w:val="ms-rtethemeforecolor-3-4"/>
          <w:rFonts w:ascii="Times New Roman" w:hAnsi="Times New Roman"/>
          <w:b/>
          <w:sz w:val="28"/>
          <w:szCs w:val="28"/>
          <w:lang w:val="en-US"/>
        </w:rPr>
        <w:t>SUPPLEMENTAL MATERIAL</w:t>
      </w:r>
    </w:p>
    <w:p w14:paraId="3267C043" w14:textId="77777777" w:rsidR="005B00FF" w:rsidRPr="005B00FF" w:rsidRDefault="005B00FF" w:rsidP="005B00FF">
      <w:pPr>
        <w:spacing w:after="0" w:line="480" w:lineRule="auto"/>
        <w:jc w:val="center"/>
        <w:rPr>
          <w:rStyle w:val="ms-rtethemeforecolor-3-4"/>
          <w:rFonts w:ascii="Times New Roman" w:hAnsi="Times New Roman"/>
          <w:b/>
          <w:sz w:val="28"/>
          <w:szCs w:val="28"/>
          <w:lang w:val="en-US"/>
        </w:rPr>
      </w:pPr>
    </w:p>
    <w:p w14:paraId="1A72E0D0" w14:textId="44274AA7" w:rsidR="005B00FF" w:rsidRDefault="005B00FF" w:rsidP="005B00FF">
      <w:pPr>
        <w:spacing w:after="0" w:line="480" w:lineRule="auto"/>
        <w:jc w:val="center"/>
        <w:rPr>
          <w:rStyle w:val="ms-rtethemeforecolor-3-4"/>
          <w:rFonts w:ascii="Times New Roman" w:hAnsi="Times New Roman"/>
          <w:b/>
          <w:sz w:val="24"/>
          <w:szCs w:val="24"/>
          <w:lang w:val="en-US"/>
        </w:rPr>
      </w:pPr>
      <w:r w:rsidRPr="00F35B56">
        <w:rPr>
          <w:rFonts w:ascii="Times New Roman" w:hAnsi="Times New Roman"/>
          <w:b/>
          <w:sz w:val="28"/>
          <w:szCs w:val="28"/>
          <w:lang w:val="en-US"/>
        </w:rPr>
        <w:t>Preventive antibiotics in patients treated with intravenous thrombolysis</w:t>
      </w:r>
      <w:r>
        <w:rPr>
          <w:rFonts w:ascii="Times New Roman" w:hAnsi="Times New Roman"/>
          <w:b/>
          <w:sz w:val="28"/>
          <w:szCs w:val="28"/>
          <w:lang w:val="en-US"/>
        </w:rPr>
        <w:t>:</w:t>
      </w:r>
      <w:r>
        <w:rPr>
          <w:rFonts w:ascii="Times New Roman" w:hAnsi="Times New Roman"/>
          <w:b/>
          <w:sz w:val="28"/>
          <w:szCs w:val="28"/>
          <w:lang w:val="en-US"/>
        </w:rPr>
        <w:br/>
      </w:r>
      <w:r w:rsidRPr="005B00FF">
        <w:rPr>
          <w:rStyle w:val="ms-rtethemeforecolor-3-4"/>
          <w:rFonts w:ascii="Times New Roman" w:hAnsi="Times New Roman"/>
          <w:b/>
          <w:sz w:val="28"/>
          <w:szCs w:val="28"/>
          <w:lang w:val="en-US"/>
        </w:rPr>
        <w:t>post hoc analysis of the Preventive Antibiotics in Stroke Study (PASS).</w:t>
      </w:r>
    </w:p>
    <w:p w14:paraId="24DBD35F" w14:textId="33DB5A02" w:rsidR="005B00FF" w:rsidRPr="00F35B56" w:rsidRDefault="005B00FF" w:rsidP="005B00FF">
      <w:pPr>
        <w:spacing w:after="0" w:line="480" w:lineRule="auto"/>
        <w:rPr>
          <w:rFonts w:ascii="Times New Roman" w:hAnsi="Times New Roman"/>
          <w:b/>
          <w:sz w:val="28"/>
          <w:szCs w:val="28"/>
          <w:lang w:val="en-US"/>
        </w:rPr>
      </w:pPr>
    </w:p>
    <w:p w14:paraId="557A6968" w14:textId="77777777" w:rsidR="005B00FF" w:rsidRDefault="005B00FF" w:rsidP="005B00FF">
      <w:pPr>
        <w:spacing w:after="0" w:line="480" w:lineRule="auto"/>
        <w:rPr>
          <w:rFonts w:ascii="Times New Roman" w:hAnsi="Times New Roman"/>
          <w:b/>
          <w:sz w:val="24"/>
          <w:szCs w:val="24"/>
          <w:lang w:val="en-US"/>
        </w:rPr>
      </w:pPr>
    </w:p>
    <w:p w14:paraId="542AA2C8" w14:textId="77777777" w:rsidR="005B00FF" w:rsidRPr="001565F5" w:rsidRDefault="005B00FF" w:rsidP="005B00FF">
      <w:pPr>
        <w:spacing w:after="0" w:line="480" w:lineRule="auto"/>
        <w:rPr>
          <w:rStyle w:val="ms-rtethemeforecolor-3-4"/>
          <w:rFonts w:ascii="Times New Roman" w:hAnsi="Times New Roman"/>
          <w:b/>
          <w:sz w:val="24"/>
          <w:szCs w:val="24"/>
          <w:lang w:val="en-US"/>
        </w:rPr>
      </w:pPr>
    </w:p>
    <w:p w14:paraId="02B3B0FF" w14:textId="77777777" w:rsidR="005B00FF" w:rsidRPr="00B41203" w:rsidRDefault="005B00FF" w:rsidP="005B00FF">
      <w:pPr>
        <w:spacing w:after="0" w:line="480" w:lineRule="auto"/>
        <w:jc w:val="center"/>
        <w:rPr>
          <w:rStyle w:val="ms-rtethemeforecolor-3-4"/>
          <w:rFonts w:ascii="Times New Roman" w:hAnsi="Times New Roman"/>
          <w:sz w:val="16"/>
          <w:szCs w:val="16"/>
        </w:rPr>
      </w:pPr>
      <w:r w:rsidRPr="00B41203">
        <w:rPr>
          <w:rStyle w:val="ms-rtethemeforecolor-3-4"/>
          <w:rFonts w:ascii="Times New Roman" w:hAnsi="Times New Roman"/>
          <w:sz w:val="16"/>
          <w:szCs w:val="16"/>
        </w:rPr>
        <w:t xml:space="preserve">Jan-Dirk Vermeij, MD; Willeke F. Westendorp, MD; </w:t>
      </w:r>
      <w:proofErr w:type="spellStart"/>
      <w:r w:rsidRPr="00B41203">
        <w:rPr>
          <w:rStyle w:val="ms-rtethemeforecolor-3-4"/>
          <w:rFonts w:ascii="Times New Roman" w:hAnsi="Times New Roman"/>
          <w:sz w:val="16"/>
          <w:szCs w:val="16"/>
        </w:rPr>
        <w:t>Yvo</w:t>
      </w:r>
      <w:proofErr w:type="spellEnd"/>
      <w:r w:rsidRPr="00B41203">
        <w:rPr>
          <w:rStyle w:val="ms-rtethemeforecolor-3-4"/>
          <w:rFonts w:ascii="Times New Roman" w:hAnsi="Times New Roman"/>
          <w:sz w:val="16"/>
          <w:szCs w:val="16"/>
        </w:rPr>
        <w:t xml:space="preserve"> B. Roos MD, PhD, Matthijs C. Brouwer, MD, PhD;</w:t>
      </w:r>
    </w:p>
    <w:p w14:paraId="4299CE0D" w14:textId="77777777" w:rsidR="005B00FF" w:rsidRPr="00B41203" w:rsidRDefault="005B00FF" w:rsidP="005B00FF">
      <w:pPr>
        <w:spacing w:after="0" w:line="480" w:lineRule="auto"/>
        <w:jc w:val="center"/>
        <w:rPr>
          <w:rStyle w:val="ms-rtethemeforecolor-3-4"/>
          <w:rFonts w:ascii="Times New Roman" w:hAnsi="Times New Roman"/>
          <w:sz w:val="16"/>
          <w:szCs w:val="16"/>
          <w:lang w:val="en-GB"/>
        </w:rPr>
      </w:pPr>
      <w:r w:rsidRPr="00B41203">
        <w:rPr>
          <w:rStyle w:val="ms-rtethemeforecolor-3-4"/>
          <w:rFonts w:ascii="Times New Roman" w:hAnsi="Times New Roman"/>
          <w:sz w:val="16"/>
          <w:szCs w:val="16"/>
          <w:lang w:val="en-GB"/>
        </w:rPr>
        <w:t>Diederik van de Beek MD, PhD: Paul J. Nederkoorn, MD, PhD; for the PASS- investigators</w:t>
      </w:r>
    </w:p>
    <w:p w14:paraId="21829108" w14:textId="77777777" w:rsidR="005B00FF" w:rsidRDefault="005B00FF" w:rsidP="005B00FF">
      <w:pPr>
        <w:spacing w:after="0" w:line="480" w:lineRule="auto"/>
        <w:rPr>
          <w:rStyle w:val="ms-rtethemeforecolor-3-4"/>
          <w:rFonts w:ascii="Times New Roman" w:hAnsi="Times New Roman"/>
          <w:sz w:val="20"/>
          <w:szCs w:val="20"/>
          <w:lang w:val="en-GB"/>
        </w:rPr>
      </w:pPr>
    </w:p>
    <w:p w14:paraId="2902B540" w14:textId="77777777" w:rsidR="005B00FF" w:rsidRPr="005B1BE9" w:rsidRDefault="005B00FF" w:rsidP="005B00FF">
      <w:pPr>
        <w:spacing w:line="240" w:lineRule="auto"/>
        <w:rPr>
          <w:rFonts w:ascii="Times New Roman" w:hAnsi="Times New Roman"/>
          <w:sz w:val="20"/>
          <w:szCs w:val="20"/>
          <w:lang w:val="en-US"/>
        </w:rPr>
      </w:pPr>
    </w:p>
    <w:p w14:paraId="7B73A471" w14:textId="3CAD827D" w:rsidR="00827B9B" w:rsidRPr="005B00FF" w:rsidRDefault="005B00FF" w:rsidP="005B00FF">
      <w:pPr>
        <w:spacing w:line="240" w:lineRule="auto"/>
        <w:rPr>
          <w:rFonts w:ascii="Times New Roman" w:hAnsi="Times New Roman"/>
          <w:b/>
          <w:sz w:val="20"/>
          <w:szCs w:val="20"/>
          <w:lang w:val="en-GB"/>
        </w:rPr>
      </w:pPr>
      <w:r>
        <w:rPr>
          <w:rFonts w:ascii="Times New Roman" w:hAnsi="Times New Roman"/>
          <w:b/>
          <w:sz w:val="20"/>
          <w:szCs w:val="20"/>
          <w:lang w:val="en-GB"/>
        </w:rPr>
        <w:br w:type="page"/>
      </w:r>
      <w:r w:rsidR="004F03B9">
        <w:rPr>
          <w:rFonts w:ascii="Times New Roman" w:hAnsi="Times New Roman"/>
          <w:b/>
          <w:sz w:val="20"/>
          <w:szCs w:val="20"/>
          <w:lang w:val="en-GB"/>
        </w:rPr>
        <w:lastRenderedPageBreak/>
        <w:t xml:space="preserve">SUPPLEMENTAL </w:t>
      </w:r>
      <w:r w:rsidR="00E57207" w:rsidRPr="00E57207">
        <w:rPr>
          <w:rFonts w:ascii="Times New Roman" w:hAnsi="Times New Roman"/>
          <w:b/>
          <w:sz w:val="20"/>
          <w:szCs w:val="20"/>
          <w:lang w:val="en-GB"/>
        </w:rPr>
        <w:t>TABLE I</w:t>
      </w:r>
      <w:r w:rsidR="00E57207">
        <w:rPr>
          <w:rFonts w:ascii="Times New Roman" w:hAnsi="Times New Roman"/>
          <w:b/>
          <w:sz w:val="20"/>
          <w:szCs w:val="20"/>
          <w:lang w:val="en-GB"/>
        </w:rPr>
        <w:t xml:space="preserve">. </w:t>
      </w:r>
      <w:r>
        <w:rPr>
          <w:rFonts w:ascii="Times New Roman" w:hAnsi="Times New Roman"/>
          <w:b/>
          <w:sz w:val="20"/>
          <w:szCs w:val="20"/>
          <w:lang w:val="en-GB"/>
        </w:rPr>
        <w:br/>
      </w:r>
      <w:r w:rsidR="00E57207" w:rsidRPr="00365498">
        <w:rPr>
          <w:rFonts w:ascii="Times New Roman" w:eastAsia="Times New Roman" w:hAnsi="Times New Roman"/>
          <w:b/>
          <w:bCs/>
          <w:color w:val="000000"/>
          <w:sz w:val="20"/>
          <w:szCs w:val="20"/>
          <w:lang w:val="en-GB" w:eastAsia="nl-NL"/>
        </w:rPr>
        <w:t>Baseline characteristics</w:t>
      </w:r>
      <w:r w:rsidR="002153C3">
        <w:rPr>
          <w:rFonts w:ascii="Times New Roman" w:eastAsia="Times New Roman" w:hAnsi="Times New Roman"/>
          <w:b/>
          <w:bCs/>
          <w:color w:val="000000"/>
          <w:sz w:val="20"/>
          <w:szCs w:val="20"/>
          <w:lang w:val="en-GB" w:eastAsia="nl-NL"/>
        </w:rPr>
        <w:t xml:space="preserve"> of</w:t>
      </w:r>
      <w:r w:rsidR="00E57207" w:rsidRPr="00365498">
        <w:rPr>
          <w:rFonts w:ascii="Times New Roman" w:eastAsia="Times New Roman" w:hAnsi="Times New Roman"/>
          <w:b/>
          <w:bCs/>
          <w:color w:val="000000"/>
          <w:sz w:val="20"/>
          <w:szCs w:val="20"/>
          <w:lang w:val="en-GB" w:eastAsia="nl-NL"/>
        </w:rPr>
        <w:t xml:space="preserve"> </w:t>
      </w:r>
      <w:r w:rsidR="002153C3">
        <w:rPr>
          <w:rFonts w:ascii="Times New Roman" w:eastAsia="MS Mincho" w:hAnsi="Times New Roman"/>
          <w:b/>
          <w:color w:val="000000"/>
          <w:sz w:val="20"/>
          <w:szCs w:val="20"/>
          <w:lang w:val="en-GB" w:eastAsia="nl-NL"/>
        </w:rPr>
        <w:t xml:space="preserve">thrombolysed patients </w:t>
      </w:r>
      <w:r w:rsidR="002153C3" w:rsidRPr="007461C5">
        <w:rPr>
          <w:rFonts w:ascii="Times New Roman" w:eastAsia="MS Mincho" w:hAnsi="Times New Roman"/>
          <w:b/>
          <w:color w:val="000000"/>
          <w:sz w:val="20"/>
          <w:szCs w:val="20"/>
          <w:lang w:val="en-GB" w:eastAsia="nl-NL"/>
        </w:rPr>
        <w:t xml:space="preserve">in the PASS </w:t>
      </w:r>
      <w:r w:rsidR="002153C3">
        <w:rPr>
          <w:rFonts w:ascii="Times New Roman" w:eastAsia="MS Mincho" w:hAnsi="Times New Roman"/>
          <w:b/>
          <w:color w:val="000000"/>
          <w:sz w:val="20"/>
          <w:szCs w:val="20"/>
          <w:lang w:val="en-GB" w:eastAsia="nl-NL"/>
        </w:rPr>
        <w:t>(IVT-group) as compared with non-thrombolysed patients (Non-IVT-group)</w:t>
      </w:r>
      <w:r w:rsidR="002153C3" w:rsidRPr="007461C5">
        <w:rPr>
          <w:rFonts w:ascii="Times New Roman" w:eastAsia="MS Mincho" w:hAnsi="Times New Roman"/>
          <w:b/>
          <w:color w:val="000000"/>
          <w:sz w:val="20"/>
          <w:szCs w:val="20"/>
          <w:lang w:val="en-GB" w:eastAsia="nl-NL"/>
        </w:rPr>
        <w:t>*</w:t>
      </w:r>
      <w:r w:rsidR="00C253D7">
        <w:rPr>
          <w:rFonts w:ascii="Times New Roman" w:eastAsia="MS Mincho" w:hAnsi="Times New Roman"/>
          <w:b/>
          <w:color w:val="000000"/>
          <w:sz w:val="20"/>
          <w:szCs w:val="20"/>
          <w:lang w:val="en-GB" w:eastAsia="nl-NL"/>
        </w:rPr>
        <w:t xml:space="preserve"> **</w:t>
      </w:r>
    </w:p>
    <w:tbl>
      <w:tblPr>
        <w:tblW w:w="8010" w:type="dxa"/>
        <w:tblInd w:w="70" w:type="dxa"/>
        <w:tblCellMar>
          <w:left w:w="70" w:type="dxa"/>
          <w:right w:w="70" w:type="dxa"/>
        </w:tblCellMar>
        <w:tblLook w:val="04A0" w:firstRow="1" w:lastRow="0" w:firstColumn="1" w:lastColumn="0" w:noHBand="0" w:noVBand="1"/>
      </w:tblPr>
      <w:tblGrid>
        <w:gridCol w:w="380"/>
        <w:gridCol w:w="3160"/>
        <w:gridCol w:w="2202"/>
        <w:gridCol w:w="2268"/>
      </w:tblGrid>
      <w:tr w:rsidR="002153C3" w:rsidRPr="002153C3" w14:paraId="3B6F88DA" w14:textId="77777777" w:rsidTr="002153C3">
        <w:trPr>
          <w:divId w:val="1573469526"/>
          <w:trHeight w:val="255"/>
        </w:trPr>
        <w:tc>
          <w:tcPr>
            <w:tcW w:w="3540" w:type="dxa"/>
            <w:gridSpan w:val="2"/>
            <w:vMerge w:val="restart"/>
            <w:tcBorders>
              <w:top w:val="single" w:sz="8" w:space="0" w:color="auto"/>
              <w:left w:val="nil"/>
              <w:bottom w:val="single" w:sz="8" w:space="0" w:color="000000"/>
              <w:right w:val="nil"/>
            </w:tcBorders>
            <w:shd w:val="clear" w:color="auto" w:fill="auto"/>
            <w:vAlign w:val="center"/>
            <w:hideMark/>
          </w:tcPr>
          <w:p w14:paraId="1E787DC9" w14:textId="0AE2482B" w:rsidR="002153C3" w:rsidRPr="002153C3" w:rsidRDefault="005B00FF" w:rsidP="002153C3">
            <w:pPr>
              <w:rPr>
                <w:rFonts w:ascii="Times New Roman" w:eastAsia="Times New Roman" w:hAnsi="Times New Roman"/>
                <w:b/>
                <w:bCs/>
                <w:color w:val="000000"/>
                <w:sz w:val="20"/>
                <w:szCs w:val="20"/>
                <w:lang w:eastAsia="nl-NL"/>
              </w:rPr>
            </w:pPr>
            <w:proofErr w:type="spellStart"/>
            <w:r>
              <w:rPr>
                <w:rFonts w:ascii="Times New Roman" w:eastAsia="Times New Roman" w:hAnsi="Times New Roman"/>
                <w:b/>
                <w:bCs/>
                <w:color w:val="000000"/>
                <w:sz w:val="20"/>
                <w:szCs w:val="20"/>
                <w:lang w:eastAsia="nl-NL"/>
              </w:rPr>
              <w:t>Characteristic</w:t>
            </w:r>
            <w:proofErr w:type="spellEnd"/>
          </w:p>
        </w:tc>
        <w:tc>
          <w:tcPr>
            <w:tcW w:w="2202" w:type="dxa"/>
            <w:tcBorders>
              <w:top w:val="single" w:sz="8" w:space="0" w:color="auto"/>
              <w:left w:val="nil"/>
              <w:bottom w:val="nil"/>
              <w:right w:val="nil"/>
            </w:tcBorders>
            <w:shd w:val="clear" w:color="auto" w:fill="auto"/>
            <w:vAlign w:val="center"/>
            <w:hideMark/>
          </w:tcPr>
          <w:p w14:paraId="0F7E4FE1" w14:textId="77777777" w:rsidR="002153C3" w:rsidRPr="002153C3" w:rsidRDefault="002F5740" w:rsidP="002153C3">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IVT-</w:t>
            </w:r>
            <w:proofErr w:type="spellStart"/>
            <w:r>
              <w:rPr>
                <w:rFonts w:ascii="Times New Roman" w:eastAsia="Times New Roman" w:hAnsi="Times New Roman"/>
                <w:color w:val="000000"/>
                <w:sz w:val="20"/>
                <w:szCs w:val="20"/>
                <w:lang w:eastAsia="nl-NL"/>
              </w:rPr>
              <w:t>group</w:t>
            </w:r>
            <w:proofErr w:type="spellEnd"/>
          </w:p>
        </w:tc>
        <w:tc>
          <w:tcPr>
            <w:tcW w:w="2268" w:type="dxa"/>
            <w:tcBorders>
              <w:top w:val="single" w:sz="8" w:space="0" w:color="auto"/>
              <w:left w:val="nil"/>
              <w:bottom w:val="nil"/>
              <w:right w:val="nil"/>
            </w:tcBorders>
            <w:shd w:val="clear" w:color="auto" w:fill="auto"/>
            <w:vAlign w:val="center"/>
            <w:hideMark/>
          </w:tcPr>
          <w:p w14:paraId="7BCB25A1" w14:textId="77777777" w:rsidR="002153C3" w:rsidRPr="002153C3" w:rsidRDefault="002153C3" w:rsidP="002F5740">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Non-</w:t>
            </w:r>
            <w:r w:rsidR="002F5740">
              <w:rPr>
                <w:rFonts w:ascii="Times New Roman" w:eastAsia="Times New Roman" w:hAnsi="Times New Roman"/>
                <w:color w:val="000000"/>
                <w:sz w:val="20"/>
                <w:szCs w:val="20"/>
                <w:lang w:eastAsia="nl-NL"/>
              </w:rPr>
              <w:t>IVT-</w:t>
            </w:r>
            <w:proofErr w:type="spellStart"/>
            <w:r w:rsidR="002F5740">
              <w:rPr>
                <w:rFonts w:ascii="Times New Roman" w:eastAsia="Times New Roman" w:hAnsi="Times New Roman"/>
                <w:color w:val="000000"/>
                <w:sz w:val="20"/>
                <w:szCs w:val="20"/>
                <w:lang w:eastAsia="nl-NL"/>
              </w:rPr>
              <w:t>group</w:t>
            </w:r>
            <w:proofErr w:type="spellEnd"/>
          </w:p>
        </w:tc>
      </w:tr>
      <w:tr w:rsidR="002153C3" w:rsidRPr="002153C3" w14:paraId="25D181DD" w14:textId="77777777" w:rsidTr="002153C3">
        <w:trPr>
          <w:divId w:val="1573469526"/>
          <w:trHeight w:val="270"/>
        </w:trPr>
        <w:tc>
          <w:tcPr>
            <w:tcW w:w="3540" w:type="dxa"/>
            <w:gridSpan w:val="2"/>
            <w:vMerge/>
            <w:tcBorders>
              <w:top w:val="single" w:sz="8" w:space="0" w:color="auto"/>
              <w:left w:val="nil"/>
              <w:bottom w:val="single" w:sz="8" w:space="0" w:color="000000"/>
              <w:right w:val="nil"/>
            </w:tcBorders>
            <w:vAlign w:val="center"/>
            <w:hideMark/>
          </w:tcPr>
          <w:p w14:paraId="40E1D44F" w14:textId="77777777" w:rsidR="002153C3" w:rsidRPr="002153C3" w:rsidRDefault="002153C3" w:rsidP="002153C3">
            <w:pPr>
              <w:spacing w:after="0" w:line="240" w:lineRule="auto"/>
              <w:rPr>
                <w:rFonts w:ascii="Times New Roman" w:eastAsia="Times New Roman" w:hAnsi="Times New Roman"/>
                <w:b/>
                <w:bCs/>
                <w:color w:val="000000"/>
                <w:sz w:val="20"/>
                <w:szCs w:val="20"/>
                <w:lang w:eastAsia="nl-NL"/>
              </w:rPr>
            </w:pPr>
          </w:p>
        </w:tc>
        <w:tc>
          <w:tcPr>
            <w:tcW w:w="2202" w:type="dxa"/>
            <w:tcBorders>
              <w:top w:val="nil"/>
              <w:left w:val="nil"/>
              <w:bottom w:val="single" w:sz="8" w:space="0" w:color="auto"/>
              <w:right w:val="nil"/>
            </w:tcBorders>
            <w:shd w:val="clear" w:color="auto" w:fill="auto"/>
            <w:vAlign w:val="center"/>
            <w:hideMark/>
          </w:tcPr>
          <w:p w14:paraId="329AAE9F"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(n=836)</w:t>
            </w:r>
          </w:p>
        </w:tc>
        <w:tc>
          <w:tcPr>
            <w:tcW w:w="2268" w:type="dxa"/>
            <w:tcBorders>
              <w:top w:val="nil"/>
              <w:left w:val="nil"/>
              <w:bottom w:val="single" w:sz="8" w:space="0" w:color="auto"/>
              <w:right w:val="nil"/>
            </w:tcBorders>
            <w:shd w:val="clear" w:color="auto" w:fill="auto"/>
            <w:vAlign w:val="center"/>
            <w:hideMark/>
          </w:tcPr>
          <w:p w14:paraId="7329CE05" w14:textId="77777777" w:rsidR="002153C3" w:rsidRPr="002153C3" w:rsidRDefault="002153C3" w:rsidP="005A75E1">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(n=1</w:t>
            </w:r>
            <w:r w:rsidR="005A75E1">
              <w:rPr>
                <w:rFonts w:ascii="Times New Roman" w:eastAsia="Times New Roman" w:hAnsi="Times New Roman"/>
                <w:color w:val="000000"/>
                <w:sz w:val="20"/>
                <w:szCs w:val="20"/>
                <w:lang w:eastAsia="nl-NL"/>
              </w:rPr>
              <w:t>433</w:t>
            </w:r>
            <w:r w:rsidRPr="002153C3">
              <w:rPr>
                <w:rFonts w:ascii="Times New Roman" w:eastAsia="Times New Roman" w:hAnsi="Times New Roman"/>
                <w:color w:val="000000"/>
                <w:sz w:val="20"/>
                <w:szCs w:val="20"/>
                <w:lang w:eastAsia="nl-NL"/>
              </w:rPr>
              <w:t>)</w:t>
            </w:r>
          </w:p>
        </w:tc>
      </w:tr>
      <w:tr w:rsidR="002153C3" w:rsidRPr="002153C3" w14:paraId="1E87DDAB" w14:textId="77777777" w:rsidTr="002153C3">
        <w:trPr>
          <w:divId w:val="1573469526"/>
          <w:trHeight w:val="510"/>
        </w:trPr>
        <w:tc>
          <w:tcPr>
            <w:tcW w:w="3540" w:type="dxa"/>
            <w:gridSpan w:val="2"/>
            <w:tcBorders>
              <w:top w:val="single" w:sz="8" w:space="0" w:color="000000"/>
              <w:left w:val="nil"/>
              <w:bottom w:val="nil"/>
              <w:right w:val="nil"/>
            </w:tcBorders>
            <w:shd w:val="clear" w:color="auto" w:fill="auto"/>
            <w:vAlign w:val="center"/>
            <w:hideMark/>
          </w:tcPr>
          <w:p w14:paraId="716FD26D"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 xml:space="preserve">Age – </w:t>
            </w:r>
            <w:proofErr w:type="spellStart"/>
            <w:r w:rsidRPr="002153C3">
              <w:rPr>
                <w:rFonts w:ascii="Times New Roman" w:eastAsia="Times New Roman" w:hAnsi="Times New Roman"/>
                <w:color w:val="000000"/>
                <w:sz w:val="20"/>
                <w:szCs w:val="20"/>
                <w:lang w:eastAsia="nl-NL"/>
              </w:rPr>
              <w:t>year</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interquartile</w:t>
            </w:r>
            <w:proofErr w:type="spellEnd"/>
            <w:r w:rsidRPr="002153C3">
              <w:rPr>
                <w:rFonts w:ascii="Times New Roman" w:eastAsia="Times New Roman" w:hAnsi="Times New Roman"/>
                <w:color w:val="000000"/>
                <w:sz w:val="20"/>
                <w:szCs w:val="20"/>
                <w:lang w:eastAsia="nl-NL"/>
              </w:rPr>
              <w:t xml:space="preserve"> range)</w:t>
            </w:r>
          </w:p>
        </w:tc>
        <w:tc>
          <w:tcPr>
            <w:tcW w:w="2202" w:type="dxa"/>
            <w:tcBorders>
              <w:top w:val="nil"/>
              <w:left w:val="nil"/>
              <w:bottom w:val="nil"/>
              <w:right w:val="nil"/>
            </w:tcBorders>
            <w:shd w:val="clear" w:color="auto" w:fill="auto"/>
            <w:vAlign w:val="center"/>
            <w:hideMark/>
          </w:tcPr>
          <w:p w14:paraId="69E882F3"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72 (61-80)</w:t>
            </w:r>
          </w:p>
        </w:tc>
        <w:tc>
          <w:tcPr>
            <w:tcW w:w="2268" w:type="dxa"/>
            <w:tcBorders>
              <w:top w:val="nil"/>
              <w:left w:val="nil"/>
              <w:bottom w:val="nil"/>
              <w:right w:val="nil"/>
            </w:tcBorders>
            <w:shd w:val="clear" w:color="auto" w:fill="auto"/>
            <w:vAlign w:val="center"/>
            <w:hideMark/>
          </w:tcPr>
          <w:p w14:paraId="17F49F16" w14:textId="77777777" w:rsidR="002153C3" w:rsidRPr="002153C3" w:rsidRDefault="005A75E1" w:rsidP="002153C3">
            <w:pPr>
              <w:spacing w:after="0" w:line="240" w:lineRule="auto"/>
              <w:jc w:val="center"/>
              <w:rPr>
                <w:rFonts w:ascii="Times New Roman" w:eastAsia="Times New Roman" w:hAnsi="Times New Roman"/>
                <w:color w:val="000000"/>
                <w:sz w:val="20"/>
                <w:szCs w:val="20"/>
                <w:lang w:eastAsia="nl-NL"/>
              </w:rPr>
            </w:pPr>
            <w:r w:rsidRPr="005A75E1">
              <w:rPr>
                <w:rFonts w:ascii="Times New Roman" w:eastAsia="Times New Roman" w:hAnsi="Times New Roman"/>
                <w:color w:val="000000"/>
                <w:sz w:val="20"/>
                <w:szCs w:val="20"/>
                <w:lang w:eastAsia="nl-NL"/>
              </w:rPr>
              <w:t>74 (63-81)</w:t>
            </w:r>
          </w:p>
        </w:tc>
      </w:tr>
      <w:tr w:rsidR="002153C3" w:rsidRPr="002153C3" w14:paraId="5D79BD9C" w14:textId="77777777" w:rsidTr="002153C3">
        <w:trPr>
          <w:divId w:val="1573469526"/>
          <w:trHeight w:val="255"/>
        </w:trPr>
        <w:tc>
          <w:tcPr>
            <w:tcW w:w="3540" w:type="dxa"/>
            <w:gridSpan w:val="2"/>
            <w:tcBorders>
              <w:top w:val="nil"/>
              <w:left w:val="nil"/>
              <w:bottom w:val="nil"/>
              <w:right w:val="nil"/>
            </w:tcBorders>
            <w:shd w:val="clear" w:color="auto" w:fill="auto"/>
            <w:vAlign w:val="center"/>
            <w:hideMark/>
          </w:tcPr>
          <w:p w14:paraId="5D4FB852"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 xml:space="preserve">Male </w:t>
            </w:r>
            <w:proofErr w:type="spellStart"/>
            <w:r w:rsidRPr="002153C3">
              <w:rPr>
                <w:rFonts w:ascii="Times New Roman" w:eastAsia="Times New Roman" w:hAnsi="Times New Roman"/>
                <w:color w:val="000000"/>
                <w:sz w:val="20"/>
                <w:szCs w:val="20"/>
                <w:lang w:eastAsia="nl-NL"/>
              </w:rPr>
              <w:t>sex</w:t>
            </w:r>
            <w:proofErr w:type="spellEnd"/>
            <w:r w:rsidRPr="002153C3">
              <w:rPr>
                <w:rFonts w:ascii="Times New Roman" w:eastAsia="Times New Roman" w:hAnsi="Times New Roman"/>
                <w:color w:val="000000"/>
                <w:sz w:val="20"/>
                <w:szCs w:val="20"/>
                <w:lang w:eastAsia="nl-NL"/>
              </w:rPr>
              <w:t xml:space="preserve"> – no. (%)</w:t>
            </w:r>
          </w:p>
        </w:tc>
        <w:tc>
          <w:tcPr>
            <w:tcW w:w="2202" w:type="dxa"/>
            <w:tcBorders>
              <w:top w:val="nil"/>
              <w:left w:val="nil"/>
              <w:bottom w:val="nil"/>
              <w:right w:val="nil"/>
            </w:tcBorders>
            <w:shd w:val="clear" w:color="auto" w:fill="auto"/>
            <w:vAlign w:val="center"/>
            <w:hideMark/>
          </w:tcPr>
          <w:p w14:paraId="565EFB67"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486 (58)</w:t>
            </w:r>
          </w:p>
        </w:tc>
        <w:tc>
          <w:tcPr>
            <w:tcW w:w="2268" w:type="dxa"/>
            <w:tcBorders>
              <w:top w:val="nil"/>
              <w:left w:val="nil"/>
              <w:bottom w:val="nil"/>
              <w:right w:val="nil"/>
            </w:tcBorders>
            <w:shd w:val="clear" w:color="auto" w:fill="auto"/>
            <w:vAlign w:val="center"/>
            <w:hideMark/>
          </w:tcPr>
          <w:p w14:paraId="14DF818D" w14:textId="77777777" w:rsidR="002153C3" w:rsidRPr="002153C3" w:rsidRDefault="00B00153" w:rsidP="00B00153">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821</w:t>
            </w:r>
            <w:r w:rsidR="002153C3" w:rsidRPr="002153C3">
              <w:rPr>
                <w:rFonts w:ascii="Times New Roman" w:eastAsia="Times New Roman" w:hAnsi="Times New Roman"/>
                <w:color w:val="000000"/>
                <w:sz w:val="20"/>
                <w:szCs w:val="20"/>
                <w:lang w:eastAsia="nl-NL"/>
              </w:rPr>
              <w:t xml:space="preserve"> (5</w:t>
            </w:r>
            <w:r>
              <w:rPr>
                <w:rFonts w:ascii="Times New Roman" w:eastAsia="Times New Roman" w:hAnsi="Times New Roman"/>
                <w:color w:val="000000"/>
                <w:sz w:val="20"/>
                <w:szCs w:val="20"/>
                <w:lang w:eastAsia="nl-NL"/>
              </w:rPr>
              <w:t>7</w:t>
            </w:r>
            <w:r w:rsidR="002153C3" w:rsidRPr="002153C3">
              <w:rPr>
                <w:rFonts w:ascii="Times New Roman" w:eastAsia="Times New Roman" w:hAnsi="Times New Roman"/>
                <w:color w:val="000000"/>
                <w:sz w:val="20"/>
                <w:szCs w:val="20"/>
                <w:lang w:eastAsia="nl-NL"/>
              </w:rPr>
              <w:t>)</w:t>
            </w:r>
          </w:p>
        </w:tc>
      </w:tr>
      <w:tr w:rsidR="002153C3" w:rsidRPr="002153C3" w14:paraId="5CF32A81" w14:textId="77777777" w:rsidTr="002153C3">
        <w:trPr>
          <w:divId w:val="1573469526"/>
          <w:trHeight w:val="255"/>
        </w:trPr>
        <w:tc>
          <w:tcPr>
            <w:tcW w:w="3540" w:type="dxa"/>
            <w:gridSpan w:val="2"/>
            <w:tcBorders>
              <w:top w:val="nil"/>
              <w:left w:val="nil"/>
              <w:bottom w:val="nil"/>
              <w:right w:val="nil"/>
            </w:tcBorders>
            <w:shd w:val="clear" w:color="auto" w:fill="auto"/>
            <w:vAlign w:val="center"/>
            <w:hideMark/>
          </w:tcPr>
          <w:p w14:paraId="226BFD23"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History</w:t>
            </w:r>
            <w:proofErr w:type="spellEnd"/>
            <w:r w:rsidRPr="002153C3">
              <w:rPr>
                <w:rFonts w:ascii="Times New Roman" w:eastAsia="Times New Roman" w:hAnsi="Times New Roman"/>
                <w:color w:val="000000"/>
                <w:sz w:val="20"/>
                <w:szCs w:val="20"/>
                <w:lang w:eastAsia="nl-NL"/>
              </w:rPr>
              <w:t xml:space="preserve"> –  no. (%)‡</w:t>
            </w:r>
          </w:p>
        </w:tc>
        <w:tc>
          <w:tcPr>
            <w:tcW w:w="2202" w:type="dxa"/>
            <w:tcBorders>
              <w:top w:val="nil"/>
              <w:left w:val="nil"/>
              <w:bottom w:val="nil"/>
              <w:right w:val="nil"/>
            </w:tcBorders>
            <w:shd w:val="clear" w:color="auto" w:fill="auto"/>
            <w:vAlign w:val="center"/>
            <w:hideMark/>
          </w:tcPr>
          <w:p w14:paraId="23DAFE09"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
        </w:tc>
        <w:tc>
          <w:tcPr>
            <w:tcW w:w="2268" w:type="dxa"/>
            <w:tcBorders>
              <w:top w:val="nil"/>
              <w:left w:val="nil"/>
              <w:bottom w:val="nil"/>
              <w:right w:val="nil"/>
            </w:tcBorders>
            <w:shd w:val="clear" w:color="auto" w:fill="auto"/>
            <w:vAlign w:val="center"/>
            <w:hideMark/>
          </w:tcPr>
          <w:p w14:paraId="23505C57" w14:textId="77777777" w:rsidR="002153C3" w:rsidRPr="002153C3" w:rsidRDefault="002153C3" w:rsidP="002153C3">
            <w:pPr>
              <w:spacing w:after="0" w:line="240" w:lineRule="auto"/>
              <w:rPr>
                <w:rFonts w:ascii="Times New Roman" w:eastAsia="Times New Roman" w:hAnsi="Times New Roman"/>
                <w:sz w:val="20"/>
                <w:szCs w:val="20"/>
                <w:lang w:eastAsia="nl-NL"/>
              </w:rPr>
            </w:pPr>
          </w:p>
        </w:tc>
      </w:tr>
      <w:tr w:rsidR="002153C3" w:rsidRPr="002153C3" w14:paraId="1D8160AC"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77B279D7" w14:textId="77777777" w:rsidR="002153C3" w:rsidRPr="002153C3" w:rsidRDefault="002153C3" w:rsidP="002153C3">
            <w:pPr>
              <w:spacing w:after="0" w:line="240" w:lineRule="auto"/>
              <w:rPr>
                <w:rFonts w:ascii="Times New Roman" w:eastAsia="Times New Roman" w:hAnsi="Times New Roman"/>
                <w:sz w:val="20"/>
                <w:szCs w:val="20"/>
                <w:lang w:eastAsia="nl-NL"/>
              </w:rPr>
            </w:pPr>
          </w:p>
        </w:tc>
        <w:tc>
          <w:tcPr>
            <w:tcW w:w="3160" w:type="dxa"/>
            <w:tcBorders>
              <w:top w:val="nil"/>
              <w:left w:val="nil"/>
              <w:bottom w:val="nil"/>
              <w:right w:val="nil"/>
            </w:tcBorders>
            <w:shd w:val="clear" w:color="auto" w:fill="auto"/>
            <w:vAlign w:val="center"/>
            <w:hideMark/>
          </w:tcPr>
          <w:p w14:paraId="14F92B4A"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Atrial</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fibrillation</w:t>
            </w:r>
            <w:proofErr w:type="spellEnd"/>
            <w:r w:rsidRPr="002153C3">
              <w:rPr>
                <w:rFonts w:ascii="Times New Roman" w:eastAsia="Times New Roman" w:hAnsi="Times New Roman"/>
                <w:color w:val="000000"/>
                <w:sz w:val="20"/>
                <w:szCs w:val="20"/>
                <w:lang w:eastAsia="nl-NL"/>
              </w:rPr>
              <w:t>/flutter</w:t>
            </w:r>
          </w:p>
        </w:tc>
        <w:tc>
          <w:tcPr>
            <w:tcW w:w="2202" w:type="dxa"/>
            <w:tcBorders>
              <w:top w:val="nil"/>
              <w:left w:val="nil"/>
              <w:bottom w:val="nil"/>
              <w:right w:val="nil"/>
            </w:tcBorders>
            <w:shd w:val="clear" w:color="auto" w:fill="auto"/>
            <w:vAlign w:val="center"/>
            <w:hideMark/>
          </w:tcPr>
          <w:p w14:paraId="35FE64DD"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88/853 (11)</w:t>
            </w:r>
          </w:p>
        </w:tc>
        <w:tc>
          <w:tcPr>
            <w:tcW w:w="2268" w:type="dxa"/>
            <w:tcBorders>
              <w:top w:val="nil"/>
              <w:left w:val="nil"/>
              <w:bottom w:val="nil"/>
              <w:right w:val="nil"/>
            </w:tcBorders>
            <w:shd w:val="clear" w:color="auto" w:fill="auto"/>
            <w:vAlign w:val="center"/>
            <w:hideMark/>
          </w:tcPr>
          <w:p w14:paraId="7B7047DA"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259/1430 (18)</w:t>
            </w:r>
          </w:p>
        </w:tc>
      </w:tr>
      <w:tr w:rsidR="002153C3" w:rsidRPr="002153C3" w14:paraId="234965CF"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07665E4F"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7D3CBC89"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Stroke</w:t>
            </w:r>
            <w:proofErr w:type="spellEnd"/>
          </w:p>
        </w:tc>
        <w:tc>
          <w:tcPr>
            <w:tcW w:w="2202" w:type="dxa"/>
            <w:tcBorders>
              <w:top w:val="nil"/>
              <w:left w:val="nil"/>
              <w:bottom w:val="nil"/>
              <w:right w:val="nil"/>
            </w:tcBorders>
            <w:shd w:val="clear" w:color="auto" w:fill="auto"/>
            <w:vAlign w:val="center"/>
            <w:hideMark/>
          </w:tcPr>
          <w:p w14:paraId="1E19CAAF"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290/836 (35)</w:t>
            </w:r>
          </w:p>
        </w:tc>
        <w:tc>
          <w:tcPr>
            <w:tcW w:w="2268" w:type="dxa"/>
            <w:tcBorders>
              <w:top w:val="nil"/>
              <w:left w:val="nil"/>
              <w:bottom w:val="nil"/>
              <w:right w:val="nil"/>
            </w:tcBorders>
            <w:shd w:val="clear" w:color="auto" w:fill="auto"/>
            <w:vAlign w:val="center"/>
            <w:hideMark/>
          </w:tcPr>
          <w:p w14:paraId="5E81593D"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466/431 (33)</w:t>
            </w:r>
          </w:p>
        </w:tc>
      </w:tr>
      <w:tr w:rsidR="002153C3" w:rsidRPr="002153C3" w14:paraId="477565AC"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51D37836"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38B78A6E"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Hypercholesterolemia</w:t>
            </w:r>
            <w:proofErr w:type="spellEnd"/>
          </w:p>
        </w:tc>
        <w:tc>
          <w:tcPr>
            <w:tcW w:w="2202" w:type="dxa"/>
            <w:tcBorders>
              <w:top w:val="nil"/>
              <w:left w:val="nil"/>
              <w:bottom w:val="nil"/>
              <w:right w:val="nil"/>
            </w:tcBorders>
            <w:shd w:val="clear" w:color="auto" w:fill="auto"/>
            <w:vAlign w:val="center"/>
            <w:hideMark/>
          </w:tcPr>
          <w:p w14:paraId="74467D7E"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222/829 (27)</w:t>
            </w:r>
          </w:p>
        </w:tc>
        <w:tc>
          <w:tcPr>
            <w:tcW w:w="2268" w:type="dxa"/>
            <w:tcBorders>
              <w:top w:val="nil"/>
              <w:left w:val="nil"/>
              <w:bottom w:val="nil"/>
              <w:right w:val="nil"/>
            </w:tcBorders>
            <w:shd w:val="clear" w:color="auto" w:fill="auto"/>
            <w:vAlign w:val="center"/>
            <w:hideMark/>
          </w:tcPr>
          <w:p w14:paraId="4F493B51"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386/1421 (27)</w:t>
            </w:r>
          </w:p>
        </w:tc>
      </w:tr>
      <w:tr w:rsidR="002153C3" w:rsidRPr="002153C3" w14:paraId="25EA8A15"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7DCA49C1"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547C5BE3"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Hypertension</w:t>
            </w:r>
            <w:proofErr w:type="spellEnd"/>
          </w:p>
        </w:tc>
        <w:tc>
          <w:tcPr>
            <w:tcW w:w="2202" w:type="dxa"/>
            <w:tcBorders>
              <w:top w:val="nil"/>
              <w:left w:val="nil"/>
              <w:bottom w:val="nil"/>
              <w:right w:val="nil"/>
            </w:tcBorders>
            <w:shd w:val="clear" w:color="auto" w:fill="auto"/>
            <w:vAlign w:val="center"/>
            <w:hideMark/>
          </w:tcPr>
          <w:p w14:paraId="41DDE729"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427/835 (51)</w:t>
            </w:r>
          </w:p>
        </w:tc>
        <w:tc>
          <w:tcPr>
            <w:tcW w:w="2268" w:type="dxa"/>
            <w:tcBorders>
              <w:top w:val="nil"/>
              <w:left w:val="nil"/>
              <w:bottom w:val="nil"/>
              <w:right w:val="nil"/>
            </w:tcBorders>
            <w:shd w:val="clear" w:color="auto" w:fill="auto"/>
            <w:vAlign w:val="center"/>
            <w:hideMark/>
          </w:tcPr>
          <w:p w14:paraId="78F9E59C"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818/1430 (57)</w:t>
            </w:r>
          </w:p>
        </w:tc>
      </w:tr>
      <w:tr w:rsidR="002153C3" w:rsidRPr="002153C3" w14:paraId="5DFB2A7A"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31C01D93"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323B50FE"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Myocardial</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infarction</w:t>
            </w:r>
            <w:proofErr w:type="spellEnd"/>
          </w:p>
        </w:tc>
        <w:tc>
          <w:tcPr>
            <w:tcW w:w="2202" w:type="dxa"/>
            <w:tcBorders>
              <w:top w:val="nil"/>
              <w:left w:val="nil"/>
              <w:bottom w:val="nil"/>
              <w:right w:val="nil"/>
            </w:tcBorders>
            <w:shd w:val="clear" w:color="auto" w:fill="auto"/>
            <w:vAlign w:val="center"/>
            <w:hideMark/>
          </w:tcPr>
          <w:p w14:paraId="289EE9C8"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126/836 (15)</w:t>
            </w:r>
          </w:p>
        </w:tc>
        <w:tc>
          <w:tcPr>
            <w:tcW w:w="2268" w:type="dxa"/>
            <w:tcBorders>
              <w:top w:val="nil"/>
              <w:left w:val="nil"/>
              <w:bottom w:val="nil"/>
              <w:right w:val="nil"/>
            </w:tcBorders>
            <w:shd w:val="clear" w:color="auto" w:fill="auto"/>
            <w:vAlign w:val="center"/>
            <w:hideMark/>
          </w:tcPr>
          <w:p w14:paraId="737B5866"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176/1431 (12)</w:t>
            </w:r>
          </w:p>
        </w:tc>
      </w:tr>
      <w:tr w:rsidR="002153C3" w:rsidRPr="002153C3" w14:paraId="0CF13AEC"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07997A0B"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25EBA4CE"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Cardiac</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valve</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disease</w:t>
            </w:r>
            <w:proofErr w:type="spellEnd"/>
            <w:r w:rsidRPr="002153C3">
              <w:rPr>
                <w:rFonts w:ascii="Times New Roman" w:eastAsia="Times New Roman" w:hAnsi="Times New Roman"/>
                <w:color w:val="000000"/>
                <w:sz w:val="20"/>
                <w:szCs w:val="20"/>
                <w:lang w:eastAsia="nl-NL"/>
              </w:rPr>
              <w:t>§</w:t>
            </w:r>
          </w:p>
        </w:tc>
        <w:tc>
          <w:tcPr>
            <w:tcW w:w="2202" w:type="dxa"/>
            <w:tcBorders>
              <w:top w:val="nil"/>
              <w:left w:val="nil"/>
              <w:bottom w:val="nil"/>
              <w:right w:val="nil"/>
            </w:tcBorders>
            <w:shd w:val="clear" w:color="auto" w:fill="auto"/>
            <w:vAlign w:val="center"/>
            <w:hideMark/>
          </w:tcPr>
          <w:p w14:paraId="5C1E3E23"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38/835 (5)</w:t>
            </w:r>
          </w:p>
        </w:tc>
        <w:tc>
          <w:tcPr>
            <w:tcW w:w="2268" w:type="dxa"/>
            <w:tcBorders>
              <w:top w:val="nil"/>
              <w:left w:val="nil"/>
              <w:bottom w:val="nil"/>
              <w:right w:val="nil"/>
            </w:tcBorders>
            <w:shd w:val="clear" w:color="auto" w:fill="auto"/>
            <w:vAlign w:val="center"/>
            <w:hideMark/>
          </w:tcPr>
          <w:p w14:paraId="0F42B39D"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122/1431 (9)</w:t>
            </w:r>
          </w:p>
        </w:tc>
      </w:tr>
      <w:tr w:rsidR="002153C3" w:rsidRPr="002153C3" w14:paraId="6BB4CF83"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1D6E1BA5"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24274D5A"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Peripheral</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vascular</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disease</w:t>
            </w:r>
            <w:proofErr w:type="spellEnd"/>
          </w:p>
        </w:tc>
        <w:tc>
          <w:tcPr>
            <w:tcW w:w="2202" w:type="dxa"/>
            <w:tcBorders>
              <w:top w:val="nil"/>
              <w:left w:val="nil"/>
              <w:bottom w:val="nil"/>
              <w:right w:val="nil"/>
            </w:tcBorders>
            <w:shd w:val="clear" w:color="auto" w:fill="auto"/>
            <w:vAlign w:val="center"/>
            <w:hideMark/>
          </w:tcPr>
          <w:p w14:paraId="12CF4952"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57/835 (7)</w:t>
            </w:r>
          </w:p>
        </w:tc>
        <w:tc>
          <w:tcPr>
            <w:tcW w:w="2268" w:type="dxa"/>
            <w:tcBorders>
              <w:top w:val="nil"/>
              <w:left w:val="nil"/>
              <w:bottom w:val="nil"/>
              <w:right w:val="nil"/>
            </w:tcBorders>
            <w:shd w:val="clear" w:color="auto" w:fill="auto"/>
            <w:vAlign w:val="center"/>
            <w:hideMark/>
          </w:tcPr>
          <w:p w14:paraId="353C772D"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117/1308 (8)</w:t>
            </w:r>
          </w:p>
        </w:tc>
      </w:tr>
      <w:tr w:rsidR="002153C3" w:rsidRPr="002153C3" w14:paraId="41343A3B"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1289D073"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4C0E88FE"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Obstructive</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pulmonary</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disease</w:t>
            </w:r>
            <w:proofErr w:type="spellEnd"/>
          </w:p>
        </w:tc>
        <w:tc>
          <w:tcPr>
            <w:tcW w:w="2202" w:type="dxa"/>
            <w:tcBorders>
              <w:top w:val="nil"/>
              <w:left w:val="nil"/>
              <w:bottom w:val="nil"/>
              <w:right w:val="nil"/>
            </w:tcBorders>
            <w:shd w:val="clear" w:color="auto" w:fill="auto"/>
            <w:vAlign w:val="center"/>
            <w:hideMark/>
          </w:tcPr>
          <w:p w14:paraId="64AA6179"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49/835 (6)</w:t>
            </w:r>
          </w:p>
        </w:tc>
        <w:tc>
          <w:tcPr>
            <w:tcW w:w="2268" w:type="dxa"/>
            <w:tcBorders>
              <w:top w:val="nil"/>
              <w:left w:val="nil"/>
              <w:bottom w:val="nil"/>
              <w:right w:val="nil"/>
            </w:tcBorders>
            <w:shd w:val="clear" w:color="auto" w:fill="auto"/>
            <w:vAlign w:val="center"/>
            <w:hideMark/>
          </w:tcPr>
          <w:p w14:paraId="776A39B1"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137/1429 (10)</w:t>
            </w:r>
          </w:p>
        </w:tc>
      </w:tr>
      <w:tr w:rsidR="002153C3" w:rsidRPr="002153C3" w14:paraId="078F04C3"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0BAAB7E3"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2F5D39C3"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Immunocompromise</w:t>
            </w:r>
            <w:proofErr w:type="spellEnd"/>
            <w:r w:rsidRPr="002153C3">
              <w:rPr>
                <w:rFonts w:ascii="Times New Roman" w:eastAsia="Times New Roman" w:hAnsi="Times New Roman"/>
                <w:color w:val="000000"/>
                <w:sz w:val="20"/>
                <w:szCs w:val="20"/>
                <w:lang w:eastAsia="nl-NL"/>
              </w:rPr>
              <w:t>¶</w:t>
            </w:r>
          </w:p>
        </w:tc>
        <w:tc>
          <w:tcPr>
            <w:tcW w:w="2202" w:type="dxa"/>
            <w:tcBorders>
              <w:top w:val="nil"/>
              <w:left w:val="nil"/>
              <w:bottom w:val="nil"/>
              <w:right w:val="nil"/>
            </w:tcBorders>
            <w:shd w:val="clear" w:color="auto" w:fill="auto"/>
            <w:vAlign w:val="center"/>
            <w:hideMark/>
          </w:tcPr>
          <w:p w14:paraId="267DAD75"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35/836 (4)</w:t>
            </w:r>
          </w:p>
        </w:tc>
        <w:tc>
          <w:tcPr>
            <w:tcW w:w="2268" w:type="dxa"/>
            <w:tcBorders>
              <w:top w:val="nil"/>
              <w:left w:val="nil"/>
              <w:bottom w:val="nil"/>
              <w:right w:val="nil"/>
            </w:tcBorders>
            <w:shd w:val="clear" w:color="auto" w:fill="auto"/>
            <w:vAlign w:val="center"/>
            <w:hideMark/>
          </w:tcPr>
          <w:p w14:paraId="3E741D26"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42/1433 (3)</w:t>
            </w:r>
          </w:p>
        </w:tc>
      </w:tr>
      <w:tr w:rsidR="002153C3" w:rsidRPr="002153C3" w14:paraId="3F60322E" w14:textId="77777777" w:rsidTr="002153C3">
        <w:trPr>
          <w:divId w:val="1573469526"/>
          <w:trHeight w:val="510"/>
        </w:trPr>
        <w:tc>
          <w:tcPr>
            <w:tcW w:w="3540" w:type="dxa"/>
            <w:gridSpan w:val="2"/>
            <w:tcBorders>
              <w:top w:val="nil"/>
              <w:left w:val="nil"/>
              <w:bottom w:val="nil"/>
              <w:right w:val="nil"/>
            </w:tcBorders>
            <w:shd w:val="clear" w:color="auto" w:fill="auto"/>
            <w:vAlign w:val="center"/>
            <w:hideMark/>
          </w:tcPr>
          <w:p w14:paraId="14B66B09"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Current</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smoker</w:t>
            </w:r>
            <w:proofErr w:type="spellEnd"/>
            <w:r w:rsidRPr="002153C3">
              <w:rPr>
                <w:rFonts w:ascii="Times New Roman" w:eastAsia="Times New Roman" w:hAnsi="Times New Roman"/>
                <w:color w:val="000000"/>
                <w:sz w:val="20"/>
                <w:szCs w:val="20"/>
                <w:lang w:eastAsia="nl-NL"/>
              </w:rPr>
              <w:t xml:space="preserve"> – no. (%)</w:t>
            </w:r>
          </w:p>
        </w:tc>
        <w:tc>
          <w:tcPr>
            <w:tcW w:w="2202" w:type="dxa"/>
            <w:tcBorders>
              <w:top w:val="nil"/>
              <w:left w:val="nil"/>
              <w:bottom w:val="nil"/>
              <w:right w:val="nil"/>
            </w:tcBorders>
            <w:shd w:val="clear" w:color="auto" w:fill="auto"/>
            <w:vAlign w:val="center"/>
            <w:hideMark/>
          </w:tcPr>
          <w:p w14:paraId="3534E29B"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200/828 (24)</w:t>
            </w:r>
          </w:p>
        </w:tc>
        <w:tc>
          <w:tcPr>
            <w:tcW w:w="2268" w:type="dxa"/>
            <w:tcBorders>
              <w:top w:val="nil"/>
              <w:left w:val="nil"/>
              <w:bottom w:val="nil"/>
              <w:right w:val="nil"/>
            </w:tcBorders>
            <w:shd w:val="clear" w:color="auto" w:fill="auto"/>
            <w:vAlign w:val="center"/>
            <w:hideMark/>
          </w:tcPr>
          <w:p w14:paraId="48E61FD6"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371/1417 (26)</w:t>
            </w:r>
          </w:p>
        </w:tc>
      </w:tr>
      <w:tr w:rsidR="002153C3" w:rsidRPr="002153C3" w14:paraId="63E0AB0D" w14:textId="77777777" w:rsidTr="002153C3">
        <w:trPr>
          <w:divId w:val="1573469526"/>
          <w:trHeight w:val="510"/>
        </w:trPr>
        <w:tc>
          <w:tcPr>
            <w:tcW w:w="3540" w:type="dxa"/>
            <w:gridSpan w:val="2"/>
            <w:tcBorders>
              <w:top w:val="nil"/>
              <w:left w:val="nil"/>
              <w:bottom w:val="nil"/>
              <w:right w:val="nil"/>
            </w:tcBorders>
            <w:shd w:val="clear" w:color="auto" w:fill="auto"/>
            <w:vAlign w:val="center"/>
            <w:hideMark/>
          </w:tcPr>
          <w:p w14:paraId="6871D597"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 xml:space="preserve">Prior </w:t>
            </w:r>
            <w:proofErr w:type="spellStart"/>
            <w:r w:rsidRPr="002153C3">
              <w:rPr>
                <w:rFonts w:ascii="Times New Roman" w:eastAsia="Times New Roman" w:hAnsi="Times New Roman"/>
                <w:color w:val="000000"/>
                <w:sz w:val="20"/>
                <w:szCs w:val="20"/>
                <w:lang w:eastAsia="nl-NL"/>
              </w:rPr>
              <w:t>medication</w:t>
            </w:r>
            <w:proofErr w:type="spellEnd"/>
            <w:r w:rsidRPr="002153C3">
              <w:rPr>
                <w:rFonts w:ascii="Times New Roman" w:eastAsia="Times New Roman" w:hAnsi="Times New Roman"/>
                <w:color w:val="000000"/>
                <w:sz w:val="20"/>
                <w:szCs w:val="20"/>
                <w:lang w:eastAsia="nl-NL"/>
              </w:rPr>
              <w:t xml:space="preserve"> – no. (%)</w:t>
            </w:r>
          </w:p>
        </w:tc>
        <w:tc>
          <w:tcPr>
            <w:tcW w:w="2202" w:type="dxa"/>
            <w:tcBorders>
              <w:top w:val="nil"/>
              <w:left w:val="nil"/>
              <w:bottom w:val="nil"/>
              <w:right w:val="nil"/>
            </w:tcBorders>
            <w:shd w:val="clear" w:color="auto" w:fill="auto"/>
            <w:vAlign w:val="center"/>
            <w:hideMark/>
          </w:tcPr>
          <w:p w14:paraId="721BFB9C"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
        </w:tc>
        <w:tc>
          <w:tcPr>
            <w:tcW w:w="2268" w:type="dxa"/>
            <w:tcBorders>
              <w:top w:val="nil"/>
              <w:left w:val="nil"/>
              <w:bottom w:val="nil"/>
              <w:right w:val="nil"/>
            </w:tcBorders>
            <w:shd w:val="clear" w:color="auto" w:fill="auto"/>
            <w:vAlign w:val="center"/>
            <w:hideMark/>
          </w:tcPr>
          <w:p w14:paraId="3690963E" w14:textId="77777777" w:rsidR="002153C3" w:rsidRPr="002153C3" w:rsidRDefault="002153C3" w:rsidP="002153C3">
            <w:pPr>
              <w:spacing w:after="0" w:line="240" w:lineRule="auto"/>
              <w:rPr>
                <w:rFonts w:ascii="Times New Roman" w:eastAsia="Times New Roman" w:hAnsi="Times New Roman"/>
                <w:sz w:val="20"/>
                <w:szCs w:val="20"/>
                <w:lang w:eastAsia="nl-NL"/>
              </w:rPr>
            </w:pPr>
          </w:p>
        </w:tc>
      </w:tr>
      <w:tr w:rsidR="002153C3" w:rsidRPr="002153C3" w14:paraId="121AE254"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3D0F0C75" w14:textId="77777777" w:rsidR="002153C3" w:rsidRPr="002153C3" w:rsidRDefault="002153C3" w:rsidP="002153C3">
            <w:pPr>
              <w:spacing w:after="0" w:line="240" w:lineRule="auto"/>
              <w:rPr>
                <w:rFonts w:ascii="Times New Roman" w:eastAsia="Times New Roman" w:hAnsi="Times New Roman"/>
                <w:sz w:val="20"/>
                <w:szCs w:val="20"/>
                <w:lang w:eastAsia="nl-NL"/>
              </w:rPr>
            </w:pPr>
          </w:p>
        </w:tc>
        <w:tc>
          <w:tcPr>
            <w:tcW w:w="3160" w:type="dxa"/>
            <w:tcBorders>
              <w:top w:val="nil"/>
              <w:left w:val="nil"/>
              <w:bottom w:val="nil"/>
              <w:right w:val="nil"/>
            </w:tcBorders>
            <w:shd w:val="clear" w:color="auto" w:fill="auto"/>
            <w:vAlign w:val="center"/>
            <w:hideMark/>
          </w:tcPr>
          <w:p w14:paraId="055DAC37"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Anticoagulants</w:t>
            </w:r>
            <w:proofErr w:type="spellEnd"/>
          </w:p>
        </w:tc>
        <w:tc>
          <w:tcPr>
            <w:tcW w:w="2202" w:type="dxa"/>
            <w:tcBorders>
              <w:top w:val="nil"/>
              <w:left w:val="nil"/>
              <w:bottom w:val="nil"/>
              <w:right w:val="nil"/>
            </w:tcBorders>
            <w:shd w:val="clear" w:color="auto" w:fill="auto"/>
            <w:vAlign w:val="center"/>
            <w:hideMark/>
          </w:tcPr>
          <w:p w14:paraId="75A466EF"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24/836 (3)</w:t>
            </w:r>
          </w:p>
        </w:tc>
        <w:tc>
          <w:tcPr>
            <w:tcW w:w="2268" w:type="dxa"/>
            <w:tcBorders>
              <w:top w:val="nil"/>
              <w:left w:val="nil"/>
              <w:bottom w:val="nil"/>
              <w:right w:val="nil"/>
            </w:tcBorders>
            <w:shd w:val="clear" w:color="auto" w:fill="auto"/>
            <w:vAlign w:val="center"/>
            <w:hideMark/>
          </w:tcPr>
          <w:p w14:paraId="3F0DDE6D"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213/1432 (15</w:t>
            </w:r>
            <w:r>
              <w:rPr>
                <w:rFonts w:ascii="Times New Roman" w:eastAsia="Times New Roman" w:hAnsi="Times New Roman"/>
                <w:color w:val="000000"/>
                <w:sz w:val="20"/>
                <w:szCs w:val="20"/>
                <w:lang w:eastAsia="nl-NL"/>
              </w:rPr>
              <w:t>)</w:t>
            </w:r>
          </w:p>
        </w:tc>
      </w:tr>
      <w:tr w:rsidR="002153C3" w:rsidRPr="002153C3" w14:paraId="7BC6C199"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2C69651E"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6258F701"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Antiplatelet</w:t>
            </w:r>
            <w:proofErr w:type="spellEnd"/>
          </w:p>
        </w:tc>
        <w:tc>
          <w:tcPr>
            <w:tcW w:w="2202" w:type="dxa"/>
            <w:tcBorders>
              <w:top w:val="nil"/>
              <w:left w:val="nil"/>
              <w:bottom w:val="nil"/>
              <w:right w:val="nil"/>
            </w:tcBorders>
            <w:shd w:val="clear" w:color="auto" w:fill="auto"/>
            <w:vAlign w:val="center"/>
            <w:hideMark/>
          </w:tcPr>
          <w:p w14:paraId="0A08C9AB"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395/836 (47)</w:t>
            </w:r>
          </w:p>
        </w:tc>
        <w:tc>
          <w:tcPr>
            <w:tcW w:w="2268" w:type="dxa"/>
            <w:tcBorders>
              <w:top w:val="nil"/>
              <w:left w:val="nil"/>
              <w:bottom w:val="nil"/>
              <w:right w:val="nil"/>
            </w:tcBorders>
            <w:shd w:val="clear" w:color="auto" w:fill="auto"/>
            <w:vAlign w:val="center"/>
            <w:hideMark/>
          </w:tcPr>
          <w:p w14:paraId="0E2D529B"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539/1431 (38)</w:t>
            </w:r>
          </w:p>
        </w:tc>
      </w:tr>
      <w:tr w:rsidR="002153C3" w:rsidRPr="002153C3" w14:paraId="668A4308"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12FDFAC1"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34896E71"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Statin</w:t>
            </w:r>
            <w:proofErr w:type="spellEnd"/>
          </w:p>
        </w:tc>
        <w:tc>
          <w:tcPr>
            <w:tcW w:w="2202" w:type="dxa"/>
            <w:tcBorders>
              <w:top w:val="nil"/>
              <w:left w:val="nil"/>
              <w:bottom w:val="nil"/>
              <w:right w:val="nil"/>
            </w:tcBorders>
            <w:shd w:val="clear" w:color="auto" w:fill="auto"/>
            <w:vAlign w:val="center"/>
            <w:hideMark/>
          </w:tcPr>
          <w:p w14:paraId="175EC4F6"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310/835 (37)</w:t>
            </w:r>
          </w:p>
        </w:tc>
        <w:tc>
          <w:tcPr>
            <w:tcW w:w="2268" w:type="dxa"/>
            <w:tcBorders>
              <w:top w:val="nil"/>
              <w:left w:val="nil"/>
              <w:bottom w:val="nil"/>
              <w:right w:val="nil"/>
            </w:tcBorders>
            <w:shd w:val="clear" w:color="auto" w:fill="auto"/>
            <w:vAlign w:val="center"/>
            <w:hideMark/>
          </w:tcPr>
          <w:p w14:paraId="29B6D807"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552/1432 (39)</w:t>
            </w:r>
          </w:p>
        </w:tc>
      </w:tr>
      <w:tr w:rsidR="002153C3" w:rsidRPr="002153C3" w14:paraId="3793E8E2"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613A767A"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1AE007BB"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ACE-inhibitor</w:t>
            </w:r>
          </w:p>
        </w:tc>
        <w:tc>
          <w:tcPr>
            <w:tcW w:w="2202" w:type="dxa"/>
            <w:tcBorders>
              <w:top w:val="nil"/>
              <w:left w:val="nil"/>
              <w:bottom w:val="nil"/>
              <w:right w:val="nil"/>
            </w:tcBorders>
            <w:shd w:val="clear" w:color="auto" w:fill="auto"/>
            <w:vAlign w:val="center"/>
            <w:hideMark/>
          </w:tcPr>
          <w:p w14:paraId="1F954982"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197/835 (24)</w:t>
            </w:r>
          </w:p>
        </w:tc>
        <w:tc>
          <w:tcPr>
            <w:tcW w:w="2268" w:type="dxa"/>
            <w:tcBorders>
              <w:top w:val="nil"/>
              <w:left w:val="nil"/>
              <w:bottom w:val="nil"/>
              <w:right w:val="nil"/>
            </w:tcBorders>
            <w:shd w:val="clear" w:color="auto" w:fill="auto"/>
            <w:vAlign w:val="center"/>
            <w:hideMark/>
          </w:tcPr>
          <w:p w14:paraId="3D31B906"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385/1429 (27)</w:t>
            </w:r>
          </w:p>
        </w:tc>
      </w:tr>
      <w:tr w:rsidR="002153C3" w:rsidRPr="002153C3" w14:paraId="76F51FCA"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4059E770"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54109C83"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Beta-blocker</w:t>
            </w:r>
            <w:proofErr w:type="spellEnd"/>
          </w:p>
        </w:tc>
        <w:tc>
          <w:tcPr>
            <w:tcW w:w="2202" w:type="dxa"/>
            <w:tcBorders>
              <w:top w:val="nil"/>
              <w:left w:val="nil"/>
              <w:bottom w:val="nil"/>
              <w:right w:val="nil"/>
            </w:tcBorders>
            <w:shd w:val="clear" w:color="auto" w:fill="auto"/>
            <w:vAlign w:val="center"/>
            <w:hideMark/>
          </w:tcPr>
          <w:p w14:paraId="1C512BDA"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284/834 (34)</w:t>
            </w:r>
          </w:p>
        </w:tc>
        <w:tc>
          <w:tcPr>
            <w:tcW w:w="2268" w:type="dxa"/>
            <w:tcBorders>
              <w:top w:val="nil"/>
              <w:left w:val="nil"/>
              <w:bottom w:val="nil"/>
              <w:right w:val="nil"/>
            </w:tcBorders>
            <w:shd w:val="clear" w:color="auto" w:fill="auto"/>
            <w:vAlign w:val="center"/>
            <w:hideMark/>
          </w:tcPr>
          <w:p w14:paraId="710C1100"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525/1431 (37)</w:t>
            </w:r>
          </w:p>
        </w:tc>
      </w:tr>
      <w:tr w:rsidR="002153C3" w:rsidRPr="002153C3" w14:paraId="5CAC8618"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34D16CB6"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61446459"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Protonpompinhibitor</w:t>
            </w:r>
          </w:p>
        </w:tc>
        <w:tc>
          <w:tcPr>
            <w:tcW w:w="2202" w:type="dxa"/>
            <w:tcBorders>
              <w:top w:val="nil"/>
              <w:left w:val="nil"/>
              <w:bottom w:val="nil"/>
              <w:right w:val="nil"/>
            </w:tcBorders>
            <w:shd w:val="clear" w:color="auto" w:fill="auto"/>
            <w:vAlign w:val="center"/>
            <w:hideMark/>
          </w:tcPr>
          <w:p w14:paraId="17CA8932"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209/834 (25)</w:t>
            </w:r>
          </w:p>
        </w:tc>
        <w:tc>
          <w:tcPr>
            <w:tcW w:w="2268" w:type="dxa"/>
            <w:tcBorders>
              <w:top w:val="nil"/>
              <w:left w:val="nil"/>
              <w:bottom w:val="nil"/>
              <w:right w:val="nil"/>
            </w:tcBorders>
            <w:shd w:val="clear" w:color="auto" w:fill="auto"/>
            <w:vAlign w:val="center"/>
            <w:hideMark/>
          </w:tcPr>
          <w:p w14:paraId="4FFDF4FE"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388/1429 (27)</w:t>
            </w:r>
          </w:p>
        </w:tc>
      </w:tr>
      <w:tr w:rsidR="002153C3" w:rsidRPr="002153C3" w14:paraId="7B47FAF6" w14:textId="77777777" w:rsidTr="002153C3">
        <w:trPr>
          <w:divId w:val="1573469526"/>
          <w:trHeight w:val="510"/>
        </w:trPr>
        <w:tc>
          <w:tcPr>
            <w:tcW w:w="3540" w:type="dxa"/>
            <w:gridSpan w:val="2"/>
            <w:tcBorders>
              <w:top w:val="nil"/>
              <w:left w:val="nil"/>
              <w:bottom w:val="nil"/>
              <w:right w:val="nil"/>
            </w:tcBorders>
            <w:shd w:val="clear" w:color="auto" w:fill="auto"/>
            <w:vAlign w:val="center"/>
            <w:hideMark/>
          </w:tcPr>
          <w:p w14:paraId="61A12E0B"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Modified</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Rankin</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Scale</w:t>
            </w:r>
            <w:proofErr w:type="spellEnd"/>
            <w:r w:rsidRPr="002153C3">
              <w:rPr>
                <w:rFonts w:ascii="Times New Roman" w:eastAsia="Times New Roman" w:hAnsi="Times New Roman"/>
                <w:color w:val="000000"/>
                <w:sz w:val="20"/>
                <w:szCs w:val="20"/>
                <w:lang w:eastAsia="nl-NL"/>
              </w:rPr>
              <w:t xml:space="preserve"> score¥</w:t>
            </w:r>
          </w:p>
        </w:tc>
        <w:tc>
          <w:tcPr>
            <w:tcW w:w="2202" w:type="dxa"/>
            <w:tcBorders>
              <w:top w:val="nil"/>
              <w:left w:val="nil"/>
              <w:bottom w:val="nil"/>
              <w:right w:val="nil"/>
            </w:tcBorders>
            <w:shd w:val="clear" w:color="auto" w:fill="auto"/>
            <w:vAlign w:val="center"/>
            <w:hideMark/>
          </w:tcPr>
          <w:p w14:paraId="7F704857"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
        </w:tc>
        <w:tc>
          <w:tcPr>
            <w:tcW w:w="2268" w:type="dxa"/>
            <w:tcBorders>
              <w:top w:val="nil"/>
              <w:left w:val="nil"/>
              <w:bottom w:val="nil"/>
              <w:right w:val="nil"/>
            </w:tcBorders>
            <w:shd w:val="clear" w:color="auto" w:fill="auto"/>
            <w:vAlign w:val="center"/>
            <w:hideMark/>
          </w:tcPr>
          <w:p w14:paraId="11942479" w14:textId="77777777" w:rsidR="002153C3" w:rsidRPr="002153C3" w:rsidRDefault="002153C3" w:rsidP="002153C3">
            <w:pPr>
              <w:spacing w:after="0" w:line="240" w:lineRule="auto"/>
              <w:rPr>
                <w:rFonts w:ascii="Times New Roman" w:eastAsia="Times New Roman" w:hAnsi="Times New Roman"/>
                <w:sz w:val="20"/>
                <w:szCs w:val="20"/>
                <w:lang w:eastAsia="nl-NL"/>
              </w:rPr>
            </w:pPr>
          </w:p>
        </w:tc>
      </w:tr>
      <w:tr w:rsidR="002153C3" w:rsidRPr="002153C3" w14:paraId="5447BCDF"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1373BABD" w14:textId="77777777" w:rsidR="002153C3" w:rsidRPr="002153C3" w:rsidRDefault="002153C3" w:rsidP="002153C3">
            <w:pPr>
              <w:spacing w:after="0" w:line="240" w:lineRule="auto"/>
              <w:rPr>
                <w:rFonts w:ascii="Times New Roman" w:eastAsia="Times New Roman" w:hAnsi="Times New Roman"/>
                <w:sz w:val="20"/>
                <w:szCs w:val="20"/>
                <w:lang w:eastAsia="nl-NL"/>
              </w:rPr>
            </w:pPr>
          </w:p>
        </w:tc>
        <w:tc>
          <w:tcPr>
            <w:tcW w:w="3160" w:type="dxa"/>
            <w:tcBorders>
              <w:top w:val="nil"/>
              <w:left w:val="nil"/>
              <w:bottom w:val="nil"/>
              <w:right w:val="nil"/>
            </w:tcBorders>
            <w:shd w:val="clear" w:color="auto" w:fill="auto"/>
            <w:vAlign w:val="center"/>
            <w:hideMark/>
          </w:tcPr>
          <w:p w14:paraId="59CF9271"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Median</w:t>
            </w:r>
            <w:proofErr w:type="spellEnd"/>
            <w:r w:rsidRPr="002153C3">
              <w:rPr>
                <w:rFonts w:ascii="Times New Roman" w:eastAsia="Times New Roman" w:hAnsi="Times New Roman"/>
                <w:color w:val="000000"/>
                <w:sz w:val="20"/>
                <w:szCs w:val="20"/>
                <w:lang w:eastAsia="nl-NL"/>
              </w:rPr>
              <w:t xml:space="preserve">  </w:t>
            </w:r>
          </w:p>
        </w:tc>
        <w:tc>
          <w:tcPr>
            <w:tcW w:w="2202" w:type="dxa"/>
            <w:tcBorders>
              <w:top w:val="nil"/>
              <w:left w:val="nil"/>
              <w:bottom w:val="nil"/>
              <w:right w:val="nil"/>
            </w:tcBorders>
            <w:shd w:val="clear" w:color="auto" w:fill="auto"/>
            <w:vAlign w:val="center"/>
            <w:hideMark/>
          </w:tcPr>
          <w:p w14:paraId="0B31D238"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0</w:t>
            </w:r>
          </w:p>
        </w:tc>
        <w:tc>
          <w:tcPr>
            <w:tcW w:w="2268" w:type="dxa"/>
            <w:tcBorders>
              <w:top w:val="nil"/>
              <w:left w:val="nil"/>
              <w:bottom w:val="nil"/>
              <w:right w:val="nil"/>
            </w:tcBorders>
            <w:shd w:val="clear" w:color="auto" w:fill="auto"/>
            <w:vAlign w:val="center"/>
            <w:hideMark/>
          </w:tcPr>
          <w:p w14:paraId="115A67AB"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0</w:t>
            </w:r>
          </w:p>
        </w:tc>
      </w:tr>
      <w:tr w:rsidR="002153C3" w:rsidRPr="002153C3" w14:paraId="778DC1CD"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5F25A83A"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42B3A485"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Range</w:t>
            </w:r>
          </w:p>
        </w:tc>
        <w:tc>
          <w:tcPr>
            <w:tcW w:w="2202" w:type="dxa"/>
            <w:tcBorders>
              <w:top w:val="nil"/>
              <w:left w:val="nil"/>
              <w:bottom w:val="nil"/>
              <w:right w:val="nil"/>
            </w:tcBorders>
            <w:shd w:val="clear" w:color="auto" w:fill="auto"/>
            <w:vAlign w:val="center"/>
            <w:hideMark/>
          </w:tcPr>
          <w:p w14:paraId="00BB47EE"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0-5</w:t>
            </w:r>
          </w:p>
        </w:tc>
        <w:tc>
          <w:tcPr>
            <w:tcW w:w="2268" w:type="dxa"/>
            <w:tcBorders>
              <w:top w:val="nil"/>
              <w:left w:val="nil"/>
              <w:bottom w:val="nil"/>
              <w:right w:val="nil"/>
            </w:tcBorders>
            <w:shd w:val="clear" w:color="auto" w:fill="auto"/>
            <w:vAlign w:val="center"/>
            <w:hideMark/>
          </w:tcPr>
          <w:p w14:paraId="2BC31F1F" w14:textId="77777777" w:rsidR="002153C3" w:rsidRPr="002153C3" w:rsidRDefault="002153C3" w:rsidP="00B0015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0-</w:t>
            </w:r>
            <w:r w:rsidR="00B00153">
              <w:rPr>
                <w:rFonts w:ascii="Times New Roman" w:eastAsia="Times New Roman" w:hAnsi="Times New Roman"/>
                <w:color w:val="000000"/>
                <w:sz w:val="20"/>
                <w:szCs w:val="20"/>
                <w:lang w:eastAsia="nl-NL"/>
              </w:rPr>
              <w:t>4</w:t>
            </w:r>
          </w:p>
        </w:tc>
      </w:tr>
      <w:tr w:rsidR="002153C3" w:rsidRPr="005B00FF" w14:paraId="635CC502" w14:textId="77777777" w:rsidTr="002153C3">
        <w:trPr>
          <w:divId w:val="1573469526"/>
          <w:trHeight w:val="255"/>
        </w:trPr>
        <w:tc>
          <w:tcPr>
            <w:tcW w:w="8010" w:type="dxa"/>
            <w:gridSpan w:val="4"/>
            <w:tcBorders>
              <w:top w:val="nil"/>
              <w:left w:val="nil"/>
              <w:bottom w:val="nil"/>
              <w:right w:val="nil"/>
            </w:tcBorders>
            <w:shd w:val="clear" w:color="auto" w:fill="auto"/>
            <w:vAlign w:val="center"/>
            <w:hideMark/>
          </w:tcPr>
          <w:p w14:paraId="1630A5FE" w14:textId="77777777" w:rsidR="002153C3" w:rsidRPr="002153C3" w:rsidRDefault="002153C3" w:rsidP="002153C3">
            <w:pPr>
              <w:spacing w:after="0" w:line="240" w:lineRule="auto"/>
              <w:jc w:val="both"/>
              <w:rPr>
                <w:rFonts w:ascii="Times New Roman" w:eastAsia="Times New Roman" w:hAnsi="Times New Roman"/>
                <w:color w:val="000000"/>
                <w:sz w:val="20"/>
                <w:szCs w:val="20"/>
                <w:lang w:val="en-GB" w:eastAsia="nl-NL"/>
              </w:rPr>
            </w:pPr>
            <w:r w:rsidRPr="002153C3">
              <w:rPr>
                <w:rFonts w:ascii="Times New Roman" w:eastAsia="Times New Roman" w:hAnsi="Times New Roman"/>
                <w:color w:val="000000"/>
                <w:sz w:val="20"/>
                <w:szCs w:val="20"/>
                <w:lang w:val="en-GB" w:eastAsia="nl-NL"/>
              </w:rPr>
              <w:t>National Institutes of Health Stroke Scale score**</w:t>
            </w:r>
          </w:p>
        </w:tc>
      </w:tr>
      <w:tr w:rsidR="002153C3" w:rsidRPr="002153C3" w14:paraId="44A7D562"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78FEBF5B" w14:textId="77777777" w:rsidR="002153C3" w:rsidRPr="002153C3" w:rsidRDefault="002153C3" w:rsidP="002153C3">
            <w:pPr>
              <w:spacing w:after="0" w:line="240" w:lineRule="auto"/>
              <w:jc w:val="both"/>
              <w:rPr>
                <w:rFonts w:ascii="Times New Roman" w:eastAsia="Times New Roman" w:hAnsi="Times New Roman"/>
                <w:color w:val="000000"/>
                <w:sz w:val="20"/>
                <w:szCs w:val="20"/>
                <w:lang w:val="en-GB" w:eastAsia="nl-NL"/>
              </w:rPr>
            </w:pPr>
          </w:p>
        </w:tc>
        <w:tc>
          <w:tcPr>
            <w:tcW w:w="3160" w:type="dxa"/>
            <w:tcBorders>
              <w:top w:val="nil"/>
              <w:left w:val="nil"/>
              <w:bottom w:val="nil"/>
              <w:right w:val="nil"/>
            </w:tcBorders>
            <w:shd w:val="clear" w:color="auto" w:fill="auto"/>
            <w:vAlign w:val="center"/>
            <w:hideMark/>
          </w:tcPr>
          <w:p w14:paraId="5FFFF9E5"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Median</w:t>
            </w:r>
            <w:proofErr w:type="spellEnd"/>
            <w:r w:rsidRPr="002153C3">
              <w:rPr>
                <w:rFonts w:ascii="Times New Roman" w:eastAsia="Times New Roman" w:hAnsi="Times New Roman"/>
                <w:color w:val="000000"/>
                <w:sz w:val="20"/>
                <w:szCs w:val="20"/>
                <w:lang w:eastAsia="nl-NL"/>
              </w:rPr>
              <w:t xml:space="preserve">  </w:t>
            </w:r>
          </w:p>
        </w:tc>
        <w:tc>
          <w:tcPr>
            <w:tcW w:w="2202" w:type="dxa"/>
            <w:tcBorders>
              <w:top w:val="nil"/>
              <w:left w:val="nil"/>
              <w:bottom w:val="nil"/>
              <w:right w:val="nil"/>
            </w:tcBorders>
            <w:shd w:val="clear" w:color="auto" w:fill="auto"/>
            <w:vAlign w:val="center"/>
            <w:hideMark/>
          </w:tcPr>
          <w:p w14:paraId="7A22BF7F"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6</w:t>
            </w:r>
          </w:p>
        </w:tc>
        <w:tc>
          <w:tcPr>
            <w:tcW w:w="2268" w:type="dxa"/>
            <w:tcBorders>
              <w:top w:val="nil"/>
              <w:left w:val="nil"/>
              <w:bottom w:val="nil"/>
              <w:right w:val="nil"/>
            </w:tcBorders>
            <w:shd w:val="clear" w:color="auto" w:fill="auto"/>
            <w:vAlign w:val="center"/>
            <w:hideMark/>
          </w:tcPr>
          <w:p w14:paraId="22196E43"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4</w:t>
            </w:r>
          </w:p>
        </w:tc>
      </w:tr>
      <w:tr w:rsidR="002153C3" w:rsidRPr="002153C3" w14:paraId="7EF46977"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75B1F0A8"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466A57FD"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Range</w:t>
            </w:r>
          </w:p>
        </w:tc>
        <w:tc>
          <w:tcPr>
            <w:tcW w:w="2202" w:type="dxa"/>
            <w:tcBorders>
              <w:top w:val="nil"/>
              <w:left w:val="nil"/>
              <w:bottom w:val="nil"/>
              <w:right w:val="nil"/>
            </w:tcBorders>
            <w:shd w:val="clear" w:color="auto" w:fill="auto"/>
            <w:vAlign w:val="center"/>
            <w:hideMark/>
          </w:tcPr>
          <w:p w14:paraId="78BE6198"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0-29</w:t>
            </w:r>
          </w:p>
        </w:tc>
        <w:tc>
          <w:tcPr>
            <w:tcW w:w="2268" w:type="dxa"/>
            <w:tcBorders>
              <w:top w:val="nil"/>
              <w:left w:val="nil"/>
              <w:bottom w:val="nil"/>
              <w:right w:val="nil"/>
            </w:tcBorders>
            <w:shd w:val="clear" w:color="auto" w:fill="auto"/>
            <w:vAlign w:val="center"/>
            <w:hideMark/>
          </w:tcPr>
          <w:p w14:paraId="3AB2F882"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0-30</w:t>
            </w:r>
          </w:p>
        </w:tc>
      </w:tr>
      <w:tr w:rsidR="002153C3" w:rsidRPr="002153C3" w14:paraId="02BA9114" w14:textId="77777777" w:rsidTr="002153C3">
        <w:trPr>
          <w:divId w:val="1573469526"/>
          <w:trHeight w:val="255"/>
        </w:trPr>
        <w:tc>
          <w:tcPr>
            <w:tcW w:w="3540" w:type="dxa"/>
            <w:gridSpan w:val="2"/>
            <w:tcBorders>
              <w:top w:val="nil"/>
              <w:left w:val="nil"/>
              <w:bottom w:val="nil"/>
              <w:right w:val="nil"/>
            </w:tcBorders>
            <w:shd w:val="clear" w:color="auto" w:fill="auto"/>
            <w:vAlign w:val="center"/>
            <w:hideMark/>
          </w:tcPr>
          <w:p w14:paraId="2FDDD98B"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Dysphagia</w:t>
            </w:r>
            <w:proofErr w:type="spellEnd"/>
            <w:r w:rsidRPr="002153C3">
              <w:rPr>
                <w:rFonts w:ascii="Times New Roman" w:eastAsia="Times New Roman" w:hAnsi="Times New Roman"/>
                <w:color w:val="000000"/>
                <w:sz w:val="20"/>
                <w:szCs w:val="20"/>
                <w:lang w:eastAsia="nl-NL"/>
              </w:rPr>
              <w:t xml:space="preserve"> – no. (%)††</w:t>
            </w:r>
          </w:p>
        </w:tc>
        <w:tc>
          <w:tcPr>
            <w:tcW w:w="2202" w:type="dxa"/>
            <w:tcBorders>
              <w:top w:val="nil"/>
              <w:left w:val="nil"/>
              <w:bottom w:val="nil"/>
              <w:right w:val="nil"/>
            </w:tcBorders>
            <w:shd w:val="clear" w:color="auto" w:fill="auto"/>
            <w:vAlign w:val="center"/>
            <w:hideMark/>
          </w:tcPr>
          <w:p w14:paraId="6CEF7745"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210/779 (27)</w:t>
            </w:r>
          </w:p>
        </w:tc>
        <w:tc>
          <w:tcPr>
            <w:tcW w:w="2268" w:type="dxa"/>
            <w:tcBorders>
              <w:top w:val="nil"/>
              <w:left w:val="nil"/>
              <w:bottom w:val="nil"/>
              <w:right w:val="nil"/>
            </w:tcBorders>
            <w:shd w:val="clear" w:color="auto" w:fill="auto"/>
            <w:vAlign w:val="center"/>
            <w:hideMark/>
          </w:tcPr>
          <w:p w14:paraId="39BF80BC" w14:textId="77777777" w:rsidR="002153C3" w:rsidRPr="002153C3" w:rsidRDefault="00B00153" w:rsidP="002153C3">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309/1357 (23)</w:t>
            </w:r>
          </w:p>
        </w:tc>
      </w:tr>
      <w:tr w:rsidR="002153C3" w:rsidRPr="002153C3" w14:paraId="4FA13271" w14:textId="77777777" w:rsidTr="002153C3">
        <w:trPr>
          <w:divId w:val="1573469526"/>
          <w:trHeight w:val="510"/>
        </w:trPr>
        <w:tc>
          <w:tcPr>
            <w:tcW w:w="3540" w:type="dxa"/>
            <w:gridSpan w:val="2"/>
            <w:tcBorders>
              <w:top w:val="nil"/>
              <w:left w:val="nil"/>
              <w:bottom w:val="nil"/>
              <w:right w:val="nil"/>
            </w:tcBorders>
            <w:shd w:val="clear" w:color="auto" w:fill="auto"/>
            <w:vAlign w:val="center"/>
            <w:hideMark/>
          </w:tcPr>
          <w:p w14:paraId="4A5C6B81" w14:textId="77777777" w:rsidR="002153C3" w:rsidRPr="002153C3" w:rsidRDefault="002153C3" w:rsidP="002153C3">
            <w:pPr>
              <w:spacing w:after="0" w:line="240" w:lineRule="auto"/>
              <w:jc w:val="both"/>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Discharge diagnosis – no. (%)§§</w:t>
            </w:r>
          </w:p>
        </w:tc>
        <w:tc>
          <w:tcPr>
            <w:tcW w:w="2202" w:type="dxa"/>
            <w:tcBorders>
              <w:top w:val="nil"/>
              <w:left w:val="nil"/>
              <w:bottom w:val="nil"/>
              <w:right w:val="nil"/>
            </w:tcBorders>
            <w:shd w:val="clear" w:color="auto" w:fill="auto"/>
            <w:vAlign w:val="center"/>
            <w:hideMark/>
          </w:tcPr>
          <w:p w14:paraId="56951964" w14:textId="77777777" w:rsidR="002153C3" w:rsidRPr="002153C3" w:rsidRDefault="002153C3" w:rsidP="002153C3">
            <w:pPr>
              <w:spacing w:after="0" w:line="240" w:lineRule="auto"/>
              <w:jc w:val="both"/>
              <w:rPr>
                <w:rFonts w:ascii="Times New Roman" w:eastAsia="Times New Roman" w:hAnsi="Times New Roman"/>
                <w:color w:val="000000"/>
                <w:sz w:val="20"/>
                <w:szCs w:val="20"/>
                <w:lang w:eastAsia="nl-NL"/>
              </w:rPr>
            </w:pPr>
          </w:p>
        </w:tc>
        <w:tc>
          <w:tcPr>
            <w:tcW w:w="2268" w:type="dxa"/>
            <w:tcBorders>
              <w:top w:val="nil"/>
              <w:left w:val="nil"/>
              <w:bottom w:val="nil"/>
              <w:right w:val="nil"/>
            </w:tcBorders>
            <w:shd w:val="clear" w:color="auto" w:fill="auto"/>
            <w:vAlign w:val="center"/>
            <w:hideMark/>
          </w:tcPr>
          <w:p w14:paraId="30FC06E4" w14:textId="77777777" w:rsidR="002153C3" w:rsidRPr="002153C3" w:rsidRDefault="002153C3" w:rsidP="002153C3">
            <w:pPr>
              <w:spacing w:after="0" w:line="240" w:lineRule="auto"/>
              <w:rPr>
                <w:rFonts w:ascii="Times New Roman" w:eastAsia="Times New Roman" w:hAnsi="Times New Roman"/>
                <w:sz w:val="20"/>
                <w:szCs w:val="20"/>
                <w:lang w:eastAsia="nl-NL"/>
              </w:rPr>
            </w:pPr>
          </w:p>
        </w:tc>
      </w:tr>
      <w:tr w:rsidR="002153C3" w:rsidRPr="002153C3" w14:paraId="55617C60"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7618FC2E" w14:textId="77777777" w:rsidR="002153C3" w:rsidRPr="002153C3" w:rsidRDefault="002153C3" w:rsidP="002153C3">
            <w:pPr>
              <w:spacing w:after="0" w:line="240" w:lineRule="auto"/>
              <w:rPr>
                <w:rFonts w:ascii="Times New Roman" w:eastAsia="Times New Roman" w:hAnsi="Times New Roman"/>
                <w:sz w:val="20"/>
                <w:szCs w:val="20"/>
                <w:lang w:eastAsia="nl-NL"/>
              </w:rPr>
            </w:pPr>
          </w:p>
        </w:tc>
        <w:tc>
          <w:tcPr>
            <w:tcW w:w="3160" w:type="dxa"/>
            <w:tcBorders>
              <w:top w:val="nil"/>
              <w:left w:val="nil"/>
              <w:bottom w:val="nil"/>
              <w:right w:val="nil"/>
            </w:tcBorders>
            <w:shd w:val="clear" w:color="auto" w:fill="auto"/>
            <w:vAlign w:val="center"/>
            <w:hideMark/>
          </w:tcPr>
          <w:p w14:paraId="378F5677"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Cerebral</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infarction</w:t>
            </w:r>
            <w:proofErr w:type="spellEnd"/>
          </w:p>
        </w:tc>
        <w:tc>
          <w:tcPr>
            <w:tcW w:w="2202" w:type="dxa"/>
            <w:tcBorders>
              <w:top w:val="nil"/>
              <w:left w:val="nil"/>
              <w:bottom w:val="nil"/>
              <w:right w:val="nil"/>
            </w:tcBorders>
            <w:shd w:val="clear" w:color="auto" w:fill="auto"/>
            <w:vAlign w:val="center"/>
            <w:hideMark/>
          </w:tcPr>
          <w:p w14:paraId="10F4E07C" w14:textId="77777777" w:rsidR="002153C3" w:rsidRPr="002153C3" w:rsidRDefault="002153C3" w:rsidP="001A6EAE">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806 (96)</w:t>
            </w:r>
          </w:p>
        </w:tc>
        <w:tc>
          <w:tcPr>
            <w:tcW w:w="2268" w:type="dxa"/>
            <w:tcBorders>
              <w:top w:val="nil"/>
              <w:left w:val="nil"/>
              <w:bottom w:val="nil"/>
              <w:right w:val="nil"/>
            </w:tcBorders>
            <w:shd w:val="clear" w:color="auto" w:fill="auto"/>
            <w:vAlign w:val="center"/>
            <w:hideMark/>
          </w:tcPr>
          <w:p w14:paraId="1D54B2F1" w14:textId="77777777" w:rsidR="002153C3" w:rsidRPr="002153C3" w:rsidRDefault="00B00153" w:rsidP="001A6EAE">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1319 (92)</w:t>
            </w:r>
          </w:p>
        </w:tc>
      </w:tr>
      <w:tr w:rsidR="002153C3" w:rsidRPr="002153C3" w14:paraId="7BE6B2CC" w14:textId="77777777" w:rsidTr="002153C3">
        <w:trPr>
          <w:divId w:val="1573469526"/>
          <w:trHeight w:val="255"/>
        </w:trPr>
        <w:tc>
          <w:tcPr>
            <w:tcW w:w="380" w:type="dxa"/>
            <w:tcBorders>
              <w:top w:val="nil"/>
              <w:left w:val="nil"/>
              <w:bottom w:val="nil"/>
              <w:right w:val="nil"/>
            </w:tcBorders>
            <w:shd w:val="clear" w:color="auto" w:fill="auto"/>
            <w:vAlign w:val="center"/>
            <w:hideMark/>
          </w:tcPr>
          <w:p w14:paraId="17ED4AE4" w14:textId="77777777" w:rsidR="002153C3" w:rsidRPr="002153C3" w:rsidRDefault="002153C3" w:rsidP="002153C3">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055EC268"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Transient</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ischemic</w:t>
            </w:r>
            <w:proofErr w:type="spellEnd"/>
            <w:r w:rsidRPr="002153C3">
              <w:rPr>
                <w:rFonts w:ascii="Times New Roman" w:eastAsia="Times New Roman" w:hAnsi="Times New Roman"/>
                <w:color w:val="000000"/>
                <w:sz w:val="20"/>
                <w:szCs w:val="20"/>
                <w:lang w:eastAsia="nl-NL"/>
              </w:rPr>
              <w:t xml:space="preserve"> attack</w:t>
            </w:r>
          </w:p>
        </w:tc>
        <w:tc>
          <w:tcPr>
            <w:tcW w:w="2202" w:type="dxa"/>
            <w:tcBorders>
              <w:top w:val="nil"/>
              <w:left w:val="nil"/>
              <w:bottom w:val="nil"/>
              <w:right w:val="nil"/>
            </w:tcBorders>
            <w:shd w:val="clear" w:color="auto" w:fill="auto"/>
            <w:vAlign w:val="center"/>
            <w:hideMark/>
          </w:tcPr>
          <w:p w14:paraId="1F54BE64" w14:textId="77777777" w:rsidR="002153C3" w:rsidRPr="002153C3" w:rsidRDefault="002153C3" w:rsidP="001A6EAE">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10 (1)</w:t>
            </w:r>
          </w:p>
        </w:tc>
        <w:tc>
          <w:tcPr>
            <w:tcW w:w="2268" w:type="dxa"/>
            <w:tcBorders>
              <w:top w:val="nil"/>
              <w:left w:val="nil"/>
              <w:bottom w:val="nil"/>
              <w:right w:val="nil"/>
            </w:tcBorders>
            <w:shd w:val="clear" w:color="auto" w:fill="auto"/>
            <w:vAlign w:val="center"/>
            <w:hideMark/>
          </w:tcPr>
          <w:p w14:paraId="1118B50F" w14:textId="77777777" w:rsidR="002153C3" w:rsidRPr="002153C3" w:rsidRDefault="00B00153" w:rsidP="001A6EAE">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83 (6)</w:t>
            </w:r>
          </w:p>
        </w:tc>
      </w:tr>
      <w:tr w:rsidR="002153C3" w:rsidRPr="002153C3" w14:paraId="3B76F806" w14:textId="77777777" w:rsidTr="002153C3">
        <w:trPr>
          <w:divId w:val="1573469526"/>
          <w:trHeight w:val="270"/>
        </w:trPr>
        <w:tc>
          <w:tcPr>
            <w:tcW w:w="380" w:type="dxa"/>
            <w:tcBorders>
              <w:top w:val="nil"/>
              <w:left w:val="nil"/>
              <w:bottom w:val="single" w:sz="8" w:space="0" w:color="auto"/>
              <w:right w:val="nil"/>
            </w:tcBorders>
            <w:shd w:val="clear" w:color="auto" w:fill="auto"/>
            <w:vAlign w:val="center"/>
            <w:hideMark/>
          </w:tcPr>
          <w:p w14:paraId="5C663EB5"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 </w:t>
            </w:r>
          </w:p>
        </w:tc>
        <w:tc>
          <w:tcPr>
            <w:tcW w:w="3160" w:type="dxa"/>
            <w:tcBorders>
              <w:top w:val="nil"/>
              <w:left w:val="nil"/>
              <w:bottom w:val="single" w:sz="8" w:space="0" w:color="auto"/>
              <w:right w:val="nil"/>
            </w:tcBorders>
            <w:shd w:val="clear" w:color="auto" w:fill="auto"/>
            <w:vAlign w:val="center"/>
            <w:hideMark/>
          </w:tcPr>
          <w:p w14:paraId="598096AB" w14:textId="77777777" w:rsidR="002153C3" w:rsidRPr="002153C3" w:rsidRDefault="002153C3" w:rsidP="002153C3">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Other</w:t>
            </w:r>
            <w:proofErr w:type="spellEnd"/>
          </w:p>
        </w:tc>
        <w:tc>
          <w:tcPr>
            <w:tcW w:w="2202" w:type="dxa"/>
            <w:tcBorders>
              <w:top w:val="nil"/>
              <w:left w:val="nil"/>
              <w:bottom w:val="single" w:sz="8" w:space="0" w:color="auto"/>
              <w:right w:val="nil"/>
            </w:tcBorders>
            <w:shd w:val="clear" w:color="auto" w:fill="auto"/>
            <w:vAlign w:val="center"/>
            <w:hideMark/>
          </w:tcPr>
          <w:p w14:paraId="3521140F" w14:textId="77777777" w:rsidR="002153C3" w:rsidRPr="002153C3" w:rsidRDefault="001A6EAE" w:rsidP="001A6EAE">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20</w:t>
            </w:r>
            <w:r w:rsidR="002153C3" w:rsidRPr="002153C3">
              <w:rPr>
                <w:rFonts w:ascii="Times New Roman" w:eastAsia="Times New Roman" w:hAnsi="Times New Roman"/>
                <w:color w:val="000000"/>
                <w:sz w:val="20"/>
                <w:szCs w:val="20"/>
                <w:lang w:eastAsia="nl-NL"/>
              </w:rPr>
              <w:t xml:space="preserve"> (2)</w:t>
            </w:r>
          </w:p>
        </w:tc>
        <w:tc>
          <w:tcPr>
            <w:tcW w:w="2268" w:type="dxa"/>
            <w:tcBorders>
              <w:top w:val="nil"/>
              <w:left w:val="nil"/>
              <w:bottom w:val="single" w:sz="8" w:space="0" w:color="auto"/>
              <w:right w:val="nil"/>
            </w:tcBorders>
            <w:shd w:val="clear" w:color="auto" w:fill="auto"/>
            <w:vAlign w:val="center"/>
            <w:hideMark/>
          </w:tcPr>
          <w:p w14:paraId="510B598B" w14:textId="77777777" w:rsidR="002153C3" w:rsidRPr="002153C3" w:rsidRDefault="00B00153" w:rsidP="001A6EAE">
            <w:pPr>
              <w:spacing w:after="0" w:line="240" w:lineRule="auto"/>
              <w:jc w:val="center"/>
              <w:rPr>
                <w:rFonts w:ascii="Times New Roman" w:eastAsia="Times New Roman" w:hAnsi="Times New Roman"/>
                <w:color w:val="000000"/>
                <w:sz w:val="20"/>
                <w:szCs w:val="20"/>
                <w:lang w:eastAsia="nl-NL"/>
              </w:rPr>
            </w:pPr>
            <w:r w:rsidRPr="00B00153">
              <w:rPr>
                <w:rFonts w:ascii="Times New Roman" w:eastAsia="Times New Roman" w:hAnsi="Times New Roman"/>
                <w:color w:val="000000"/>
                <w:sz w:val="20"/>
                <w:szCs w:val="20"/>
                <w:lang w:eastAsia="nl-NL"/>
              </w:rPr>
              <w:t>31 (2)</w:t>
            </w:r>
          </w:p>
        </w:tc>
      </w:tr>
    </w:tbl>
    <w:p w14:paraId="5E15BF71" w14:textId="77777777" w:rsidR="00E57207" w:rsidRDefault="00E57207" w:rsidP="00E57207">
      <w:pPr>
        <w:spacing w:line="240" w:lineRule="auto"/>
        <w:rPr>
          <w:rFonts w:ascii="Times New Roman" w:eastAsia="Times New Roman" w:hAnsi="Times New Roman"/>
          <w:b/>
          <w:bCs/>
          <w:color w:val="000000"/>
          <w:sz w:val="20"/>
          <w:szCs w:val="20"/>
          <w:lang w:val="en-GB" w:eastAsia="nl-NL"/>
        </w:rPr>
      </w:pPr>
    </w:p>
    <w:p w14:paraId="035E33E9" w14:textId="77777777" w:rsidR="00E57207" w:rsidRPr="005B00FF" w:rsidRDefault="00E57207" w:rsidP="00E57207">
      <w:pPr>
        <w:tabs>
          <w:tab w:val="left" w:pos="360"/>
          <w:tab w:val="left" w:pos="540"/>
        </w:tabs>
        <w:spacing w:after="0" w:line="480" w:lineRule="auto"/>
        <w:jc w:val="both"/>
        <w:rPr>
          <w:rFonts w:ascii="Times New Roman" w:eastAsia="Times New Roman" w:hAnsi="Times New Roman"/>
          <w:b/>
          <w:color w:val="000000"/>
          <w:sz w:val="16"/>
          <w:szCs w:val="16"/>
          <w:lang w:val="en-GB" w:eastAsia="nl-NL"/>
        </w:rPr>
      </w:pPr>
      <w:r w:rsidRPr="005B00FF">
        <w:rPr>
          <w:rFonts w:ascii="Times New Roman" w:eastAsia="Times New Roman" w:hAnsi="Times New Roman"/>
          <w:b/>
          <w:color w:val="000000"/>
          <w:sz w:val="16"/>
          <w:szCs w:val="16"/>
          <w:lang w:val="en-GB" w:eastAsia="nl-NL"/>
        </w:rPr>
        <w:t xml:space="preserve">Footnote to </w:t>
      </w:r>
      <w:r w:rsidR="004F03B9" w:rsidRPr="005B00FF">
        <w:rPr>
          <w:rFonts w:ascii="Times New Roman" w:eastAsia="Times New Roman" w:hAnsi="Times New Roman"/>
          <w:b/>
          <w:color w:val="000000"/>
          <w:sz w:val="16"/>
          <w:szCs w:val="16"/>
          <w:lang w:val="en-GB" w:eastAsia="nl-NL"/>
        </w:rPr>
        <w:t xml:space="preserve">Supplemental </w:t>
      </w:r>
      <w:r w:rsidRPr="005B00FF">
        <w:rPr>
          <w:rFonts w:ascii="Times New Roman" w:eastAsia="Times New Roman" w:hAnsi="Times New Roman"/>
          <w:b/>
          <w:color w:val="000000"/>
          <w:sz w:val="16"/>
          <w:szCs w:val="16"/>
          <w:lang w:val="en-GB" w:eastAsia="nl-NL"/>
        </w:rPr>
        <w:t xml:space="preserve">Table </w:t>
      </w:r>
      <w:r w:rsidR="00E23224" w:rsidRPr="005B00FF">
        <w:rPr>
          <w:rFonts w:ascii="Times New Roman" w:eastAsia="Times New Roman" w:hAnsi="Times New Roman"/>
          <w:b/>
          <w:color w:val="000000"/>
          <w:sz w:val="16"/>
          <w:szCs w:val="16"/>
          <w:lang w:val="en-GB" w:eastAsia="nl-NL"/>
        </w:rPr>
        <w:t>I</w:t>
      </w:r>
      <w:r w:rsidRPr="005B00FF">
        <w:rPr>
          <w:rFonts w:ascii="Times New Roman" w:eastAsia="Times New Roman" w:hAnsi="Times New Roman"/>
          <w:b/>
          <w:color w:val="000000"/>
          <w:sz w:val="16"/>
          <w:szCs w:val="16"/>
          <w:lang w:val="en-GB" w:eastAsia="nl-NL"/>
        </w:rPr>
        <w:t>:</w:t>
      </w:r>
    </w:p>
    <w:p w14:paraId="6FAD8ADA" w14:textId="0E0095D3" w:rsidR="00C253D7" w:rsidRPr="005B00FF" w:rsidRDefault="00C253D7" w:rsidP="00C253D7">
      <w:pPr>
        <w:tabs>
          <w:tab w:val="left" w:pos="360"/>
          <w:tab w:val="left" w:pos="540"/>
        </w:tabs>
        <w:spacing w:after="0" w:line="480" w:lineRule="auto"/>
        <w:jc w:val="both"/>
        <w:rPr>
          <w:rFonts w:ascii="Times New Roman" w:eastAsia="Times New Roman" w:hAnsi="Times New Roman"/>
          <w:sz w:val="16"/>
          <w:szCs w:val="16"/>
          <w:lang w:val="en-GB" w:eastAsia="nl-NL"/>
        </w:rPr>
      </w:pPr>
      <w:r w:rsidRPr="005B00FF">
        <w:rPr>
          <w:rFonts w:ascii="Times New Roman" w:eastAsia="Times New Roman" w:hAnsi="Times New Roman"/>
          <w:sz w:val="16"/>
          <w:szCs w:val="16"/>
          <w:lang w:val="en-GB" w:eastAsia="nl-NL"/>
        </w:rPr>
        <w:t xml:space="preserve">* Non-IVT-group is considered the population in PASS </w:t>
      </w:r>
      <w:r w:rsidRPr="005B00FF">
        <w:rPr>
          <w:rFonts w:ascii="Times New Roman" w:hAnsi="Times New Roman"/>
          <w:sz w:val="16"/>
          <w:szCs w:val="16"/>
          <w:lang w:val="en-GB" w:eastAsia="nl-NL"/>
        </w:rPr>
        <w:t xml:space="preserve">that </w:t>
      </w:r>
      <w:r w:rsidRPr="005B00FF">
        <w:rPr>
          <w:rFonts w:ascii="Times New Roman" w:hAnsi="Times New Roman"/>
          <w:sz w:val="16"/>
          <w:szCs w:val="16"/>
          <w:lang w:val="en-US"/>
        </w:rPr>
        <w:t>could potentially have been treated with IVT, given their diagnosis: ‘infarct’, ‘TIA’ or ‘other’.</w:t>
      </w:r>
    </w:p>
    <w:p w14:paraId="4FFA2DA9" w14:textId="11BE3708" w:rsidR="00E57207" w:rsidRPr="005B00FF" w:rsidRDefault="00C253D7" w:rsidP="00E57207">
      <w:pPr>
        <w:spacing w:after="0" w:line="480" w:lineRule="auto"/>
        <w:rPr>
          <w:rFonts w:ascii="Times New Roman" w:eastAsia="Arial Unicode MS" w:hAnsi="Times New Roman"/>
          <w:sz w:val="16"/>
          <w:szCs w:val="16"/>
          <w:lang w:val="en-US" w:eastAsia="nl-NL"/>
        </w:rPr>
      </w:pPr>
      <w:r w:rsidRPr="005B00FF">
        <w:rPr>
          <w:rFonts w:ascii="Times New Roman" w:hAnsi="Times New Roman"/>
          <w:sz w:val="16"/>
          <w:szCs w:val="16"/>
          <w:lang w:val="en-US"/>
        </w:rPr>
        <w:t>*</w:t>
      </w:r>
      <w:r w:rsidR="00E57207" w:rsidRPr="005B00FF">
        <w:rPr>
          <w:rFonts w:ascii="Times New Roman" w:hAnsi="Times New Roman"/>
          <w:sz w:val="16"/>
          <w:szCs w:val="16"/>
          <w:lang w:val="en-US"/>
        </w:rPr>
        <w:t xml:space="preserve">*Data are median (IQR) or n/N (%). </w:t>
      </w:r>
      <w:r w:rsidR="00E57207" w:rsidRPr="005B00FF">
        <w:rPr>
          <w:rFonts w:ascii="Times New Roman" w:eastAsia="Arial Unicode MS" w:hAnsi="Times New Roman"/>
          <w:sz w:val="16"/>
          <w:szCs w:val="16"/>
          <w:lang w:val="en-US" w:eastAsia="nl-NL"/>
        </w:rPr>
        <w:t>NA = not applicable.</w:t>
      </w:r>
    </w:p>
    <w:p w14:paraId="4BB69931" w14:textId="77777777" w:rsidR="00E57207" w:rsidRPr="005B00FF" w:rsidRDefault="00E57207" w:rsidP="00E57207">
      <w:pPr>
        <w:spacing w:after="0" w:line="480" w:lineRule="auto"/>
        <w:rPr>
          <w:rFonts w:ascii="Times New Roman" w:hAnsi="Times New Roman"/>
          <w:sz w:val="16"/>
          <w:szCs w:val="16"/>
          <w:lang w:val="en-US"/>
        </w:rPr>
      </w:pPr>
      <w:r w:rsidRPr="005B00FF">
        <w:rPr>
          <w:rFonts w:ascii="Times New Roman" w:hAnsi="Times New Roman"/>
          <w:color w:val="191919"/>
          <w:sz w:val="16"/>
          <w:szCs w:val="16"/>
          <w:shd w:val="clear" w:color="auto" w:fill="FFFFFF"/>
          <w:lang w:val="en-US"/>
        </w:rPr>
        <w:t>†</w:t>
      </w:r>
      <w:r w:rsidRPr="005B00FF">
        <w:rPr>
          <w:rFonts w:ascii="Times New Roman" w:eastAsia="Times New Roman" w:hAnsi="Times New Roman"/>
          <w:sz w:val="16"/>
          <w:szCs w:val="16"/>
          <w:lang w:val="en-US" w:eastAsia="nl-NL"/>
        </w:rPr>
        <w:t xml:space="preserve"> </w:t>
      </w:r>
      <w:r w:rsidRPr="005B00FF">
        <w:rPr>
          <w:rFonts w:ascii="Times New Roman" w:hAnsi="Times New Roman"/>
          <w:sz w:val="16"/>
          <w:szCs w:val="16"/>
          <w:lang w:val="en-US"/>
        </w:rPr>
        <w:t>Cardiac valve disease was defined as cardiac valve insufficiency, stenosis, or replacement.</w:t>
      </w:r>
    </w:p>
    <w:p w14:paraId="371FBCC0" w14:textId="77777777" w:rsidR="00E57207" w:rsidRPr="005B00FF" w:rsidRDefault="00E57207" w:rsidP="00E57207">
      <w:pPr>
        <w:spacing w:after="0" w:line="480" w:lineRule="auto"/>
        <w:rPr>
          <w:rFonts w:ascii="Times New Roman" w:hAnsi="Times New Roman"/>
          <w:sz w:val="16"/>
          <w:szCs w:val="16"/>
          <w:lang w:val="en-US"/>
        </w:rPr>
      </w:pPr>
      <w:r w:rsidRPr="005B00FF">
        <w:rPr>
          <w:rFonts w:ascii="Times New Roman" w:hAnsi="Times New Roman"/>
          <w:sz w:val="16"/>
          <w:szCs w:val="16"/>
          <w:lang w:val="en-US"/>
        </w:rPr>
        <w:t>‡Immunocompromised was defined as changed immune status, diabetes mellitus, alcoholism, malignancy, or immunosuppressive medication.</w:t>
      </w:r>
    </w:p>
    <w:p w14:paraId="5798E452" w14:textId="77777777" w:rsidR="00E57207" w:rsidRPr="005B00FF" w:rsidRDefault="00E57207" w:rsidP="00E57207">
      <w:pPr>
        <w:spacing w:after="0" w:line="480" w:lineRule="auto"/>
        <w:rPr>
          <w:rFonts w:ascii="Times New Roman" w:hAnsi="Times New Roman"/>
          <w:sz w:val="16"/>
          <w:szCs w:val="16"/>
          <w:lang w:val="en-US"/>
        </w:rPr>
      </w:pPr>
      <w:r w:rsidRPr="005B00FF">
        <w:rPr>
          <w:rFonts w:ascii="Times New Roman" w:hAnsi="Times New Roman"/>
          <w:color w:val="191919"/>
          <w:sz w:val="16"/>
          <w:szCs w:val="16"/>
          <w:shd w:val="clear" w:color="auto" w:fill="FFFFFF"/>
          <w:lang w:val="en-US"/>
        </w:rPr>
        <w:t>§</w:t>
      </w:r>
      <w:r w:rsidRPr="005B00FF">
        <w:rPr>
          <w:rFonts w:ascii="Times New Roman" w:eastAsia="Times New Roman" w:hAnsi="Times New Roman"/>
          <w:sz w:val="16"/>
          <w:szCs w:val="16"/>
          <w:lang w:val="en-US" w:eastAsia="nl-NL"/>
        </w:rPr>
        <w:t xml:space="preserve"> </w:t>
      </w:r>
      <w:r w:rsidRPr="005B00FF">
        <w:rPr>
          <w:rFonts w:ascii="Times New Roman" w:hAnsi="Times New Roman"/>
          <w:sz w:val="16"/>
          <w:szCs w:val="16"/>
          <w:lang w:val="en-US"/>
        </w:rPr>
        <w:t>Scores on the modified Rankin Scale range from 0 to 6, with 6 indicating death</w:t>
      </w:r>
    </w:p>
    <w:p w14:paraId="1F7BFE13" w14:textId="2A06367E" w:rsidR="00AD60A9" w:rsidRPr="005B00FF" w:rsidRDefault="00E57207" w:rsidP="00E57207">
      <w:pPr>
        <w:spacing w:after="0" w:line="480" w:lineRule="auto"/>
        <w:rPr>
          <w:rFonts w:ascii="Times New Roman" w:hAnsi="Times New Roman"/>
          <w:sz w:val="16"/>
          <w:szCs w:val="16"/>
          <w:lang w:val="en-US"/>
        </w:rPr>
      </w:pPr>
      <w:r w:rsidRPr="005B00FF">
        <w:rPr>
          <w:rFonts w:ascii="Times New Roman" w:hAnsi="Times New Roman"/>
          <w:sz w:val="16"/>
          <w:szCs w:val="16"/>
          <w:lang w:val="en-US"/>
        </w:rPr>
        <w:t>¶ Scores on the National Institutes of Health Stroke Scale range from 0 to 30, with 30 indicating hig</w:t>
      </w:r>
      <w:r w:rsidR="002B0172" w:rsidRPr="005B00FF">
        <w:rPr>
          <w:rFonts w:ascii="Times New Roman" w:hAnsi="Times New Roman"/>
          <w:sz w:val="16"/>
          <w:szCs w:val="16"/>
          <w:lang w:val="en-US"/>
        </w:rPr>
        <w:t>hest degree of stroke severity</w:t>
      </w:r>
    </w:p>
    <w:p w14:paraId="72CEE209" w14:textId="3E4E894E" w:rsidR="00843794" w:rsidRDefault="00843794">
      <w:pPr>
        <w:spacing w:after="160" w:line="259" w:lineRule="auto"/>
        <w:rPr>
          <w:rFonts w:ascii="Times New Roman" w:hAnsi="Times New Roman"/>
          <w:sz w:val="20"/>
          <w:szCs w:val="20"/>
          <w:lang w:val="en-US"/>
        </w:rPr>
      </w:pPr>
      <w:r>
        <w:rPr>
          <w:rFonts w:ascii="Times New Roman" w:hAnsi="Times New Roman"/>
          <w:sz w:val="20"/>
          <w:szCs w:val="20"/>
          <w:lang w:val="en-US"/>
        </w:rPr>
        <w:br w:type="page"/>
      </w:r>
    </w:p>
    <w:p w14:paraId="31CD2B1D" w14:textId="6773CAAD" w:rsidR="00843794" w:rsidRPr="00827B9B" w:rsidRDefault="00843794" w:rsidP="00843794">
      <w:pPr>
        <w:spacing w:line="240" w:lineRule="auto"/>
        <w:rPr>
          <w:rFonts w:asciiTheme="minorHAnsi" w:eastAsiaTheme="minorHAnsi" w:hAnsiTheme="minorHAnsi" w:cstheme="minorBidi"/>
          <w:lang w:val="en-GB"/>
        </w:rPr>
      </w:pPr>
      <w:r>
        <w:rPr>
          <w:rFonts w:ascii="Times New Roman" w:hAnsi="Times New Roman"/>
          <w:b/>
          <w:sz w:val="20"/>
          <w:szCs w:val="20"/>
          <w:lang w:val="en-GB"/>
        </w:rPr>
        <w:lastRenderedPageBreak/>
        <w:t xml:space="preserve">SUPPLEMENTAL </w:t>
      </w:r>
      <w:r w:rsidRPr="00E57207">
        <w:rPr>
          <w:rFonts w:ascii="Times New Roman" w:hAnsi="Times New Roman"/>
          <w:b/>
          <w:sz w:val="20"/>
          <w:szCs w:val="20"/>
          <w:lang w:val="en-GB"/>
        </w:rPr>
        <w:t>TABLE I</w:t>
      </w:r>
      <w:r>
        <w:rPr>
          <w:rFonts w:ascii="Times New Roman" w:hAnsi="Times New Roman"/>
          <w:b/>
          <w:sz w:val="20"/>
          <w:szCs w:val="20"/>
          <w:lang w:val="en-GB"/>
        </w:rPr>
        <w:t xml:space="preserve">I. </w:t>
      </w:r>
      <w:r w:rsidR="005B00FF">
        <w:rPr>
          <w:rFonts w:ascii="Times New Roman" w:hAnsi="Times New Roman"/>
          <w:b/>
          <w:sz w:val="20"/>
          <w:szCs w:val="20"/>
          <w:lang w:val="en-GB"/>
        </w:rPr>
        <w:br/>
      </w:r>
      <w:r w:rsidRPr="00365498">
        <w:rPr>
          <w:rFonts w:ascii="Times New Roman" w:eastAsia="Times New Roman" w:hAnsi="Times New Roman"/>
          <w:b/>
          <w:bCs/>
          <w:color w:val="000000"/>
          <w:sz w:val="20"/>
          <w:szCs w:val="20"/>
          <w:lang w:val="en-GB" w:eastAsia="nl-NL"/>
        </w:rPr>
        <w:t>Baseline characteristics</w:t>
      </w:r>
      <w:r>
        <w:rPr>
          <w:rFonts w:ascii="Times New Roman" w:eastAsia="Times New Roman" w:hAnsi="Times New Roman"/>
          <w:b/>
          <w:bCs/>
          <w:color w:val="000000"/>
          <w:sz w:val="20"/>
          <w:szCs w:val="20"/>
          <w:lang w:val="en-GB" w:eastAsia="nl-NL"/>
        </w:rPr>
        <w:t xml:space="preserve"> of</w:t>
      </w:r>
      <w:r w:rsidRPr="00365498">
        <w:rPr>
          <w:rFonts w:ascii="Times New Roman" w:eastAsia="Times New Roman" w:hAnsi="Times New Roman"/>
          <w:b/>
          <w:bCs/>
          <w:color w:val="000000"/>
          <w:sz w:val="20"/>
          <w:szCs w:val="20"/>
          <w:lang w:val="en-GB" w:eastAsia="nl-NL"/>
        </w:rPr>
        <w:t xml:space="preserve"> </w:t>
      </w:r>
      <w:r>
        <w:rPr>
          <w:rFonts w:ascii="Times New Roman" w:eastAsia="Times New Roman" w:hAnsi="Times New Roman"/>
          <w:b/>
          <w:bCs/>
          <w:color w:val="000000"/>
          <w:sz w:val="20"/>
          <w:szCs w:val="20"/>
          <w:lang w:val="en-GB" w:eastAsia="nl-NL"/>
        </w:rPr>
        <w:t xml:space="preserve">ceftriaxone treated patients, comparing </w:t>
      </w:r>
      <w:r>
        <w:rPr>
          <w:rFonts w:ascii="Times New Roman" w:eastAsia="MS Mincho" w:hAnsi="Times New Roman"/>
          <w:b/>
          <w:color w:val="000000"/>
          <w:sz w:val="20"/>
          <w:szCs w:val="20"/>
          <w:lang w:val="en-GB" w:eastAsia="nl-NL"/>
        </w:rPr>
        <w:t>thrombolysed patients (Ceftriaxone IVT-group) with non-thrombolysed patients (Ceftriaxone Non-IVT-group)</w:t>
      </w:r>
      <w:r w:rsidRPr="007461C5">
        <w:rPr>
          <w:rFonts w:ascii="Times New Roman" w:eastAsia="MS Mincho" w:hAnsi="Times New Roman"/>
          <w:b/>
          <w:color w:val="000000"/>
          <w:sz w:val="20"/>
          <w:szCs w:val="20"/>
          <w:lang w:val="en-GB" w:eastAsia="nl-NL"/>
        </w:rPr>
        <w:t>*</w:t>
      </w:r>
      <w:r>
        <w:rPr>
          <w:rFonts w:ascii="Times New Roman" w:eastAsia="MS Mincho" w:hAnsi="Times New Roman"/>
          <w:b/>
          <w:color w:val="000000"/>
          <w:sz w:val="20"/>
          <w:szCs w:val="20"/>
          <w:lang w:val="en-GB" w:eastAsia="nl-NL"/>
        </w:rPr>
        <w:t xml:space="preserve"> **</w:t>
      </w:r>
    </w:p>
    <w:tbl>
      <w:tblPr>
        <w:tblW w:w="8010" w:type="dxa"/>
        <w:tblInd w:w="70" w:type="dxa"/>
        <w:tblCellMar>
          <w:left w:w="70" w:type="dxa"/>
          <w:right w:w="70" w:type="dxa"/>
        </w:tblCellMar>
        <w:tblLook w:val="04A0" w:firstRow="1" w:lastRow="0" w:firstColumn="1" w:lastColumn="0" w:noHBand="0" w:noVBand="1"/>
      </w:tblPr>
      <w:tblGrid>
        <w:gridCol w:w="380"/>
        <w:gridCol w:w="3160"/>
        <w:gridCol w:w="2202"/>
        <w:gridCol w:w="2268"/>
      </w:tblGrid>
      <w:tr w:rsidR="00843794" w:rsidRPr="00843794" w14:paraId="364948AB" w14:textId="77777777" w:rsidTr="00343BAA">
        <w:trPr>
          <w:trHeight w:val="255"/>
        </w:trPr>
        <w:tc>
          <w:tcPr>
            <w:tcW w:w="3540" w:type="dxa"/>
            <w:gridSpan w:val="2"/>
            <w:vMerge w:val="restart"/>
            <w:tcBorders>
              <w:top w:val="single" w:sz="8" w:space="0" w:color="auto"/>
              <w:left w:val="nil"/>
              <w:bottom w:val="single" w:sz="8" w:space="0" w:color="000000"/>
              <w:right w:val="nil"/>
            </w:tcBorders>
            <w:shd w:val="clear" w:color="auto" w:fill="auto"/>
            <w:vAlign w:val="center"/>
            <w:hideMark/>
          </w:tcPr>
          <w:p w14:paraId="26FBB61A" w14:textId="1C248072" w:rsidR="00843794" w:rsidRPr="002153C3" w:rsidRDefault="005B00FF" w:rsidP="00343BAA">
            <w:pPr>
              <w:rPr>
                <w:rFonts w:ascii="Times New Roman" w:eastAsia="Times New Roman" w:hAnsi="Times New Roman"/>
                <w:b/>
                <w:bCs/>
                <w:color w:val="000000"/>
                <w:sz w:val="20"/>
                <w:szCs w:val="20"/>
                <w:lang w:eastAsia="nl-NL"/>
              </w:rPr>
            </w:pPr>
            <w:proofErr w:type="spellStart"/>
            <w:r>
              <w:rPr>
                <w:rFonts w:ascii="Times New Roman" w:eastAsia="Times New Roman" w:hAnsi="Times New Roman"/>
                <w:b/>
                <w:bCs/>
                <w:color w:val="000000"/>
                <w:sz w:val="20"/>
                <w:szCs w:val="20"/>
                <w:lang w:eastAsia="nl-NL"/>
              </w:rPr>
              <w:t>Characteristic</w:t>
            </w:r>
            <w:proofErr w:type="spellEnd"/>
          </w:p>
        </w:tc>
        <w:tc>
          <w:tcPr>
            <w:tcW w:w="2202" w:type="dxa"/>
            <w:tcBorders>
              <w:top w:val="single" w:sz="8" w:space="0" w:color="auto"/>
              <w:left w:val="nil"/>
              <w:bottom w:val="nil"/>
              <w:right w:val="nil"/>
            </w:tcBorders>
            <w:shd w:val="clear" w:color="auto" w:fill="auto"/>
            <w:vAlign w:val="center"/>
            <w:hideMark/>
          </w:tcPr>
          <w:p w14:paraId="2185D0A0" w14:textId="070BE945" w:rsidR="00843794" w:rsidRPr="00843794" w:rsidRDefault="00843794" w:rsidP="00343BAA">
            <w:pPr>
              <w:spacing w:after="0" w:line="240" w:lineRule="auto"/>
              <w:jc w:val="center"/>
              <w:rPr>
                <w:rFonts w:ascii="Times New Roman" w:eastAsia="Times New Roman" w:hAnsi="Times New Roman"/>
                <w:color w:val="000000"/>
                <w:sz w:val="20"/>
                <w:szCs w:val="20"/>
                <w:lang w:val="en-US" w:eastAsia="nl-NL"/>
              </w:rPr>
            </w:pPr>
            <w:r w:rsidRPr="00843794">
              <w:rPr>
                <w:rFonts w:ascii="Times New Roman" w:eastAsia="Times New Roman" w:hAnsi="Times New Roman"/>
                <w:color w:val="000000"/>
                <w:sz w:val="20"/>
                <w:szCs w:val="20"/>
                <w:lang w:val="en-US" w:eastAsia="nl-NL"/>
              </w:rPr>
              <w:t xml:space="preserve"> Ceftriaxone</w:t>
            </w:r>
            <w:r w:rsidRPr="00843794">
              <w:rPr>
                <w:rFonts w:ascii="Times New Roman" w:eastAsia="Times New Roman" w:hAnsi="Times New Roman"/>
                <w:color w:val="000000"/>
                <w:sz w:val="20"/>
                <w:szCs w:val="20"/>
                <w:lang w:val="en-US" w:eastAsia="nl-NL"/>
              </w:rPr>
              <w:br/>
              <w:t>IVT-group</w:t>
            </w:r>
          </w:p>
        </w:tc>
        <w:tc>
          <w:tcPr>
            <w:tcW w:w="2268" w:type="dxa"/>
            <w:tcBorders>
              <w:top w:val="single" w:sz="8" w:space="0" w:color="auto"/>
              <w:left w:val="nil"/>
              <w:bottom w:val="nil"/>
              <w:right w:val="nil"/>
            </w:tcBorders>
            <w:shd w:val="clear" w:color="auto" w:fill="auto"/>
            <w:vAlign w:val="center"/>
            <w:hideMark/>
          </w:tcPr>
          <w:p w14:paraId="25A1410D" w14:textId="431A1303" w:rsidR="00843794" w:rsidRPr="00843794" w:rsidRDefault="00843794" w:rsidP="00343BAA">
            <w:pPr>
              <w:spacing w:after="0" w:line="240" w:lineRule="auto"/>
              <w:jc w:val="center"/>
              <w:rPr>
                <w:rFonts w:ascii="Times New Roman" w:eastAsia="Times New Roman" w:hAnsi="Times New Roman"/>
                <w:color w:val="000000"/>
                <w:sz w:val="20"/>
                <w:szCs w:val="20"/>
                <w:lang w:val="en-US" w:eastAsia="nl-NL"/>
              </w:rPr>
            </w:pPr>
            <w:r w:rsidRPr="00843794">
              <w:rPr>
                <w:rFonts w:ascii="Times New Roman" w:eastAsia="Times New Roman" w:hAnsi="Times New Roman"/>
                <w:color w:val="000000"/>
                <w:sz w:val="20"/>
                <w:szCs w:val="20"/>
                <w:lang w:val="en-US" w:eastAsia="nl-NL"/>
              </w:rPr>
              <w:t xml:space="preserve">Ceftriaxone </w:t>
            </w:r>
            <w:r w:rsidRPr="00843794">
              <w:rPr>
                <w:rFonts w:ascii="Times New Roman" w:eastAsia="Times New Roman" w:hAnsi="Times New Roman"/>
                <w:color w:val="000000"/>
                <w:sz w:val="20"/>
                <w:szCs w:val="20"/>
                <w:lang w:val="en-US" w:eastAsia="nl-NL"/>
              </w:rPr>
              <w:br/>
              <w:t>Non-IVT-group</w:t>
            </w:r>
          </w:p>
        </w:tc>
      </w:tr>
      <w:tr w:rsidR="00843794" w:rsidRPr="00843794" w14:paraId="17EB1A46" w14:textId="77777777" w:rsidTr="00343BAA">
        <w:trPr>
          <w:trHeight w:val="270"/>
        </w:trPr>
        <w:tc>
          <w:tcPr>
            <w:tcW w:w="3540" w:type="dxa"/>
            <w:gridSpan w:val="2"/>
            <w:vMerge/>
            <w:tcBorders>
              <w:top w:val="single" w:sz="8" w:space="0" w:color="auto"/>
              <w:left w:val="nil"/>
              <w:bottom w:val="single" w:sz="8" w:space="0" w:color="000000"/>
              <w:right w:val="nil"/>
            </w:tcBorders>
            <w:vAlign w:val="center"/>
            <w:hideMark/>
          </w:tcPr>
          <w:p w14:paraId="3475A3C2" w14:textId="77777777" w:rsidR="00843794" w:rsidRPr="00843794" w:rsidRDefault="00843794" w:rsidP="00343BAA">
            <w:pPr>
              <w:spacing w:after="0" w:line="240" w:lineRule="auto"/>
              <w:rPr>
                <w:rFonts w:ascii="Times New Roman" w:eastAsia="Times New Roman" w:hAnsi="Times New Roman"/>
                <w:b/>
                <w:bCs/>
                <w:color w:val="000000"/>
                <w:sz w:val="20"/>
                <w:szCs w:val="20"/>
                <w:lang w:val="en-US" w:eastAsia="nl-NL"/>
              </w:rPr>
            </w:pPr>
          </w:p>
        </w:tc>
        <w:tc>
          <w:tcPr>
            <w:tcW w:w="2202" w:type="dxa"/>
            <w:tcBorders>
              <w:top w:val="nil"/>
              <w:left w:val="nil"/>
              <w:bottom w:val="single" w:sz="8" w:space="0" w:color="auto"/>
              <w:right w:val="nil"/>
            </w:tcBorders>
            <w:shd w:val="clear" w:color="auto" w:fill="auto"/>
            <w:vAlign w:val="center"/>
            <w:hideMark/>
          </w:tcPr>
          <w:p w14:paraId="201828F0" w14:textId="3B890AAF" w:rsidR="00843794" w:rsidRPr="00843794" w:rsidRDefault="00843794" w:rsidP="00843794">
            <w:pPr>
              <w:spacing w:after="0" w:line="240" w:lineRule="auto"/>
              <w:jc w:val="center"/>
              <w:rPr>
                <w:rFonts w:ascii="Times New Roman" w:eastAsia="Times New Roman" w:hAnsi="Times New Roman"/>
                <w:color w:val="000000"/>
                <w:sz w:val="20"/>
                <w:szCs w:val="20"/>
                <w:lang w:val="en-US" w:eastAsia="nl-NL"/>
              </w:rPr>
            </w:pPr>
            <w:r w:rsidRPr="00843794">
              <w:rPr>
                <w:rFonts w:ascii="Times New Roman" w:eastAsia="Times New Roman" w:hAnsi="Times New Roman"/>
                <w:color w:val="000000"/>
                <w:sz w:val="20"/>
                <w:szCs w:val="20"/>
                <w:lang w:val="en-US" w:eastAsia="nl-NL"/>
              </w:rPr>
              <w:t>(n=</w:t>
            </w:r>
            <w:r>
              <w:rPr>
                <w:rFonts w:ascii="Times New Roman" w:eastAsia="Times New Roman" w:hAnsi="Times New Roman"/>
                <w:color w:val="000000"/>
                <w:sz w:val="20"/>
                <w:szCs w:val="20"/>
                <w:lang w:val="en-US" w:eastAsia="nl-NL"/>
              </w:rPr>
              <w:t>437</w:t>
            </w:r>
            <w:r w:rsidRPr="00843794">
              <w:rPr>
                <w:rFonts w:ascii="Times New Roman" w:eastAsia="Times New Roman" w:hAnsi="Times New Roman"/>
                <w:color w:val="000000"/>
                <w:sz w:val="20"/>
                <w:szCs w:val="20"/>
                <w:lang w:val="en-US" w:eastAsia="nl-NL"/>
              </w:rPr>
              <w:t>)</w:t>
            </w:r>
          </w:p>
        </w:tc>
        <w:tc>
          <w:tcPr>
            <w:tcW w:w="2268" w:type="dxa"/>
            <w:tcBorders>
              <w:top w:val="nil"/>
              <w:left w:val="nil"/>
              <w:bottom w:val="single" w:sz="8" w:space="0" w:color="auto"/>
              <w:right w:val="nil"/>
            </w:tcBorders>
            <w:shd w:val="clear" w:color="auto" w:fill="auto"/>
            <w:vAlign w:val="center"/>
            <w:hideMark/>
          </w:tcPr>
          <w:p w14:paraId="59E74266" w14:textId="5C5BE715" w:rsidR="00843794" w:rsidRPr="00843794" w:rsidRDefault="00843794" w:rsidP="007750B3">
            <w:pPr>
              <w:spacing w:after="0" w:line="240" w:lineRule="auto"/>
              <w:jc w:val="center"/>
              <w:rPr>
                <w:rFonts w:ascii="Times New Roman" w:eastAsia="Times New Roman" w:hAnsi="Times New Roman"/>
                <w:color w:val="000000"/>
                <w:sz w:val="20"/>
                <w:szCs w:val="20"/>
                <w:lang w:val="en-US" w:eastAsia="nl-NL"/>
              </w:rPr>
            </w:pPr>
            <w:r w:rsidRPr="00843794">
              <w:rPr>
                <w:rFonts w:ascii="Times New Roman" w:eastAsia="Times New Roman" w:hAnsi="Times New Roman"/>
                <w:color w:val="000000"/>
                <w:sz w:val="20"/>
                <w:szCs w:val="20"/>
                <w:lang w:val="en-US" w:eastAsia="nl-NL"/>
              </w:rPr>
              <w:t>(n=</w:t>
            </w:r>
            <w:r w:rsidR="007750B3">
              <w:rPr>
                <w:rFonts w:ascii="Times New Roman" w:eastAsia="Times New Roman" w:hAnsi="Times New Roman"/>
                <w:color w:val="000000"/>
                <w:sz w:val="20"/>
                <w:szCs w:val="20"/>
                <w:lang w:val="en-US" w:eastAsia="nl-NL"/>
              </w:rPr>
              <w:t>688</w:t>
            </w:r>
            <w:r w:rsidRPr="00843794">
              <w:rPr>
                <w:rFonts w:ascii="Times New Roman" w:eastAsia="Times New Roman" w:hAnsi="Times New Roman"/>
                <w:color w:val="000000"/>
                <w:sz w:val="20"/>
                <w:szCs w:val="20"/>
                <w:lang w:val="en-US" w:eastAsia="nl-NL"/>
              </w:rPr>
              <w:t>)</w:t>
            </w:r>
          </w:p>
        </w:tc>
      </w:tr>
      <w:tr w:rsidR="00843794" w:rsidRPr="00843794" w14:paraId="5F0996BD" w14:textId="77777777" w:rsidTr="007750B3">
        <w:trPr>
          <w:trHeight w:val="510"/>
        </w:trPr>
        <w:tc>
          <w:tcPr>
            <w:tcW w:w="3540" w:type="dxa"/>
            <w:gridSpan w:val="2"/>
            <w:tcBorders>
              <w:top w:val="single" w:sz="8" w:space="0" w:color="000000"/>
              <w:left w:val="nil"/>
              <w:bottom w:val="nil"/>
              <w:right w:val="nil"/>
            </w:tcBorders>
            <w:shd w:val="clear" w:color="auto" w:fill="auto"/>
            <w:vAlign w:val="center"/>
            <w:hideMark/>
          </w:tcPr>
          <w:p w14:paraId="315BB364" w14:textId="77777777" w:rsidR="00843794" w:rsidRPr="00843794" w:rsidRDefault="00843794" w:rsidP="00343BAA">
            <w:pPr>
              <w:spacing w:after="0" w:line="240" w:lineRule="auto"/>
              <w:rPr>
                <w:rFonts w:ascii="Times New Roman" w:eastAsia="Times New Roman" w:hAnsi="Times New Roman"/>
                <w:color w:val="000000"/>
                <w:sz w:val="20"/>
                <w:szCs w:val="20"/>
                <w:lang w:val="en-US" w:eastAsia="nl-NL"/>
              </w:rPr>
            </w:pPr>
            <w:r w:rsidRPr="00843794">
              <w:rPr>
                <w:rFonts w:ascii="Times New Roman" w:eastAsia="Times New Roman" w:hAnsi="Times New Roman"/>
                <w:color w:val="000000"/>
                <w:sz w:val="20"/>
                <w:szCs w:val="20"/>
                <w:lang w:val="en-US" w:eastAsia="nl-NL"/>
              </w:rPr>
              <w:t>Age – year (interquartile range)</w:t>
            </w:r>
          </w:p>
        </w:tc>
        <w:tc>
          <w:tcPr>
            <w:tcW w:w="2202" w:type="dxa"/>
            <w:tcBorders>
              <w:top w:val="nil"/>
              <w:left w:val="nil"/>
              <w:bottom w:val="nil"/>
              <w:right w:val="nil"/>
            </w:tcBorders>
            <w:shd w:val="clear" w:color="auto" w:fill="auto"/>
            <w:vAlign w:val="center"/>
            <w:hideMark/>
          </w:tcPr>
          <w:p w14:paraId="25FDD381" w14:textId="77777777" w:rsidR="00843794" w:rsidRPr="00843794" w:rsidRDefault="00843794" w:rsidP="00343BAA">
            <w:pPr>
              <w:spacing w:after="0" w:line="240" w:lineRule="auto"/>
              <w:jc w:val="center"/>
              <w:rPr>
                <w:rFonts w:ascii="Times New Roman" w:eastAsia="Times New Roman" w:hAnsi="Times New Roman"/>
                <w:color w:val="000000"/>
                <w:sz w:val="20"/>
                <w:szCs w:val="20"/>
                <w:lang w:val="en-US" w:eastAsia="nl-NL"/>
              </w:rPr>
            </w:pPr>
            <w:r w:rsidRPr="00843794">
              <w:rPr>
                <w:rFonts w:ascii="Times New Roman" w:eastAsia="Times New Roman" w:hAnsi="Times New Roman"/>
                <w:color w:val="000000"/>
                <w:sz w:val="20"/>
                <w:szCs w:val="20"/>
                <w:lang w:val="en-US" w:eastAsia="nl-NL"/>
              </w:rPr>
              <w:t>72 (61-80)</w:t>
            </w:r>
          </w:p>
        </w:tc>
        <w:tc>
          <w:tcPr>
            <w:tcW w:w="2268" w:type="dxa"/>
            <w:tcBorders>
              <w:top w:val="nil"/>
              <w:left w:val="nil"/>
              <w:bottom w:val="nil"/>
              <w:right w:val="nil"/>
            </w:tcBorders>
            <w:shd w:val="clear" w:color="auto" w:fill="auto"/>
            <w:vAlign w:val="center"/>
          </w:tcPr>
          <w:p w14:paraId="15A7BCFB" w14:textId="1C3D5445" w:rsidR="00843794" w:rsidRPr="00843794" w:rsidRDefault="00266664" w:rsidP="00343BAA">
            <w:pPr>
              <w:spacing w:after="0" w:line="240" w:lineRule="auto"/>
              <w:jc w:val="center"/>
              <w:rPr>
                <w:rFonts w:ascii="Times New Roman" w:eastAsia="Times New Roman" w:hAnsi="Times New Roman"/>
                <w:color w:val="000000"/>
                <w:sz w:val="20"/>
                <w:szCs w:val="20"/>
                <w:lang w:val="en-US" w:eastAsia="nl-NL"/>
              </w:rPr>
            </w:pPr>
            <w:r>
              <w:rPr>
                <w:rFonts w:ascii="Times New Roman" w:eastAsia="Times New Roman" w:hAnsi="Times New Roman"/>
                <w:color w:val="000000"/>
                <w:sz w:val="20"/>
                <w:szCs w:val="20"/>
                <w:lang w:val="en-US" w:eastAsia="nl-NL"/>
              </w:rPr>
              <w:t>73 (63-81)</w:t>
            </w:r>
          </w:p>
        </w:tc>
      </w:tr>
      <w:tr w:rsidR="00843794" w:rsidRPr="00843794" w14:paraId="4B32BD85" w14:textId="77777777" w:rsidTr="007750B3">
        <w:trPr>
          <w:trHeight w:val="255"/>
        </w:trPr>
        <w:tc>
          <w:tcPr>
            <w:tcW w:w="3540" w:type="dxa"/>
            <w:gridSpan w:val="2"/>
            <w:tcBorders>
              <w:top w:val="nil"/>
              <w:left w:val="nil"/>
              <w:bottom w:val="nil"/>
              <w:right w:val="nil"/>
            </w:tcBorders>
            <w:shd w:val="clear" w:color="auto" w:fill="auto"/>
            <w:vAlign w:val="center"/>
            <w:hideMark/>
          </w:tcPr>
          <w:p w14:paraId="0DE8BB49" w14:textId="77777777" w:rsidR="00843794" w:rsidRPr="00843794" w:rsidRDefault="00843794" w:rsidP="00343BAA">
            <w:pPr>
              <w:spacing w:after="0" w:line="240" w:lineRule="auto"/>
              <w:rPr>
                <w:rFonts w:ascii="Times New Roman" w:eastAsia="Times New Roman" w:hAnsi="Times New Roman"/>
                <w:color w:val="000000"/>
                <w:sz w:val="20"/>
                <w:szCs w:val="20"/>
                <w:lang w:val="en-US" w:eastAsia="nl-NL"/>
              </w:rPr>
            </w:pPr>
            <w:r w:rsidRPr="00843794">
              <w:rPr>
                <w:rFonts w:ascii="Times New Roman" w:eastAsia="Times New Roman" w:hAnsi="Times New Roman"/>
                <w:color w:val="000000"/>
                <w:sz w:val="20"/>
                <w:szCs w:val="20"/>
                <w:lang w:val="en-US" w:eastAsia="nl-NL"/>
              </w:rPr>
              <w:t>Male sex – no. (%)</w:t>
            </w:r>
          </w:p>
        </w:tc>
        <w:tc>
          <w:tcPr>
            <w:tcW w:w="2202" w:type="dxa"/>
            <w:tcBorders>
              <w:top w:val="nil"/>
              <w:left w:val="nil"/>
              <w:bottom w:val="nil"/>
              <w:right w:val="nil"/>
            </w:tcBorders>
            <w:shd w:val="clear" w:color="auto" w:fill="auto"/>
            <w:vAlign w:val="center"/>
            <w:hideMark/>
          </w:tcPr>
          <w:p w14:paraId="3465A534" w14:textId="77777777" w:rsidR="00843794" w:rsidRPr="00843794" w:rsidRDefault="00843794" w:rsidP="00343BAA">
            <w:pPr>
              <w:spacing w:after="0" w:line="240" w:lineRule="auto"/>
              <w:jc w:val="center"/>
              <w:rPr>
                <w:rFonts w:ascii="Times New Roman" w:eastAsia="Times New Roman" w:hAnsi="Times New Roman"/>
                <w:color w:val="000000"/>
                <w:sz w:val="20"/>
                <w:szCs w:val="20"/>
                <w:lang w:val="en-US" w:eastAsia="nl-NL"/>
              </w:rPr>
            </w:pPr>
            <w:r w:rsidRPr="00843794">
              <w:rPr>
                <w:rFonts w:ascii="Times New Roman" w:eastAsia="Times New Roman" w:hAnsi="Times New Roman"/>
                <w:color w:val="000000"/>
                <w:sz w:val="20"/>
                <w:szCs w:val="20"/>
                <w:lang w:val="en-US" w:eastAsia="nl-NL"/>
              </w:rPr>
              <w:t>486 (58)</w:t>
            </w:r>
          </w:p>
        </w:tc>
        <w:tc>
          <w:tcPr>
            <w:tcW w:w="2268" w:type="dxa"/>
            <w:tcBorders>
              <w:top w:val="nil"/>
              <w:left w:val="nil"/>
              <w:bottom w:val="nil"/>
              <w:right w:val="nil"/>
            </w:tcBorders>
            <w:shd w:val="clear" w:color="auto" w:fill="auto"/>
            <w:vAlign w:val="center"/>
          </w:tcPr>
          <w:p w14:paraId="3A7F92E2" w14:textId="1CAF945B" w:rsidR="00843794" w:rsidRPr="00843794" w:rsidRDefault="00587F69" w:rsidP="00343BAA">
            <w:pPr>
              <w:spacing w:after="0" w:line="240" w:lineRule="auto"/>
              <w:jc w:val="center"/>
              <w:rPr>
                <w:rFonts w:ascii="Times New Roman" w:eastAsia="Times New Roman" w:hAnsi="Times New Roman"/>
                <w:color w:val="000000"/>
                <w:sz w:val="20"/>
                <w:szCs w:val="20"/>
                <w:lang w:val="en-US" w:eastAsia="nl-NL"/>
              </w:rPr>
            </w:pPr>
            <w:r>
              <w:rPr>
                <w:rFonts w:ascii="Times New Roman" w:eastAsia="Times New Roman" w:hAnsi="Times New Roman"/>
                <w:color w:val="000000"/>
                <w:sz w:val="20"/>
                <w:szCs w:val="20"/>
                <w:lang w:val="en-US" w:eastAsia="nl-NL"/>
              </w:rPr>
              <w:t>395 (57)</w:t>
            </w:r>
          </w:p>
        </w:tc>
      </w:tr>
      <w:tr w:rsidR="00843794" w:rsidRPr="002153C3" w14:paraId="3860B86C" w14:textId="77777777" w:rsidTr="007750B3">
        <w:trPr>
          <w:trHeight w:val="255"/>
        </w:trPr>
        <w:tc>
          <w:tcPr>
            <w:tcW w:w="3540" w:type="dxa"/>
            <w:gridSpan w:val="2"/>
            <w:tcBorders>
              <w:top w:val="nil"/>
              <w:left w:val="nil"/>
              <w:bottom w:val="nil"/>
              <w:right w:val="nil"/>
            </w:tcBorders>
            <w:shd w:val="clear" w:color="auto" w:fill="auto"/>
            <w:vAlign w:val="center"/>
            <w:hideMark/>
          </w:tcPr>
          <w:p w14:paraId="749D73DA" w14:textId="77777777" w:rsidR="00843794" w:rsidRPr="002153C3" w:rsidRDefault="00843794" w:rsidP="00343BAA">
            <w:pPr>
              <w:spacing w:after="0" w:line="240" w:lineRule="auto"/>
              <w:rPr>
                <w:rFonts w:ascii="Times New Roman" w:eastAsia="Times New Roman" w:hAnsi="Times New Roman"/>
                <w:color w:val="000000"/>
                <w:sz w:val="20"/>
                <w:szCs w:val="20"/>
                <w:lang w:eastAsia="nl-NL"/>
              </w:rPr>
            </w:pPr>
            <w:r w:rsidRPr="00843794">
              <w:rPr>
                <w:rFonts w:ascii="Times New Roman" w:eastAsia="Times New Roman" w:hAnsi="Times New Roman"/>
                <w:color w:val="000000"/>
                <w:sz w:val="20"/>
                <w:szCs w:val="20"/>
                <w:lang w:val="en-US" w:eastAsia="nl-NL"/>
              </w:rPr>
              <w:t>H</w:t>
            </w:r>
            <w:proofErr w:type="spellStart"/>
            <w:r w:rsidRPr="002153C3">
              <w:rPr>
                <w:rFonts w:ascii="Times New Roman" w:eastAsia="Times New Roman" w:hAnsi="Times New Roman"/>
                <w:color w:val="000000"/>
                <w:sz w:val="20"/>
                <w:szCs w:val="20"/>
                <w:lang w:eastAsia="nl-NL"/>
              </w:rPr>
              <w:t>istory</w:t>
            </w:r>
            <w:proofErr w:type="spellEnd"/>
            <w:r w:rsidRPr="002153C3">
              <w:rPr>
                <w:rFonts w:ascii="Times New Roman" w:eastAsia="Times New Roman" w:hAnsi="Times New Roman"/>
                <w:color w:val="000000"/>
                <w:sz w:val="20"/>
                <w:szCs w:val="20"/>
                <w:lang w:eastAsia="nl-NL"/>
              </w:rPr>
              <w:t xml:space="preserve"> –  no. (%)‡</w:t>
            </w:r>
          </w:p>
        </w:tc>
        <w:tc>
          <w:tcPr>
            <w:tcW w:w="2202" w:type="dxa"/>
            <w:tcBorders>
              <w:top w:val="nil"/>
              <w:left w:val="nil"/>
              <w:bottom w:val="nil"/>
              <w:right w:val="nil"/>
            </w:tcBorders>
            <w:shd w:val="clear" w:color="auto" w:fill="auto"/>
            <w:vAlign w:val="center"/>
            <w:hideMark/>
          </w:tcPr>
          <w:p w14:paraId="5772588C" w14:textId="77777777" w:rsidR="00843794" w:rsidRPr="002153C3" w:rsidRDefault="00843794" w:rsidP="00343BAA">
            <w:pPr>
              <w:spacing w:after="0" w:line="240" w:lineRule="auto"/>
              <w:rPr>
                <w:rFonts w:ascii="Times New Roman" w:eastAsia="Times New Roman" w:hAnsi="Times New Roman"/>
                <w:color w:val="000000"/>
                <w:sz w:val="20"/>
                <w:szCs w:val="20"/>
                <w:lang w:eastAsia="nl-NL"/>
              </w:rPr>
            </w:pPr>
          </w:p>
        </w:tc>
        <w:tc>
          <w:tcPr>
            <w:tcW w:w="2268" w:type="dxa"/>
            <w:tcBorders>
              <w:top w:val="nil"/>
              <w:left w:val="nil"/>
              <w:bottom w:val="nil"/>
              <w:right w:val="nil"/>
            </w:tcBorders>
            <w:shd w:val="clear" w:color="auto" w:fill="auto"/>
            <w:vAlign w:val="center"/>
          </w:tcPr>
          <w:p w14:paraId="58BBD17E" w14:textId="77777777" w:rsidR="00843794" w:rsidRPr="002153C3" w:rsidRDefault="00843794" w:rsidP="00343BAA">
            <w:pPr>
              <w:spacing w:after="0" w:line="240" w:lineRule="auto"/>
              <w:rPr>
                <w:rFonts w:ascii="Times New Roman" w:eastAsia="Times New Roman" w:hAnsi="Times New Roman"/>
                <w:sz w:val="20"/>
                <w:szCs w:val="20"/>
                <w:lang w:eastAsia="nl-NL"/>
              </w:rPr>
            </w:pPr>
          </w:p>
        </w:tc>
      </w:tr>
      <w:tr w:rsidR="00587F69" w:rsidRPr="002153C3" w14:paraId="2EAA7F9D" w14:textId="77777777" w:rsidTr="007750B3">
        <w:trPr>
          <w:trHeight w:val="255"/>
        </w:trPr>
        <w:tc>
          <w:tcPr>
            <w:tcW w:w="380" w:type="dxa"/>
            <w:tcBorders>
              <w:top w:val="nil"/>
              <w:left w:val="nil"/>
              <w:bottom w:val="nil"/>
              <w:right w:val="nil"/>
            </w:tcBorders>
            <w:shd w:val="clear" w:color="auto" w:fill="auto"/>
            <w:vAlign w:val="center"/>
            <w:hideMark/>
          </w:tcPr>
          <w:p w14:paraId="718FE56B" w14:textId="77777777" w:rsidR="00587F69" w:rsidRPr="002153C3" w:rsidRDefault="00587F69" w:rsidP="00587F69">
            <w:pPr>
              <w:spacing w:after="0" w:line="240" w:lineRule="auto"/>
              <w:rPr>
                <w:rFonts w:ascii="Times New Roman" w:eastAsia="Times New Roman" w:hAnsi="Times New Roman"/>
                <w:sz w:val="20"/>
                <w:szCs w:val="20"/>
                <w:lang w:eastAsia="nl-NL"/>
              </w:rPr>
            </w:pPr>
          </w:p>
        </w:tc>
        <w:tc>
          <w:tcPr>
            <w:tcW w:w="3160" w:type="dxa"/>
            <w:tcBorders>
              <w:top w:val="nil"/>
              <w:left w:val="nil"/>
              <w:bottom w:val="nil"/>
              <w:right w:val="nil"/>
            </w:tcBorders>
            <w:shd w:val="clear" w:color="auto" w:fill="auto"/>
            <w:vAlign w:val="center"/>
            <w:hideMark/>
          </w:tcPr>
          <w:p w14:paraId="38612013" w14:textId="77777777" w:rsidR="00587F69" w:rsidRPr="002153C3" w:rsidRDefault="00587F69" w:rsidP="00587F69">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Atrial</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fibrillation</w:t>
            </w:r>
            <w:proofErr w:type="spellEnd"/>
            <w:r w:rsidRPr="002153C3">
              <w:rPr>
                <w:rFonts w:ascii="Times New Roman" w:eastAsia="Times New Roman" w:hAnsi="Times New Roman"/>
                <w:color w:val="000000"/>
                <w:sz w:val="20"/>
                <w:szCs w:val="20"/>
                <w:lang w:eastAsia="nl-NL"/>
              </w:rPr>
              <w:t>/flutter</w:t>
            </w:r>
          </w:p>
        </w:tc>
        <w:tc>
          <w:tcPr>
            <w:tcW w:w="2202" w:type="dxa"/>
            <w:tcBorders>
              <w:top w:val="nil"/>
              <w:left w:val="nil"/>
              <w:bottom w:val="nil"/>
              <w:right w:val="nil"/>
            </w:tcBorders>
            <w:shd w:val="clear" w:color="auto" w:fill="auto"/>
            <w:vAlign w:val="center"/>
            <w:hideMark/>
          </w:tcPr>
          <w:p w14:paraId="01184974" w14:textId="42846F82"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sz w:val="20"/>
                <w:szCs w:val="20"/>
                <w:lang w:eastAsia="nl-NL"/>
              </w:rPr>
              <w:t>37/436 (9)</w:t>
            </w:r>
          </w:p>
        </w:tc>
        <w:tc>
          <w:tcPr>
            <w:tcW w:w="2268" w:type="dxa"/>
            <w:tcBorders>
              <w:top w:val="nil"/>
              <w:left w:val="nil"/>
              <w:bottom w:val="nil"/>
              <w:right w:val="nil"/>
            </w:tcBorders>
            <w:shd w:val="clear" w:color="auto" w:fill="auto"/>
            <w:vAlign w:val="center"/>
          </w:tcPr>
          <w:p w14:paraId="1BC6A4BC" w14:textId="0A90A8A5"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123/686 (18)</w:t>
            </w:r>
          </w:p>
        </w:tc>
      </w:tr>
      <w:tr w:rsidR="00587F69" w:rsidRPr="002153C3" w14:paraId="14742E9E" w14:textId="77777777" w:rsidTr="007750B3">
        <w:trPr>
          <w:trHeight w:val="255"/>
        </w:trPr>
        <w:tc>
          <w:tcPr>
            <w:tcW w:w="380" w:type="dxa"/>
            <w:tcBorders>
              <w:top w:val="nil"/>
              <w:left w:val="nil"/>
              <w:bottom w:val="nil"/>
              <w:right w:val="nil"/>
            </w:tcBorders>
            <w:shd w:val="clear" w:color="auto" w:fill="auto"/>
            <w:vAlign w:val="center"/>
            <w:hideMark/>
          </w:tcPr>
          <w:p w14:paraId="5DEE7BAB" w14:textId="77777777"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210B3836" w14:textId="77777777" w:rsidR="00587F69" w:rsidRPr="002153C3" w:rsidRDefault="00587F69" w:rsidP="00587F69">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Stroke</w:t>
            </w:r>
            <w:proofErr w:type="spellEnd"/>
          </w:p>
        </w:tc>
        <w:tc>
          <w:tcPr>
            <w:tcW w:w="2202" w:type="dxa"/>
            <w:tcBorders>
              <w:top w:val="nil"/>
              <w:left w:val="nil"/>
              <w:bottom w:val="nil"/>
              <w:right w:val="nil"/>
            </w:tcBorders>
            <w:shd w:val="clear" w:color="auto" w:fill="auto"/>
            <w:vAlign w:val="center"/>
            <w:hideMark/>
          </w:tcPr>
          <w:p w14:paraId="46782CC2" w14:textId="15293107"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150/437 (34)</w:t>
            </w:r>
          </w:p>
        </w:tc>
        <w:tc>
          <w:tcPr>
            <w:tcW w:w="2268" w:type="dxa"/>
            <w:tcBorders>
              <w:top w:val="nil"/>
              <w:left w:val="nil"/>
              <w:bottom w:val="nil"/>
              <w:right w:val="nil"/>
            </w:tcBorders>
            <w:shd w:val="clear" w:color="auto" w:fill="auto"/>
            <w:vAlign w:val="center"/>
          </w:tcPr>
          <w:p w14:paraId="0B59F0B6" w14:textId="6AA26E4C"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213/686 (31)</w:t>
            </w:r>
          </w:p>
        </w:tc>
      </w:tr>
      <w:tr w:rsidR="00587F69" w:rsidRPr="002153C3" w14:paraId="6B859974" w14:textId="77777777" w:rsidTr="007750B3">
        <w:trPr>
          <w:trHeight w:val="255"/>
        </w:trPr>
        <w:tc>
          <w:tcPr>
            <w:tcW w:w="380" w:type="dxa"/>
            <w:tcBorders>
              <w:top w:val="nil"/>
              <w:left w:val="nil"/>
              <w:bottom w:val="nil"/>
              <w:right w:val="nil"/>
            </w:tcBorders>
            <w:shd w:val="clear" w:color="auto" w:fill="auto"/>
            <w:vAlign w:val="center"/>
            <w:hideMark/>
          </w:tcPr>
          <w:p w14:paraId="482D153A" w14:textId="77777777"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049423E5" w14:textId="77777777" w:rsidR="00587F69" w:rsidRPr="002153C3" w:rsidRDefault="00587F69" w:rsidP="00587F69">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Hypercholesterolemia</w:t>
            </w:r>
            <w:proofErr w:type="spellEnd"/>
          </w:p>
        </w:tc>
        <w:tc>
          <w:tcPr>
            <w:tcW w:w="2202" w:type="dxa"/>
            <w:tcBorders>
              <w:top w:val="nil"/>
              <w:left w:val="nil"/>
              <w:bottom w:val="nil"/>
              <w:right w:val="nil"/>
            </w:tcBorders>
            <w:shd w:val="clear" w:color="auto" w:fill="auto"/>
            <w:vAlign w:val="center"/>
            <w:hideMark/>
          </w:tcPr>
          <w:p w14:paraId="4231C928" w14:textId="13101C74"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117/435 (27)</w:t>
            </w:r>
          </w:p>
        </w:tc>
        <w:tc>
          <w:tcPr>
            <w:tcW w:w="2268" w:type="dxa"/>
            <w:tcBorders>
              <w:top w:val="nil"/>
              <w:left w:val="nil"/>
              <w:bottom w:val="nil"/>
              <w:right w:val="nil"/>
            </w:tcBorders>
            <w:shd w:val="clear" w:color="auto" w:fill="auto"/>
            <w:vAlign w:val="center"/>
          </w:tcPr>
          <w:p w14:paraId="0AFEC985" w14:textId="746E47D3"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181/683 (27)</w:t>
            </w:r>
          </w:p>
        </w:tc>
      </w:tr>
      <w:tr w:rsidR="00587F69" w:rsidRPr="002153C3" w14:paraId="0EBA577C" w14:textId="77777777" w:rsidTr="007750B3">
        <w:trPr>
          <w:trHeight w:val="255"/>
        </w:trPr>
        <w:tc>
          <w:tcPr>
            <w:tcW w:w="380" w:type="dxa"/>
            <w:tcBorders>
              <w:top w:val="nil"/>
              <w:left w:val="nil"/>
              <w:bottom w:val="nil"/>
              <w:right w:val="nil"/>
            </w:tcBorders>
            <w:shd w:val="clear" w:color="auto" w:fill="auto"/>
            <w:vAlign w:val="center"/>
            <w:hideMark/>
          </w:tcPr>
          <w:p w14:paraId="7F5CE26F" w14:textId="77777777"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2967C0B9" w14:textId="77777777" w:rsidR="00587F69" w:rsidRPr="002153C3" w:rsidRDefault="00587F69" w:rsidP="00587F69">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Hypertension</w:t>
            </w:r>
            <w:proofErr w:type="spellEnd"/>
          </w:p>
        </w:tc>
        <w:tc>
          <w:tcPr>
            <w:tcW w:w="2202" w:type="dxa"/>
            <w:tcBorders>
              <w:top w:val="nil"/>
              <w:left w:val="nil"/>
              <w:bottom w:val="nil"/>
              <w:right w:val="nil"/>
            </w:tcBorders>
            <w:shd w:val="clear" w:color="auto" w:fill="auto"/>
            <w:vAlign w:val="center"/>
            <w:hideMark/>
          </w:tcPr>
          <w:p w14:paraId="0C59518D" w14:textId="2B0C6CE2"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218/436 (50)</w:t>
            </w:r>
          </w:p>
        </w:tc>
        <w:tc>
          <w:tcPr>
            <w:tcW w:w="2268" w:type="dxa"/>
            <w:tcBorders>
              <w:top w:val="nil"/>
              <w:left w:val="nil"/>
              <w:bottom w:val="nil"/>
              <w:right w:val="nil"/>
            </w:tcBorders>
            <w:shd w:val="clear" w:color="auto" w:fill="auto"/>
            <w:vAlign w:val="center"/>
          </w:tcPr>
          <w:p w14:paraId="599A479E" w14:textId="45C67146"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389/687 (57)</w:t>
            </w:r>
          </w:p>
        </w:tc>
      </w:tr>
      <w:tr w:rsidR="00587F69" w:rsidRPr="002153C3" w14:paraId="02AB2EEF" w14:textId="77777777" w:rsidTr="007750B3">
        <w:trPr>
          <w:trHeight w:val="255"/>
        </w:trPr>
        <w:tc>
          <w:tcPr>
            <w:tcW w:w="380" w:type="dxa"/>
            <w:tcBorders>
              <w:top w:val="nil"/>
              <w:left w:val="nil"/>
              <w:bottom w:val="nil"/>
              <w:right w:val="nil"/>
            </w:tcBorders>
            <w:shd w:val="clear" w:color="auto" w:fill="auto"/>
            <w:vAlign w:val="center"/>
            <w:hideMark/>
          </w:tcPr>
          <w:p w14:paraId="1DBAF6C8" w14:textId="77777777"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289A1C1E" w14:textId="77777777" w:rsidR="00587F69" w:rsidRPr="002153C3" w:rsidRDefault="00587F69" w:rsidP="00587F69">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Myocardial</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infarction</w:t>
            </w:r>
            <w:proofErr w:type="spellEnd"/>
          </w:p>
        </w:tc>
        <w:tc>
          <w:tcPr>
            <w:tcW w:w="2202" w:type="dxa"/>
            <w:tcBorders>
              <w:top w:val="nil"/>
              <w:left w:val="nil"/>
              <w:bottom w:val="nil"/>
              <w:right w:val="nil"/>
            </w:tcBorders>
            <w:shd w:val="clear" w:color="auto" w:fill="auto"/>
            <w:vAlign w:val="center"/>
            <w:hideMark/>
          </w:tcPr>
          <w:p w14:paraId="3B356CFC" w14:textId="768B3953"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62/437 (14)</w:t>
            </w:r>
          </w:p>
        </w:tc>
        <w:tc>
          <w:tcPr>
            <w:tcW w:w="2268" w:type="dxa"/>
            <w:tcBorders>
              <w:top w:val="nil"/>
              <w:left w:val="nil"/>
              <w:bottom w:val="nil"/>
              <w:right w:val="nil"/>
            </w:tcBorders>
            <w:shd w:val="clear" w:color="auto" w:fill="auto"/>
            <w:vAlign w:val="center"/>
          </w:tcPr>
          <w:p w14:paraId="0BA2E155" w14:textId="68F45B93"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96/686 (14)</w:t>
            </w:r>
          </w:p>
        </w:tc>
      </w:tr>
      <w:tr w:rsidR="00587F69" w:rsidRPr="002153C3" w14:paraId="171B897C" w14:textId="77777777" w:rsidTr="007750B3">
        <w:trPr>
          <w:trHeight w:val="255"/>
        </w:trPr>
        <w:tc>
          <w:tcPr>
            <w:tcW w:w="380" w:type="dxa"/>
            <w:tcBorders>
              <w:top w:val="nil"/>
              <w:left w:val="nil"/>
              <w:bottom w:val="nil"/>
              <w:right w:val="nil"/>
            </w:tcBorders>
            <w:shd w:val="clear" w:color="auto" w:fill="auto"/>
            <w:vAlign w:val="center"/>
            <w:hideMark/>
          </w:tcPr>
          <w:p w14:paraId="7C342B03" w14:textId="77777777"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78630807" w14:textId="77777777" w:rsidR="00587F69" w:rsidRPr="002153C3" w:rsidRDefault="00587F69" w:rsidP="00587F69">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Cardiac</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valve</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disease</w:t>
            </w:r>
            <w:proofErr w:type="spellEnd"/>
            <w:r w:rsidRPr="002153C3">
              <w:rPr>
                <w:rFonts w:ascii="Times New Roman" w:eastAsia="Times New Roman" w:hAnsi="Times New Roman"/>
                <w:color w:val="000000"/>
                <w:sz w:val="20"/>
                <w:szCs w:val="20"/>
                <w:lang w:eastAsia="nl-NL"/>
              </w:rPr>
              <w:t>§</w:t>
            </w:r>
          </w:p>
        </w:tc>
        <w:tc>
          <w:tcPr>
            <w:tcW w:w="2202" w:type="dxa"/>
            <w:tcBorders>
              <w:top w:val="nil"/>
              <w:left w:val="nil"/>
              <w:bottom w:val="nil"/>
              <w:right w:val="nil"/>
            </w:tcBorders>
            <w:shd w:val="clear" w:color="auto" w:fill="auto"/>
            <w:vAlign w:val="center"/>
            <w:hideMark/>
          </w:tcPr>
          <w:p w14:paraId="0A37E1B8" w14:textId="1ADEC285"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16/436 (4)</w:t>
            </w:r>
          </w:p>
        </w:tc>
        <w:tc>
          <w:tcPr>
            <w:tcW w:w="2268" w:type="dxa"/>
            <w:tcBorders>
              <w:top w:val="nil"/>
              <w:left w:val="nil"/>
              <w:bottom w:val="nil"/>
              <w:right w:val="nil"/>
            </w:tcBorders>
            <w:shd w:val="clear" w:color="auto" w:fill="auto"/>
            <w:vAlign w:val="center"/>
          </w:tcPr>
          <w:p w14:paraId="1CDAF5FC" w14:textId="016A0BBF"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71/686 (10)</w:t>
            </w:r>
          </w:p>
        </w:tc>
      </w:tr>
      <w:tr w:rsidR="00587F69" w:rsidRPr="002153C3" w14:paraId="6D155FC2" w14:textId="77777777" w:rsidTr="007750B3">
        <w:trPr>
          <w:trHeight w:val="255"/>
        </w:trPr>
        <w:tc>
          <w:tcPr>
            <w:tcW w:w="380" w:type="dxa"/>
            <w:tcBorders>
              <w:top w:val="nil"/>
              <w:left w:val="nil"/>
              <w:bottom w:val="nil"/>
              <w:right w:val="nil"/>
            </w:tcBorders>
            <w:shd w:val="clear" w:color="auto" w:fill="auto"/>
            <w:vAlign w:val="center"/>
            <w:hideMark/>
          </w:tcPr>
          <w:p w14:paraId="167611B9" w14:textId="77777777"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4A92981C" w14:textId="77777777" w:rsidR="00587F69" w:rsidRPr="002153C3" w:rsidRDefault="00587F69" w:rsidP="00587F69">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Peripheral</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vascular</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disease</w:t>
            </w:r>
            <w:proofErr w:type="spellEnd"/>
          </w:p>
        </w:tc>
        <w:tc>
          <w:tcPr>
            <w:tcW w:w="2202" w:type="dxa"/>
            <w:tcBorders>
              <w:top w:val="nil"/>
              <w:left w:val="nil"/>
              <w:bottom w:val="nil"/>
              <w:right w:val="nil"/>
            </w:tcBorders>
            <w:shd w:val="clear" w:color="auto" w:fill="auto"/>
            <w:vAlign w:val="center"/>
            <w:hideMark/>
          </w:tcPr>
          <w:p w14:paraId="74E242F6" w14:textId="1A25EB42"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27/437 (6)</w:t>
            </w:r>
          </w:p>
        </w:tc>
        <w:tc>
          <w:tcPr>
            <w:tcW w:w="2268" w:type="dxa"/>
            <w:tcBorders>
              <w:top w:val="nil"/>
              <w:left w:val="nil"/>
              <w:bottom w:val="nil"/>
              <w:right w:val="nil"/>
            </w:tcBorders>
            <w:shd w:val="clear" w:color="auto" w:fill="auto"/>
            <w:vAlign w:val="center"/>
          </w:tcPr>
          <w:p w14:paraId="272FBA93" w14:textId="5C513CBB"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59/682 (9)</w:t>
            </w:r>
          </w:p>
        </w:tc>
      </w:tr>
      <w:tr w:rsidR="00587F69" w:rsidRPr="002153C3" w14:paraId="2BB9DA23" w14:textId="77777777" w:rsidTr="007750B3">
        <w:trPr>
          <w:trHeight w:val="255"/>
        </w:trPr>
        <w:tc>
          <w:tcPr>
            <w:tcW w:w="380" w:type="dxa"/>
            <w:tcBorders>
              <w:top w:val="nil"/>
              <w:left w:val="nil"/>
              <w:bottom w:val="nil"/>
              <w:right w:val="nil"/>
            </w:tcBorders>
            <w:shd w:val="clear" w:color="auto" w:fill="auto"/>
            <w:vAlign w:val="center"/>
            <w:hideMark/>
          </w:tcPr>
          <w:p w14:paraId="680784D1" w14:textId="77777777"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037F4323" w14:textId="77777777" w:rsidR="00587F69" w:rsidRPr="002153C3" w:rsidRDefault="00587F69" w:rsidP="00587F69">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Obstructive</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pulmonary</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disease</w:t>
            </w:r>
            <w:proofErr w:type="spellEnd"/>
          </w:p>
        </w:tc>
        <w:tc>
          <w:tcPr>
            <w:tcW w:w="2202" w:type="dxa"/>
            <w:tcBorders>
              <w:top w:val="nil"/>
              <w:left w:val="nil"/>
              <w:bottom w:val="nil"/>
              <w:right w:val="nil"/>
            </w:tcBorders>
            <w:shd w:val="clear" w:color="auto" w:fill="auto"/>
            <w:vAlign w:val="center"/>
            <w:hideMark/>
          </w:tcPr>
          <w:p w14:paraId="443F36D5" w14:textId="28241043"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28/437 (6)</w:t>
            </w:r>
          </w:p>
        </w:tc>
        <w:tc>
          <w:tcPr>
            <w:tcW w:w="2268" w:type="dxa"/>
            <w:tcBorders>
              <w:top w:val="nil"/>
              <w:left w:val="nil"/>
              <w:bottom w:val="nil"/>
              <w:right w:val="nil"/>
            </w:tcBorders>
            <w:shd w:val="clear" w:color="auto" w:fill="auto"/>
            <w:vAlign w:val="center"/>
          </w:tcPr>
          <w:p w14:paraId="48276E28" w14:textId="3393C16E" w:rsidR="00587F69" w:rsidRPr="002153C3" w:rsidRDefault="00587F69" w:rsidP="00587F69">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76/687 (11)</w:t>
            </w:r>
          </w:p>
        </w:tc>
      </w:tr>
      <w:tr w:rsidR="00843794" w:rsidRPr="002153C3" w14:paraId="1636CF45" w14:textId="77777777" w:rsidTr="007750B3">
        <w:trPr>
          <w:trHeight w:val="255"/>
        </w:trPr>
        <w:tc>
          <w:tcPr>
            <w:tcW w:w="380" w:type="dxa"/>
            <w:tcBorders>
              <w:top w:val="nil"/>
              <w:left w:val="nil"/>
              <w:bottom w:val="nil"/>
              <w:right w:val="nil"/>
            </w:tcBorders>
            <w:shd w:val="clear" w:color="auto" w:fill="auto"/>
            <w:vAlign w:val="center"/>
            <w:hideMark/>
          </w:tcPr>
          <w:p w14:paraId="13F22FE2" w14:textId="77777777" w:rsidR="00843794" w:rsidRPr="002153C3" w:rsidRDefault="00843794" w:rsidP="00343BAA">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4D23A94C" w14:textId="77777777" w:rsidR="00843794" w:rsidRPr="002153C3" w:rsidRDefault="00843794" w:rsidP="00343BAA">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Immunocompromise</w:t>
            </w:r>
            <w:proofErr w:type="spellEnd"/>
            <w:r w:rsidRPr="002153C3">
              <w:rPr>
                <w:rFonts w:ascii="Times New Roman" w:eastAsia="Times New Roman" w:hAnsi="Times New Roman"/>
                <w:color w:val="000000"/>
                <w:sz w:val="20"/>
                <w:szCs w:val="20"/>
                <w:lang w:eastAsia="nl-NL"/>
              </w:rPr>
              <w:t>¶</w:t>
            </w:r>
          </w:p>
        </w:tc>
        <w:tc>
          <w:tcPr>
            <w:tcW w:w="2202" w:type="dxa"/>
            <w:tcBorders>
              <w:top w:val="nil"/>
              <w:left w:val="nil"/>
              <w:bottom w:val="nil"/>
              <w:right w:val="nil"/>
            </w:tcBorders>
            <w:shd w:val="clear" w:color="auto" w:fill="auto"/>
            <w:vAlign w:val="center"/>
            <w:hideMark/>
          </w:tcPr>
          <w:p w14:paraId="6C22AB4A" w14:textId="546FA39E" w:rsidR="00843794" w:rsidRPr="002153C3" w:rsidRDefault="008A231F" w:rsidP="00343BAA">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23/437 (5)</w:t>
            </w:r>
          </w:p>
        </w:tc>
        <w:tc>
          <w:tcPr>
            <w:tcW w:w="2268" w:type="dxa"/>
            <w:tcBorders>
              <w:top w:val="nil"/>
              <w:left w:val="nil"/>
              <w:bottom w:val="nil"/>
              <w:right w:val="nil"/>
            </w:tcBorders>
            <w:shd w:val="clear" w:color="auto" w:fill="auto"/>
            <w:vAlign w:val="center"/>
          </w:tcPr>
          <w:p w14:paraId="09121831" w14:textId="0B569895" w:rsidR="00843794" w:rsidRPr="002153C3" w:rsidRDefault="008A231F" w:rsidP="00343BAA">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25/688 (4)</w:t>
            </w:r>
          </w:p>
        </w:tc>
      </w:tr>
      <w:tr w:rsidR="00843794" w:rsidRPr="002153C3" w14:paraId="2481E7B4" w14:textId="77777777" w:rsidTr="007750B3">
        <w:trPr>
          <w:trHeight w:val="510"/>
        </w:trPr>
        <w:tc>
          <w:tcPr>
            <w:tcW w:w="3540" w:type="dxa"/>
            <w:gridSpan w:val="2"/>
            <w:tcBorders>
              <w:top w:val="nil"/>
              <w:left w:val="nil"/>
              <w:bottom w:val="nil"/>
              <w:right w:val="nil"/>
            </w:tcBorders>
            <w:shd w:val="clear" w:color="auto" w:fill="auto"/>
            <w:vAlign w:val="center"/>
            <w:hideMark/>
          </w:tcPr>
          <w:p w14:paraId="4FBA37C6" w14:textId="77777777" w:rsidR="00843794" w:rsidRPr="002153C3" w:rsidRDefault="00843794" w:rsidP="00343BAA">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Current</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smoker</w:t>
            </w:r>
            <w:proofErr w:type="spellEnd"/>
            <w:r w:rsidRPr="002153C3">
              <w:rPr>
                <w:rFonts w:ascii="Times New Roman" w:eastAsia="Times New Roman" w:hAnsi="Times New Roman"/>
                <w:color w:val="000000"/>
                <w:sz w:val="20"/>
                <w:szCs w:val="20"/>
                <w:lang w:eastAsia="nl-NL"/>
              </w:rPr>
              <w:t xml:space="preserve"> – no. (%)</w:t>
            </w:r>
          </w:p>
        </w:tc>
        <w:tc>
          <w:tcPr>
            <w:tcW w:w="2202" w:type="dxa"/>
            <w:tcBorders>
              <w:top w:val="nil"/>
              <w:left w:val="nil"/>
              <w:bottom w:val="nil"/>
              <w:right w:val="nil"/>
            </w:tcBorders>
            <w:shd w:val="clear" w:color="auto" w:fill="auto"/>
            <w:vAlign w:val="center"/>
            <w:hideMark/>
          </w:tcPr>
          <w:p w14:paraId="35FA7921" w14:textId="0A0AEB12" w:rsidR="00843794" w:rsidRPr="002153C3" w:rsidRDefault="008A231F" w:rsidP="00343BAA">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96/433 (22)</w:t>
            </w:r>
          </w:p>
        </w:tc>
        <w:tc>
          <w:tcPr>
            <w:tcW w:w="2268" w:type="dxa"/>
            <w:tcBorders>
              <w:top w:val="nil"/>
              <w:left w:val="nil"/>
              <w:bottom w:val="nil"/>
              <w:right w:val="nil"/>
            </w:tcBorders>
            <w:shd w:val="clear" w:color="auto" w:fill="auto"/>
            <w:vAlign w:val="center"/>
          </w:tcPr>
          <w:p w14:paraId="6505A46D" w14:textId="5616062B" w:rsidR="00843794" w:rsidRPr="002153C3" w:rsidRDefault="008A231F" w:rsidP="00343BAA">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196/681 (29)</w:t>
            </w:r>
          </w:p>
        </w:tc>
      </w:tr>
      <w:tr w:rsidR="00843794" w:rsidRPr="002153C3" w14:paraId="51FE1BBA" w14:textId="77777777" w:rsidTr="007750B3">
        <w:trPr>
          <w:trHeight w:val="510"/>
        </w:trPr>
        <w:tc>
          <w:tcPr>
            <w:tcW w:w="3540" w:type="dxa"/>
            <w:gridSpan w:val="2"/>
            <w:tcBorders>
              <w:top w:val="nil"/>
              <w:left w:val="nil"/>
              <w:bottom w:val="nil"/>
              <w:right w:val="nil"/>
            </w:tcBorders>
            <w:shd w:val="clear" w:color="auto" w:fill="auto"/>
            <w:vAlign w:val="center"/>
            <w:hideMark/>
          </w:tcPr>
          <w:p w14:paraId="26A2B2C4" w14:textId="77777777" w:rsidR="00843794" w:rsidRPr="002153C3" w:rsidRDefault="00843794" w:rsidP="00343BAA">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 xml:space="preserve">Prior </w:t>
            </w:r>
            <w:proofErr w:type="spellStart"/>
            <w:r w:rsidRPr="002153C3">
              <w:rPr>
                <w:rFonts w:ascii="Times New Roman" w:eastAsia="Times New Roman" w:hAnsi="Times New Roman"/>
                <w:color w:val="000000"/>
                <w:sz w:val="20"/>
                <w:szCs w:val="20"/>
                <w:lang w:eastAsia="nl-NL"/>
              </w:rPr>
              <w:t>medication</w:t>
            </w:r>
            <w:proofErr w:type="spellEnd"/>
            <w:r w:rsidRPr="002153C3">
              <w:rPr>
                <w:rFonts w:ascii="Times New Roman" w:eastAsia="Times New Roman" w:hAnsi="Times New Roman"/>
                <w:color w:val="000000"/>
                <w:sz w:val="20"/>
                <w:szCs w:val="20"/>
                <w:lang w:eastAsia="nl-NL"/>
              </w:rPr>
              <w:t xml:space="preserve"> – no. (%)</w:t>
            </w:r>
          </w:p>
        </w:tc>
        <w:tc>
          <w:tcPr>
            <w:tcW w:w="2202" w:type="dxa"/>
            <w:tcBorders>
              <w:top w:val="nil"/>
              <w:left w:val="nil"/>
              <w:bottom w:val="nil"/>
              <w:right w:val="nil"/>
            </w:tcBorders>
            <w:shd w:val="clear" w:color="auto" w:fill="auto"/>
            <w:vAlign w:val="center"/>
            <w:hideMark/>
          </w:tcPr>
          <w:p w14:paraId="4AB0E2E4" w14:textId="77777777" w:rsidR="00843794" w:rsidRPr="002153C3" w:rsidRDefault="00843794" w:rsidP="00343BAA">
            <w:pPr>
              <w:spacing w:after="0" w:line="240" w:lineRule="auto"/>
              <w:rPr>
                <w:rFonts w:ascii="Times New Roman" w:eastAsia="Times New Roman" w:hAnsi="Times New Roman"/>
                <w:color w:val="000000"/>
                <w:sz w:val="20"/>
                <w:szCs w:val="20"/>
                <w:lang w:eastAsia="nl-NL"/>
              </w:rPr>
            </w:pPr>
          </w:p>
        </w:tc>
        <w:tc>
          <w:tcPr>
            <w:tcW w:w="2268" w:type="dxa"/>
            <w:tcBorders>
              <w:top w:val="nil"/>
              <w:left w:val="nil"/>
              <w:bottom w:val="nil"/>
              <w:right w:val="nil"/>
            </w:tcBorders>
            <w:shd w:val="clear" w:color="auto" w:fill="auto"/>
            <w:vAlign w:val="center"/>
          </w:tcPr>
          <w:p w14:paraId="7EFD2EEC" w14:textId="77777777" w:rsidR="00843794" w:rsidRPr="002153C3" w:rsidRDefault="00843794" w:rsidP="00343BAA">
            <w:pPr>
              <w:spacing w:after="0" w:line="240" w:lineRule="auto"/>
              <w:rPr>
                <w:rFonts w:ascii="Times New Roman" w:eastAsia="Times New Roman" w:hAnsi="Times New Roman"/>
                <w:sz w:val="20"/>
                <w:szCs w:val="20"/>
                <w:lang w:eastAsia="nl-NL"/>
              </w:rPr>
            </w:pPr>
          </w:p>
        </w:tc>
      </w:tr>
      <w:tr w:rsidR="008A231F" w:rsidRPr="002153C3" w14:paraId="4984AFD5" w14:textId="77777777" w:rsidTr="007750B3">
        <w:trPr>
          <w:trHeight w:val="255"/>
        </w:trPr>
        <w:tc>
          <w:tcPr>
            <w:tcW w:w="380" w:type="dxa"/>
            <w:tcBorders>
              <w:top w:val="nil"/>
              <w:left w:val="nil"/>
              <w:bottom w:val="nil"/>
              <w:right w:val="nil"/>
            </w:tcBorders>
            <w:shd w:val="clear" w:color="auto" w:fill="auto"/>
            <w:vAlign w:val="center"/>
            <w:hideMark/>
          </w:tcPr>
          <w:p w14:paraId="1C7AA27D" w14:textId="77777777" w:rsidR="008A231F" w:rsidRPr="002153C3" w:rsidRDefault="008A231F" w:rsidP="008A231F">
            <w:pPr>
              <w:spacing w:after="0" w:line="240" w:lineRule="auto"/>
              <w:rPr>
                <w:rFonts w:ascii="Times New Roman" w:eastAsia="Times New Roman" w:hAnsi="Times New Roman"/>
                <w:sz w:val="20"/>
                <w:szCs w:val="20"/>
                <w:lang w:eastAsia="nl-NL"/>
              </w:rPr>
            </w:pPr>
          </w:p>
        </w:tc>
        <w:tc>
          <w:tcPr>
            <w:tcW w:w="3160" w:type="dxa"/>
            <w:tcBorders>
              <w:top w:val="nil"/>
              <w:left w:val="nil"/>
              <w:bottom w:val="nil"/>
              <w:right w:val="nil"/>
            </w:tcBorders>
            <w:shd w:val="clear" w:color="auto" w:fill="auto"/>
            <w:vAlign w:val="center"/>
            <w:hideMark/>
          </w:tcPr>
          <w:p w14:paraId="27B848D0" w14:textId="77777777" w:rsidR="008A231F" w:rsidRPr="002153C3" w:rsidRDefault="008A231F" w:rsidP="008A231F">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Anticoagulants</w:t>
            </w:r>
            <w:proofErr w:type="spellEnd"/>
          </w:p>
        </w:tc>
        <w:tc>
          <w:tcPr>
            <w:tcW w:w="2202" w:type="dxa"/>
            <w:tcBorders>
              <w:top w:val="nil"/>
              <w:left w:val="nil"/>
              <w:bottom w:val="nil"/>
              <w:right w:val="nil"/>
            </w:tcBorders>
            <w:shd w:val="clear" w:color="auto" w:fill="auto"/>
            <w:vAlign w:val="center"/>
            <w:hideMark/>
          </w:tcPr>
          <w:p w14:paraId="63CE1E44" w14:textId="2C2970FD"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12/437 (3)</w:t>
            </w:r>
          </w:p>
        </w:tc>
        <w:tc>
          <w:tcPr>
            <w:tcW w:w="2268" w:type="dxa"/>
            <w:tcBorders>
              <w:top w:val="nil"/>
              <w:left w:val="nil"/>
              <w:bottom w:val="nil"/>
              <w:right w:val="nil"/>
            </w:tcBorders>
            <w:shd w:val="clear" w:color="auto" w:fill="auto"/>
            <w:vAlign w:val="center"/>
          </w:tcPr>
          <w:p w14:paraId="756BF436" w14:textId="5615EBCA"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102/687 (15)</w:t>
            </w:r>
          </w:p>
        </w:tc>
      </w:tr>
      <w:tr w:rsidR="008A231F" w:rsidRPr="002153C3" w14:paraId="2C118D21" w14:textId="77777777" w:rsidTr="007750B3">
        <w:trPr>
          <w:trHeight w:val="255"/>
        </w:trPr>
        <w:tc>
          <w:tcPr>
            <w:tcW w:w="380" w:type="dxa"/>
            <w:tcBorders>
              <w:top w:val="nil"/>
              <w:left w:val="nil"/>
              <w:bottom w:val="nil"/>
              <w:right w:val="nil"/>
            </w:tcBorders>
            <w:shd w:val="clear" w:color="auto" w:fill="auto"/>
            <w:vAlign w:val="center"/>
            <w:hideMark/>
          </w:tcPr>
          <w:p w14:paraId="025A4DBB" w14:textId="77777777"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5D64C01F" w14:textId="77777777" w:rsidR="008A231F" w:rsidRPr="002153C3" w:rsidRDefault="008A231F" w:rsidP="008A231F">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Antiplatelet</w:t>
            </w:r>
            <w:proofErr w:type="spellEnd"/>
          </w:p>
        </w:tc>
        <w:tc>
          <w:tcPr>
            <w:tcW w:w="2202" w:type="dxa"/>
            <w:tcBorders>
              <w:top w:val="nil"/>
              <w:left w:val="nil"/>
              <w:bottom w:val="nil"/>
              <w:right w:val="nil"/>
            </w:tcBorders>
            <w:shd w:val="clear" w:color="auto" w:fill="auto"/>
            <w:vAlign w:val="center"/>
            <w:hideMark/>
          </w:tcPr>
          <w:p w14:paraId="7D2B4026" w14:textId="574A1B00"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209/437 (48)</w:t>
            </w:r>
          </w:p>
        </w:tc>
        <w:tc>
          <w:tcPr>
            <w:tcW w:w="2268" w:type="dxa"/>
            <w:tcBorders>
              <w:top w:val="nil"/>
              <w:left w:val="nil"/>
              <w:bottom w:val="nil"/>
              <w:right w:val="nil"/>
            </w:tcBorders>
            <w:shd w:val="clear" w:color="auto" w:fill="auto"/>
            <w:vAlign w:val="center"/>
          </w:tcPr>
          <w:p w14:paraId="7F48EF4E" w14:textId="22037B74"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253/687 (37)</w:t>
            </w:r>
          </w:p>
        </w:tc>
      </w:tr>
      <w:tr w:rsidR="008A231F" w:rsidRPr="002153C3" w14:paraId="31BA5F28" w14:textId="77777777" w:rsidTr="007750B3">
        <w:trPr>
          <w:trHeight w:val="255"/>
        </w:trPr>
        <w:tc>
          <w:tcPr>
            <w:tcW w:w="380" w:type="dxa"/>
            <w:tcBorders>
              <w:top w:val="nil"/>
              <w:left w:val="nil"/>
              <w:bottom w:val="nil"/>
              <w:right w:val="nil"/>
            </w:tcBorders>
            <w:shd w:val="clear" w:color="auto" w:fill="auto"/>
            <w:vAlign w:val="center"/>
            <w:hideMark/>
          </w:tcPr>
          <w:p w14:paraId="38600654" w14:textId="77777777"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56DF881A" w14:textId="77777777" w:rsidR="008A231F" w:rsidRPr="002153C3" w:rsidRDefault="008A231F" w:rsidP="008A231F">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Statin</w:t>
            </w:r>
            <w:proofErr w:type="spellEnd"/>
          </w:p>
        </w:tc>
        <w:tc>
          <w:tcPr>
            <w:tcW w:w="2202" w:type="dxa"/>
            <w:tcBorders>
              <w:top w:val="nil"/>
              <w:left w:val="nil"/>
              <w:bottom w:val="nil"/>
              <w:right w:val="nil"/>
            </w:tcBorders>
            <w:shd w:val="clear" w:color="auto" w:fill="auto"/>
            <w:vAlign w:val="center"/>
            <w:hideMark/>
          </w:tcPr>
          <w:p w14:paraId="58752124" w14:textId="3F5C418A"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165/436 (38)</w:t>
            </w:r>
          </w:p>
        </w:tc>
        <w:tc>
          <w:tcPr>
            <w:tcW w:w="2268" w:type="dxa"/>
            <w:tcBorders>
              <w:top w:val="nil"/>
              <w:left w:val="nil"/>
              <w:bottom w:val="nil"/>
              <w:right w:val="nil"/>
            </w:tcBorders>
            <w:shd w:val="clear" w:color="auto" w:fill="auto"/>
            <w:vAlign w:val="center"/>
          </w:tcPr>
          <w:p w14:paraId="208537CC" w14:textId="0CE2D131"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255/687 (37)</w:t>
            </w:r>
          </w:p>
        </w:tc>
      </w:tr>
      <w:tr w:rsidR="008A231F" w:rsidRPr="002153C3" w14:paraId="0D2689B4" w14:textId="77777777" w:rsidTr="007750B3">
        <w:trPr>
          <w:trHeight w:val="255"/>
        </w:trPr>
        <w:tc>
          <w:tcPr>
            <w:tcW w:w="380" w:type="dxa"/>
            <w:tcBorders>
              <w:top w:val="nil"/>
              <w:left w:val="nil"/>
              <w:bottom w:val="nil"/>
              <w:right w:val="nil"/>
            </w:tcBorders>
            <w:shd w:val="clear" w:color="auto" w:fill="auto"/>
            <w:vAlign w:val="center"/>
            <w:hideMark/>
          </w:tcPr>
          <w:p w14:paraId="55E15766" w14:textId="77777777"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40E2C40A" w14:textId="77777777" w:rsidR="008A231F" w:rsidRPr="002153C3" w:rsidRDefault="008A231F" w:rsidP="008A231F">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ACE-inhibitor</w:t>
            </w:r>
          </w:p>
        </w:tc>
        <w:tc>
          <w:tcPr>
            <w:tcW w:w="2202" w:type="dxa"/>
            <w:tcBorders>
              <w:top w:val="nil"/>
              <w:left w:val="nil"/>
              <w:bottom w:val="nil"/>
              <w:right w:val="nil"/>
            </w:tcBorders>
            <w:shd w:val="clear" w:color="auto" w:fill="auto"/>
            <w:vAlign w:val="center"/>
            <w:hideMark/>
          </w:tcPr>
          <w:p w14:paraId="56878142" w14:textId="4A605B6E"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sz w:val="20"/>
                <w:szCs w:val="20"/>
                <w:lang w:eastAsia="nl-NL"/>
              </w:rPr>
              <w:t>118/436 (27)</w:t>
            </w:r>
          </w:p>
        </w:tc>
        <w:tc>
          <w:tcPr>
            <w:tcW w:w="2268" w:type="dxa"/>
            <w:tcBorders>
              <w:top w:val="nil"/>
              <w:left w:val="nil"/>
              <w:bottom w:val="nil"/>
              <w:right w:val="nil"/>
            </w:tcBorders>
            <w:shd w:val="clear" w:color="auto" w:fill="auto"/>
            <w:vAlign w:val="center"/>
          </w:tcPr>
          <w:p w14:paraId="2776A1B6" w14:textId="7480004A"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197/685 (29)</w:t>
            </w:r>
          </w:p>
        </w:tc>
      </w:tr>
      <w:tr w:rsidR="008A231F" w:rsidRPr="002153C3" w14:paraId="1A3C04DE" w14:textId="77777777" w:rsidTr="007750B3">
        <w:trPr>
          <w:trHeight w:val="255"/>
        </w:trPr>
        <w:tc>
          <w:tcPr>
            <w:tcW w:w="380" w:type="dxa"/>
            <w:tcBorders>
              <w:top w:val="nil"/>
              <w:left w:val="nil"/>
              <w:bottom w:val="nil"/>
              <w:right w:val="nil"/>
            </w:tcBorders>
            <w:shd w:val="clear" w:color="auto" w:fill="auto"/>
            <w:vAlign w:val="center"/>
            <w:hideMark/>
          </w:tcPr>
          <w:p w14:paraId="1A7D75EA" w14:textId="77777777"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5A215C56" w14:textId="77777777" w:rsidR="008A231F" w:rsidRPr="002153C3" w:rsidRDefault="008A231F" w:rsidP="008A231F">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Beta-blocker</w:t>
            </w:r>
            <w:proofErr w:type="spellEnd"/>
          </w:p>
        </w:tc>
        <w:tc>
          <w:tcPr>
            <w:tcW w:w="2202" w:type="dxa"/>
            <w:tcBorders>
              <w:top w:val="nil"/>
              <w:left w:val="nil"/>
              <w:bottom w:val="nil"/>
              <w:right w:val="nil"/>
            </w:tcBorders>
            <w:shd w:val="clear" w:color="auto" w:fill="auto"/>
            <w:vAlign w:val="center"/>
            <w:hideMark/>
          </w:tcPr>
          <w:p w14:paraId="4CE03046" w14:textId="3F89A426"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148/436 (34)</w:t>
            </w:r>
          </w:p>
        </w:tc>
        <w:tc>
          <w:tcPr>
            <w:tcW w:w="2268" w:type="dxa"/>
            <w:tcBorders>
              <w:top w:val="nil"/>
              <w:left w:val="nil"/>
              <w:bottom w:val="nil"/>
              <w:right w:val="nil"/>
            </w:tcBorders>
            <w:shd w:val="clear" w:color="auto" w:fill="auto"/>
            <w:vAlign w:val="center"/>
          </w:tcPr>
          <w:p w14:paraId="4FA8CFE3" w14:textId="6D981FA0"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242/687 (35)</w:t>
            </w:r>
          </w:p>
        </w:tc>
      </w:tr>
      <w:tr w:rsidR="008A231F" w:rsidRPr="002153C3" w14:paraId="6261DFBF" w14:textId="77777777" w:rsidTr="007750B3">
        <w:trPr>
          <w:trHeight w:val="255"/>
        </w:trPr>
        <w:tc>
          <w:tcPr>
            <w:tcW w:w="380" w:type="dxa"/>
            <w:tcBorders>
              <w:top w:val="nil"/>
              <w:left w:val="nil"/>
              <w:bottom w:val="nil"/>
              <w:right w:val="nil"/>
            </w:tcBorders>
            <w:shd w:val="clear" w:color="auto" w:fill="auto"/>
            <w:vAlign w:val="center"/>
            <w:hideMark/>
          </w:tcPr>
          <w:p w14:paraId="0B93847B" w14:textId="77777777"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354E0F44" w14:textId="77777777" w:rsidR="008A231F" w:rsidRPr="002153C3" w:rsidRDefault="008A231F" w:rsidP="008A231F">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Protonpompinhibitor</w:t>
            </w:r>
          </w:p>
        </w:tc>
        <w:tc>
          <w:tcPr>
            <w:tcW w:w="2202" w:type="dxa"/>
            <w:tcBorders>
              <w:top w:val="nil"/>
              <w:left w:val="nil"/>
              <w:bottom w:val="nil"/>
              <w:right w:val="nil"/>
            </w:tcBorders>
            <w:shd w:val="clear" w:color="auto" w:fill="auto"/>
            <w:vAlign w:val="center"/>
            <w:hideMark/>
          </w:tcPr>
          <w:p w14:paraId="0EAC8078" w14:textId="10F4343C"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110/436 (25)</w:t>
            </w:r>
          </w:p>
        </w:tc>
        <w:tc>
          <w:tcPr>
            <w:tcW w:w="2268" w:type="dxa"/>
            <w:tcBorders>
              <w:top w:val="nil"/>
              <w:left w:val="nil"/>
              <w:bottom w:val="nil"/>
              <w:right w:val="nil"/>
            </w:tcBorders>
            <w:shd w:val="clear" w:color="auto" w:fill="auto"/>
            <w:vAlign w:val="center"/>
          </w:tcPr>
          <w:p w14:paraId="0AC92A21" w14:textId="00022A00" w:rsidR="008A231F" w:rsidRPr="002153C3" w:rsidRDefault="008A231F" w:rsidP="008A231F">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183/686 (27)</w:t>
            </w:r>
          </w:p>
        </w:tc>
      </w:tr>
      <w:tr w:rsidR="00843794" w:rsidRPr="002153C3" w14:paraId="7E0C80D8" w14:textId="77777777" w:rsidTr="007750B3">
        <w:trPr>
          <w:trHeight w:val="510"/>
        </w:trPr>
        <w:tc>
          <w:tcPr>
            <w:tcW w:w="3540" w:type="dxa"/>
            <w:gridSpan w:val="2"/>
            <w:tcBorders>
              <w:top w:val="nil"/>
              <w:left w:val="nil"/>
              <w:bottom w:val="nil"/>
              <w:right w:val="nil"/>
            </w:tcBorders>
            <w:shd w:val="clear" w:color="auto" w:fill="auto"/>
            <w:vAlign w:val="center"/>
            <w:hideMark/>
          </w:tcPr>
          <w:p w14:paraId="5FD17F39" w14:textId="77777777" w:rsidR="00843794" w:rsidRPr="002153C3" w:rsidRDefault="00843794" w:rsidP="00343BAA">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Modified</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Rankin</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Scale</w:t>
            </w:r>
            <w:proofErr w:type="spellEnd"/>
            <w:r w:rsidRPr="002153C3">
              <w:rPr>
                <w:rFonts w:ascii="Times New Roman" w:eastAsia="Times New Roman" w:hAnsi="Times New Roman"/>
                <w:color w:val="000000"/>
                <w:sz w:val="20"/>
                <w:szCs w:val="20"/>
                <w:lang w:eastAsia="nl-NL"/>
              </w:rPr>
              <w:t xml:space="preserve"> score¥</w:t>
            </w:r>
          </w:p>
        </w:tc>
        <w:tc>
          <w:tcPr>
            <w:tcW w:w="2202" w:type="dxa"/>
            <w:tcBorders>
              <w:top w:val="nil"/>
              <w:left w:val="nil"/>
              <w:bottom w:val="nil"/>
              <w:right w:val="nil"/>
            </w:tcBorders>
            <w:shd w:val="clear" w:color="auto" w:fill="auto"/>
            <w:vAlign w:val="center"/>
            <w:hideMark/>
          </w:tcPr>
          <w:p w14:paraId="030A8993" w14:textId="77777777" w:rsidR="00843794" w:rsidRPr="002153C3" w:rsidRDefault="00843794" w:rsidP="00343BAA">
            <w:pPr>
              <w:spacing w:after="0" w:line="240" w:lineRule="auto"/>
              <w:rPr>
                <w:rFonts w:ascii="Times New Roman" w:eastAsia="Times New Roman" w:hAnsi="Times New Roman"/>
                <w:color w:val="000000"/>
                <w:sz w:val="20"/>
                <w:szCs w:val="20"/>
                <w:lang w:eastAsia="nl-NL"/>
              </w:rPr>
            </w:pPr>
          </w:p>
        </w:tc>
        <w:tc>
          <w:tcPr>
            <w:tcW w:w="2268" w:type="dxa"/>
            <w:tcBorders>
              <w:top w:val="nil"/>
              <w:left w:val="nil"/>
              <w:bottom w:val="nil"/>
              <w:right w:val="nil"/>
            </w:tcBorders>
            <w:shd w:val="clear" w:color="auto" w:fill="auto"/>
            <w:vAlign w:val="center"/>
          </w:tcPr>
          <w:p w14:paraId="464C740A" w14:textId="77777777" w:rsidR="00843794" w:rsidRPr="002153C3" w:rsidRDefault="00843794" w:rsidP="00343BAA">
            <w:pPr>
              <w:spacing w:after="0" w:line="240" w:lineRule="auto"/>
              <w:rPr>
                <w:rFonts w:ascii="Times New Roman" w:eastAsia="Times New Roman" w:hAnsi="Times New Roman"/>
                <w:sz w:val="20"/>
                <w:szCs w:val="20"/>
                <w:lang w:eastAsia="nl-NL"/>
              </w:rPr>
            </w:pPr>
          </w:p>
        </w:tc>
      </w:tr>
      <w:tr w:rsidR="00843794" w:rsidRPr="002153C3" w14:paraId="6FC3A393" w14:textId="77777777" w:rsidTr="007750B3">
        <w:trPr>
          <w:trHeight w:val="255"/>
        </w:trPr>
        <w:tc>
          <w:tcPr>
            <w:tcW w:w="380" w:type="dxa"/>
            <w:tcBorders>
              <w:top w:val="nil"/>
              <w:left w:val="nil"/>
              <w:bottom w:val="nil"/>
              <w:right w:val="nil"/>
            </w:tcBorders>
            <w:shd w:val="clear" w:color="auto" w:fill="auto"/>
            <w:vAlign w:val="center"/>
            <w:hideMark/>
          </w:tcPr>
          <w:p w14:paraId="40B7CDD0" w14:textId="77777777" w:rsidR="00843794" w:rsidRPr="002153C3" w:rsidRDefault="00843794" w:rsidP="00343BAA">
            <w:pPr>
              <w:spacing w:after="0" w:line="240" w:lineRule="auto"/>
              <w:rPr>
                <w:rFonts w:ascii="Times New Roman" w:eastAsia="Times New Roman" w:hAnsi="Times New Roman"/>
                <w:sz w:val="20"/>
                <w:szCs w:val="20"/>
                <w:lang w:eastAsia="nl-NL"/>
              </w:rPr>
            </w:pPr>
          </w:p>
        </w:tc>
        <w:tc>
          <w:tcPr>
            <w:tcW w:w="3160" w:type="dxa"/>
            <w:tcBorders>
              <w:top w:val="nil"/>
              <w:left w:val="nil"/>
              <w:bottom w:val="nil"/>
              <w:right w:val="nil"/>
            </w:tcBorders>
            <w:shd w:val="clear" w:color="auto" w:fill="auto"/>
            <w:vAlign w:val="center"/>
            <w:hideMark/>
          </w:tcPr>
          <w:p w14:paraId="665F7B67" w14:textId="77777777" w:rsidR="00843794" w:rsidRPr="002153C3" w:rsidRDefault="00843794" w:rsidP="00343BAA">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Median</w:t>
            </w:r>
            <w:proofErr w:type="spellEnd"/>
            <w:r w:rsidRPr="002153C3">
              <w:rPr>
                <w:rFonts w:ascii="Times New Roman" w:eastAsia="Times New Roman" w:hAnsi="Times New Roman"/>
                <w:color w:val="000000"/>
                <w:sz w:val="20"/>
                <w:szCs w:val="20"/>
                <w:lang w:eastAsia="nl-NL"/>
              </w:rPr>
              <w:t xml:space="preserve">  </w:t>
            </w:r>
          </w:p>
        </w:tc>
        <w:tc>
          <w:tcPr>
            <w:tcW w:w="2202" w:type="dxa"/>
            <w:tcBorders>
              <w:top w:val="nil"/>
              <w:left w:val="nil"/>
              <w:bottom w:val="nil"/>
              <w:right w:val="nil"/>
            </w:tcBorders>
            <w:shd w:val="clear" w:color="auto" w:fill="auto"/>
            <w:vAlign w:val="center"/>
            <w:hideMark/>
          </w:tcPr>
          <w:p w14:paraId="780E0C42" w14:textId="77777777" w:rsidR="00843794" w:rsidRPr="002153C3" w:rsidRDefault="00843794" w:rsidP="00343BAA">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0</w:t>
            </w:r>
          </w:p>
        </w:tc>
        <w:tc>
          <w:tcPr>
            <w:tcW w:w="2268" w:type="dxa"/>
            <w:tcBorders>
              <w:top w:val="nil"/>
              <w:left w:val="nil"/>
              <w:bottom w:val="nil"/>
              <w:right w:val="nil"/>
            </w:tcBorders>
            <w:shd w:val="clear" w:color="auto" w:fill="auto"/>
            <w:vAlign w:val="center"/>
          </w:tcPr>
          <w:p w14:paraId="4DF94B1E" w14:textId="6E11F2A0" w:rsidR="00843794" w:rsidRPr="002153C3" w:rsidRDefault="008A231F" w:rsidP="00343BAA">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0</w:t>
            </w:r>
          </w:p>
        </w:tc>
      </w:tr>
      <w:tr w:rsidR="00843794" w:rsidRPr="002153C3" w14:paraId="477745F0" w14:textId="77777777" w:rsidTr="007750B3">
        <w:trPr>
          <w:trHeight w:val="255"/>
        </w:trPr>
        <w:tc>
          <w:tcPr>
            <w:tcW w:w="380" w:type="dxa"/>
            <w:tcBorders>
              <w:top w:val="nil"/>
              <w:left w:val="nil"/>
              <w:bottom w:val="nil"/>
              <w:right w:val="nil"/>
            </w:tcBorders>
            <w:shd w:val="clear" w:color="auto" w:fill="auto"/>
            <w:vAlign w:val="center"/>
            <w:hideMark/>
          </w:tcPr>
          <w:p w14:paraId="3F672AE6" w14:textId="77777777" w:rsidR="00843794" w:rsidRPr="002153C3" w:rsidRDefault="00843794" w:rsidP="00343BAA">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73E593FE" w14:textId="77777777" w:rsidR="00843794" w:rsidRPr="002153C3" w:rsidRDefault="00843794" w:rsidP="00343BAA">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Range</w:t>
            </w:r>
          </w:p>
        </w:tc>
        <w:tc>
          <w:tcPr>
            <w:tcW w:w="2202" w:type="dxa"/>
            <w:tcBorders>
              <w:top w:val="nil"/>
              <w:left w:val="nil"/>
              <w:bottom w:val="nil"/>
              <w:right w:val="nil"/>
            </w:tcBorders>
            <w:shd w:val="clear" w:color="auto" w:fill="auto"/>
            <w:vAlign w:val="center"/>
            <w:hideMark/>
          </w:tcPr>
          <w:p w14:paraId="496B5A54" w14:textId="77777777" w:rsidR="00843794" w:rsidRPr="002153C3" w:rsidRDefault="00843794" w:rsidP="00343BAA">
            <w:pPr>
              <w:spacing w:after="0" w:line="240" w:lineRule="auto"/>
              <w:jc w:val="center"/>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0-5</w:t>
            </w:r>
          </w:p>
        </w:tc>
        <w:tc>
          <w:tcPr>
            <w:tcW w:w="2268" w:type="dxa"/>
            <w:tcBorders>
              <w:top w:val="nil"/>
              <w:left w:val="nil"/>
              <w:bottom w:val="nil"/>
              <w:right w:val="nil"/>
            </w:tcBorders>
            <w:shd w:val="clear" w:color="auto" w:fill="auto"/>
            <w:vAlign w:val="center"/>
          </w:tcPr>
          <w:p w14:paraId="36752773" w14:textId="4195DFE8" w:rsidR="00843794" w:rsidRPr="002153C3" w:rsidRDefault="008A231F" w:rsidP="00343BAA">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0-4</w:t>
            </w:r>
          </w:p>
        </w:tc>
      </w:tr>
      <w:tr w:rsidR="00843794" w:rsidRPr="005B00FF" w14:paraId="4E91E58F" w14:textId="77777777" w:rsidTr="00343BAA">
        <w:trPr>
          <w:trHeight w:val="255"/>
        </w:trPr>
        <w:tc>
          <w:tcPr>
            <w:tcW w:w="8010" w:type="dxa"/>
            <w:gridSpan w:val="4"/>
            <w:tcBorders>
              <w:top w:val="nil"/>
              <w:left w:val="nil"/>
              <w:bottom w:val="nil"/>
              <w:right w:val="nil"/>
            </w:tcBorders>
            <w:shd w:val="clear" w:color="auto" w:fill="auto"/>
            <w:vAlign w:val="center"/>
            <w:hideMark/>
          </w:tcPr>
          <w:p w14:paraId="27D5C276" w14:textId="77777777" w:rsidR="00843794" w:rsidRPr="002153C3" w:rsidRDefault="00843794" w:rsidP="00343BAA">
            <w:pPr>
              <w:spacing w:after="0" w:line="240" w:lineRule="auto"/>
              <w:jc w:val="both"/>
              <w:rPr>
                <w:rFonts w:ascii="Times New Roman" w:eastAsia="Times New Roman" w:hAnsi="Times New Roman"/>
                <w:color w:val="000000"/>
                <w:sz w:val="20"/>
                <w:szCs w:val="20"/>
                <w:lang w:val="en-GB" w:eastAsia="nl-NL"/>
              </w:rPr>
            </w:pPr>
            <w:r w:rsidRPr="002153C3">
              <w:rPr>
                <w:rFonts w:ascii="Times New Roman" w:eastAsia="Times New Roman" w:hAnsi="Times New Roman"/>
                <w:color w:val="000000"/>
                <w:sz w:val="20"/>
                <w:szCs w:val="20"/>
                <w:lang w:val="en-GB" w:eastAsia="nl-NL"/>
              </w:rPr>
              <w:t>National Institutes of Health Stroke Scale score**</w:t>
            </w:r>
          </w:p>
        </w:tc>
      </w:tr>
      <w:tr w:rsidR="00266664" w:rsidRPr="002153C3" w14:paraId="1D27B7F8" w14:textId="77777777" w:rsidTr="007750B3">
        <w:trPr>
          <w:trHeight w:val="255"/>
        </w:trPr>
        <w:tc>
          <w:tcPr>
            <w:tcW w:w="380" w:type="dxa"/>
            <w:tcBorders>
              <w:top w:val="nil"/>
              <w:left w:val="nil"/>
              <w:bottom w:val="nil"/>
              <w:right w:val="nil"/>
            </w:tcBorders>
            <w:shd w:val="clear" w:color="auto" w:fill="auto"/>
            <w:vAlign w:val="center"/>
            <w:hideMark/>
          </w:tcPr>
          <w:p w14:paraId="4E207DBC" w14:textId="77777777" w:rsidR="00266664" w:rsidRPr="002153C3" w:rsidRDefault="00266664" w:rsidP="00266664">
            <w:pPr>
              <w:spacing w:after="0" w:line="240" w:lineRule="auto"/>
              <w:jc w:val="both"/>
              <w:rPr>
                <w:rFonts w:ascii="Times New Roman" w:eastAsia="Times New Roman" w:hAnsi="Times New Roman"/>
                <w:color w:val="000000"/>
                <w:sz w:val="20"/>
                <w:szCs w:val="20"/>
                <w:lang w:val="en-GB" w:eastAsia="nl-NL"/>
              </w:rPr>
            </w:pPr>
          </w:p>
        </w:tc>
        <w:tc>
          <w:tcPr>
            <w:tcW w:w="3160" w:type="dxa"/>
            <w:tcBorders>
              <w:top w:val="nil"/>
              <w:left w:val="nil"/>
              <w:bottom w:val="nil"/>
              <w:right w:val="nil"/>
            </w:tcBorders>
            <w:shd w:val="clear" w:color="auto" w:fill="auto"/>
            <w:vAlign w:val="center"/>
            <w:hideMark/>
          </w:tcPr>
          <w:p w14:paraId="4F846685" w14:textId="77777777" w:rsidR="00266664" w:rsidRPr="002153C3" w:rsidRDefault="00266664" w:rsidP="00266664">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Median</w:t>
            </w:r>
            <w:proofErr w:type="spellEnd"/>
            <w:r w:rsidRPr="002153C3">
              <w:rPr>
                <w:rFonts w:ascii="Times New Roman" w:eastAsia="Times New Roman" w:hAnsi="Times New Roman"/>
                <w:color w:val="000000"/>
                <w:sz w:val="20"/>
                <w:szCs w:val="20"/>
                <w:lang w:eastAsia="nl-NL"/>
              </w:rPr>
              <w:t xml:space="preserve">  </w:t>
            </w:r>
          </w:p>
        </w:tc>
        <w:tc>
          <w:tcPr>
            <w:tcW w:w="2202" w:type="dxa"/>
            <w:tcBorders>
              <w:top w:val="nil"/>
              <w:left w:val="nil"/>
              <w:bottom w:val="nil"/>
              <w:right w:val="nil"/>
            </w:tcBorders>
            <w:shd w:val="clear" w:color="auto" w:fill="auto"/>
            <w:vAlign w:val="center"/>
            <w:hideMark/>
          </w:tcPr>
          <w:p w14:paraId="255DD243" w14:textId="4BBC356A" w:rsidR="00266664" w:rsidRPr="002153C3" w:rsidRDefault="00266664" w:rsidP="00266664">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6</w:t>
            </w:r>
          </w:p>
        </w:tc>
        <w:tc>
          <w:tcPr>
            <w:tcW w:w="2268" w:type="dxa"/>
            <w:tcBorders>
              <w:top w:val="nil"/>
              <w:left w:val="nil"/>
              <w:bottom w:val="nil"/>
              <w:right w:val="nil"/>
            </w:tcBorders>
            <w:shd w:val="clear" w:color="auto" w:fill="auto"/>
            <w:vAlign w:val="center"/>
          </w:tcPr>
          <w:p w14:paraId="1B5814EE" w14:textId="02A26457" w:rsidR="00266664" w:rsidRPr="002153C3" w:rsidRDefault="00266664" w:rsidP="00266664">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4</w:t>
            </w:r>
          </w:p>
        </w:tc>
      </w:tr>
      <w:tr w:rsidR="00266664" w:rsidRPr="002153C3" w14:paraId="1C89F6B0" w14:textId="77777777" w:rsidTr="007750B3">
        <w:trPr>
          <w:trHeight w:val="255"/>
        </w:trPr>
        <w:tc>
          <w:tcPr>
            <w:tcW w:w="380" w:type="dxa"/>
            <w:tcBorders>
              <w:top w:val="nil"/>
              <w:left w:val="nil"/>
              <w:bottom w:val="nil"/>
              <w:right w:val="nil"/>
            </w:tcBorders>
            <w:shd w:val="clear" w:color="auto" w:fill="auto"/>
            <w:vAlign w:val="center"/>
            <w:hideMark/>
          </w:tcPr>
          <w:p w14:paraId="17C95FD7" w14:textId="77777777" w:rsidR="00266664" w:rsidRPr="002153C3" w:rsidRDefault="00266664" w:rsidP="00266664">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236E7E2B" w14:textId="77777777" w:rsidR="00266664" w:rsidRPr="002153C3" w:rsidRDefault="00266664" w:rsidP="00266664">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Range</w:t>
            </w:r>
          </w:p>
        </w:tc>
        <w:tc>
          <w:tcPr>
            <w:tcW w:w="2202" w:type="dxa"/>
            <w:tcBorders>
              <w:top w:val="nil"/>
              <w:left w:val="nil"/>
              <w:bottom w:val="nil"/>
              <w:right w:val="nil"/>
            </w:tcBorders>
            <w:shd w:val="clear" w:color="auto" w:fill="auto"/>
            <w:vAlign w:val="center"/>
            <w:hideMark/>
          </w:tcPr>
          <w:p w14:paraId="60EB00E6" w14:textId="2FBD5575" w:rsidR="00266664" w:rsidRPr="002153C3" w:rsidRDefault="00266664" w:rsidP="00266664">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0-26</w:t>
            </w:r>
          </w:p>
        </w:tc>
        <w:tc>
          <w:tcPr>
            <w:tcW w:w="2268" w:type="dxa"/>
            <w:tcBorders>
              <w:top w:val="nil"/>
              <w:left w:val="nil"/>
              <w:bottom w:val="nil"/>
              <w:right w:val="nil"/>
            </w:tcBorders>
            <w:shd w:val="clear" w:color="auto" w:fill="auto"/>
            <w:vAlign w:val="center"/>
          </w:tcPr>
          <w:p w14:paraId="328E6A1F" w14:textId="7A755B1A" w:rsidR="00266664" w:rsidRPr="002153C3" w:rsidRDefault="00266664" w:rsidP="00266664">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0-30</w:t>
            </w:r>
          </w:p>
        </w:tc>
      </w:tr>
      <w:tr w:rsidR="00843794" w:rsidRPr="002153C3" w14:paraId="38E418CD" w14:textId="77777777" w:rsidTr="007750B3">
        <w:trPr>
          <w:trHeight w:val="255"/>
        </w:trPr>
        <w:tc>
          <w:tcPr>
            <w:tcW w:w="3540" w:type="dxa"/>
            <w:gridSpan w:val="2"/>
            <w:tcBorders>
              <w:top w:val="nil"/>
              <w:left w:val="nil"/>
              <w:bottom w:val="nil"/>
              <w:right w:val="nil"/>
            </w:tcBorders>
            <w:shd w:val="clear" w:color="auto" w:fill="auto"/>
            <w:vAlign w:val="center"/>
            <w:hideMark/>
          </w:tcPr>
          <w:p w14:paraId="13088ECC" w14:textId="77777777" w:rsidR="00843794" w:rsidRPr="002153C3" w:rsidRDefault="00843794" w:rsidP="00343BAA">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Dysphagia</w:t>
            </w:r>
            <w:proofErr w:type="spellEnd"/>
            <w:r w:rsidRPr="002153C3">
              <w:rPr>
                <w:rFonts w:ascii="Times New Roman" w:eastAsia="Times New Roman" w:hAnsi="Times New Roman"/>
                <w:color w:val="000000"/>
                <w:sz w:val="20"/>
                <w:szCs w:val="20"/>
                <w:lang w:eastAsia="nl-NL"/>
              </w:rPr>
              <w:t xml:space="preserve"> – no. (%)††</w:t>
            </w:r>
          </w:p>
        </w:tc>
        <w:tc>
          <w:tcPr>
            <w:tcW w:w="2202" w:type="dxa"/>
            <w:tcBorders>
              <w:top w:val="nil"/>
              <w:left w:val="nil"/>
              <w:bottom w:val="nil"/>
              <w:right w:val="nil"/>
            </w:tcBorders>
            <w:shd w:val="clear" w:color="auto" w:fill="auto"/>
            <w:vAlign w:val="center"/>
            <w:hideMark/>
          </w:tcPr>
          <w:p w14:paraId="4A5AF4D6" w14:textId="19F95BA3" w:rsidR="00843794" w:rsidRPr="002153C3" w:rsidRDefault="00266664" w:rsidP="00343BAA">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103/403 (26)</w:t>
            </w:r>
          </w:p>
        </w:tc>
        <w:tc>
          <w:tcPr>
            <w:tcW w:w="2268" w:type="dxa"/>
            <w:tcBorders>
              <w:top w:val="nil"/>
              <w:left w:val="nil"/>
              <w:bottom w:val="nil"/>
              <w:right w:val="nil"/>
            </w:tcBorders>
            <w:shd w:val="clear" w:color="auto" w:fill="auto"/>
            <w:vAlign w:val="center"/>
          </w:tcPr>
          <w:p w14:paraId="1E6F8F95" w14:textId="1187AE07" w:rsidR="00843794" w:rsidRPr="002153C3" w:rsidRDefault="00266664" w:rsidP="00343BAA">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147/647 (23)</w:t>
            </w:r>
          </w:p>
        </w:tc>
      </w:tr>
      <w:tr w:rsidR="00843794" w:rsidRPr="002153C3" w14:paraId="645B4DF2" w14:textId="77777777" w:rsidTr="00343BAA">
        <w:trPr>
          <w:trHeight w:val="510"/>
        </w:trPr>
        <w:tc>
          <w:tcPr>
            <w:tcW w:w="3540" w:type="dxa"/>
            <w:gridSpan w:val="2"/>
            <w:tcBorders>
              <w:top w:val="nil"/>
              <w:left w:val="nil"/>
              <w:bottom w:val="nil"/>
              <w:right w:val="nil"/>
            </w:tcBorders>
            <w:shd w:val="clear" w:color="auto" w:fill="auto"/>
            <w:vAlign w:val="center"/>
            <w:hideMark/>
          </w:tcPr>
          <w:p w14:paraId="219849DD" w14:textId="77777777" w:rsidR="00843794" w:rsidRPr="002153C3" w:rsidRDefault="00843794" w:rsidP="00343BAA">
            <w:pPr>
              <w:spacing w:after="0" w:line="240" w:lineRule="auto"/>
              <w:jc w:val="both"/>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Discharge diagnosis – no. (%)§§</w:t>
            </w:r>
          </w:p>
        </w:tc>
        <w:tc>
          <w:tcPr>
            <w:tcW w:w="2202" w:type="dxa"/>
            <w:tcBorders>
              <w:top w:val="nil"/>
              <w:left w:val="nil"/>
              <w:bottom w:val="nil"/>
              <w:right w:val="nil"/>
            </w:tcBorders>
            <w:shd w:val="clear" w:color="auto" w:fill="auto"/>
            <w:vAlign w:val="center"/>
            <w:hideMark/>
          </w:tcPr>
          <w:p w14:paraId="6A567182" w14:textId="77777777" w:rsidR="00843794" w:rsidRPr="002153C3" w:rsidRDefault="00843794" w:rsidP="00343BAA">
            <w:pPr>
              <w:spacing w:after="0" w:line="240" w:lineRule="auto"/>
              <w:jc w:val="both"/>
              <w:rPr>
                <w:rFonts w:ascii="Times New Roman" w:eastAsia="Times New Roman" w:hAnsi="Times New Roman"/>
                <w:color w:val="000000"/>
                <w:sz w:val="20"/>
                <w:szCs w:val="20"/>
                <w:lang w:eastAsia="nl-NL"/>
              </w:rPr>
            </w:pPr>
          </w:p>
        </w:tc>
        <w:tc>
          <w:tcPr>
            <w:tcW w:w="2268" w:type="dxa"/>
            <w:tcBorders>
              <w:top w:val="nil"/>
              <w:left w:val="nil"/>
              <w:bottom w:val="nil"/>
              <w:right w:val="nil"/>
            </w:tcBorders>
            <w:shd w:val="clear" w:color="auto" w:fill="auto"/>
            <w:vAlign w:val="center"/>
            <w:hideMark/>
          </w:tcPr>
          <w:p w14:paraId="114D7A58" w14:textId="77777777" w:rsidR="00843794" w:rsidRPr="002153C3" w:rsidRDefault="00843794" w:rsidP="00343BAA">
            <w:pPr>
              <w:spacing w:after="0" w:line="240" w:lineRule="auto"/>
              <w:rPr>
                <w:rFonts w:ascii="Times New Roman" w:eastAsia="Times New Roman" w:hAnsi="Times New Roman"/>
                <w:sz w:val="20"/>
                <w:szCs w:val="20"/>
                <w:lang w:eastAsia="nl-NL"/>
              </w:rPr>
            </w:pPr>
          </w:p>
        </w:tc>
      </w:tr>
      <w:tr w:rsidR="00266664" w:rsidRPr="002153C3" w14:paraId="012A7DD3" w14:textId="77777777" w:rsidTr="007750B3">
        <w:trPr>
          <w:trHeight w:val="255"/>
        </w:trPr>
        <w:tc>
          <w:tcPr>
            <w:tcW w:w="380" w:type="dxa"/>
            <w:tcBorders>
              <w:top w:val="nil"/>
              <w:left w:val="nil"/>
              <w:bottom w:val="nil"/>
              <w:right w:val="nil"/>
            </w:tcBorders>
            <w:shd w:val="clear" w:color="auto" w:fill="auto"/>
            <w:vAlign w:val="center"/>
            <w:hideMark/>
          </w:tcPr>
          <w:p w14:paraId="1DCA1DCC" w14:textId="77777777" w:rsidR="00266664" w:rsidRPr="002153C3" w:rsidRDefault="00266664" w:rsidP="00266664">
            <w:pPr>
              <w:spacing w:after="0" w:line="240" w:lineRule="auto"/>
              <w:rPr>
                <w:rFonts w:ascii="Times New Roman" w:eastAsia="Times New Roman" w:hAnsi="Times New Roman"/>
                <w:sz w:val="20"/>
                <w:szCs w:val="20"/>
                <w:lang w:eastAsia="nl-NL"/>
              </w:rPr>
            </w:pPr>
          </w:p>
        </w:tc>
        <w:tc>
          <w:tcPr>
            <w:tcW w:w="3160" w:type="dxa"/>
            <w:tcBorders>
              <w:top w:val="nil"/>
              <w:left w:val="nil"/>
              <w:bottom w:val="nil"/>
              <w:right w:val="nil"/>
            </w:tcBorders>
            <w:shd w:val="clear" w:color="auto" w:fill="auto"/>
            <w:vAlign w:val="center"/>
            <w:hideMark/>
          </w:tcPr>
          <w:p w14:paraId="6DE5EFA0" w14:textId="77777777" w:rsidR="00266664" w:rsidRPr="002153C3" w:rsidRDefault="00266664" w:rsidP="00266664">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Cerebral</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infarction</w:t>
            </w:r>
            <w:proofErr w:type="spellEnd"/>
          </w:p>
        </w:tc>
        <w:tc>
          <w:tcPr>
            <w:tcW w:w="2202" w:type="dxa"/>
            <w:tcBorders>
              <w:top w:val="nil"/>
              <w:left w:val="nil"/>
              <w:bottom w:val="nil"/>
              <w:right w:val="nil"/>
            </w:tcBorders>
            <w:shd w:val="clear" w:color="auto" w:fill="auto"/>
            <w:vAlign w:val="center"/>
            <w:hideMark/>
          </w:tcPr>
          <w:p w14:paraId="2926C922" w14:textId="0A8794C9" w:rsidR="00266664" w:rsidRPr="002153C3" w:rsidRDefault="00266664" w:rsidP="00266664">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426/437 (98)</w:t>
            </w:r>
          </w:p>
        </w:tc>
        <w:tc>
          <w:tcPr>
            <w:tcW w:w="2268" w:type="dxa"/>
            <w:tcBorders>
              <w:top w:val="nil"/>
              <w:left w:val="nil"/>
              <w:bottom w:val="nil"/>
              <w:right w:val="nil"/>
            </w:tcBorders>
            <w:shd w:val="clear" w:color="auto" w:fill="auto"/>
            <w:vAlign w:val="center"/>
          </w:tcPr>
          <w:p w14:paraId="4FFEE881" w14:textId="18754B86" w:rsidR="00266664" w:rsidRPr="002153C3" w:rsidRDefault="00266664" w:rsidP="00266664">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632/688 (92)</w:t>
            </w:r>
          </w:p>
        </w:tc>
      </w:tr>
      <w:tr w:rsidR="00266664" w:rsidRPr="002153C3" w14:paraId="49382707" w14:textId="77777777" w:rsidTr="007750B3">
        <w:trPr>
          <w:trHeight w:val="255"/>
        </w:trPr>
        <w:tc>
          <w:tcPr>
            <w:tcW w:w="380" w:type="dxa"/>
            <w:tcBorders>
              <w:top w:val="nil"/>
              <w:left w:val="nil"/>
              <w:bottom w:val="nil"/>
              <w:right w:val="nil"/>
            </w:tcBorders>
            <w:shd w:val="clear" w:color="auto" w:fill="auto"/>
            <w:vAlign w:val="center"/>
            <w:hideMark/>
          </w:tcPr>
          <w:p w14:paraId="5629BCC7" w14:textId="77777777" w:rsidR="00266664" w:rsidRPr="002153C3" w:rsidRDefault="00266664" w:rsidP="00266664">
            <w:pPr>
              <w:spacing w:after="0" w:line="240" w:lineRule="auto"/>
              <w:jc w:val="center"/>
              <w:rPr>
                <w:rFonts w:ascii="Times New Roman" w:eastAsia="Times New Roman" w:hAnsi="Times New Roman"/>
                <w:color w:val="000000"/>
                <w:sz w:val="20"/>
                <w:szCs w:val="20"/>
                <w:lang w:eastAsia="nl-NL"/>
              </w:rPr>
            </w:pPr>
          </w:p>
        </w:tc>
        <w:tc>
          <w:tcPr>
            <w:tcW w:w="3160" w:type="dxa"/>
            <w:tcBorders>
              <w:top w:val="nil"/>
              <w:left w:val="nil"/>
              <w:bottom w:val="nil"/>
              <w:right w:val="nil"/>
            </w:tcBorders>
            <w:shd w:val="clear" w:color="auto" w:fill="auto"/>
            <w:vAlign w:val="center"/>
            <w:hideMark/>
          </w:tcPr>
          <w:p w14:paraId="1A3BEFD2" w14:textId="77777777" w:rsidR="00266664" w:rsidRPr="002153C3" w:rsidRDefault="00266664" w:rsidP="00266664">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Transient</w:t>
            </w:r>
            <w:proofErr w:type="spellEnd"/>
            <w:r w:rsidRPr="002153C3">
              <w:rPr>
                <w:rFonts w:ascii="Times New Roman" w:eastAsia="Times New Roman" w:hAnsi="Times New Roman"/>
                <w:color w:val="000000"/>
                <w:sz w:val="20"/>
                <w:szCs w:val="20"/>
                <w:lang w:eastAsia="nl-NL"/>
              </w:rPr>
              <w:t xml:space="preserve"> </w:t>
            </w:r>
            <w:proofErr w:type="spellStart"/>
            <w:r w:rsidRPr="002153C3">
              <w:rPr>
                <w:rFonts w:ascii="Times New Roman" w:eastAsia="Times New Roman" w:hAnsi="Times New Roman"/>
                <w:color w:val="000000"/>
                <w:sz w:val="20"/>
                <w:szCs w:val="20"/>
                <w:lang w:eastAsia="nl-NL"/>
              </w:rPr>
              <w:t>ischemic</w:t>
            </w:r>
            <w:proofErr w:type="spellEnd"/>
            <w:r w:rsidRPr="002153C3">
              <w:rPr>
                <w:rFonts w:ascii="Times New Roman" w:eastAsia="Times New Roman" w:hAnsi="Times New Roman"/>
                <w:color w:val="000000"/>
                <w:sz w:val="20"/>
                <w:szCs w:val="20"/>
                <w:lang w:eastAsia="nl-NL"/>
              </w:rPr>
              <w:t xml:space="preserve"> attack</w:t>
            </w:r>
          </w:p>
        </w:tc>
        <w:tc>
          <w:tcPr>
            <w:tcW w:w="2202" w:type="dxa"/>
            <w:tcBorders>
              <w:top w:val="nil"/>
              <w:left w:val="nil"/>
              <w:bottom w:val="nil"/>
              <w:right w:val="nil"/>
            </w:tcBorders>
            <w:shd w:val="clear" w:color="auto" w:fill="auto"/>
            <w:vAlign w:val="center"/>
            <w:hideMark/>
          </w:tcPr>
          <w:p w14:paraId="086BFBD9" w14:textId="1DD374D6" w:rsidR="00266664" w:rsidRPr="002153C3" w:rsidRDefault="00266664" w:rsidP="00266664">
            <w:pPr>
              <w:spacing w:after="0" w:line="240" w:lineRule="auto"/>
              <w:jc w:val="center"/>
              <w:rPr>
                <w:rFonts w:ascii="Times New Roman" w:eastAsia="Times New Roman" w:hAnsi="Times New Roman"/>
                <w:color w:val="000000"/>
                <w:sz w:val="20"/>
                <w:szCs w:val="20"/>
                <w:lang w:eastAsia="nl-NL"/>
              </w:rPr>
            </w:pPr>
            <w:r w:rsidRPr="007461C5">
              <w:rPr>
                <w:rFonts w:ascii="Times New Roman" w:eastAsia="Times New Roman" w:hAnsi="Times New Roman"/>
                <w:color w:val="000000"/>
                <w:sz w:val="20"/>
                <w:szCs w:val="20"/>
                <w:lang w:eastAsia="nl-NL"/>
              </w:rPr>
              <w:t>3/437 (1)</w:t>
            </w:r>
          </w:p>
        </w:tc>
        <w:tc>
          <w:tcPr>
            <w:tcW w:w="2268" w:type="dxa"/>
            <w:tcBorders>
              <w:top w:val="nil"/>
              <w:left w:val="nil"/>
              <w:bottom w:val="nil"/>
              <w:right w:val="nil"/>
            </w:tcBorders>
            <w:shd w:val="clear" w:color="auto" w:fill="auto"/>
            <w:vAlign w:val="center"/>
          </w:tcPr>
          <w:p w14:paraId="31A95BEB" w14:textId="32C522E3" w:rsidR="00266664" w:rsidRPr="002153C3" w:rsidRDefault="00266664" w:rsidP="00266664">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41/688 (6)</w:t>
            </w:r>
          </w:p>
        </w:tc>
      </w:tr>
      <w:tr w:rsidR="00843794" w:rsidRPr="002153C3" w14:paraId="3507377C" w14:textId="77777777" w:rsidTr="007750B3">
        <w:trPr>
          <w:trHeight w:val="270"/>
        </w:trPr>
        <w:tc>
          <w:tcPr>
            <w:tcW w:w="380" w:type="dxa"/>
            <w:tcBorders>
              <w:top w:val="nil"/>
              <w:left w:val="nil"/>
              <w:bottom w:val="single" w:sz="8" w:space="0" w:color="auto"/>
              <w:right w:val="nil"/>
            </w:tcBorders>
            <w:shd w:val="clear" w:color="auto" w:fill="auto"/>
            <w:vAlign w:val="center"/>
            <w:hideMark/>
          </w:tcPr>
          <w:p w14:paraId="0A3E1D86" w14:textId="77777777" w:rsidR="00843794" w:rsidRPr="002153C3" w:rsidRDefault="00843794" w:rsidP="00343BAA">
            <w:pPr>
              <w:spacing w:after="0" w:line="240" w:lineRule="auto"/>
              <w:rPr>
                <w:rFonts w:ascii="Times New Roman" w:eastAsia="Times New Roman" w:hAnsi="Times New Roman"/>
                <w:color w:val="000000"/>
                <w:sz w:val="20"/>
                <w:szCs w:val="20"/>
                <w:lang w:eastAsia="nl-NL"/>
              </w:rPr>
            </w:pPr>
            <w:r w:rsidRPr="002153C3">
              <w:rPr>
                <w:rFonts w:ascii="Times New Roman" w:eastAsia="Times New Roman" w:hAnsi="Times New Roman"/>
                <w:color w:val="000000"/>
                <w:sz w:val="20"/>
                <w:szCs w:val="20"/>
                <w:lang w:eastAsia="nl-NL"/>
              </w:rPr>
              <w:t> </w:t>
            </w:r>
          </w:p>
        </w:tc>
        <w:tc>
          <w:tcPr>
            <w:tcW w:w="3160" w:type="dxa"/>
            <w:tcBorders>
              <w:top w:val="nil"/>
              <w:left w:val="nil"/>
              <w:bottom w:val="single" w:sz="8" w:space="0" w:color="auto"/>
              <w:right w:val="nil"/>
            </w:tcBorders>
            <w:shd w:val="clear" w:color="auto" w:fill="auto"/>
            <w:vAlign w:val="center"/>
            <w:hideMark/>
          </w:tcPr>
          <w:p w14:paraId="0BFF5953" w14:textId="77777777" w:rsidR="00843794" w:rsidRPr="002153C3" w:rsidRDefault="00843794" w:rsidP="00343BAA">
            <w:pPr>
              <w:spacing w:after="0" w:line="240" w:lineRule="auto"/>
              <w:rPr>
                <w:rFonts w:ascii="Times New Roman" w:eastAsia="Times New Roman" w:hAnsi="Times New Roman"/>
                <w:color w:val="000000"/>
                <w:sz w:val="20"/>
                <w:szCs w:val="20"/>
                <w:lang w:eastAsia="nl-NL"/>
              </w:rPr>
            </w:pPr>
            <w:proofErr w:type="spellStart"/>
            <w:r w:rsidRPr="002153C3">
              <w:rPr>
                <w:rFonts w:ascii="Times New Roman" w:eastAsia="Times New Roman" w:hAnsi="Times New Roman"/>
                <w:color w:val="000000"/>
                <w:sz w:val="20"/>
                <w:szCs w:val="20"/>
                <w:lang w:eastAsia="nl-NL"/>
              </w:rPr>
              <w:t>Other</w:t>
            </w:r>
            <w:proofErr w:type="spellEnd"/>
          </w:p>
        </w:tc>
        <w:tc>
          <w:tcPr>
            <w:tcW w:w="2202" w:type="dxa"/>
            <w:tcBorders>
              <w:top w:val="nil"/>
              <w:left w:val="nil"/>
              <w:bottom w:val="single" w:sz="8" w:space="0" w:color="auto"/>
              <w:right w:val="nil"/>
            </w:tcBorders>
            <w:shd w:val="clear" w:color="auto" w:fill="auto"/>
            <w:vAlign w:val="center"/>
            <w:hideMark/>
          </w:tcPr>
          <w:p w14:paraId="5E128F1B" w14:textId="0A43BE8D" w:rsidR="00843794" w:rsidRPr="002153C3" w:rsidRDefault="00266664" w:rsidP="00343BAA">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8/437 (2</w:t>
            </w:r>
            <w:r w:rsidRPr="007461C5">
              <w:rPr>
                <w:rFonts w:ascii="Times New Roman" w:eastAsia="Times New Roman" w:hAnsi="Times New Roman"/>
                <w:color w:val="000000"/>
                <w:sz w:val="20"/>
                <w:szCs w:val="20"/>
                <w:lang w:eastAsia="nl-NL"/>
              </w:rPr>
              <w:t>)</w:t>
            </w:r>
          </w:p>
        </w:tc>
        <w:tc>
          <w:tcPr>
            <w:tcW w:w="2268" w:type="dxa"/>
            <w:tcBorders>
              <w:top w:val="nil"/>
              <w:left w:val="nil"/>
              <w:bottom w:val="single" w:sz="8" w:space="0" w:color="auto"/>
              <w:right w:val="nil"/>
            </w:tcBorders>
            <w:shd w:val="clear" w:color="auto" w:fill="auto"/>
            <w:vAlign w:val="center"/>
          </w:tcPr>
          <w:p w14:paraId="0908E35E" w14:textId="1233BCC7" w:rsidR="00843794" w:rsidRPr="002153C3" w:rsidRDefault="00266664" w:rsidP="00343BAA">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15/688 (2)</w:t>
            </w:r>
          </w:p>
        </w:tc>
      </w:tr>
    </w:tbl>
    <w:p w14:paraId="70E85B92" w14:textId="77777777" w:rsidR="00843794" w:rsidRDefault="00843794" w:rsidP="00843794">
      <w:pPr>
        <w:spacing w:line="240" w:lineRule="auto"/>
        <w:rPr>
          <w:rFonts w:ascii="Times New Roman" w:eastAsia="Times New Roman" w:hAnsi="Times New Roman"/>
          <w:b/>
          <w:bCs/>
          <w:color w:val="000000"/>
          <w:sz w:val="20"/>
          <w:szCs w:val="20"/>
          <w:lang w:val="en-GB" w:eastAsia="nl-NL"/>
        </w:rPr>
      </w:pPr>
    </w:p>
    <w:p w14:paraId="1D0DF3D7" w14:textId="44675FAA" w:rsidR="00843794" w:rsidRPr="005B00FF" w:rsidRDefault="00843794" w:rsidP="00843794">
      <w:pPr>
        <w:tabs>
          <w:tab w:val="left" w:pos="360"/>
          <w:tab w:val="left" w:pos="540"/>
        </w:tabs>
        <w:spacing w:after="0" w:line="480" w:lineRule="auto"/>
        <w:jc w:val="both"/>
        <w:rPr>
          <w:rFonts w:ascii="Times New Roman" w:eastAsia="Times New Roman" w:hAnsi="Times New Roman"/>
          <w:b/>
          <w:color w:val="000000"/>
          <w:sz w:val="16"/>
          <w:szCs w:val="16"/>
          <w:lang w:val="en-GB" w:eastAsia="nl-NL"/>
        </w:rPr>
      </w:pPr>
      <w:r w:rsidRPr="005B00FF">
        <w:rPr>
          <w:rFonts w:ascii="Times New Roman" w:eastAsia="Times New Roman" w:hAnsi="Times New Roman"/>
          <w:b/>
          <w:color w:val="000000"/>
          <w:sz w:val="16"/>
          <w:szCs w:val="16"/>
          <w:lang w:val="en-GB" w:eastAsia="nl-NL"/>
        </w:rPr>
        <w:t>Footnote to Supplemental Table I</w:t>
      </w:r>
      <w:r w:rsidR="00E306A8" w:rsidRPr="005B00FF">
        <w:rPr>
          <w:rFonts w:ascii="Times New Roman" w:eastAsia="Times New Roman" w:hAnsi="Times New Roman"/>
          <w:b/>
          <w:color w:val="000000"/>
          <w:sz w:val="16"/>
          <w:szCs w:val="16"/>
          <w:lang w:val="en-GB" w:eastAsia="nl-NL"/>
        </w:rPr>
        <w:t>I</w:t>
      </w:r>
      <w:r w:rsidRPr="005B00FF">
        <w:rPr>
          <w:rFonts w:ascii="Times New Roman" w:eastAsia="Times New Roman" w:hAnsi="Times New Roman"/>
          <w:b/>
          <w:color w:val="000000"/>
          <w:sz w:val="16"/>
          <w:szCs w:val="16"/>
          <w:lang w:val="en-GB" w:eastAsia="nl-NL"/>
        </w:rPr>
        <w:t>:</w:t>
      </w:r>
    </w:p>
    <w:p w14:paraId="3B504610" w14:textId="77777777" w:rsidR="00843794" w:rsidRPr="005B00FF" w:rsidRDefault="00843794" w:rsidP="00843794">
      <w:pPr>
        <w:tabs>
          <w:tab w:val="left" w:pos="360"/>
          <w:tab w:val="left" w:pos="540"/>
        </w:tabs>
        <w:spacing w:after="0" w:line="480" w:lineRule="auto"/>
        <w:jc w:val="both"/>
        <w:rPr>
          <w:rFonts w:ascii="Times New Roman" w:eastAsia="Times New Roman" w:hAnsi="Times New Roman"/>
          <w:sz w:val="16"/>
          <w:szCs w:val="16"/>
          <w:lang w:val="en-GB" w:eastAsia="nl-NL"/>
        </w:rPr>
      </w:pPr>
      <w:r w:rsidRPr="005B00FF">
        <w:rPr>
          <w:rFonts w:ascii="Times New Roman" w:eastAsia="Times New Roman" w:hAnsi="Times New Roman"/>
          <w:sz w:val="16"/>
          <w:szCs w:val="16"/>
          <w:lang w:val="en-GB" w:eastAsia="nl-NL"/>
        </w:rPr>
        <w:t xml:space="preserve">* Non-IVT-group is considered the population in PASS </w:t>
      </w:r>
      <w:r w:rsidRPr="005B00FF">
        <w:rPr>
          <w:rFonts w:ascii="Times New Roman" w:hAnsi="Times New Roman"/>
          <w:sz w:val="16"/>
          <w:szCs w:val="16"/>
          <w:lang w:val="en-GB" w:eastAsia="nl-NL"/>
        </w:rPr>
        <w:t xml:space="preserve">that </w:t>
      </w:r>
      <w:r w:rsidRPr="005B00FF">
        <w:rPr>
          <w:rFonts w:ascii="Times New Roman" w:hAnsi="Times New Roman"/>
          <w:sz w:val="16"/>
          <w:szCs w:val="16"/>
          <w:lang w:val="en-US"/>
        </w:rPr>
        <w:t>could potentially have been treated with IVT, given their diagnosis: ‘infarct’, ‘TIA’ or ‘other’.</w:t>
      </w:r>
      <w:bookmarkStart w:id="0" w:name="_GoBack"/>
      <w:bookmarkEnd w:id="0"/>
    </w:p>
    <w:p w14:paraId="119CAE2E" w14:textId="77777777" w:rsidR="00843794" w:rsidRPr="005B00FF" w:rsidRDefault="00843794" w:rsidP="00843794">
      <w:pPr>
        <w:spacing w:after="0" w:line="480" w:lineRule="auto"/>
        <w:rPr>
          <w:rFonts w:ascii="Times New Roman" w:eastAsia="Arial Unicode MS" w:hAnsi="Times New Roman"/>
          <w:sz w:val="16"/>
          <w:szCs w:val="16"/>
          <w:lang w:val="en-US" w:eastAsia="nl-NL"/>
        </w:rPr>
      </w:pPr>
      <w:r w:rsidRPr="005B00FF">
        <w:rPr>
          <w:rFonts w:ascii="Times New Roman" w:hAnsi="Times New Roman"/>
          <w:sz w:val="16"/>
          <w:szCs w:val="16"/>
          <w:lang w:val="en-US"/>
        </w:rPr>
        <w:t xml:space="preserve">**Data are median (IQR) or n/N (%). </w:t>
      </w:r>
      <w:r w:rsidRPr="005B00FF">
        <w:rPr>
          <w:rFonts w:ascii="Times New Roman" w:eastAsia="Arial Unicode MS" w:hAnsi="Times New Roman"/>
          <w:sz w:val="16"/>
          <w:szCs w:val="16"/>
          <w:lang w:val="en-US" w:eastAsia="nl-NL"/>
        </w:rPr>
        <w:t>NA = not applicable.</w:t>
      </w:r>
    </w:p>
    <w:p w14:paraId="42D2D06F" w14:textId="77777777" w:rsidR="00843794" w:rsidRPr="005B00FF" w:rsidRDefault="00843794" w:rsidP="00843794">
      <w:pPr>
        <w:spacing w:after="0" w:line="480" w:lineRule="auto"/>
        <w:rPr>
          <w:rFonts w:ascii="Times New Roman" w:hAnsi="Times New Roman"/>
          <w:sz w:val="16"/>
          <w:szCs w:val="16"/>
          <w:lang w:val="en-US"/>
        </w:rPr>
      </w:pPr>
      <w:r w:rsidRPr="005B00FF">
        <w:rPr>
          <w:rFonts w:ascii="Times New Roman" w:hAnsi="Times New Roman"/>
          <w:color w:val="191919"/>
          <w:sz w:val="16"/>
          <w:szCs w:val="16"/>
          <w:shd w:val="clear" w:color="auto" w:fill="FFFFFF"/>
          <w:lang w:val="en-US"/>
        </w:rPr>
        <w:t>†</w:t>
      </w:r>
      <w:r w:rsidRPr="005B00FF">
        <w:rPr>
          <w:rFonts w:ascii="Times New Roman" w:eastAsia="Times New Roman" w:hAnsi="Times New Roman"/>
          <w:sz w:val="16"/>
          <w:szCs w:val="16"/>
          <w:lang w:val="en-US" w:eastAsia="nl-NL"/>
        </w:rPr>
        <w:t xml:space="preserve"> </w:t>
      </w:r>
      <w:r w:rsidRPr="005B00FF">
        <w:rPr>
          <w:rFonts w:ascii="Times New Roman" w:hAnsi="Times New Roman"/>
          <w:sz w:val="16"/>
          <w:szCs w:val="16"/>
          <w:lang w:val="en-US"/>
        </w:rPr>
        <w:t>Cardiac valve disease was defined as cardiac valve insufficiency, stenosis, or replacement.</w:t>
      </w:r>
    </w:p>
    <w:p w14:paraId="2C93153B" w14:textId="77777777" w:rsidR="00843794" w:rsidRPr="005B00FF" w:rsidRDefault="00843794" w:rsidP="00843794">
      <w:pPr>
        <w:spacing w:after="0" w:line="480" w:lineRule="auto"/>
        <w:rPr>
          <w:rFonts w:ascii="Times New Roman" w:hAnsi="Times New Roman"/>
          <w:sz w:val="16"/>
          <w:szCs w:val="16"/>
          <w:lang w:val="en-US"/>
        </w:rPr>
      </w:pPr>
      <w:r w:rsidRPr="005B00FF">
        <w:rPr>
          <w:rFonts w:ascii="Times New Roman" w:hAnsi="Times New Roman"/>
          <w:sz w:val="16"/>
          <w:szCs w:val="16"/>
          <w:lang w:val="en-US"/>
        </w:rPr>
        <w:t>‡Immunocompromised was defined as changed immune status, diabetes mellitus, alcoholism, malignancy, or immunosuppressive medication.</w:t>
      </w:r>
    </w:p>
    <w:p w14:paraId="21A24949" w14:textId="77777777" w:rsidR="00843794" w:rsidRPr="005B00FF" w:rsidRDefault="00843794" w:rsidP="00843794">
      <w:pPr>
        <w:spacing w:after="0" w:line="480" w:lineRule="auto"/>
        <w:rPr>
          <w:rFonts w:ascii="Times New Roman" w:hAnsi="Times New Roman"/>
          <w:sz w:val="16"/>
          <w:szCs w:val="16"/>
          <w:lang w:val="en-US"/>
        </w:rPr>
      </w:pPr>
      <w:r w:rsidRPr="005B00FF">
        <w:rPr>
          <w:rFonts w:ascii="Times New Roman" w:hAnsi="Times New Roman"/>
          <w:color w:val="191919"/>
          <w:sz w:val="16"/>
          <w:szCs w:val="16"/>
          <w:shd w:val="clear" w:color="auto" w:fill="FFFFFF"/>
          <w:lang w:val="en-US"/>
        </w:rPr>
        <w:t>§</w:t>
      </w:r>
      <w:r w:rsidRPr="005B00FF">
        <w:rPr>
          <w:rFonts w:ascii="Times New Roman" w:eastAsia="Times New Roman" w:hAnsi="Times New Roman"/>
          <w:sz w:val="16"/>
          <w:szCs w:val="16"/>
          <w:lang w:val="en-US" w:eastAsia="nl-NL"/>
        </w:rPr>
        <w:t xml:space="preserve"> </w:t>
      </w:r>
      <w:r w:rsidRPr="005B00FF">
        <w:rPr>
          <w:rFonts w:ascii="Times New Roman" w:hAnsi="Times New Roman"/>
          <w:sz w:val="16"/>
          <w:szCs w:val="16"/>
          <w:lang w:val="en-US"/>
        </w:rPr>
        <w:t>Scores on the modified Rankin Scale range from 0 to 6, with 6 indicating death</w:t>
      </w:r>
    </w:p>
    <w:p w14:paraId="69E2289E" w14:textId="77777777" w:rsidR="00843794" w:rsidRPr="005B00FF" w:rsidRDefault="00843794" w:rsidP="00843794">
      <w:pPr>
        <w:spacing w:after="0" w:line="480" w:lineRule="auto"/>
        <w:rPr>
          <w:rFonts w:ascii="Times New Roman" w:hAnsi="Times New Roman"/>
          <w:sz w:val="16"/>
          <w:szCs w:val="16"/>
          <w:lang w:val="en-US"/>
        </w:rPr>
      </w:pPr>
      <w:r w:rsidRPr="005B00FF">
        <w:rPr>
          <w:rFonts w:ascii="Times New Roman" w:hAnsi="Times New Roman"/>
          <w:sz w:val="16"/>
          <w:szCs w:val="16"/>
          <w:lang w:val="en-US"/>
        </w:rPr>
        <w:t>¶ Scores on the National Institutes of Health Stroke Scale range from 0 to 30, with 30 indicating highest degree of stroke severity</w:t>
      </w:r>
    </w:p>
    <w:p w14:paraId="7E730994" w14:textId="29BD4ACC" w:rsidR="003F3A40" w:rsidRPr="00827B9B" w:rsidRDefault="00266664" w:rsidP="003F3A40">
      <w:pPr>
        <w:spacing w:line="240" w:lineRule="auto"/>
        <w:rPr>
          <w:rFonts w:asciiTheme="minorHAnsi" w:eastAsiaTheme="minorHAnsi" w:hAnsiTheme="minorHAnsi" w:cstheme="minorBidi"/>
          <w:lang w:val="en-GB"/>
        </w:rPr>
      </w:pPr>
      <w:r>
        <w:rPr>
          <w:rFonts w:ascii="Times New Roman" w:hAnsi="Times New Roman"/>
          <w:b/>
          <w:sz w:val="20"/>
          <w:szCs w:val="20"/>
          <w:lang w:val="en-GB"/>
        </w:rPr>
        <w:lastRenderedPageBreak/>
        <w:t xml:space="preserve">SUPPLEMENTAL </w:t>
      </w:r>
      <w:r w:rsidRPr="00E57207">
        <w:rPr>
          <w:rFonts w:ascii="Times New Roman" w:hAnsi="Times New Roman"/>
          <w:b/>
          <w:sz w:val="20"/>
          <w:szCs w:val="20"/>
          <w:lang w:val="en-GB"/>
        </w:rPr>
        <w:t>TABLE I</w:t>
      </w:r>
      <w:r>
        <w:rPr>
          <w:rFonts w:ascii="Times New Roman" w:hAnsi="Times New Roman"/>
          <w:b/>
          <w:sz w:val="20"/>
          <w:szCs w:val="20"/>
          <w:lang w:val="en-GB"/>
        </w:rPr>
        <w:t>II.</w:t>
      </w:r>
      <w:r w:rsidR="003F3A40">
        <w:rPr>
          <w:rFonts w:ascii="Times New Roman" w:hAnsi="Times New Roman"/>
          <w:b/>
          <w:sz w:val="20"/>
          <w:szCs w:val="20"/>
          <w:lang w:val="en-GB"/>
        </w:rPr>
        <w:t xml:space="preserve"> </w:t>
      </w:r>
      <w:r w:rsidR="005B00FF">
        <w:rPr>
          <w:rFonts w:ascii="Times New Roman" w:hAnsi="Times New Roman"/>
          <w:b/>
          <w:sz w:val="20"/>
          <w:szCs w:val="20"/>
          <w:lang w:val="en-GB"/>
        </w:rPr>
        <w:br/>
      </w:r>
      <w:r w:rsidR="003F3A40" w:rsidRPr="007461C5">
        <w:rPr>
          <w:rFonts w:ascii="Times New Roman" w:eastAsia="MS Mincho" w:hAnsi="Times New Roman"/>
          <w:b/>
          <w:color w:val="000000"/>
          <w:sz w:val="20"/>
          <w:szCs w:val="20"/>
          <w:lang w:val="en-GB" w:eastAsia="nl-NL"/>
        </w:rPr>
        <w:t xml:space="preserve">Outcomes of </w:t>
      </w:r>
      <w:r w:rsidR="003F3A40">
        <w:rPr>
          <w:rFonts w:ascii="Times New Roman" w:eastAsia="Times New Roman" w:hAnsi="Times New Roman"/>
          <w:b/>
          <w:bCs/>
          <w:color w:val="000000"/>
          <w:sz w:val="20"/>
          <w:szCs w:val="20"/>
          <w:lang w:val="en-GB" w:eastAsia="nl-NL"/>
        </w:rPr>
        <w:t xml:space="preserve">ceftriaxone treated patients, comparing </w:t>
      </w:r>
      <w:r w:rsidR="003F3A40">
        <w:rPr>
          <w:rFonts w:ascii="Times New Roman" w:eastAsia="MS Mincho" w:hAnsi="Times New Roman"/>
          <w:b/>
          <w:color w:val="000000"/>
          <w:sz w:val="20"/>
          <w:szCs w:val="20"/>
          <w:lang w:val="en-GB" w:eastAsia="nl-NL"/>
        </w:rPr>
        <w:t>thrombolysed patients (Ceftriaxone IVT-group) with non-thrombolysed patients (Ceftriaxone Non-IVT-group)</w:t>
      </w:r>
      <w:r w:rsidR="003F3A40" w:rsidRPr="007461C5">
        <w:rPr>
          <w:rFonts w:ascii="Times New Roman" w:eastAsia="MS Mincho" w:hAnsi="Times New Roman"/>
          <w:b/>
          <w:color w:val="000000"/>
          <w:sz w:val="20"/>
          <w:szCs w:val="20"/>
          <w:lang w:val="en-GB" w:eastAsia="nl-NL"/>
        </w:rPr>
        <w:t>*</w:t>
      </w:r>
      <w:r w:rsidR="003F3A40">
        <w:rPr>
          <w:rFonts w:ascii="Times New Roman" w:eastAsia="MS Mincho" w:hAnsi="Times New Roman"/>
          <w:b/>
          <w:color w:val="000000"/>
          <w:sz w:val="20"/>
          <w:szCs w:val="20"/>
          <w:lang w:val="en-GB" w:eastAsia="nl-NL"/>
        </w:rPr>
        <w:t xml:space="preserve"> **</w:t>
      </w:r>
    </w:p>
    <w:tbl>
      <w:tblPr>
        <w:tblW w:w="9214" w:type="dxa"/>
        <w:tblInd w:w="-356" w:type="dxa"/>
        <w:tblCellMar>
          <w:left w:w="70" w:type="dxa"/>
          <w:right w:w="70" w:type="dxa"/>
        </w:tblCellMar>
        <w:tblLook w:val="04A0" w:firstRow="1" w:lastRow="0" w:firstColumn="1" w:lastColumn="0" w:noHBand="0" w:noVBand="1"/>
      </w:tblPr>
      <w:tblGrid>
        <w:gridCol w:w="440"/>
        <w:gridCol w:w="2537"/>
        <w:gridCol w:w="1843"/>
        <w:gridCol w:w="1843"/>
        <w:gridCol w:w="992"/>
        <w:gridCol w:w="1559"/>
      </w:tblGrid>
      <w:tr w:rsidR="003F3A40" w:rsidRPr="003F3A40" w14:paraId="4D1744F3" w14:textId="77777777" w:rsidTr="00343BAA">
        <w:trPr>
          <w:trHeight w:val="255"/>
        </w:trPr>
        <w:tc>
          <w:tcPr>
            <w:tcW w:w="440" w:type="dxa"/>
            <w:vMerge w:val="restart"/>
            <w:tcBorders>
              <w:top w:val="single" w:sz="4" w:space="0" w:color="auto"/>
              <w:left w:val="nil"/>
              <w:bottom w:val="single" w:sz="8" w:space="0" w:color="000000"/>
              <w:right w:val="nil"/>
            </w:tcBorders>
            <w:shd w:val="clear" w:color="auto" w:fill="auto"/>
            <w:vAlign w:val="center"/>
            <w:hideMark/>
          </w:tcPr>
          <w:p w14:paraId="1F494BDF" w14:textId="77777777" w:rsidR="003F3A40" w:rsidRPr="007461C5" w:rsidRDefault="003F3A40" w:rsidP="003F3A40">
            <w:pPr>
              <w:spacing w:after="0" w:line="240" w:lineRule="auto"/>
              <w:rPr>
                <w:rFonts w:ascii="Times New Roman" w:eastAsia="Times New Roman" w:hAnsi="Times New Roman"/>
                <w:color w:val="000000"/>
                <w:sz w:val="20"/>
                <w:szCs w:val="20"/>
                <w:lang w:val="en-US" w:eastAsia="nl-NL"/>
              </w:rPr>
            </w:pPr>
            <w:r w:rsidRPr="007461C5">
              <w:rPr>
                <w:rFonts w:ascii="Times New Roman" w:eastAsia="Times New Roman" w:hAnsi="Times New Roman"/>
                <w:color w:val="000000"/>
                <w:sz w:val="20"/>
                <w:szCs w:val="20"/>
                <w:lang w:val="en-US" w:eastAsia="nl-NL"/>
              </w:rPr>
              <w:t> </w:t>
            </w:r>
          </w:p>
        </w:tc>
        <w:tc>
          <w:tcPr>
            <w:tcW w:w="2537" w:type="dxa"/>
            <w:vMerge w:val="restart"/>
            <w:tcBorders>
              <w:top w:val="single" w:sz="4" w:space="0" w:color="auto"/>
              <w:left w:val="nil"/>
              <w:bottom w:val="single" w:sz="8" w:space="0" w:color="000000"/>
              <w:right w:val="nil"/>
            </w:tcBorders>
            <w:shd w:val="clear" w:color="auto" w:fill="auto"/>
            <w:vAlign w:val="center"/>
            <w:hideMark/>
          </w:tcPr>
          <w:p w14:paraId="59F05EE9" w14:textId="77777777" w:rsidR="003F3A40" w:rsidRPr="007461C5" w:rsidRDefault="003F3A40" w:rsidP="003F3A40">
            <w:pPr>
              <w:spacing w:after="0" w:line="240" w:lineRule="auto"/>
              <w:rPr>
                <w:rFonts w:ascii="Times New Roman" w:eastAsia="Times New Roman" w:hAnsi="Times New Roman"/>
                <w:color w:val="000000"/>
                <w:sz w:val="20"/>
                <w:szCs w:val="20"/>
                <w:lang w:val="en-US" w:eastAsia="nl-NL"/>
              </w:rPr>
            </w:pPr>
            <w:r w:rsidRPr="007461C5">
              <w:rPr>
                <w:rFonts w:ascii="Times New Roman" w:eastAsia="Times New Roman" w:hAnsi="Times New Roman"/>
                <w:color w:val="000000"/>
                <w:sz w:val="20"/>
                <w:szCs w:val="20"/>
                <w:lang w:val="en-US" w:eastAsia="nl-NL"/>
              </w:rPr>
              <w:t> </w:t>
            </w:r>
          </w:p>
        </w:tc>
        <w:tc>
          <w:tcPr>
            <w:tcW w:w="1843" w:type="dxa"/>
            <w:tcBorders>
              <w:top w:val="single" w:sz="4" w:space="0" w:color="auto"/>
              <w:left w:val="nil"/>
              <w:bottom w:val="nil"/>
              <w:right w:val="nil"/>
            </w:tcBorders>
            <w:shd w:val="clear" w:color="auto" w:fill="auto"/>
            <w:vAlign w:val="center"/>
            <w:hideMark/>
          </w:tcPr>
          <w:p w14:paraId="7575F39F" w14:textId="1B26EBA3" w:rsidR="003F3A40" w:rsidRPr="003F3A40" w:rsidRDefault="003F3A40" w:rsidP="003F3A40">
            <w:pPr>
              <w:spacing w:after="0" w:line="240" w:lineRule="auto"/>
              <w:jc w:val="center"/>
              <w:rPr>
                <w:rFonts w:ascii="Times New Roman" w:eastAsia="Times New Roman" w:hAnsi="Times New Roman"/>
                <w:color w:val="000000"/>
                <w:sz w:val="20"/>
                <w:szCs w:val="20"/>
                <w:lang w:val="en-US" w:eastAsia="nl-NL"/>
              </w:rPr>
            </w:pPr>
            <w:r w:rsidRPr="007461C5">
              <w:rPr>
                <w:rFonts w:ascii="Times New Roman" w:eastAsia="Times New Roman" w:hAnsi="Times New Roman"/>
                <w:color w:val="000000"/>
                <w:sz w:val="20"/>
                <w:szCs w:val="20"/>
                <w:lang w:val="en-US" w:eastAsia="nl-NL"/>
              </w:rPr>
              <w:t xml:space="preserve">Ceftriaxone </w:t>
            </w:r>
            <w:r>
              <w:rPr>
                <w:rFonts w:ascii="Times New Roman" w:eastAsia="Times New Roman" w:hAnsi="Times New Roman"/>
                <w:color w:val="000000"/>
                <w:sz w:val="20"/>
                <w:szCs w:val="20"/>
                <w:lang w:val="en-US" w:eastAsia="nl-NL"/>
              </w:rPr>
              <w:br/>
              <w:t>IVT-</w:t>
            </w:r>
            <w:r w:rsidRPr="007461C5">
              <w:rPr>
                <w:rFonts w:ascii="Times New Roman" w:eastAsia="Times New Roman" w:hAnsi="Times New Roman"/>
                <w:color w:val="000000"/>
                <w:sz w:val="20"/>
                <w:szCs w:val="20"/>
                <w:lang w:val="en-US" w:eastAsia="nl-NL"/>
              </w:rPr>
              <w:t>group</w:t>
            </w:r>
          </w:p>
        </w:tc>
        <w:tc>
          <w:tcPr>
            <w:tcW w:w="1843" w:type="dxa"/>
            <w:tcBorders>
              <w:top w:val="single" w:sz="4" w:space="0" w:color="auto"/>
              <w:left w:val="nil"/>
              <w:bottom w:val="nil"/>
              <w:right w:val="nil"/>
            </w:tcBorders>
            <w:shd w:val="clear" w:color="auto" w:fill="auto"/>
            <w:vAlign w:val="center"/>
            <w:hideMark/>
          </w:tcPr>
          <w:p w14:paraId="491018F1" w14:textId="2FA9EAD5" w:rsidR="003F3A40" w:rsidRPr="003F3A40" w:rsidRDefault="003F3A40" w:rsidP="003F3A40">
            <w:pPr>
              <w:spacing w:after="0" w:line="240" w:lineRule="auto"/>
              <w:jc w:val="center"/>
              <w:rPr>
                <w:rFonts w:ascii="Times New Roman" w:eastAsia="Times New Roman" w:hAnsi="Times New Roman"/>
                <w:color w:val="000000"/>
                <w:sz w:val="20"/>
                <w:szCs w:val="20"/>
                <w:lang w:val="en-US" w:eastAsia="nl-NL"/>
              </w:rPr>
            </w:pPr>
            <w:r>
              <w:rPr>
                <w:rFonts w:ascii="Times New Roman" w:eastAsia="Times New Roman" w:hAnsi="Times New Roman"/>
                <w:color w:val="000000"/>
                <w:sz w:val="20"/>
                <w:szCs w:val="20"/>
                <w:lang w:val="en-US" w:eastAsia="nl-NL"/>
              </w:rPr>
              <w:t>Ceftriaxone</w:t>
            </w:r>
            <w:r>
              <w:rPr>
                <w:rFonts w:ascii="Times New Roman" w:eastAsia="Times New Roman" w:hAnsi="Times New Roman"/>
                <w:color w:val="000000"/>
                <w:sz w:val="20"/>
                <w:szCs w:val="20"/>
                <w:lang w:val="en-US" w:eastAsia="nl-NL"/>
              </w:rPr>
              <w:br/>
              <w:t>Non-IVT-group</w:t>
            </w:r>
          </w:p>
        </w:tc>
        <w:tc>
          <w:tcPr>
            <w:tcW w:w="992" w:type="dxa"/>
            <w:vMerge w:val="restart"/>
            <w:tcBorders>
              <w:top w:val="single" w:sz="4" w:space="0" w:color="auto"/>
              <w:left w:val="nil"/>
              <w:bottom w:val="single" w:sz="8" w:space="0" w:color="000000"/>
              <w:right w:val="nil"/>
            </w:tcBorders>
            <w:shd w:val="clear" w:color="auto" w:fill="auto"/>
            <w:vAlign w:val="center"/>
            <w:hideMark/>
          </w:tcPr>
          <w:p w14:paraId="0999AAE6" w14:textId="77777777" w:rsidR="003F3A40" w:rsidRPr="003F3A40" w:rsidRDefault="003F3A40" w:rsidP="003F3A40">
            <w:pPr>
              <w:spacing w:after="0" w:line="240" w:lineRule="auto"/>
              <w:jc w:val="center"/>
              <w:rPr>
                <w:rFonts w:ascii="Times New Roman" w:eastAsia="Times New Roman" w:hAnsi="Times New Roman"/>
                <w:color w:val="000000"/>
                <w:sz w:val="20"/>
                <w:szCs w:val="20"/>
                <w:lang w:val="en-US" w:eastAsia="nl-NL"/>
              </w:rPr>
            </w:pPr>
            <w:r w:rsidRPr="007461C5">
              <w:rPr>
                <w:rFonts w:ascii="Times New Roman" w:eastAsia="Times New Roman" w:hAnsi="Times New Roman"/>
                <w:color w:val="000000"/>
                <w:sz w:val="20"/>
                <w:szCs w:val="20"/>
                <w:lang w:val="en-US" w:eastAsia="nl-NL"/>
              </w:rPr>
              <w:t>Odds Ratio</w:t>
            </w:r>
          </w:p>
        </w:tc>
        <w:tc>
          <w:tcPr>
            <w:tcW w:w="1559" w:type="dxa"/>
            <w:vMerge w:val="restart"/>
            <w:tcBorders>
              <w:top w:val="single" w:sz="4" w:space="0" w:color="auto"/>
              <w:left w:val="nil"/>
              <w:bottom w:val="single" w:sz="8" w:space="0" w:color="000000"/>
              <w:right w:val="nil"/>
            </w:tcBorders>
            <w:shd w:val="clear" w:color="auto" w:fill="auto"/>
            <w:vAlign w:val="center"/>
            <w:hideMark/>
          </w:tcPr>
          <w:p w14:paraId="673DE8C2" w14:textId="77777777" w:rsidR="003F3A40" w:rsidRPr="003F3A40" w:rsidRDefault="003F3A40" w:rsidP="003F3A40">
            <w:pPr>
              <w:spacing w:after="0" w:line="240" w:lineRule="auto"/>
              <w:jc w:val="center"/>
              <w:rPr>
                <w:rFonts w:ascii="Times New Roman" w:eastAsia="Times New Roman" w:hAnsi="Times New Roman"/>
                <w:color w:val="000000"/>
                <w:sz w:val="20"/>
                <w:szCs w:val="20"/>
                <w:lang w:val="en-US" w:eastAsia="nl-NL"/>
              </w:rPr>
            </w:pPr>
            <w:r w:rsidRPr="007461C5">
              <w:rPr>
                <w:rFonts w:ascii="Times New Roman" w:eastAsia="Times New Roman" w:hAnsi="Times New Roman"/>
                <w:color w:val="000000"/>
                <w:sz w:val="20"/>
                <w:szCs w:val="20"/>
                <w:lang w:val="en-US" w:eastAsia="nl-NL"/>
              </w:rPr>
              <w:t>95 percent confidence interval</w:t>
            </w:r>
          </w:p>
        </w:tc>
      </w:tr>
      <w:tr w:rsidR="003F3A40" w:rsidRPr="003F3A40" w14:paraId="0F146BFC" w14:textId="77777777" w:rsidTr="00343BAA">
        <w:trPr>
          <w:trHeight w:val="270"/>
        </w:trPr>
        <w:tc>
          <w:tcPr>
            <w:tcW w:w="440" w:type="dxa"/>
            <w:vMerge/>
            <w:tcBorders>
              <w:top w:val="single" w:sz="8" w:space="0" w:color="auto"/>
              <w:left w:val="nil"/>
              <w:bottom w:val="single" w:sz="4" w:space="0" w:color="auto"/>
              <w:right w:val="nil"/>
            </w:tcBorders>
            <w:vAlign w:val="center"/>
            <w:hideMark/>
          </w:tcPr>
          <w:p w14:paraId="10BCFC64" w14:textId="77777777" w:rsidR="003F3A40" w:rsidRPr="003F3A40" w:rsidRDefault="003F3A40" w:rsidP="003F3A40">
            <w:pPr>
              <w:spacing w:after="0" w:line="240" w:lineRule="auto"/>
              <w:rPr>
                <w:rFonts w:ascii="Times New Roman" w:eastAsia="Times New Roman" w:hAnsi="Times New Roman"/>
                <w:color w:val="000000"/>
                <w:sz w:val="20"/>
                <w:szCs w:val="20"/>
                <w:lang w:val="en-US" w:eastAsia="nl-NL"/>
              </w:rPr>
            </w:pPr>
          </w:p>
        </w:tc>
        <w:tc>
          <w:tcPr>
            <w:tcW w:w="2537" w:type="dxa"/>
            <w:vMerge/>
            <w:tcBorders>
              <w:top w:val="single" w:sz="8" w:space="0" w:color="auto"/>
              <w:left w:val="nil"/>
              <w:bottom w:val="single" w:sz="4" w:space="0" w:color="auto"/>
              <w:right w:val="nil"/>
            </w:tcBorders>
            <w:vAlign w:val="center"/>
            <w:hideMark/>
          </w:tcPr>
          <w:p w14:paraId="3D2B4133" w14:textId="77777777" w:rsidR="003F3A40" w:rsidRPr="003F3A40" w:rsidRDefault="003F3A40" w:rsidP="003F3A40">
            <w:pPr>
              <w:spacing w:after="0" w:line="240" w:lineRule="auto"/>
              <w:rPr>
                <w:rFonts w:ascii="Times New Roman" w:eastAsia="Times New Roman" w:hAnsi="Times New Roman"/>
                <w:color w:val="000000"/>
                <w:sz w:val="20"/>
                <w:szCs w:val="20"/>
                <w:lang w:val="en-US" w:eastAsia="nl-NL"/>
              </w:rPr>
            </w:pPr>
          </w:p>
        </w:tc>
        <w:tc>
          <w:tcPr>
            <w:tcW w:w="1843" w:type="dxa"/>
            <w:tcBorders>
              <w:top w:val="nil"/>
              <w:left w:val="nil"/>
              <w:bottom w:val="single" w:sz="4" w:space="0" w:color="auto"/>
              <w:right w:val="nil"/>
            </w:tcBorders>
            <w:shd w:val="clear" w:color="auto" w:fill="auto"/>
            <w:vAlign w:val="center"/>
            <w:hideMark/>
          </w:tcPr>
          <w:p w14:paraId="3F711632" w14:textId="77777777" w:rsidR="003F3A40" w:rsidRPr="003F3A40" w:rsidRDefault="003F3A40" w:rsidP="003F3A40">
            <w:pPr>
              <w:spacing w:after="0" w:line="240" w:lineRule="auto"/>
              <w:jc w:val="center"/>
              <w:rPr>
                <w:rFonts w:ascii="Times New Roman" w:eastAsia="Times New Roman" w:hAnsi="Times New Roman"/>
                <w:color w:val="000000"/>
                <w:sz w:val="20"/>
                <w:szCs w:val="20"/>
                <w:lang w:val="en-US" w:eastAsia="nl-NL"/>
              </w:rPr>
            </w:pPr>
            <w:r w:rsidRPr="007461C5">
              <w:rPr>
                <w:rFonts w:ascii="Times New Roman" w:eastAsia="Times New Roman" w:hAnsi="Times New Roman"/>
                <w:color w:val="000000"/>
                <w:sz w:val="20"/>
                <w:szCs w:val="20"/>
                <w:lang w:val="en-US" w:eastAsia="nl-NL"/>
              </w:rPr>
              <w:t>(n=437)</w:t>
            </w:r>
          </w:p>
        </w:tc>
        <w:tc>
          <w:tcPr>
            <w:tcW w:w="1843" w:type="dxa"/>
            <w:tcBorders>
              <w:top w:val="nil"/>
              <w:left w:val="nil"/>
              <w:bottom w:val="single" w:sz="4" w:space="0" w:color="auto"/>
              <w:right w:val="nil"/>
            </w:tcBorders>
            <w:shd w:val="clear" w:color="auto" w:fill="auto"/>
            <w:vAlign w:val="center"/>
            <w:hideMark/>
          </w:tcPr>
          <w:p w14:paraId="706D5FBE" w14:textId="01DCA72B" w:rsidR="003F3A40" w:rsidRPr="003F3A40" w:rsidRDefault="003F3A40" w:rsidP="003F3A40">
            <w:pPr>
              <w:spacing w:after="0" w:line="240" w:lineRule="auto"/>
              <w:jc w:val="center"/>
              <w:rPr>
                <w:rFonts w:ascii="Times New Roman" w:eastAsia="Times New Roman" w:hAnsi="Times New Roman"/>
                <w:color w:val="000000"/>
                <w:sz w:val="20"/>
                <w:szCs w:val="20"/>
                <w:lang w:val="en-US" w:eastAsia="nl-NL"/>
              </w:rPr>
            </w:pPr>
            <w:r w:rsidRPr="007461C5">
              <w:rPr>
                <w:rFonts w:ascii="Times New Roman" w:eastAsia="Times New Roman" w:hAnsi="Times New Roman"/>
                <w:color w:val="000000"/>
                <w:sz w:val="20"/>
                <w:szCs w:val="20"/>
                <w:lang w:val="en-US" w:eastAsia="nl-NL"/>
              </w:rPr>
              <w:t>(n=</w:t>
            </w:r>
            <w:r>
              <w:rPr>
                <w:rFonts w:ascii="Times New Roman" w:eastAsia="Times New Roman" w:hAnsi="Times New Roman"/>
                <w:color w:val="000000"/>
                <w:sz w:val="20"/>
                <w:szCs w:val="20"/>
                <w:lang w:val="en-US" w:eastAsia="nl-NL"/>
              </w:rPr>
              <w:t>688</w:t>
            </w:r>
            <w:r w:rsidRPr="007461C5">
              <w:rPr>
                <w:rFonts w:ascii="Times New Roman" w:eastAsia="Times New Roman" w:hAnsi="Times New Roman"/>
                <w:color w:val="000000"/>
                <w:sz w:val="20"/>
                <w:szCs w:val="20"/>
                <w:lang w:val="en-US" w:eastAsia="nl-NL"/>
              </w:rPr>
              <w:t>)</w:t>
            </w:r>
          </w:p>
        </w:tc>
        <w:tc>
          <w:tcPr>
            <w:tcW w:w="992" w:type="dxa"/>
            <w:vMerge/>
            <w:tcBorders>
              <w:top w:val="single" w:sz="8" w:space="0" w:color="auto"/>
              <w:left w:val="nil"/>
              <w:bottom w:val="single" w:sz="4" w:space="0" w:color="auto"/>
              <w:right w:val="nil"/>
            </w:tcBorders>
            <w:vAlign w:val="center"/>
            <w:hideMark/>
          </w:tcPr>
          <w:p w14:paraId="2EFEE539" w14:textId="77777777" w:rsidR="003F3A40" w:rsidRPr="003F3A40" w:rsidRDefault="003F3A40" w:rsidP="003F3A40">
            <w:pPr>
              <w:spacing w:after="0" w:line="240" w:lineRule="auto"/>
              <w:rPr>
                <w:rFonts w:ascii="Times New Roman" w:eastAsia="Times New Roman" w:hAnsi="Times New Roman"/>
                <w:color w:val="000000"/>
                <w:sz w:val="20"/>
                <w:szCs w:val="20"/>
                <w:lang w:val="en-US" w:eastAsia="nl-NL"/>
              </w:rPr>
            </w:pPr>
          </w:p>
        </w:tc>
        <w:tc>
          <w:tcPr>
            <w:tcW w:w="1559" w:type="dxa"/>
            <w:vMerge/>
            <w:tcBorders>
              <w:top w:val="single" w:sz="8" w:space="0" w:color="auto"/>
              <w:left w:val="nil"/>
              <w:bottom w:val="single" w:sz="4" w:space="0" w:color="auto"/>
              <w:right w:val="nil"/>
            </w:tcBorders>
            <w:vAlign w:val="center"/>
            <w:hideMark/>
          </w:tcPr>
          <w:p w14:paraId="03AC9673" w14:textId="77777777" w:rsidR="003F3A40" w:rsidRPr="003F3A40" w:rsidRDefault="003F3A40" w:rsidP="003F3A40">
            <w:pPr>
              <w:spacing w:after="0" w:line="240" w:lineRule="auto"/>
              <w:rPr>
                <w:rFonts w:ascii="Times New Roman" w:eastAsia="Times New Roman" w:hAnsi="Times New Roman"/>
                <w:color w:val="000000"/>
                <w:sz w:val="20"/>
                <w:szCs w:val="20"/>
                <w:lang w:val="en-US" w:eastAsia="nl-NL"/>
              </w:rPr>
            </w:pPr>
          </w:p>
        </w:tc>
      </w:tr>
      <w:tr w:rsidR="003F3A40" w:rsidRPr="005B00FF" w14:paraId="47E464EC" w14:textId="77777777" w:rsidTr="00343BAA">
        <w:trPr>
          <w:trHeight w:val="510"/>
        </w:trPr>
        <w:tc>
          <w:tcPr>
            <w:tcW w:w="4820" w:type="dxa"/>
            <w:gridSpan w:val="3"/>
            <w:tcBorders>
              <w:top w:val="single" w:sz="4" w:space="0" w:color="auto"/>
              <w:left w:val="nil"/>
              <w:bottom w:val="nil"/>
              <w:right w:val="nil"/>
            </w:tcBorders>
            <w:shd w:val="clear" w:color="auto" w:fill="auto"/>
            <w:vAlign w:val="center"/>
            <w:hideMark/>
          </w:tcPr>
          <w:p w14:paraId="1D7F4A7C" w14:textId="77777777" w:rsidR="003F3A40" w:rsidRPr="007461C5" w:rsidRDefault="003F3A40" w:rsidP="003F3A40">
            <w:pPr>
              <w:spacing w:after="0" w:line="240" w:lineRule="auto"/>
              <w:rPr>
                <w:rFonts w:ascii="Times New Roman" w:eastAsia="Times New Roman" w:hAnsi="Times New Roman"/>
                <w:sz w:val="20"/>
                <w:szCs w:val="20"/>
                <w:lang w:val="en-US" w:eastAsia="nl-NL"/>
              </w:rPr>
            </w:pPr>
            <w:r w:rsidRPr="007461C5">
              <w:rPr>
                <w:rFonts w:ascii="Times New Roman" w:eastAsia="Times New Roman" w:hAnsi="Times New Roman"/>
                <w:sz w:val="20"/>
                <w:szCs w:val="20"/>
                <w:lang w:val="en-US" w:eastAsia="nl-NL"/>
              </w:rPr>
              <w:t>Ordinal regression on modified Ranking Scale</w:t>
            </w:r>
          </w:p>
        </w:tc>
        <w:tc>
          <w:tcPr>
            <w:tcW w:w="1843" w:type="dxa"/>
            <w:tcBorders>
              <w:top w:val="single" w:sz="4" w:space="0" w:color="auto"/>
              <w:left w:val="nil"/>
              <w:bottom w:val="nil"/>
              <w:right w:val="nil"/>
            </w:tcBorders>
            <w:shd w:val="clear" w:color="auto" w:fill="auto"/>
            <w:vAlign w:val="center"/>
            <w:hideMark/>
          </w:tcPr>
          <w:p w14:paraId="375949C5" w14:textId="77777777" w:rsidR="003F3A40" w:rsidRPr="007461C5" w:rsidRDefault="003F3A40" w:rsidP="003F3A40">
            <w:pPr>
              <w:spacing w:after="0" w:line="240" w:lineRule="auto"/>
              <w:jc w:val="center"/>
              <w:rPr>
                <w:rFonts w:ascii="Times New Roman" w:eastAsia="Times New Roman" w:hAnsi="Times New Roman"/>
                <w:sz w:val="20"/>
                <w:szCs w:val="20"/>
                <w:lang w:val="en-US" w:eastAsia="nl-NL"/>
              </w:rPr>
            </w:pPr>
          </w:p>
        </w:tc>
        <w:tc>
          <w:tcPr>
            <w:tcW w:w="992" w:type="dxa"/>
            <w:tcBorders>
              <w:top w:val="single" w:sz="4" w:space="0" w:color="auto"/>
              <w:left w:val="nil"/>
              <w:bottom w:val="nil"/>
              <w:right w:val="nil"/>
            </w:tcBorders>
            <w:shd w:val="clear" w:color="auto" w:fill="auto"/>
            <w:vAlign w:val="center"/>
            <w:hideMark/>
          </w:tcPr>
          <w:p w14:paraId="776FD26B" w14:textId="77777777" w:rsidR="003F3A40" w:rsidRPr="007461C5" w:rsidRDefault="003F3A40" w:rsidP="003F3A40">
            <w:pPr>
              <w:spacing w:after="0" w:line="240" w:lineRule="auto"/>
              <w:jc w:val="center"/>
              <w:rPr>
                <w:rFonts w:ascii="Times New Roman" w:eastAsia="Times New Roman" w:hAnsi="Times New Roman"/>
                <w:sz w:val="20"/>
                <w:szCs w:val="20"/>
                <w:lang w:val="en-US" w:eastAsia="nl-NL"/>
              </w:rPr>
            </w:pPr>
          </w:p>
        </w:tc>
        <w:tc>
          <w:tcPr>
            <w:tcW w:w="1559" w:type="dxa"/>
            <w:tcBorders>
              <w:top w:val="single" w:sz="4" w:space="0" w:color="auto"/>
              <w:left w:val="nil"/>
              <w:bottom w:val="nil"/>
              <w:right w:val="nil"/>
            </w:tcBorders>
            <w:shd w:val="clear" w:color="auto" w:fill="auto"/>
            <w:vAlign w:val="center"/>
            <w:hideMark/>
          </w:tcPr>
          <w:p w14:paraId="17E85A7E" w14:textId="77777777" w:rsidR="003F3A40" w:rsidRPr="007461C5" w:rsidRDefault="003F3A40" w:rsidP="003F3A40">
            <w:pPr>
              <w:spacing w:after="0" w:line="240" w:lineRule="auto"/>
              <w:jc w:val="center"/>
              <w:rPr>
                <w:rFonts w:ascii="Times New Roman" w:eastAsia="Times New Roman" w:hAnsi="Times New Roman"/>
                <w:sz w:val="20"/>
                <w:szCs w:val="20"/>
                <w:lang w:val="en-US" w:eastAsia="nl-NL"/>
              </w:rPr>
            </w:pPr>
          </w:p>
        </w:tc>
      </w:tr>
      <w:tr w:rsidR="003F3A40" w:rsidRPr="007461C5" w14:paraId="2DEC02F3" w14:textId="77777777" w:rsidTr="003F3A40">
        <w:trPr>
          <w:trHeight w:val="255"/>
        </w:trPr>
        <w:tc>
          <w:tcPr>
            <w:tcW w:w="440" w:type="dxa"/>
            <w:tcBorders>
              <w:top w:val="nil"/>
              <w:left w:val="nil"/>
              <w:bottom w:val="nil"/>
              <w:right w:val="nil"/>
            </w:tcBorders>
            <w:shd w:val="clear" w:color="auto" w:fill="auto"/>
            <w:vAlign w:val="center"/>
            <w:hideMark/>
          </w:tcPr>
          <w:p w14:paraId="200080B6" w14:textId="77777777" w:rsidR="003F3A40" w:rsidRPr="007461C5" w:rsidRDefault="003F3A40" w:rsidP="003F3A40">
            <w:pPr>
              <w:spacing w:after="0" w:line="240" w:lineRule="auto"/>
              <w:rPr>
                <w:rFonts w:ascii="Times New Roman" w:eastAsia="Times New Roman" w:hAnsi="Times New Roman"/>
                <w:sz w:val="20"/>
                <w:szCs w:val="20"/>
                <w:lang w:val="en-US" w:eastAsia="nl-NL"/>
              </w:rPr>
            </w:pPr>
            <w:r w:rsidRPr="007461C5">
              <w:rPr>
                <w:rFonts w:ascii="Times New Roman" w:eastAsia="Times New Roman" w:hAnsi="Times New Roman"/>
                <w:sz w:val="20"/>
                <w:szCs w:val="20"/>
                <w:lang w:val="en-US" w:eastAsia="nl-NL"/>
              </w:rPr>
              <w:t xml:space="preserve">            </w:t>
            </w:r>
          </w:p>
        </w:tc>
        <w:tc>
          <w:tcPr>
            <w:tcW w:w="2537" w:type="dxa"/>
            <w:tcBorders>
              <w:top w:val="nil"/>
              <w:left w:val="nil"/>
              <w:bottom w:val="nil"/>
              <w:right w:val="nil"/>
            </w:tcBorders>
            <w:shd w:val="clear" w:color="auto" w:fill="auto"/>
            <w:vAlign w:val="center"/>
          </w:tcPr>
          <w:p w14:paraId="4E568AD3"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Not adjusted</w:t>
            </w:r>
          </w:p>
        </w:tc>
        <w:tc>
          <w:tcPr>
            <w:tcW w:w="1843" w:type="dxa"/>
            <w:tcBorders>
              <w:top w:val="nil"/>
              <w:left w:val="nil"/>
              <w:bottom w:val="nil"/>
              <w:right w:val="nil"/>
            </w:tcBorders>
            <w:shd w:val="clear" w:color="auto" w:fill="auto"/>
            <w:vAlign w:val="center"/>
            <w:hideMark/>
          </w:tcPr>
          <w:p w14:paraId="6918B025"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NA</w:t>
            </w:r>
          </w:p>
        </w:tc>
        <w:tc>
          <w:tcPr>
            <w:tcW w:w="1843" w:type="dxa"/>
            <w:tcBorders>
              <w:top w:val="nil"/>
              <w:left w:val="nil"/>
              <w:bottom w:val="nil"/>
              <w:right w:val="nil"/>
            </w:tcBorders>
            <w:shd w:val="clear" w:color="auto" w:fill="auto"/>
            <w:vAlign w:val="center"/>
            <w:hideMark/>
          </w:tcPr>
          <w:p w14:paraId="732A6011"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NA</w:t>
            </w:r>
          </w:p>
        </w:tc>
        <w:tc>
          <w:tcPr>
            <w:tcW w:w="992" w:type="dxa"/>
            <w:tcBorders>
              <w:top w:val="nil"/>
              <w:left w:val="nil"/>
              <w:bottom w:val="nil"/>
              <w:right w:val="nil"/>
            </w:tcBorders>
            <w:shd w:val="clear" w:color="auto" w:fill="auto"/>
            <w:vAlign w:val="center"/>
          </w:tcPr>
          <w:p w14:paraId="3BB46A35" w14:textId="01C07706" w:rsidR="003F3A40" w:rsidRPr="007461C5" w:rsidRDefault="0000288E"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0.92</w:t>
            </w:r>
          </w:p>
        </w:tc>
        <w:tc>
          <w:tcPr>
            <w:tcW w:w="1559" w:type="dxa"/>
            <w:tcBorders>
              <w:top w:val="nil"/>
              <w:left w:val="nil"/>
              <w:bottom w:val="nil"/>
              <w:right w:val="nil"/>
            </w:tcBorders>
            <w:shd w:val="clear" w:color="auto" w:fill="auto"/>
            <w:vAlign w:val="center"/>
          </w:tcPr>
          <w:p w14:paraId="135B3AD0" w14:textId="355D5BDA" w:rsidR="003F3A40" w:rsidRPr="007461C5" w:rsidRDefault="0000288E"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0.75-1.14</w:t>
            </w:r>
          </w:p>
        </w:tc>
      </w:tr>
      <w:tr w:rsidR="003F3A40" w:rsidRPr="007461C5" w14:paraId="204F79DA" w14:textId="77777777" w:rsidTr="003F3A40">
        <w:trPr>
          <w:trHeight w:val="255"/>
        </w:trPr>
        <w:tc>
          <w:tcPr>
            <w:tcW w:w="440" w:type="dxa"/>
            <w:tcBorders>
              <w:top w:val="nil"/>
              <w:left w:val="nil"/>
              <w:bottom w:val="nil"/>
              <w:right w:val="nil"/>
            </w:tcBorders>
            <w:shd w:val="clear" w:color="auto" w:fill="auto"/>
            <w:vAlign w:val="center"/>
            <w:hideMark/>
          </w:tcPr>
          <w:p w14:paraId="5239DF65" w14:textId="77777777" w:rsidR="003F3A40" w:rsidRPr="007461C5" w:rsidRDefault="003F3A40" w:rsidP="003F3A40">
            <w:pPr>
              <w:spacing w:after="0" w:line="240" w:lineRule="auto"/>
              <w:rPr>
                <w:rFonts w:ascii="Times New Roman" w:eastAsia="Times New Roman" w:hAnsi="Times New Roman"/>
                <w:sz w:val="20"/>
                <w:szCs w:val="20"/>
                <w:lang w:val="en-US" w:eastAsia="nl-NL"/>
              </w:rPr>
            </w:pPr>
            <w:r w:rsidRPr="007461C5">
              <w:rPr>
                <w:rFonts w:ascii="Times New Roman" w:eastAsia="Times New Roman" w:hAnsi="Times New Roman"/>
                <w:sz w:val="20"/>
                <w:szCs w:val="20"/>
                <w:lang w:val="en-US" w:eastAsia="nl-NL"/>
              </w:rPr>
              <w:t xml:space="preserve">           </w:t>
            </w:r>
          </w:p>
        </w:tc>
        <w:tc>
          <w:tcPr>
            <w:tcW w:w="2537" w:type="dxa"/>
            <w:tcBorders>
              <w:top w:val="nil"/>
              <w:left w:val="nil"/>
              <w:bottom w:val="nil"/>
              <w:right w:val="nil"/>
            </w:tcBorders>
            <w:shd w:val="clear" w:color="auto" w:fill="auto"/>
            <w:vAlign w:val="center"/>
          </w:tcPr>
          <w:p w14:paraId="113C0B99"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Predefined adjustment</w:t>
            </w:r>
            <w:r w:rsidRPr="007461C5">
              <w:rPr>
                <w:rFonts w:ascii="Times New Roman" w:hAnsi="Times New Roman"/>
                <w:color w:val="191919"/>
                <w:sz w:val="20"/>
                <w:szCs w:val="20"/>
                <w:shd w:val="clear" w:color="auto" w:fill="FFFFFF"/>
                <w:lang w:val="en-US"/>
              </w:rPr>
              <w:t>†</w:t>
            </w:r>
          </w:p>
        </w:tc>
        <w:tc>
          <w:tcPr>
            <w:tcW w:w="1843" w:type="dxa"/>
            <w:tcBorders>
              <w:top w:val="nil"/>
              <w:left w:val="nil"/>
              <w:bottom w:val="nil"/>
              <w:right w:val="nil"/>
            </w:tcBorders>
            <w:shd w:val="clear" w:color="auto" w:fill="auto"/>
            <w:vAlign w:val="center"/>
            <w:hideMark/>
          </w:tcPr>
          <w:p w14:paraId="4795A142"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NA</w:t>
            </w:r>
          </w:p>
        </w:tc>
        <w:tc>
          <w:tcPr>
            <w:tcW w:w="1843" w:type="dxa"/>
            <w:tcBorders>
              <w:top w:val="nil"/>
              <w:left w:val="nil"/>
              <w:bottom w:val="nil"/>
              <w:right w:val="nil"/>
            </w:tcBorders>
            <w:shd w:val="clear" w:color="auto" w:fill="auto"/>
            <w:vAlign w:val="center"/>
            <w:hideMark/>
          </w:tcPr>
          <w:p w14:paraId="52582F0D"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NA</w:t>
            </w:r>
          </w:p>
        </w:tc>
        <w:tc>
          <w:tcPr>
            <w:tcW w:w="992" w:type="dxa"/>
            <w:tcBorders>
              <w:top w:val="nil"/>
              <w:left w:val="nil"/>
              <w:bottom w:val="nil"/>
              <w:right w:val="nil"/>
            </w:tcBorders>
            <w:shd w:val="clear" w:color="auto" w:fill="auto"/>
            <w:vAlign w:val="center"/>
          </w:tcPr>
          <w:p w14:paraId="1C11E9E8" w14:textId="4B8B2FE6" w:rsidR="003F3A40" w:rsidRPr="007461C5" w:rsidRDefault="00904F25" w:rsidP="00BD2B75">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0.6</w:t>
            </w:r>
            <w:r w:rsidR="00BD2B75">
              <w:rPr>
                <w:rFonts w:ascii="Times New Roman" w:eastAsia="Times New Roman" w:hAnsi="Times New Roman"/>
                <w:sz w:val="20"/>
                <w:szCs w:val="20"/>
                <w:lang w:eastAsia="nl-NL"/>
              </w:rPr>
              <w:t>9</w:t>
            </w:r>
          </w:p>
        </w:tc>
        <w:tc>
          <w:tcPr>
            <w:tcW w:w="1559" w:type="dxa"/>
            <w:tcBorders>
              <w:top w:val="nil"/>
              <w:left w:val="nil"/>
              <w:bottom w:val="nil"/>
              <w:right w:val="nil"/>
            </w:tcBorders>
            <w:shd w:val="clear" w:color="auto" w:fill="auto"/>
            <w:vAlign w:val="center"/>
          </w:tcPr>
          <w:p w14:paraId="76471722" w14:textId="7088F115" w:rsidR="003F3A40" w:rsidRPr="007461C5" w:rsidRDefault="00904F25" w:rsidP="00BD2B75">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0.55-0.8</w:t>
            </w:r>
            <w:r w:rsidR="00BD2B75">
              <w:rPr>
                <w:rFonts w:ascii="Times New Roman" w:eastAsia="Times New Roman" w:hAnsi="Times New Roman"/>
                <w:sz w:val="20"/>
                <w:szCs w:val="20"/>
                <w:lang w:eastAsia="nl-NL"/>
              </w:rPr>
              <w:t>6</w:t>
            </w:r>
          </w:p>
        </w:tc>
      </w:tr>
      <w:tr w:rsidR="00904F25" w:rsidRPr="007461C5" w14:paraId="17D00E2B" w14:textId="77777777" w:rsidTr="003F3A40">
        <w:trPr>
          <w:trHeight w:val="255"/>
        </w:trPr>
        <w:tc>
          <w:tcPr>
            <w:tcW w:w="440" w:type="dxa"/>
            <w:tcBorders>
              <w:top w:val="nil"/>
              <w:left w:val="nil"/>
              <w:bottom w:val="nil"/>
              <w:right w:val="nil"/>
            </w:tcBorders>
            <w:shd w:val="clear" w:color="auto" w:fill="auto"/>
            <w:vAlign w:val="center"/>
          </w:tcPr>
          <w:p w14:paraId="1E704002" w14:textId="77777777" w:rsidR="00904F25" w:rsidRPr="007461C5" w:rsidRDefault="00904F25" w:rsidP="003F3A40">
            <w:pPr>
              <w:spacing w:after="0" w:line="240" w:lineRule="auto"/>
              <w:rPr>
                <w:rFonts w:ascii="Times New Roman" w:eastAsia="Times New Roman" w:hAnsi="Times New Roman"/>
                <w:sz w:val="20"/>
                <w:szCs w:val="20"/>
                <w:lang w:val="en-US" w:eastAsia="nl-NL"/>
              </w:rPr>
            </w:pPr>
          </w:p>
        </w:tc>
        <w:tc>
          <w:tcPr>
            <w:tcW w:w="2537" w:type="dxa"/>
            <w:tcBorders>
              <w:top w:val="nil"/>
              <w:left w:val="nil"/>
              <w:bottom w:val="nil"/>
              <w:right w:val="nil"/>
            </w:tcBorders>
            <w:shd w:val="clear" w:color="auto" w:fill="auto"/>
            <w:vAlign w:val="center"/>
          </w:tcPr>
          <w:p w14:paraId="53546105" w14:textId="6B2CFCC7" w:rsidR="00904F25" w:rsidRPr="007461C5" w:rsidRDefault="00904F25" w:rsidP="00BD2B75">
            <w:pPr>
              <w:spacing w:after="0" w:line="240" w:lineRule="auto"/>
              <w:rPr>
                <w:rFonts w:ascii="Times New Roman" w:eastAsia="Times New Roman" w:hAnsi="Times New Roman"/>
                <w:sz w:val="20"/>
                <w:szCs w:val="20"/>
                <w:lang w:val="en-US" w:eastAsia="nl-NL"/>
              </w:rPr>
            </w:pPr>
            <w:r>
              <w:rPr>
                <w:rFonts w:ascii="Times New Roman" w:eastAsia="Times New Roman" w:hAnsi="Times New Roman"/>
                <w:sz w:val="20"/>
                <w:szCs w:val="20"/>
                <w:lang w:val="en-US" w:eastAsia="nl-NL"/>
              </w:rPr>
              <w:t xml:space="preserve">Adjustment </w:t>
            </w:r>
            <w:r w:rsidR="00BD2B75">
              <w:rPr>
                <w:rFonts w:ascii="Times New Roman" w:eastAsia="Times New Roman" w:hAnsi="Times New Roman"/>
                <w:sz w:val="20"/>
                <w:szCs w:val="20"/>
                <w:lang w:val="en-US" w:eastAsia="nl-NL"/>
              </w:rPr>
              <w:t>for b</w:t>
            </w:r>
            <w:r>
              <w:rPr>
                <w:rFonts w:ascii="Times New Roman" w:eastAsia="Times New Roman" w:hAnsi="Times New Roman"/>
                <w:sz w:val="20"/>
                <w:szCs w:val="20"/>
                <w:lang w:val="en-US" w:eastAsia="nl-NL"/>
              </w:rPr>
              <w:t xml:space="preserve">aseline </w:t>
            </w:r>
            <w:r w:rsidRPr="002153C3">
              <w:rPr>
                <w:rFonts w:ascii="Times New Roman" w:eastAsia="Times New Roman" w:hAnsi="Times New Roman"/>
                <w:color w:val="000000"/>
                <w:sz w:val="20"/>
                <w:szCs w:val="20"/>
                <w:lang w:eastAsia="nl-NL"/>
              </w:rPr>
              <w:t>††</w:t>
            </w:r>
          </w:p>
        </w:tc>
        <w:tc>
          <w:tcPr>
            <w:tcW w:w="1843" w:type="dxa"/>
            <w:tcBorders>
              <w:top w:val="nil"/>
              <w:left w:val="nil"/>
              <w:bottom w:val="nil"/>
              <w:right w:val="nil"/>
            </w:tcBorders>
            <w:shd w:val="clear" w:color="auto" w:fill="auto"/>
            <w:vAlign w:val="center"/>
          </w:tcPr>
          <w:p w14:paraId="671AE3EA" w14:textId="37EA4685" w:rsidR="00904F25" w:rsidRPr="007461C5" w:rsidRDefault="00BD2B75" w:rsidP="003F3A40">
            <w:pPr>
              <w:spacing w:after="0" w:line="240" w:lineRule="auto"/>
              <w:jc w:val="center"/>
              <w:rPr>
                <w:rFonts w:ascii="Times New Roman" w:eastAsia="Times New Roman" w:hAnsi="Times New Roman"/>
                <w:sz w:val="20"/>
                <w:szCs w:val="20"/>
                <w:lang w:val="en-US" w:eastAsia="nl-NL"/>
              </w:rPr>
            </w:pPr>
            <w:r>
              <w:rPr>
                <w:rFonts w:ascii="Times New Roman" w:eastAsia="Times New Roman" w:hAnsi="Times New Roman"/>
                <w:sz w:val="20"/>
                <w:szCs w:val="20"/>
                <w:lang w:val="en-US" w:eastAsia="nl-NL"/>
              </w:rPr>
              <w:t>NA</w:t>
            </w:r>
          </w:p>
        </w:tc>
        <w:tc>
          <w:tcPr>
            <w:tcW w:w="1843" w:type="dxa"/>
            <w:tcBorders>
              <w:top w:val="nil"/>
              <w:left w:val="nil"/>
              <w:bottom w:val="nil"/>
              <w:right w:val="nil"/>
            </w:tcBorders>
            <w:shd w:val="clear" w:color="auto" w:fill="auto"/>
            <w:vAlign w:val="center"/>
          </w:tcPr>
          <w:p w14:paraId="0DA685D1" w14:textId="31A02945" w:rsidR="00904F25" w:rsidRPr="007461C5" w:rsidRDefault="00BD2B75" w:rsidP="003F3A40">
            <w:pPr>
              <w:spacing w:after="0" w:line="240" w:lineRule="auto"/>
              <w:jc w:val="center"/>
              <w:rPr>
                <w:rFonts w:ascii="Times New Roman" w:eastAsia="Times New Roman" w:hAnsi="Times New Roman"/>
                <w:sz w:val="20"/>
                <w:szCs w:val="20"/>
                <w:lang w:val="en-US" w:eastAsia="nl-NL"/>
              </w:rPr>
            </w:pPr>
            <w:r>
              <w:rPr>
                <w:rFonts w:ascii="Times New Roman" w:eastAsia="Times New Roman" w:hAnsi="Times New Roman"/>
                <w:sz w:val="20"/>
                <w:szCs w:val="20"/>
                <w:lang w:val="en-US" w:eastAsia="nl-NL"/>
              </w:rPr>
              <w:t>NA</w:t>
            </w:r>
          </w:p>
        </w:tc>
        <w:tc>
          <w:tcPr>
            <w:tcW w:w="992" w:type="dxa"/>
            <w:tcBorders>
              <w:top w:val="nil"/>
              <w:left w:val="nil"/>
              <w:bottom w:val="nil"/>
              <w:right w:val="nil"/>
            </w:tcBorders>
            <w:shd w:val="clear" w:color="auto" w:fill="auto"/>
            <w:vAlign w:val="center"/>
          </w:tcPr>
          <w:p w14:paraId="4868556D" w14:textId="50959742" w:rsidR="00904F25" w:rsidRDefault="00BD2B75"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0.98</w:t>
            </w:r>
          </w:p>
        </w:tc>
        <w:tc>
          <w:tcPr>
            <w:tcW w:w="1559" w:type="dxa"/>
            <w:tcBorders>
              <w:top w:val="nil"/>
              <w:left w:val="nil"/>
              <w:bottom w:val="nil"/>
              <w:right w:val="nil"/>
            </w:tcBorders>
            <w:shd w:val="clear" w:color="auto" w:fill="auto"/>
            <w:vAlign w:val="center"/>
          </w:tcPr>
          <w:p w14:paraId="65A220C5" w14:textId="311ADF38" w:rsidR="00904F25" w:rsidRDefault="00BD2B75"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0.79-1.23</w:t>
            </w:r>
          </w:p>
        </w:tc>
      </w:tr>
      <w:tr w:rsidR="003F3A40" w:rsidRPr="007461C5" w14:paraId="0B770DE1" w14:textId="77777777" w:rsidTr="00343BAA">
        <w:trPr>
          <w:trHeight w:val="255"/>
        </w:trPr>
        <w:tc>
          <w:tcPr>
            <w:tcW w:w="2977" w:type="dxa"/>
            <w:gridSpan w:val="2"/>
            <w:tcBorders>
              <w:top w:val="nil"/>
              <w:left w:val="nil"/>
              <w:bottom w:val="nil"/>
              <w:right w:val="nil"/>
            </w:tcBorders>
            <w:shd w:val="clear" w:color="auto" w:fill="auto"/>
            <w:vAlign w:val="center"/>
            <w:hideMark/>
          </w:tcPr>
          <w:p w14:paraId="716B6022"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1843" w:type="dxa"/>
            <w:tcBorders>
              <w:top w:val="nil"/>
              <w:left w:val="nil"/>
              <w:bottom w:val="nil"/>
              <w:right w:val="nil"/>
            </w:tcBorders>
            <w:shd w:val="clear" w:color="auto" w:fill="auto"/>
            <w:vAlign w:val="center"/>
            <w:hideMark/>
          </w:tcPr>
          <w:p w14:paraId="3F53DAF5" w14:textId="77777777" w:rsidR="003F3A40" w:rsidRPr="007461C5" w:rsidRDefault="003F3A40" w:rsidP="003F3A40">
            <w:pPr>
              <w:spacing w:after="0" w:line="240" w:lineRule="auto"/>
              <w:rPr>
                <w:rFonts w:ascii="Times New Roman" w:eastAsia="Times New Roman" w:hAnsi="Times New Roman"/>
                <w:sz w:val="20"/>
                <w:szCs w:val="20"/>
                <w:lang w:eastAsia="nl-NL"/>
              </w:rPr>
            </w:pPr>
          </w:p>
        </w:tc>
        <w:tc>
          <w:tcPr>
            <w:tcW w:w="1843" w:type="dxa"/>
            <w:tcBorders>
              <w:top w:val="nil"/>
              <w:left w:val="nil"/>
              <w:bottom w:val="nil"/>
              <w:right w:val="nil"/>
            </w:tcBorders>
            <w:shd w:val="clear" w:color="auto" w:fill="auto"/>
            <w:vAlign w:val="center"/>
            <w:hideMark/>
          </w:tcPr>
          <w:p w14:paraId="0F03C458"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992" w:type="dxa"/>
            <w:tcBorders>
              <w:top w:val="nil"/>
              <w:left w:val="nil"/>
              <w:bottom w:val="nil"/>
              <w:right w:val="nil"/>
            </w:tcBorders>
            <w:shd w:val="clear" w:color="auto" w:fill="auto"/>
            <w:vAlign w:val="center"/>
            <w:hideMark/>
          </w:tcPr>
          <w:p w14:paraId="1E90278E"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1559" w:type="dxa"/>
            <w:tcBorders>
              <w:top w:val="nil"/>
              <w:left w:val="nil"/>
              <w:bottom w:val="nil"/>
              <w:right w:val="nil"/>
            </w:tcBorders>
            <w:shd w:val="clear" w:color="auto" w:fill="auto"/>
            <w:vAlign w:val="center"/>
            <w:hideMark/>
          </w:tcPr>
          <w:p w14:paraId="1B4A4649"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r>
      <w:tr w:rsidR="003F3A40" w:rsidRPr="007461C5" w14:paraId="19F7BBF4" w14:textId="77777777" w:rsidTr="003F3A40">
        <w:trPr>
          <w:trHeight w:val="255"/>
        </w:trPr>
        <w:tc>
          <w:tcPr>
            <w:tcW w:w="2977" w:type="dxa"/>
            <w:gridSpan w:val="2"/>
            <w:tcBorders>
              <w:top w:val="nil"/>
              <w:left w:val="nil"/>
              <w:bottom w:val="nil"/>
              <w:right w:val="nil"/>
            </w:tcBorders>
            <w:shd w:val="clear" w:color="auto" w:fill="auto"/>
            <w:vAlign w:val="center"/>
            <w:hideMark/>
          </w:tcPr>
          <w:p w14:paraId="715C1C6B"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Unfavorable outcome</w:t>
            </w:r>
            <w:r w:rsidRPr="007461C5">
              <w:rPr>
                <w:rFonts w:ascii="Times New Roman" w:hAnsi="Times New Roman"/>
                <w:color w:val="191919"/>
                <w:sz w:val="20"/>
                <w:szCs w:val="20"/>
                <w:shd w:val="clear" w:color="auto" w:fill="FFFFFF"/>
                <w:lang w:val="en-US"/>
              </w:rPr>
              <w:t>§</w:t>
            </w:r>
          </w:p>
        </w:tc>
        <w:tc>
          <w:tcPr>
            <w:tcW w:w="1843" w:type="dxa"/>
            <w:tcBorders>
              <w:top w:val="nil"/>
              <w:left w:val="nil"/>
              <w:bottom w:val="nil"/>
              <w:right w:val="nil"/>
            </w:tcBorders>
            <w:shd w:val="clear" w:color="auto" w:fill="auto"/>
            <w:vAlign w:val="center"/>
            <w:hideMark/>
          </w:tcPr>
          <w:p w14:paraId="75BB3119"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144/436 (33)</w:t>
            </w:r>
          </w:p>
        </w:tc>
        <w:tc>
          <w:tcPr>
            <w:tcW w:w="1843" w:type="dxa"/>
            <w:tcBorders>
              <w:top w:val="nil"/>
              <w:left w:val="nil"/>
              <w:bottom w:val="nil"/>
              <w:right w:val="nil"/>
            </w:tcBorders>
            <w:shd w:val="clear" w:color="auto" w:fill="auto"/>
            <w:vAlign w:val="center"/>
          </w:tcPr>
          <w:p w14:paraId="29579294" w14:textId="22F0B9E2" w:rsidR="003F3A40" w:rsidRPr="007461C5" w:rsidRDefault="003F3A40"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259/679 (38)</w:t>
            </w:r>
          </w:p>
        </w:tc>
        <w:tc>
          <w:tcPr>
            <w:tcW w:w="992" w:type="dxa"/>
            <w:tcBorders>
              <w:top w:val="nil"/>
              <w:left w:val="nil"/>
              <w:bottom w:val="nil"/>
              <w:right w:val="nil"/>
            </w:tcBorders>
            <w:shd w:val="clear" w:color="auto" w:fill="auto"/>
            <w:vAlign w:val="center"/>
          </w:tcPr>
          <w:p w14:paraId="1F9F1368" w14:textId="0817D98A" w:rsidR="003F3A40" w:rsidRPr="007461C5" w:rsidRDefault="003F3A40"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0.80</w:t>
            </w:r>
          </w:p>
        </w:tc>
        <w:tc>
          <w:tcPr>
            <w:tcW w:w="1559" w:type="dxa"/>
            <w:tcBorders>
              <w:top w:val="nil"/>
              <w:left w:val="nil"/>
              <w:bottom w:val="nil"/>
              <w:right w:val="nil"/>
            </w:tcBorders>
            <w:shd w:val="clear" w:color="auto" w:fill="auto"/>
            <w:vAlign w:val="center"/>
          </w:tcPr>
          <w:p w14:paraId="34B835E1" w14:textId="702EFFCA" w:rsidR="003F3A40" w:rsidRPr="007461C5" w:rsidRDefault="003F3A40"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0.62-1.03</w:t>
            </w:r>
          </w:p>
        </w:tc>
      </w:tr>
      <w:tr w:rsidR="003F3A40" w:rsidRPr="007461C5" w14:paraId="34882A0E" w14:textId="77777777" w:rsidTr="00343BAA">
        <w:trPr>
          <w:trHeight w:val="255"/>
        </w:trPr>
        <w:tc>
          <w:tcPr>
            <w:tcW w:w="2977" w:type="dxa"/>
            <w:gridSpan w:val="2"/>
            <w:tcBorders>
              <w:top w:val="nil"/>
              <w:left w:val="nil"/>
              <w:bottom w:val="nil"/>
              <w:right w:val="nil"/>
            </w:tcBorders>
            <w:shd w:val="clear" w:color="auto" w:fill="auto"/>
            <w:vAlign w:val="center"/>
            <w:hideMark/>
          </w:tcPr>
          <w:p w14:paraId="4FF2307E"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Mortality</w:t>
            </w:r>
          </w:p>
        </w:tc>
        <w:tc>
          <w:tcPr>
            <w:tcW w:w="1843" w:type="dxa"/>
            <w:tcBorders>
              <w:top w:val="nil"/>
              <w:left w:val="nil"/>
              <w:bottom w:val="nil"/>
              <w:right w:val="nil"/>
            </w:tcBorders>
            <w:shd w:val="clear" w:color="auto" w:fill="auto"/>
            <w:vAlign w:val="center"/>
            <w:hideMark/>
          </w:tcPr>
          <w:p w14:paraId="193B3C19" w14:textId="77777777" w:rsidR="003F3A40" w:rsidRPr="007461C5" w:rsidRDefault="003F3A40" w:rsidP="003F3A40">
            <w:pPr>
              <w:spacing w:after="0" w:line="240" w:lineRule="auto"/>
              <w:rPr>
                <w:rFonts w:ascii="Times New Roman" w:eastAsia="Times New Roman" w:hAnsi="Times New Roman"/>
                <w:sz w:val="20"/>
                <w:szCs w:val="20"/>
                <w:lang w:eastAsia="nl-NL"/>
              </w:rPr>
            </w:pPr>
          </w:p>
        </w:tc>
        <w:tc>
          <w:tcPr>
            <w:tcW w:w="1843" w:type="dxa"/>
            <w:tcBorders>
              <w:top w:val="nil"/>
              <w:left w:val="nil"/>
              <w:bottom w:val="nil"/>
              <w:right w:val="nil"/>
            </w:tcBorders>
            <w:shd w:val="clear" w:color="auto" w:fill="auto"/>
            <w:vAlign w:val="center"/>
            <w:hideMark/>
          </w:tcPr>
          <w:p w14:paraId="107D5B42"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992" w:type="dxa"/>
            <w:tcBorders>
              <w:top w:val="nil"/>
              <w:left w:val="nil"/>
              <w:bottom w:val="nil"/>
              <w:right w:val="nil"/>
            </w:tcBorders>
            <w:shd w:val="clear" w:color="auto" w:fill="auto"/>
            <w:vAlign w:val="center"/>
            <w:hideMark/>
          </w:tcPr>
          <w:p w14:paraId="3422B417"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1559" w:type="dxa"/>
            <w:tcBorders>
              <w:top w:val="nil"/>
              <w:left w:val="nil"/>
              <w:bottom w:val="nil"/>
              <w:right w:val="nil"/>
            </w:tcBorders>
            <w:shd w:val="clear" w:color="auto" w:fill="auto"/>
            <w:vAlign w:val="center"/>
            <w:hideMark/>
          </w:tcPr>
          <w:p w14:paraId="3263AA47"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r>
      <w:tr w:rsidR="003F3A40" w:rsidRPr="007461C5" w14:paraId="061DD9EC" w14:textId="77777777" w:rsidTr="003F3A40">
        <w:trPr>
          <w:trHeight w:val="255"/>
        </w:trPr>
        <w:tc>
          <w:tcPr>
            <w:tcW w:w="440" w:type="dxa"/>
            <w:tcBorders>
              <w:top w:val="nil"/>
              <w:left w:val="nil"/>
              <w:bottom w:val="nil"/>
              <w:right w:val="nil"/>
            </w:tcBorders>
            <w:shd w:val="clear" w:color="auto" w:fill="auto"/>
            <w:vAlign w:val="center"/>
            <w:hideMark/>
          </w:tcPr>
          <w:p w14:paraId="66C220C4"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2537" w:type="dxa"/>
            <w:tcBorders>
              <w:top w:val="nil"/>
              <w:left w:val="nil"/>
              <w:bottom w:val="nil"/>
              <w:right w:val="nil"/>
            </w:tcBorders>
            <w:shd w:val="clear" w:color="auto" w:fill="auto"/>
            <w:vAlign w:val="center"/>
            <w:hideMark/>
          </w:tcPr>
          <w:p w14:paraId="406FFC8F"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 xml:space="preserve">Discharge </w:t>
            </w:r>
          </w:p>
        </w:tc>
        <w:tc>
          <w:tcPr>
            <w:tcW w:w="1843" w:type="dxa"/>
            <w:tcBorders>
              <w:top w:val="nil"/>
              <w:left w:val="nil"/>
              <w:bottom w:val="nil"/>
              <w:right w:val="nil"/>
            </w:tcBorders>
            <w:shd w:val="clear" w:color="auto" w:fill="auto"/>
            <w:vAlign w:val="center"/>
            <w:hideMark/>
          </w:tcPr>
          <w:p w14:paraId="2338CF5F"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21/436 (5)</w:t>
            </w:r>
          </w:p>
        </w:tc>
        <w:tc>
          <w:tcPr>
            <w:tcW w:w="1843" w:type="dxa"/>
            <w:tcBorders>
              <w:top w:val="nil"/>
              <w:left w:val="nil"/>
              <w:bottom w:val="nil"/>
              <w:right w:val="nil"/>
            </w:tcBorders>
            <w:shd w:val="clear" w:color="auto" w:fill="auto"/>
            <w:vAlign w:val="center"/>
          </w:tcPr>
          <w:p w14:paraId="557825AF" w14:textId="51608EBF"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24/688 (4)</w:t>
            </w:r>
          </w:p>
        </w:tc>
        <w:tc>
          <w:tcPr>
            <w:tcW w:w="992" w:type="dxa"/>
            <w:tcBorders>
              <w:top w:val="nil"/>
              <w:left w:val="nil"/>
              <w:bottom w:val="nil"/>
              <w:right w:val="nil"/>
            </w:tcBorders>
            <w:shd w:val="clear" w:color="auto" w:fill="auto"/>
            <w:vAlign w:val="center"/>
          </w:tcPr>
          <w:p w14:paraId="7D4A90EC" w14:textId="77C41300"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1.40</w:t>
            </w:r>
          </w:p>
        </w:tc>
        <w:tc>
          <w:tcPr>
            <w:tcW w:w="1559" w:type="dxa"/>
            <w:tcBorders>
              <w:top w:val="nil"/>
              <w:left w:val="nil"/>
              <w:bottom w:val="nil"/>
              <w:right w:val="nil"/>
            </w:tcBorders>
            <w:shd w:val="clear" w:color="auto" w:fill="auto"/>
            <w:vAlign w:val="center"/>
          </w:tcPr>
          <w:p w14:paraId="30A6B295" w14:textId="3819D080"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0.77-2.55</w:t>
            </w:r>
          </w:p>
        </w:tc>
      </w:tr>
      <w:tr w:rsidR="003F3A40" w:rsidRPr="007461C5" w14:paraId="639FFCC0" w14:textId="77777777" w:rsidTr="003F3A40">
        <w:trPr>
          <w:trHeight w:val="255"/>
        </w:trPr>
        <w:tc>
          <w:tcPr>
            <w:tcW w:w="440" w:type="dxa"/>
            <w:tcBorders>
              <w:top w:val="nil"/>
              <w:left w:val="nil"/>
              <w:bottom w:val="nil"/>
              <w:right w:val="nil"/>
            </w:tcBorders>
            <w:shd w:val="clear" w:color="auto" w:fill="auto"/>
            <w:vAlign w:val="center"/>
            <w:hideMark/>
          </w:tcPr>
          <w:p w14:paraId="423DD367"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2537" w:type="dxa"/>
            <w:tcBorders>
              <w:top w:val="nil"/>
              <w:left w:val="nil"/>
              <w:bottom w:val="nil"/>
              <w:right w:val="nil"/>
            </w:tcBorders>
            <w:shd w:val="clear" w:color="auto" w:fill="auto"/>
            <w:vAlign w:val="center"/>
            <w:hideMark/>
          </w:tcPr>
          <w:p w14:paraId="58E3F7C0"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 xml:space="preserve">3 months </w:t>
            </w:r>
          </w:p>
        </w:tc>
        <w:tc>
          <w:tcPr>
            <w:tcW w:w="1843" w:type="dxa"/>
            <w:tcBorders>
              <w:top w:val="nil"/>
              <w:left w:val="nil"/>
              <w:bottom w:val="nil"/>
              <w:right w:val="nil"/>
            </w:tcBorders>
            <w:shd w:val="clear" w:color="auto" w:fill="auto"/>
            <w:vAlign w:val="center"/>
            <w:hideMark/>
          </w:tcPr>
          <w:p w14:paraId="3CA458B7"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39/436 (9)</w:t>
            </w:r>
          </w:p>
        </w:tc>
        <w:tc>
          <w:tcPr>
            <w:tcW w:w="1843" w:type="dxa"/>
            <w:tcBorders>
              <w:top w:val="nil"/>
              <w:left w:val="nil"/>
              <w:bottom w:val="nil"/>
              <w:right w:val="nil"/>
            </w:tcBorders>
            <w:shd w:val="clear" w:color="auto" w:fill="auto"/>
            <w:vAlign w:val="center"/>
          </w:tcPr>
          <w:p w14:paraId="07EC47C4" w14:textId="17A8DE5D"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67/679 (10)</w:t>
            </w:r>
          </w:p>
        </w:tc>
        <w:tc>
          <w:tcPr>
            <w:tcW w:w="992" w:type="dxa"/>
            <w:tcBorders>
              <w:top w:val="nil"/>
              <w:left w:val="nil"/>
              <w:bottom w:val="nil"/>
              <w:right w:val="nil"/>
            </w:tcBorders>
            <w:shd w:val="clear" w:color="auto" w:fill="auto"/>
            <w:vAlign w:val="center"/>
          </w:tcPr>
          <w:p w14:paraId="0E89D12B" w14:textId="5DA0893C"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0.90</w:t>
            </w:r>
          </w:p>
        </w:tc>
        <w:tc>
          <w:tcPr>
            <w:tcW w:w="1559" w:type="dxa"/>
            <w:tcBorders>
              <w:top w:val="nil"/>
              <w:left w:val="nil"/>
              <w:bottom w:val="nil"/>
              <w:right w:val="nil"/>
            </w:tcBorders>
            <w:shd w:val="clear" w:color="auto" w:fill="auto"/>
            <w:vAlign w:val="center"/>
          </w:tcPr>
          <w:p w14:paraId="582A237B" w14:textId="72BDA699"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0.59-1.36</w:t>
            </w:r>
          </w:p>
        </w:tc>
      </w:tr>
      <w:tr w:rsidR="003F3A40" w:rsidRPr="007461C5" w14:paraId="546E4C06" w14:textId="77777777" w:rsidTr="00343BAA">
        <w:trPr>
          <w:trHeight w:val="255"/>
        </w:trPr>
        <w:tc>
          <w:tcPr>
            <w:tcW w:w="4820" w:type="dxa"/>
            <w:gridSpan w:val="3"/>
            <w:tcBorders>
              <w:top w:val="nil"/>
              <w:left w:val="nil"/>
              <w:bottom w:val="nil"/>
              <w:right w:val="nil"/>
            </w:tcBorders>
            <w:shd w:val="clear" w:color="auto" w:fill="auto"/>
            <w:vAlign w:val="center"/>
            <w:hideMark/>
          </w:tcPr>
          <w:p w14:paraId="0BB02E24"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1843" w:type="dxa"/>
            <w:tcBorders>
              <w:top w:val="nil"/>
              <w:left w:val="nil"/>
              <w:bottom w:val="nil"/>
              <w:right w:val="nil"/>
            </w:tcBorders>
            <w:shd w:val="clear" w:color="auto" w:fill="auto"/>
            <w:vAlign w:val="center"/>
            <w:hideMark/>
          </w:tcPr>
          <w:p w14:paraId="00E6CD22" w14:textId="77777777" w:rsidR="003F3A40" w:rsidRPr="007461C5" w:rsidRDefault="003F3A40" w:rsidP="003F3A40">
            <w:pPr>
              <w:spacing w:after="0" w:line="240" w:lineRule="auto"/>
              <w:jc w:val="both"/>
              <w:rPr>
                <w:rFonts w:ascii="Times New Roman" w:eastAsia="Times New Roman" w:hAnsi="Times New Roman"/>
                <w:sz w:val="20"/>
                <w:szCs w:val="20"/>
                <w:lang w:eastAsia="nl-NL"/>
              </w:rPr>
            </w:pPr>
          </w:p>
        </w:tc>
        <w:tc>
          <w:tcPr>
            <w:tcW w:w="992" w:type="dxa"/>
            <w:tcBorders>
              <w:top w:val="nil"/>
              <w:left w:val="nil"/>
              <w:bottom w:val="nil"/>
              <w:right w:val="nil"/>
            </w:tcBorders>
            <w:shd w:val="clear" w:color="auto" w:fill="auto"/>
            <w:vAlign w:val="center"/>
            <w:hideMark/>
          </w:tcPr>
          <w:p w14:paraId="315851B7" w14:textId="77777777" w:rsidR="003F3A40" w:rsidRPr="007461C5" w:rsidRDefault="003F3A40" w:rsidP="003F3A40">
            <w:pPr>
              <w:spacing w:after="0" w:line="240" w:lineRule="auto"/>
              <w:rPr>
                <w:rFonts w:ascii="Times New Roman" w:eastAsia="Times New Roman" w:hAnsi="Times New Roman"/>
                <w:sz w:val="20"/>
                <w:szCs w:val="20"/>
                <w:lang w:eastAsia="nl-NL"/>
              </w:rPr>
            </w:pPr>
          </w:p>
        </w:tc>
        <w:tc>
          <w:tcPr>
            <w:tcW w:w="1559" w:type="dxa"/>
            <w:tcBorders>
              <w:top w:val="nil"/>
              <w:left w:val="nil"/>
              <w:right w:val="nil"/>
            </w:tcBorders>
            <w:shd w:val="clear" w:color="auto" w:fill="auto"/>
            <w:vAlign w:val="center"/>
            <w:hideMark/>
          </w:tcPr>
          <w:p w14:paraId="2443B472" w14:textId="77777777" w:rsidR="003F3A40" w:rsidRPr="007461C5" w:rsidRDefault="003F3A40" w:rsidP="003F3A40">
            <w:pPr>
              <w:spacing w:after="0" w:line="240" w:lineRule="auto"/>
              <w:rPr>
                <w:rFonts w:ascii="Times New Roman" w:eastAsia="Times New Roman" w:hAnsi="Times New Roman"/>
                <w:sz w:val="20"/>
                <w:szCs w:val="20"/>
                <w:lang w:eastAsia="nl-NL"/>
              </w:rPr>
            </w:pPr>
          </w:p>
        </w:tc>
      </w:tr>
      <w:tr w:rsidR="003F3A40" w:rsidRPr="005B00FF" w14:paraId="179E639C" w14:textId="77777777" w:rsidTr="00343BAA">
        <w:trPr>
          <w:trHeight w:val="510"/>
        </w:trPr>
        <w:tc>
          <w:tcPr>
            <w:tcW w:w="4820" w:type="dxa"/>
            <w:gridSpan w:val="3"/>
            <w:tcBorders>
              <w:top w:val="nil"/>
              <w:left w:val="nil"/>
              <w:bottom w:val="nil"/>
              <w:right w:val="nil"/>
            </w:tcBorders>
            <w:shd w:val="clear" w:color="auto" w:fill="auto"/>
            <w:vAlign w:val="center"/>
            <w:hideMark/>
          </w:tcPr>
          <w:p w14:paraId="266752C4" w14:textId="77777777" w:rsidR="003F3A40" w:rsidRPr="007461C5" w:rsidRDefault="003F3A40" w:rsidP="003F3A40">
            <w:pPr>
              <w:spacing w:after="0" w:line="240" w:lineRule="auto"/>
              <w:jc w:val="both"/>
              <w:rPr>
                <w:rFonts w:ascii="Times New Roman" w:eastAsia="Times New Roman" w:hAnsi="Times New Roman"/>
                <w:sz w:val="20"/>
                <w:szCs w:val="20"/>
                <w:lang w:val="en-US" w:eastAsia="nl-NL"/>
              </w:rPr>
            </w:pPr>
            <w:r w:rsidRPr="007461C5">
              <w:rPr>
                <w:rFonts w:ascii="Times New Roman" w:eastAsia="Times New Roman" w:hAnsi="Times New Roman"/>
                <w:sz w:val="20"/>
                <w:szCs w:val="20"/>
                <w:lang w:val="en-US" w:eastAsia="nl-NL"/>
              </w:rPr>
              <w:t xml:space="preserve">Diagnosis of infection during admission </w:t>
            </w:r>
          </w:p>
        </w:tc>
        <w:tc>
          <w:tcPr>
            <w:tcW w:w="1843" w:type="dxa"/>
            <w:tcBorders>
              <w:top w:val="nil"/>
              <w:left w:val="nil"/>
              <w:bottom w:val="nil"/>
              <w:right w:val="nil"/>
            </w:tcBorders>
            <w:shd w:val="clear" w:color="auto" w:fill="auto"/>
            <w:vAlign w:val="center"/>
            <w:hideMark/>
          </w:tcPr>
          <w:p w14:paraId="64DEFD6C" w14:textId="77777777" w:rsidR="003F3A40" w:rsidRPr="007461C5" w:rsidRDefault="003F3A40" w:rsidP="003F3A40">
            <w:pPr>
              <w:spacing w:after="0" w:line="240" w:lineRule="auto"/>
              <w:jc w:val="both"/>
              <w:rPr>
                <w:rFonts w:ascii="Times New Roman" w:eastAsia="Times New Roman" w:hAnsi="Times New Roman"/>
                <w:sz w:val="20"/>
                <w:szCs w:val="20"/>
                <w:lang w:val="en-US" w:eastAsia="nl-NL"/>
              </w:rPr>
            </w:pPr>
          </w:p>
        </w:tc>
        <w:tc>
          <w:tcPr>
            <w:tcW w:w="992" w:type="dxa"/>
            <w:tcBorders>
              <w:top w:val="nil"/>
              <w:left w:val="nil"/>
              <w:bottom w:val="nil"/>
              <w:right w:val="nil"/>
            </w:tcBorders>
            <w:shd w:val="clear" w:color="auto" w:fill="auto"/>
            <w:vAlign w:val="center"/>
            <w:hideMark/>
          </w:tcPr>
          <w:p w14:paraId="59ACF85E" w14:textId="77777777" w:rsidR="003F3A40" w:rsidRPr="007461C5" w:rsidRDefault="003F3A40" w:rsidP="003F3A40">
            <w:pPr>
              <w:spacing w:after="0" w:line="240" w:lineRule="auto"/>
              <w:rPr>
                <w:rFonts w:ascii="Times New Roman" w:eastAsia="Times New Roman" w:hAnsi="Times New Roman"/>
                <w:sz w:val="20"/>
                <w:szCs w:val="20"/>
                <w:lang w:val="en-US" w:eastAsia="nl-NL"/>
              </w:rPr>
            </w:pPr>
          </w:p>
        </w:tc>
        <w:tc>
          <w:tcPr>
            <w:tcW w:w="1559" w:type="dxa"/>
            <w:tcBorders>
              <w:left w:val="nil"/>
              <w:bottom w:val="nil"/>
              <w:right w:val="nil"/>
            </w:tcBorders>
            <w:shd w:val="clear" w:color="auto" w:fill="auto"/>
            <w:vAlign w:val="center"/>
            <w:hideMark/>
          </w:tcPr>
          <w:p w14:paraId="5BC109B6" w14:textId="77777777" w:rsidR="003F3A40" w:rsidRPr="007461C5" w:rsidRDefault="003F3A40" w:rsidP="003F3A40">
            <w:pPr>
              <w:spacing w:after="0" w:line="240" w:lineRule="auto"/>
              <w:rPr>
                <w:rFonts w:ascii="Times New Roman" w:eastAsia="Times New Roman" w:hAnsi="Times New Roman"/>
                <w:sz w:val="20"/>
                <w:szCs w:val="20"/>
                <w:lang w:val="en-US" w:eastAsia="nl-NL"/>
              </w:rPr>
            </w:pPr>
          </w:p>
        </w:tc>
      </w:tr>
      <w:tr w:rsidR="003F3A40" w:rsidRPr="007461C5" w14:paraId="1EEE6030" w14:textId="77777777" w:rsidTr="003F3A40">
        <w:trPr>
          <w:trHeight w:val="255"/>
        </w:trPr>
        <w:tc>
          <w:tcPr>
            <w:tcW w:w="440" w:type="dxa"/>
            <w:tcBorders>
              <w:top w:val="nil"/>
              <w:left w:val="nil"/>
              <w:bottom w:val="nil"/>
              <w:right w:val="nil"/>
            </w:tcBorders>
            <w:shd w:val="clear" w:color="auto" w:fill="auto"/>
            <w:vAlign w:val="center"/>
            <w:hideMark/>
          </w:tcPr>
          <w:p w14:paraId="32601F01" w14:textId="77777777" w:rsidR="003F3A40" w:rsidRPr="007461C5" w:rsidRDefault="003F3A40" w:rsidP="003F3A40">
            <w:pPr>
              <w:spacing w:after="0" w:line="240" w:lineRule="auto"/>
              <w:rPr>
                <w:rFonts w:ascii="Times New Roman" w:eastAsia="Times New Roman" w:hAnsi="Times New Roman"/>
                <w:sz w:val="20"/>
                <w:szCs w:val="20"/>
                <w:lang w:val="en-US" w:eastAsia="nl-NL"/>
              </w:rPr>
            </w:pPr>
          </w:p>
        </w:tc>
        <w:tc>
          <w:tcPr>
            <w:tcW w:w="2537" w:type="dxa"/>
            <w:tcBorders>
              <w:top w:val="nil"/>
              <w:left w:val="nil"/>
              <w:bottom w:val="nil"/>
              <w:right w:val="nil"/>
            </w:tcBorders>
            <w:shd w:val="clear" w:color="auto" w:fill="auto"/>
            <w:vAlign w:val="center"/>
            <w:hideMark/>
          </w:tcPr>
          <w:p w14:paraId="2C924035"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All infections</w:t>
            </w:r>
          </w:p>
        </w:tc>
        <w:tc>
          <w:tcPr>
            <w:tcW w:w="1843" w:type="dxa"/>
            <w:tcBorders>
              <w:top w:val="nil"/>
              <w:left w:val="nil"/>
              <w:bottom w:val="nil"/>
              <w:right w:val="nil"/>
            </w:tcBorders>
            <w:shd w:val="clear" w:color="auto" w:fill="auto"/>
            <w:vAlign w:val="center"/>
            <w:hideMark/>
          </w:tcPr>
          <w:p w14:paraId="01B5F8BD"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34/437 (8)</w:t>
            </w:r>
          </w:p>
        </w:tc>
        <w:tc>
          <w:tcPr>
            <w:tcW w:w="1843" w:type="dxa"/>
            <w:tcBorders>
              <w:top w:val="nil"/>
              <w:left w:val="nil"/>
              <w:bottom w:val="nil"/>
              <w:right w:val="nil"/>
            </w:tcBorders>
            <w:shd w:val="clear" w:color="auto" w:fill="auto"/>
            <w:vAlign w:val="center"/>
          </w:tcPr>
          <w:p w14:paraId="3D142913" w14:textId="68C2210E"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73/688 (11)</w:t>
            </w:r>
          </w:p>
        </w:tc>
        <w:tc>
          <w:tcPr>
            <w:tcW w:w="992" w:type="dxa"/>
            <w:tcBorders>
              <w:top w:val="nil"/>
              <w:left w:val="nil"/>
              <w:bottom w:val="nil"/>
              <w:right w:val="nil"/>
            </w:tcBorders>
            <w:shd w:val="clear" w:color="auto" w:fill="auto"/>
            <w:vAlign w:val="center"/>
          </w:tcPr>
          <w:p w14:paraId="4978A382" w14:textId="7A7B0DF8"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0.70</w:t>
            </w:r>
          </w:p>
        </w:tc>
        <w:tc>
          <w:tcPr>
            <w:tcW w:w="1559" w:type="dxa"/>
            <w:tcBorders>
              <w:top w:val="nil"/>
              <w:left w:val="nil"/>
              <w:bottom w:val="nil"/>
              <w:right w:val="nil"/>
            </w:tcBorders>
            <w:shd w:val="clear" w:color="auto" w:fill="auto"/>
            <w:vAlign w:val="center"/>
          </w:tcPr>
          <w:p w14:paraId="34258865" w14:textId="5DD3D4E9"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0.46-1.07</w:t>
            </w:r>
          </w:p>
        </w:tc>
      </w:tr>
      <w:tr w:rsidR="003F3A40" w:rsidRPr="007461C5" w14:paraId="7EF73705" w14:textId="77777777" w:rsidTr="003F3A40">
        <w:trPr>
          <w:trHeight w:val="255"/>
        </w:trPr>
        <w:tc>
          <w:tcPr>
            <w:tcW w:w="440" w:type="dxa"/>
            <w:tcBorders>
              <w:top w:val="nil"/>
              <w:left w:val="nil"/>
              <w:bottom w:val="nil"/>
              <w:right w:val="nil"/>
            </w:tcBorders>
            <w:shd w:val="clear" w:color="auto" w:fill="auto"/>
            <w:vAlign w:val="center"/>
            <w:hideMark/>
          </w:tcPr>
          <w:p w14:paraId="39ECCE94"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2537" w:type="dxa"/>
            <w:tcBorders>
              <w:top w:val="nil"/>
              <w:left w:val="nil"/>
              <w:bottom w:val="nil"/>
              <w:right w:val="nil"/>
            </w:tcBorders>
            <w:shd w:val="clear" w:color="auto" w:fill="auto"/>
            <w:vAlign w:val="center"/>
            <w:hideMark/>
          </w:tcPr>
          <w:p w14:paraId="4CBDE5FF"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Pneumonia</w:t>
            </w:r>
          </w:p>
        </w:tc>
        <w:tc>
          <w:tcPr>
            <w:tcW w:w="1843" w:type="dxa"/>
            <w:tcBorders>
              <w:top w:val="nil"/>
              <w:left w:val="nil"/>
              <w:bottom w:val="nil"/>
              <w:right w:val="nil"/>
            </w:tcBorders>
            <w:shd w:val="clear" w:color="auto" w:fill="auto"/>
            <w:vAlign w:val="center"/>
            <w:hideMark/>
          </w:tcPr>
          <w:p w14:paraId="2C2D467F"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19/437 (4)</w:t>
            </w:r>
          </w:p>
        </w:tc>
        <w:tc>
          <w:tcPr>
            <w:tcW w:w="1843" w:type="dxa"/>
            <w:tcBorders>
              <w:top w:val="nil"/>
              <w:left w:val="nil"/>
              <w:bottom w:val="nil"/>
              <w:right w:val="nil"/>
            </w:tcBorders>
            <w:shd w:val="clear" w:color="auto" w:fill="auto"/>
            <w:vAlign w:val="center"/>
          </w:tcPr>
          <w:p w14:paraId="5FF64E53" w14:textId="5907DBB2"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36/688 (5)</w:t>
            </w:r>
          </w:p>
        </w:tc>
        <w:tc>
          <w:tcPr>
            <w:tcW w:w="992" w:type="dxa"/>
            <w:tcBorders>
              <w:top w:val="nil"/>
              <w:left w:val="nil"/>
              <w:bottom w:val="nil"/>
              <w:right w:val="nil"/>
            </w:tcBorders>
            <w:shd w:val="clear" w:color="auto" w:fill="auto"/>
            <w:vAlign w:val="center"/>
          </w:tcPr>
          <w:p w14:paraId="0727BE57" w14:textId="1D841FEC"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0.82</w:t>
            </w:r>
          </w:p>
        </w:tc>
        <w:tc>
          <w:tcPr>
            <w:tcW w:w="1559" w:type="dxa"/>
            <w:tcBorders>
              <w:top w:val="nil"/>
              <w:left w:val="nil"/>
              <w:bottom w:val="nil"/>
              <w:right w:val="nil"/>
            </w:tcBorders>
            <w:shd w:val="clear" w:color="auto" w:fill="auto"/>
            <w:vAlign w:val="center"/>
          </w:tcPr>
          <w:p w14:paraId="1ABDD092" w14:textId="76E42AF5"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0.47-1.46</w:t>
            </w:r>
          </w:p>
        </w:tc>
      </w:tr>
      <w:tr w:rsidR="003F3A40" w:rsidRPr="007461C5" w14:paraId="29A1DA85" w14:textId="77777777" w:rsidTr="003F3A40">
        <w:trPr>
          <w:trHeight w:val="255"/>
        </w:trPr>
        <w:tc>
          <w:tcPr>
            <w:tcW w:w="440" w:type="dxa"/>
            <w:tcBorders>
              <w:top w:val="nil"/>
              <w:left w:val="nil"/>
              <w:bottom w:val="nil"/>
              <w:right w:val="nil"/>
            </w:tcBorders>
            <w:shd w:val="clear" w:color="auto" w:fill="auto"/>
            <w:vAlign w:val="center"/>
            <w:hideMark/>
          </w:tcPr>
          <w:p w14:paraId="6D06ADAE"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2537" w:type="dxa"/>
            <w:tcBorders>
              <w:top w:val="nil"/>
              <w:left w:val="nil"/>
              <w:bottom w:val="nil"/>
              <w:right w:val="nil"/>
            </w:tcBorders>
            <w:shd w:val="clear" w:color="auto" w:fill="auto"/>
            <w:vAlign w:val="center"/>
            <w:hideMark/>
          </w:tcPr>
          <w:p w14:paraId="3441D796"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Urinary tract infection</w:t>
            </w:r>
          </w:p>
        </w:tc>
        <w:tc>
          <w:tcPr>
            <w:tcW w:w="1843" w:type="dxa"/>
            <w:tcBorders>
              <w:top w:val="nil"/>
              <w:left w:val="nil"/>
              <w:bottom w:val="nil"/>
              <w:right w:val="nil"/>
            </w:tcBorders>
            <w:shd w:val="clear" w:color="auto" w:fill="auto"/>
            <w:vAlign w:val="center"/>
            <w:hideMark/>
          </w:tcPr>
          <w:p w14:paraId="5CF85435"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11/437 (3)</w:t>
            </w:r>
          </w:p>
        </w:tc>
        <w:tc>
          <w:tcPr>
            <w:tcW w:w="1843" w:type="dxa"/>
            <w:tcBorders>
              <w:top w:val="nil"/>
              <w:left w:val="nil"/>
              <w:bottom w:val="nil"/>
              <w:right w:val="nil"/>
            </w:tcBorders>
            <w:shd w:val="clear" w:color="auto" w:fill="auto"/>
            <w:vAlign w:val="center"/>
          </w:tcPr>
          <w:p w14:paraId="3DC3505E" w14:textId="7036F4DD" w:rsidR="003F3A40" w:rsidRPr="007461C5" w:rsidRDefault="00E306A8" w:rsidP="00E306A8">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31/688 (5)</w:t>
            </w:r>
          </w:p>
        </w:tc>
        <w:tc>
          <w:tcPr>
            <w:tcW w:w="992" w:type="dxa"/>
            <w:tcBorders>
              <w:top w:val="nil"/>
              <w:left w:val="nil"/>
              <w:bottom w:val="nil"/>
              <w:right w:val="nil"/>
            </w:tcBorders>
            <w:shd w:val="clear" w:color="auto" w:fill="auto"/>
            <w:vAlign w:val="center"/>
          </w:tcPr>
          <w:p w14:paraId="08EEFB32" w14:textId="5EA5CD4B"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0.55</w:t>
            </w:r>
          </w:p>
        </w:tc>
        <w:tc>
          <w:tcPr>
            <w:tcW w:w="1559" w:type="dxa"/>
            <w:tcBorders>
              <w:top w:val="nil"/>
              <w:left w:val="nil"/>
              <w:bottom w:val="nil"/>
              <w:right w:val="nil"/>
            </w:tcBorders>
            <w:shd w:val="clear" w:color="auto" w:fill="auto"/>
            <w:vAlign w:val="center"/>
          </w:tcPr>
          <w:p w14:paraId="532766DC" w14:textId="36BDB43F"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0.27-1.10</w:t>
            </w:r>
          </w:p>
        </w:tc>
      </w:tr>
      <w:tr w:rsidR="003F3A40" w:rsidRPr="007461C5" w14:paraId="4E7B6CC9" w14:textId="77777777" w:rsidTr="003F3A40">
        <w:trPr>
          <w:trHeight w:val="255"/>
        </w:trPr>
        <w:tc>
          <w:tcPr>
            <w:tcW w:w="440" w:type="dxa"/>
            <w:tcBorders>
              <w:top w:val="nil"/>
              <w:left w:val="nil"/>
              <w:bottom w:val="nil"/>
              <w:right w:val="nil"/>
            </w:tcBorders>
            <w:shd w:val="clear" w:color="auto" w:fill="auto"/>
            <w:vAlign w:val="center"/>
            <w:hideMark/>
          </w:tcPr>
          <w:p w14:paraId="4148D691"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2537" w:type="dxa"/>
            <w:tcBorders>
              <w:top w:val="nil"/>
              <w:left w:val="nil"/>
              <w:bottom w:val="nil"/>
              <w:right w:val="nil"/>
            </w:tcBorders>
            <w:shd w:val="clear" w:color="auto" w:fill="auto"/>
            <w:vAlign w:val="center"/>
            <w:hideMark/>
          </w:tcPr>
          <w:p w14:paraId="225C3FA3"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Other infections</w:t>
            </w:r>
          </w:p>
        </w:tc>
        <w:tc>
          <w:tcPr>
            <w:tcW w:w="1843" w:type="dxa"/>
            <w:tcBorders>
              <w:top w:val="nil"/>
              <w:left w:val="nil"/>
              <w:bottom w:val="nil"/>
              <w:right w:val="nil"/>
            </w:tcBorders>
            <w:shd w:val="clear" w:color="auto" w:fill="auto"/>
            <w:vAlign w:val="center"/>
            <w:hideMark/>
          </w:tcPr>
          <w:p w14:paraId="48020437"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7/437 (2)</w:t>
            </w:r>
          </w:p>
        </w:tc>
        <w:tc>
          <w:tcPr>
            <w:tcW w:w="1843" w:type="dxa"/>
            <w:tcBorders>
              <w:top w:val="nil"/>
              <w:left w:val="nil"/>
              <w:bottom w:val="nil"/>
              <w:right w:val="nil"/>
            </w:tcBorders>
            <w:shd w:val="clear" w:color="auto" w:fill="auto"/>
            <w:vAlign w:val="center"/>
          </w:tcPr>
          <w:p w14:paraId="10688E12" w14:textId="71AE8BD4"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15/688 (2)</w:t>
            </w:r>
          </w:p>
        </w:tc>
        <w:tc>
          <w:tcPr>
            <w:tcW w:w="992" w:type="dxa"/>
            <w:tcBorders>
              <w:top w:val="nil"/>
              <w:left w:val="nil"/>
              <w:bottom w:val="nil"/>
              <w:right w:val="nil"/>
            </w:tcBorders>
            <w:shd w:val="clear" w:color="auto" w:fill="auto"/>
            <w:vAlign w:val="center"/>
          </w:tcPr>
          <w:p w14:paraId="161F0516" w14:textId="50373EF9"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0.73</w:t>
            </w:r>
          </w:p>
        </w:tc>
        <w:tc>
          <w:tcPr>
            <w:tcW w:w="1559" w:type="dxa"/>
            <w:tcBorders>
              <w:top w:val="nil"/>
              <w:left w:val="nil"/>
              <w:bottom w:val="nil"/>
              <w:right w:val="nil"/>
            </w:tcBorders>
            <w:shd w:val="clear" w:color="auto" w:fill="auto"/>
            <w:vAlign w:val="center"/>
          </w:tcPr>
          <w:p w14:paraId="3F12C77A" w14:textId="7277B324"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0.30-1.80</w:t>
            </w:r>
          </w:p>
        </w:tc>
      </w:tr>
      <w:tr w:rsidR="003F3A40" w:rsidRPr="007461C5" w14:paraId="1977407B" w14:textId="77777777" w:rsidTr="00343BAA">
        <w:trPr>
          <w:trHeight w:val="300"/>
        </w:trPr>
        <w:tc>
          <w:tcPr>
            <w:tcW w:w="2977" w:type="dxa"/>
            <w:gridSpan w:val="2"/>
            <w:tcBorders>
              <w:top w:val="nil"/>
              <w:left w:val="nil"/>
              <w:bottom w:val="nil"/>
              <w:right w:val="nil"/>
            </w:tcBorders>
            <w:shd w:val="clear" w:color="auto" w:fill="auto"/>
            <w:vAlign w:val="center"/>
            <w:hideMark/>
          </w:tcPr>
          <w:p w14:paraId="70093036" w14:textId="77777777" w:rsidR="003F3A40" w:rsidRPr="007461C5" w:rsidRDefault="003F3A40" w:rsidP="003F3A40">
            <w:pPr>
              <w:spacing w:after="0" w:line="240" w:lineRule="auto"/>
              <w:jc w:val="center"/>
              <w:rPr>
                <w:rFonts w:ascii="Times New Roman" w:eastAsia="Times New Roman" w:hAnsi="Times New Roman"/>
                <w:sz w:val="20"/>
                <w:szCs w:val="20"/>
                <w:lang w:val="en-US" w:eastAsia="nl-NL"/>
              </w:rPr>
            </w:pPr>
          </w:p>
        </w:tc>
        <w:tc>
          <w:tcPr>
            <w:tcW w:w="1843" w:type="dxa"/>
            <w:tcBorders>
              <w:top w:val="nil"/>
              <w:left w:val="nil"/>
              <w:bottom w:val="nil"/>
              <w:right w:val="nil"/>
            </w:tcBorders>
            <w:shd w:val="clear" w:color="auto" w:fill="auto"/>
            <w:vAlign w:val="center"/>
            <w:hideMark/>
          </w:tcPr>
          <w:p w14:paraId="2B8B759D" w14:textId="77777777" w:rsidR="003F3A40" w:rsidRPr="007461C5" w:rsidRDefault="003F3A40" w:rsidP="003F3A40">
            <w:pPr>
              <w:spacing w:after="0" w:line="240" w:lineRule="auto"/>
              <w:jc w:val="center"/>
              <w:rPr>
                <w:rFonts w:ascii="Times New Roman" w:eastAsia="Times New Roman" w:hAnsi="Times New Roman"/>
                <w:sz w:val="20"/>
                <w:szCs w:val="20"/>
                <w:lang w:val="en-US" w:eastAsia="nl-NL"/>
              </w:rPr>
            </w:pPr>
          </w:p>
        </w:tc>
        <w:tc>
          <w:tcPr>
            <w:tcW w:w="1843" w:type="dxa"/>
            <w:tcBorders>
              <w:top w:val="nil"/>
              <w:left w:val="nil"/>
              <w:bottom w:val="nil"/>
              <w:right w:val="nil"/>
            </w:tcBorders>
            <w:shd w:val="clear" w:color="auto" w:fill="auto"/>
            <w:vAlign w:val="center"/>
            <w:hideMark/>
          </w:tcPr>
          <w:p w14:paraId="202BD464" w14:textId="77777777" w:rsidR="003F3A40" w:rsidRPr="007461C5" w:rsidRDefault="003F3A40" w:rsidP="003F3A40">
            <w:pPr>
              <w:spacing w:after="0" w:line="240" w:lineRule="auto"/>
              <w:rPr>
                <w:rFonts w:ascii="Times New Roman" w:eastAsia="Times New Roman" w:hAnsi="Times New Roman"/>
                <w:sz w:val="20"/>
                <w:szCs w:val="20"/>
                <w:lang w:val="en-US" w:eastAsia="nl-NL"/>
              </w:rPr>
            </w:pPr>
          </w:p>
        </w:tc>
        <w:tc>
          <w:tcPr>
            <w:tcW w:w="992" w:type="dxa"/>
            <w:tcBorders>
              <w:top w:val="nil"/>
              <w:left w:val="nil"/>
              <w:bottom w:val="nil"/>
              <w:right w:val="nil"/>
            </w:tcBorders>
            <w:shd w:val="clear" w:color="auto" w:fill="auto"/>
            <w:vAlign w:val="center"/>
            <w:hideMark/>
          </w:tcPr>
          <w:p w14:paraId="4C7FB753" w14:textId="77777777" w:rsidR="003F3A40" w:rsidRPr="007461C5" w:rsidRDefault="003F3A40" w:rsidP="003F3A40">
            <w:pPr>
              <w:spacing w:after="0" w:line="240" w:lineRule="auto"/>
              <w:rPr>
                <w:rFonts w:ascii="Times New Roman" w:eastAsia="Times New Roman" w:hAnsi="Times New Roman"/>
                <w:sz w:val="20"/>
                <w:szCs w:val="20"/>
                <w:lang w:val="en-US" w:eastAsia="nl-NL"/>
              </w:rPr>
            </w:pPr>
          </w:p>
        </w:tc>
        <w:tc>
          <w:tcPr>
            <w:tcW w:w="1559" w:type="dxa"/>
            <w:tcBorders>
              <w:top w:val="nil"/>
              <w:left w:val="nil"/>
              <w:bottom w:val="nil"/>
              <w:right w:val="nil"/>
            </w:tcBorders>
            <w:shd w:val="clear" w:color="auto" w:fill="auto"/>
            <w:vAlign w:val="center"/>
            <w:hideMark/>
          </w:tcPr>
          <w:p w14:paraId="5AA8D16E" w14:textId="77777777" w:rsidR="003F3A40" w:rsidRPr="007461C5" w:rsidRDefault="003F3A40" w:rsidP="003F3A40">
            <w:pPr>
              <w:spacing w:after="0" w:line="240" w:lineRule="auto"/>
              <w:rPr>
                <w:rFonts w:ascii="Times New Roman" w:eastAsia="Times New Roman" w:hAnsi="Times New Roman"/>
                <w:sz w:val="20"/>
                <w:szCs w:val="20"/>
                <w:lang w:val="en-US" w:eastAsia="nl-NL"/>
              </w:rPr>
            </w:pPr>
          </w:p>
        </w:tc>
      </w:tr>
      <w:tr w:rsidR="003F3A40" w:rsidRPr="005B00FF" w14:paraId="35C73EB1" w14:textId="77777777" w:rsidTr="00343BAA">
        <w:trPr>
          <w:trHeight w:val="510"/>
        </w:trPr>
        <w:tc>
          <w:tcPr>
            <w:tcW w:w="4820" w:type="dxa"/>
            <w:gridSpan w:val="3"/>
            <w:tcBorders>
              <w:top w:val="nil"/>
              <w:left w:val="nil"/>
              <w:bottom w:val="nil"/>
              <w:right w:val="nil"/>
            </w:tcBorders>
            <w:shd w:val="clear" w:color="auto" w:fill="auto"/>
            <w:vAlign w:val="center"/>
            <w:hideMark/>
          </w:tcPr>
          <w:p w14:paraId="0EF16828" w14:textId="77777777" w:rsidR="003F3A40" w:rsidRPr="007461C5" w:rsidRDefault="003F3A40" w:rsidP="003F3A40">
            <w:pPr>
              <w:spacing w:after="0" w:line="240" w:lineRule="auto"/>
              <w:rPr>
                <w:rFonts w:ascii="Times New Roman" w:eastAsia="Times New Roman" w:hAnsi="Times New Roman"/>
                <w:sz w:val="20"/>
                <w:szCs w:val="20"/>
                <w:lang w:val="en-US" w:eastAsia="nl-NL"/>
              </w:rPr>
            </w:pPr>
            <w:r w:rsidRPr="007461C5">
              <w:rPr>
                <w:rFonts w:ascii="Times New Roman" w:eastAsia="Times New Roman" w:hAnsi="Times New Roman"/>
                <w:sz w:val="20"/>
                <w:szCs w:val="20"/>
                <w:lang w:val="en-US" w:eastAsia="nl-NL"/>
              </w:rPr>
              <w:t>Diagnosis of infection based on expert panel</w:t>
            </w:r>
          </w:p>
        </w:tc>
        <w:tc>
          <w:tcPr>
            <w:tcW w:w="1843" w:type="dxa"/>
            <w:tcBorders>
              <w:top w:val="nil"/>
              <w:left w:val="nil"/>
              <w:bottom w:val="nil"/>
              <w:right w:val="nil"/>
            </w:tcBorders>
            <w:shd w:val="clear" w:color="auto" w:fill="auto"/>
            <w:vAlign w:val="center"/>
            <w:hideMark/>
          </w:tcPr>
          <w:p w14:paraId="5E358638" w14:textId="77777777" w:rsidR="003F3A40" w:rsidRPr="007461C5" w:rsidRDefault="003F3A40" w:rsidP="003F3A40">
            <w:pPr>
              <w:spacing w:after="0" w:line="240" w:lineRule="auto"/>
              <w:rPr>
                <w:rFonts w:ascii="Times New Roman" w:eastAsia="Times New Roman" w:hAnsi="Times New Roman"/>
                <w:sz w:val="20"/>
                <w:szCs w:val="20"/>
                <w:lang w:val="en-US" w:eastAsia="nl-NL"/>
              </w:rPr>
            </w:pPr>
          </w:p>
        </w:tc>
        <w:tc>
          <w:tcPr>
            <w:tcW w:w="992" w:type="dxa"/>
            <w:tcBorders>
              <w:top w:val="nil"/>
              <w:left w:val="nil"/>
              <w:bottom w:val="nil"/>
              <w:right w:val="nil"/>
            </w:tcBorders>
            <w:shd w:val="clear" w:color="auto" w:fill="auto"/>
            <w:vAlign w:val="center"/>
            <w:hideMark/>
          </w:tcPr>
          <w:p w14:paraId="466AFB51" w14:textId="77777777" w:rsidR="003F3A40" w:rsidRPr="007461C5" w:rsidRDefault="003F3A40" w:rsidP="003F3A40">
            <w:pPr>
              <w:spacing w:after="0" w:line="240" w:lineRule="auto"/>
              <w:rPr>
                <w:rFonts w:ascii="Times New Roman" w:eastAsia="Times New Roman" w:hAnsi="Times New Roman"/>
                <w:sz w:val="20"/>
                <w:szCs w:val="20"/>
                <w:lang w:val="en-US" w:eastAsia="nl-NL"/>
              </w:rPr>
            </w:pPr>
          </w:p>
        </w:tc>
        <w:tc>
          <w:tcPr>
            <w:tcW w:w="1559" w:type="dxa"/>
            <w:tcBorders>
              <w:top w:val="nil"/>
              <w:left w:val="nil"/>
              <w:bottom w:val="nil"/>
              <w:right w:val="nil"/>
            </w:tcBorders>
            <w:shd w:val="clear" w:color="auto" w:fill="auto"/>
            <w:vAlign w:val="center"/>
            <w:hideMark/>
          </w:tcPr>
          <w:p w14:paraId="11383EA0" w14:textId="77777777" w:rsidR="003F3A40" w:rsidRPr="007461C5" w:rsidRDefault="003F3A40" w:rsidP="003F3A40">
            <w:pPr>
              <w:spacing w:after="0" w:line="240" w:lineRule="auto"/>
              <w:rPr>
                <w:rFonts w:ascii="Times New Roman" w:eastAsia="Times New Roman" w:hAnsi="Times New Roman"/>
                <w:sz w:val="20"/>
                <w:szCs w:val="20"/>
                <w:lang w:val="en-US" w:eastAsia="nl-NL"/>
              </w:rPr>
            </w:pPr>
          </w:p>
        </w:tc>
      </w:tr>
      <w:tr w:rsidR="003F3A40" w:rsidRPr="007461C5" w14:paraId="1843E7BC" w14:textId="77777777" w:rsidTr="003F3A40">
        <w:trPr>
          <w:trHeight w:val="255"/>
        </w:trPr>
        <w:tc>
          <w:tcPr>
            <w:tcW w:w="440" w:type="dxa"/>
            <w:tcBorders>
              <w:top w:val="nil"/>
              <w:left w:val="nil"/>
              <w:bottom w:val="nil"/>
              <w:right w:val="nil"/>
            </w:tcBorders>
            <w:shd w:val="clear" w:color="auto" w:fill="auto"/>
            <w:vAlign w:val="center"/>
            <w:hideMark/>
          </w:tcPr>
          <w:p w14:paraId="37BCD97A" w14:textId="77777777" w:rsidR="003F3A40" w:rsidRPr="007461C5" w:rsidRDefault="003F3A40" w:rsidP="003F3A40">
            <w:pPr>
              <w:spacing w:after="0" w:line="240" w:lineRule="auto"/>
              <w:rPr>
                <w:rFonts w:ascii="Times New Roman" w:eastAsia="Times New Roman" w:hAnsi="Times New Roman"/>
                <w:sz w:val="20"/>
                <w:szCs w:val="20"/>
                <w:lang w:val="en-US" w:eastAsia="nl-NL"/>
              </w:rPr>
            </w:pPr>
          </w:p>
        </w:tc>
        <w:tc>
          <w:tcPr>
            <w:tcW w:w="2537" w:type="dxa"/>
            <w:tcBorders>
              <w:top w:val="nil"/>
              <w:left w:val="nil"/>
              <w:bottom w:val="nil"/>
              <w:right w:val="nil"/>
            </w:tcBorders>
            <w:shd w:val="clear" w:color="auto" w:fill="auto"/>
            <w:vAlign w:val="center"/>
            <w:hideMark/>
          </w:tcPr>
          <w:p w14:paraId="62EFFA9B"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All infections</w:t>
            </w:r>
          </w:p>
        </w:tc>
        <w:tc>
          <w:tcPr>
            <w:tcW w:w="1843" w:type="dxa"/>
            <w:tcBorders>
              <w:top w:val="nil"/>
              <w:left w:val="nil"/>
              <w:bottom w:val="nil"/>
              <w:right w:val="nil"/>
            </w:tcBorders>
            <w:shd w:val="clear" w:color="auto" w:fill="auto"/>
            <w:vAlign w:val="center"/>
            <w:hideMark/>
          </w:tcPr>
          <w:p w14:paraId="2B6DEB9E"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13/437 (3)</w:t>
            </w:r>
          </w:p>
        </w:tc>
        <w:tc>
          <w:tcPr>
            <w:tcW w:w="1843" w:type="dxa"/>
            <w:tcBorders>
              <w:top w:val="nil"/>
              <w:left w:val="nil"/>
              <w:bottom w:val="nil"/>
              <w:right w:val="nil"/>
            </w:tcBorders>
            <w:shd w:val="clear" w:color="auto" w:fill="auto"/>
            <w:vAlign w:val="center"/>
          </w:tcPr>
          <w:p w14:paraId="32F4E809" w14:textId="08C133A6"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17/688 (3)</w:t>
            </w:r>
          </w:p>
        </w:tc>
        <w:tc>
          <w:tcPr>
            <w:tcW w:w="992" w:type="dxa"/>
            <w:tcBorders>
              <w:top w:val="nil"/>
              <w:left w:val="nil"/>
              <w:bottom w:val="nil"/>
              <w:right w:val="nil"/>
            </w:tcBorders>
            <w:shd w:val="clear" w:color="auto" w:fill="auto"/>
            <w:vAlign w:val="center"/>
          </w:tcPr>
          <w:p w14:paraId="787680BA" w14:textId="25676C3C"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1.21</w:t>
            </w:r>
          </w:p>
        </w:tc>
        <w:tc>
          <w:tcPr>
            <w:tcW w:w="1559" w:type="dxa"/>
            <w:tcBorders>
              <w:top w:val="nil"/>
              <w:left w:val="nil"/>
              <w:bottom w:val="nil"/>
              <w:right w:val="nil"/>
            </w:tcBorders>
            <w:shd w:val="clear" w:color="auto" w:fill="auto"/>
            <w:vAlign w:val="center"/>
          </w:tcPr>
          <w:p w14:paraId="75354924" w14:textId="0BAFF538"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0.58-2.52</w:t>
            </w:r>
          </w:p>
        </w:tc>
      </w:tr>
      <w:tr w:rsidR="003F3A40" w:rsidRPr="007461C5" w14:paraId="6FC9136E" w14:textId="77777777" w:rsidTr="003F3A40">
        <w:trPr>
          <w:trHeight w:val="255"/>
        </w:trPr>
        <w:tc>
          <w:tcPr>
            <w:tcW w:w="440" w:type="dxa"/>
            <w:tcBorders>
              <w:top w:val="nil"/>
              <w:left w:val="nil"/>
              <w:bottom w:val="nil"/>
              <w:right w:val="nil"/>
            </w:tcBorders>
            <w:shd w:val="clear" w:color="auto" w:fill="auto"/>
            <w:vAlign w:val="center"/>
            <w:hideMark/>
          </w:tcPr>
          <w:p w14:paraId="001DE24E"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2537" w:type="dxa"/>
            <w:tcBorders>
              <w:top w:val="nil"/>
              <w:left w:val="nil"/>
              <w:bottom w:val="nil"/>
              <w:right w:val="nil"/>
            </w:tcBorders>
            <w:shd w:val="clear" w:color="auto" w:fill="auto"/>
            <w:vAlign w:val="center"/>
            <w:hideMark/>
          </w:tcPr>
          <w:p w14:paraId="157F76FF"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Pneumonia</w:t>
            </w:r>
          </w:p>
        </w:tc>
        <w:tc>
          <w:tcPr>
            <w:tcW w:w="1843" w:type="dxa"/>
            <w:tcBorders>
              <w:top w:val="nil"/>
              <w:left w:val="nil"/>
              <w:bottom w:val="nil"/>
              <w:right w:val="nil"/>
            </w:tcBorders>
            <w:shd w:val="clear" w:color="auto" w:fill="auto"/>
            <w:vAlign w:val="center"/>
            <w:hideMark/>
          </w:tcPr>
          <w:p w14:paraId="5604D201"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9/437 (2)</w:t>
            </w:r>
          </w:p>
        </w:tc>
        <w:tc>
          <w:tcPr>
            <w:tcW w:w="1843" w:type="dxa"/>
            <w:tcBorders>
              <w:top w:val="nil"/>
              <w:left w:val="nil"/>
              <w:bottom w:val="nil"/>
              <w:right w:val="nil"/>
            </w:tcBorders>
            <w:shd w:val="clear" w:color="auto" w:fill="auto"/>
            <w:vAlign w:val="center"/>
          </w:tcPr>
          <w:p w14:paraId="11F94F82" w14:textId="7586AED1" w:rsidR="003F3A40" w:rsidRPr="007461C5" w:rsidRDefault="00E306A8"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9/688 (</w:t>
            </w:r>
            <w:r w:rsidR="00AE3651">
              <w:rPr>
                <w:rFonts w:ascii="Times New Roman" w:eastAsia="Times New Roman" w:hAnsi="Times New Roman"/>
                <w:sz w:val="20"/>
                <w:szCs w:val="20"/>
                <w:lang w:eastAsia="nl-NL"/>
              </w:rPr>
              <w:t>1)</w:t>
            </w:r>
          </w:p>
        </w:tc>
        <w:tc>
          <w:tcPr>
            <w:tcW w:w="992" w:type="dxa"/>
            <w:tcBorders>
              <w:top w:val="nil"/>
              <w:left w:val="nil"/>
              <w:bottom w:val="nil"/>
              <w:right w:val="nil"/>
            </w:tcBorders>
            <w:shd w:val="clear" w:color="auto" w:fill="auto"/>
            <w:vAlign w:val="center"/>
          </w:tcPr>
          <w:p w14:paraId="246BDD6F" w14:textId="1101FF92" w:rsidR="003F3A40" w:rsidRPr="007461C5" w:rsidRDefault="00AE3651"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1.59</w:t>
            </w:r>
          </w:p>
        </w:tc>
        <w:tc>
          <w:tcPr>
            <w:tcW w:w="1559" w:type="dxa"/>
            <w:tcBorders>
              <w:top w:val="nil"/>
              <w:left w:val="nil"/>
              <w:bottom w:val="nil"/>
              <w:right w:val="nil"/>
            </w:tcBorders>
            <w:shd w:val="clear" w:color="auto" w:fill="auto"/>
            <w:vAlign w:val="center"/>
          </w:tcPr>
          <w:p w14:paraId="591AAF6F" w14:textId="12FC5647" w:rsidR="003F3A40" w:rsidRPr="007461C5" w:rsidRDefault="00AE3651"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0.63-4.03</w:t>
            </w:r>
          </w:p>
        </w:tc>
      </w:tr>
      <w:tr w:rsidR="003F3A40" w:rsidRPr="007461C5" w14:paraId="5F00255F" w14:textId="77777777" w:rsidTr="003F3A40">
        <w:trPr>
          <w:trHeight w:val="255"/>
        </w:trPr>
        <w:tc>
          <w:tcPr>
            <w:tcW w:w="440" w:type="dxa"/>
            <w:tcBorders>
              <w:top w:val="nil"/>
              <w:left w:val="nil"/>
              <w:right w:val="nil"/>
            </w:tcBorders>
            <w:shd w:val="clear" w:color="auto" w:fill="auto"/>
            <w:vAlign w:val="center"/>
            <w:hideMark/>
          </w:tcPr>
          <w:p w14:paraId="0FFB6890"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2537" w:type="dxa"/>
            <w:tcBorders>
              <w:top w:val="nil"/>
              <w:left w:val="nil"/>
              <w:right w:val="nil"/>
            </w:tcBorders>
            <w:shd w:val="clear" w:color="auto" w:fill="auto"/>
            <w:vAlign w:val="center"/>
            <w:hideMark/>
          </w:tcPr>
          <w:p w14:paraId="3AE70AB2"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Urinary tract infection</w:t>
            </w:r>
          </w:p>
        </w:tc>
        <w:tc>
          <w:tcPr>
            <w:tcW w:w="1843" w:type="dxa"/>
            <w:tcBorders>
              <w:top w:val="nil"/>
              <w:left w:val="nil"/>
              <w:right w:val="nil"/>
            </w:tcBorders>
            <w:shd w:val="clear" w:color="auto" w:fill="auto"/>
            <w:vAlign w:val="center"/>
            <w:hideMark/>
          </w:tcPr>
          <w:p w14:paraId="4C9212D9"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5/437 (1)</w:t>
            </w:r>
          </w:p>
        </w:tc>
        <w:tc>
          <w:tcPr>
            <w:tcW w:w="1843" w:type="dxa"/>
            <w:tcBorders>
              <w:top w:val="nil"/>
              <w:left w:val="nil"/>
              <w:right w:val="nil"/>
            </w:tcBorders>
            <w:shd w:val="clear" w:color="auto" w:fill="auto"/>
            <w:vAlign w:val="center"/>
          </w:tcPr>
          <w:p w14:paraId="1AE9F3EA" w14:textId="13F9BDD8" w:rsidR="003F3A40" w:rsidRPr="007461C5" w:rsidRDefault="00AE3651"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7/688 (1)</w:t>
            </w:r>
          </w:p>
        </w:tc>
        <w:tc>
          <w:tcPr>
            <w:tcW w:w="992" w:type="dxa"/>
            <w:tcBorders>
              <w:top w:val="nil"/>
              <w:left w:val="nil"/>
              <w:right w:val="nil"/>
            </w:tcBorders>
            <w:shd w:val="clear" w:color="auto" w:fill="auto"/>
            <w:vAlign w:val="center"/>
          </w:tcPr>
          <w:p w14:paraId="1C3F0CC3" w14:textId="6EF4C2F6" w:rsidR="003F3A40" w:rsidRPr="007461C5" w:rsidRDefault="00AE3651"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1.13</w:t>
            </w:r>
          </w:p>
        </w:tc>
        <w:tc>
          <w:tcPr>
            <w:tcW w:w="1559" w:type="dxa"/>
            <w:tcBorders>
              <w:top w:val="nil"/>
              <w:left w:val="nil"/>
              <w:right w:val="nil"/>
            </w:tcBorders>
            <w:shd w:val="clear" w:color="auto" w:fill="auto"/>
            <w:vAlign w:val="center"/>
          </w:tcPr>
          <w:p w14:paraId="39D94385" w14:textId="6DFC4141" w:rsidR="003F3A40" w:rsidRPr="007461C5" w:rsidRDefault="00AE3651"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0.37-3.57</w:t>
            </w:r>
          </w:p>
        </w:tc>
      </w:tr>
      <w:tr w:rsidR="003F3A40" w:rsidRPr="007461C5" w14:paraId="00A5244F" w14:textId="77777777" w:rsidTr="003F3A40">
        <w:trPr>
          <w:trHeight w:val="255"/>
        </w:trPr>
        <w:tc>
          <w:tcPr>
            <w:tcW w:w="440" w:type="dxa"/>
            <w:tcBorders>
              <w:top w:val="nil"/>
              <w:left w:val="nil"/>
              <w:bottom w:val="single" w:sz="4" w:space="0" w:color="auto"/>
              <w:right w:val="nil"/>
            </w:tcBorders>
            <w:shd w:val="clear" w:color="auto" w:fill="auto"/>
            <w:vAlign w:val="center"/>
            <w:hideMark/>
          </w:tcPr>
          <w:p w14:paraId="23A6A879"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p>
        </w:tc>
        <w:tc>
          <w:tcPr>
            <w:tcW w:w="2537" w:type="dxa"/>
            <w:tcBorders>
              <w:top w:val="nil"/>
              <w:left w:val="nil"/>
              <w:bottom w:val="single" w:sz="4" w:space="0" w:color="auto"/>
              <w:right w:val="nil"/>
            </w:tcBorders>
            <w:shd w:val="clear" w:color="auto" w:fill="auto"/>
            <w:vAlign w:val="center"/>
            <w:hideMark/>
          </w:tcPr>
          <w:p w14:paraId="4B99E034" w14:textId="77777777" w:rsidR="003F3A40" w:rsidRPr="007461C5" w:rsidRDefault="003F3A40" w:rsidP="003F3A40">
            <w:pPr>
              <w:spacing w:after="0" w:line="240" w:lineRule="auto"/>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Other infections</w:t>
            </w:r>
          </w:p>
        </w:tc>
        <w:tc>
          <w:tcPr>
            <w:tcW w:w="1843" w:type="dxa"/>
            <w:tcBorders>
              <w:top w:val="nil"/>
              <w:left w:val="nil"/>
              <w:bottom w:val="single" w:sz="4" w:space="0" w:color="auto"/>
              <w:right w:val="nil"/>
            </w:tcBorders>
            <w:shd w:val="clear" w:color="auto" w:fill="auto"/>
            <w:vAlign w:val="center"/>
            <w:hideMark/>
          </w:tcPr>
          <w:p w14:paraId="693B1835" w14:textId="77777777" w:rsidR="003F3A40" w:rsidRPr="007461C5" w:rsidRDefault="003F3A40" w:rsidP="003F3A40">
            <w:pPr>
              <w:spacing w:after="0" w:line="240" w:lineRule="auto"/>
              <w:jc w:val="center"/>
              <w:rPr>
                <w:rFonts w:ascii="Times New Roman" w:eastAsia="Times New Roman" w:hAnsi="Times New Roman"/>
                <w:sz w:val="20"/>
                <w:szCs w:val="20"/>
                <w:lang w:eastAsia="nl-NL"/>
              </w:rPr>
            </w:pPr>
            <w:r w:rsidRPr="007461C5">
              <w:rPr>
                <w:rFonts w:ascii="Times New Roman" w:eastAsia="Times New Roman" w:hAnsi="Times New Roman"/>
                <w:sz w:val="20"/>
                <w:szCs w:val="20"/>
                <w:lang w:val="en-US" w:eastAsia="nl-NL"/>
              </w:rPr>
              <w:t>1/437 (0)</w:t>
            </w:r>
          </w:p>
        </w:tc>
        <w:tc>
          <w:tcPr>
            <w:tcW w:w="1843" w:type="dxa"/>
            <w:tcBorders>
              <w:top w:val="nil"/>
              <w:left w:val="nil"/>
              <w:bottom w:val="single" w:sz="4" w:space="0" w:color="auto"/>
              <w:right w:val="nil"/>
            </w:tcBorders>
            <w:shd w:val="clear" w:color="auto" w:fill="auto"/>
            <w:vAlign w:val="center"/>
          </w:tcPr>
          <w:p w14:paraId="1B1CA9FC" w14:textId="6818BAA4" w:rsidR="003F3A40" w:rsidRPr="007461C5" w:rsidRDefault="00AE3651"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2/688 (0)</w:t>
            </w:r>
          </w:p>
        </w:tc>
        <w:tc>
          <w:tcPr>
            <w:tcW w:w="992" w:type="dxa"/>
            <w:tcBorders>
              <w:top w:val="nil"/>
              <w:left w:val="nil"/>
              <w:bottom w:val="single" w:sz="4" w:space="0" w:color="auto"/>
              <w:right w:val="nil"/>
            </w:tcBorders>
            <w:shd w:val="clear" w:color="auto" w:fill="auto"/>
            <w:vAlign w:val="center"/>
          </w:tcPr>
          <w:p w14:paraId="35B1DE45" w14:textId="17BD063D" w:rsidR="003F3A40" w:rsidRPr="007461C5" w:rsidRDefault="00AE3651"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0.79</w:t>
            </w:r>
          </w:p>
        </w:tc>
        <w:tc>
          <w:tcPr>
            <w:tcW w:w="1559" w:type="dxa"/>
            <w:tcBorders>
              <w:top w:val="nil"/>
              <w:left w:val="nil"/>
              <w:bottom w:val="single" w:sz="4" w:space="0" w:color="auto"/>
              <w:right w:val="nil"/>
            </w:tcBorders>
            <w:shd w:val="clear" w:color="auto" w:fill="auto"/>
            <w:vAlign w:val="center"/>
          </w:tcPr>
          <w:p w14:paraId="03A8DFFA" w14:textId="49A51D3D" w:rsidR="003F3A40" w:rsidRPr="007461C5" w:rsidRDefault="00AE3651" w:rsidP="003F3A40">
            <w:pPr>
              <w:spacing w:after="0" w:line="240" w:lineRule="auto"/>
              <w:jc w:val="center"/>
              <w:rPr>
                <w:rFonts w:ascii="Times New Roman" w:eastAsia="Times New Roman" w:hAnsi="Times New Roman"/>
                <w:sz w:val="20"/>
                <w:szCs w:val="20"/>
                <w:lang w:eastAsia="nl-NL"/>
              </w:rPr>
            </w:pPr>
            <w:r>
              <w:rPr>
                <w:rFonts w:ascii="Times New Roman" w:eastAsia="Times New Roman" w:hAnsi="Times New Roman"/>
                <w:sz w:val="20"/>
                <w:szCs w:val="20"/>
                <w:lang w:eastAsia="nl-NL"/>
              </w:rPr>
              <w:t>0.07-8.70</w:t>
            </w:r>
          </w:p>
        </w:tc>
      </w:tr>
    </w:tbl>
    <w:p w14:paraId="5A6E9DCD" w14:textId="77777777" w:rsidR="003F3A40" w:rsidRPr="007461C5" w:rsidRDefault="003F3A40" w:rsidP="003F3A40">
      <w:pPr>
        <w:spacing w:after="0" w:line="480" w:lineRule="auto"/>
        <w:rPr>
          <w:rFonts w:ascii="Times New Roman" w:eastAsia="MS Mincho" w:hAnsi="Times New Roman"/>
          <w:color w:val="000000"/>
          <w:sz w:val="20"/>
          <w:szCs w:val="20"/>
          <w:lang w:val="en-GB" w:eastAsia="nl-NL"/>
        </w:rPr>
      </w:pPr>
    </w:p>
    <w:p w14:paraId="60A896AA" w14:textId="3DC8AE89" w:rsidR="003F3A40" w:rsidRPr="005B00FF" w:rsidRDefault="003F3A40" w:rsidP="003F3A40">
      <w:pPr>
        <w:spacing w:after="0" w:line="480" w:lineRule="auto"/>
        <w:rPr>
          <w:rFonts w:ascii="Times New Roman" w:eastAsia="MS Mincho" w:hAnsi="Times New Roman"/>
          <w:b/>
          <w:color w:val="000000"/>
          <w:sz w:val="16"/>
          <w:szCs w:val="16"/>
          <w:lang w:val="en-GB" w:eastAsia="nl-NL"/>
        </w:rPr>
      </w:pPr>
      <w:r w:rsidRPr="005B00FF">
        <w:rPr>
          <w:rFonts w:ascii="Times New Roman" w:eastAsia="MS Mincho" w:hAnsi="Times New Roman"/>
          <w:b/>
          <w:color w:val="000000"/>
          <w:sz w:val="16"/>
          <w:szCs w:val="16"/>
          <w:lang w:val="en-GB" w:eastAsia="nl-NL"/>
        </w:rPr>
        <w:t xml:space="preserve">Footnote to </w:t>
      </w:r>
      <w:r w:rsidR="00E306A8" w:rsidRPr="005B00FF">
        <w:rPr>
          <w:rFonts w:ascii="Times New Roman" w:eastAsia="MS Mincho" w:hAnsi="Times New Roman"/>
          <w:b/>
          <w:color w:val="000000"/>
          <w:sz w:val="16"/>
          <w:szCs w:val="16"/>
          <w:lang w:val="en-GB" w:eastAsia="nl-NL"/>
        </w:rPr>
        <w:t xml:space="preserve">Supllemental </w:t>
      </w:r>
      <w:r w:rsidRPr="005B00FF">
        <w:rPr>
          <w:rFonts w:ascii="Times New Roman" w:eastAsia="MS Mincho" w:hAnsi="Times New Roman"/>
          <w:b/>
          <w:color w:val="000000"/>
          <w:sz w:val="16"/>
          <w:szCs w:val="16"/>
          <w:lang w:val="en-GB" w:eastAsia="nl-NL"/>
        </w:rPr>
        <w:t xml:space="preserve">Table </w:t>
      </w:r>
      <w:r w:rsidR="00E306A8" w:rsidRPr="005B00FF">
        <w:rPr>
          <w:rFonts w:ascii="Times New Roman" w:eastAsia="MS Mincho" w:hAnsi="Times New Roman"/>
          <w:b/>
          <w:color w:val="000000"/>
          <w:sz w:val="16"/>
          <w:szCs w:val="16"/>
          <w:lang w:val="en-GB" w:eastAsia="nl-NL"/>
        </w:rPr>
        <w:t>III</w:t>
      </w:r>
      <w:r w:rsidRPr="005B00FF">
        <w:rPr>
          <w:rFonts w:ascii="Times New Roman" w:eastAsia="MS Mincho" w:hAnsi="Times New Roman"/>
          <w:b/>
          <w:color w:val="000000"/>
          <w:sz w:val="16"/>
          <w:szCs w:val="16"/>
          <w:lang w:val="en-GB" w:eastAsia="nl-NL"/>
        </w:rPr>
        <w:t>:</w:t>
      </w:r>
    </w:p>
    <w:p w14:paraId="018AB7A1" w14:textId="77777777" w:rsidR="003F3A40" w:rsidRPr="005B00FF" w:rsidRDefault="003F3A40" w:rsidP="003F3A40">
      <w:pPr>
        <w:tabs>
          <w:tab w:val="left" w:pos="360"/>
          <w:tab w:val="left" w:pos="540"/>
        </w:tabs>
        <w:spacing w:after="0" w:line="480" w:lineRule="auto"/>
        <w:jc w:val="both"/>
        <w:rPr>
          <w:rFonts w:ascii="Times New Roman" w:eastAsia="Times New Roman" w:hAnsi="Times New Roman"/>
          <w:sz w:val="16"/>
          <w:szCs w:val="16"/>
          <w:lang w:val="en-GB" w:eastAsia="nl-NL"/>
        </w:rPr>
      </w:pPr>
      <w:r w:rsidRPr="005B00FF">
        <w:rPr>
          <w:rFonts w:ascii="Times New Roman" w:eastAsia="Times New Roman" w:hAnsi="Times New Roman"/>
          <w:sz w:val="16"/>
          <w:szCs w:val="16"/>
          <w:lang w:val="en-GB" w:eastAsia="nl-NL"/>
        </w:rPr>
        <w:t xml:space="preserve">* Non-IVT-group is considered the population in PASS </w:t>
      </w:r>
      <w:r w:rsidRPr="005B00FF">
        <w:rPr>
          <w:rFonts w:ascii="Times New Roman" w:hAnsi="Times New Roman"/>
          <w:sz w:val="16"/>
          <w:szCs w:val="16"/>
          <w:lang w:val="en-GB" w:eastAsia="nl-NL"/>
        </w:rPr>
        <w:t xml:space="preserve">that </w:t>
      </w:r>
      <w:r w:rsidRPr="005B00FF">
        <w:rPr>
          <w:rFonts w:ascii="Times New Roman" w:hAnsi="Times New Roman"/>
          <w:sz w:val="16"/>
          <w:szCs w:val="16"/>
          <w:lang w:val="en-US"/>
        </w:rPr>
        <w:t>could potentially have been treated with IVT, given their diagnosis: ‘infarct’, ‘TIA’ or ‘other’.</w:t>
      </w:r>
    </w:p>
    <w:p w14:paraId="41B343A6" w14:textId="77777777" w:rsidR="003F3A40" w:rsidRPr="005B00FF" w:rsidRDefault="003F3A40" w:rsidP="003F3A40">
      <w:pPr>
        <w:spacing w:after="0" w:line="480" w:lineRule="auto"/>
        <w:rPr>
          <w:rFonts w:ascii="Times New Roman" w:eastAsia="Arial Unicode MS" w:hAnsi="Times New Roman"/>
          <w:sz w:val="16"/>
          <w:szCs w:val="16"/>
          <w:lang w:val="en-US" w:eastAsia="nl-NL"/>
        </w:rPr>
      </w:pPr>
      <w:r w:rsidRPr="005B00FF">
        <w:rPr>
          <w:rFonts w:ascii="Times New Roman" w:hAnsi="Times New Roman"/>
          <w:sz w:val="16"/>
          <w:szCs w:val="16"/>
          <w:lang w:val="en-US"/>
        </w:rPr>
        <w:t xml:space="preserve">**Data are median (IQR) or n/N (%). </w:t>
      </w:r>
      <w:r w:rsidRPr="005B00FF">
        <w:rPr>
          <w:rFonts w:ascii="Times New Roman" w:eastAsia="Arial Unicode MS" w:hAnsi="Times New Roman"/>
          <w:sz w:val="16"/>
          <w:szCs w:val="16"/>
          <w:lang w:val="en-US" w:eastAsia="nl-NL"/>
        </w:rPr>
        <w:t>NA = not applicable.</w:t>
      </w:r>
    </w:p>
    <w:p w14:paraId="723AB5AD" w14:textId="77777777" w:rsidR="003F3A40" w:rsidRPr="005B00FF" w:rsidRDefault="003F3A40" w:rsidP="003F3A40">
      <w:pPr>
        <w:spacing w:after="0" w:line="480" w:lineRule="auto"/>
        <w:rPr>
          <w:rFonts w:ascii="Times New Roman" w:eastAsia="MS Mincho" w:hAnsi="Times New Roman"/>
          <w:color w:val="000000"/>
          <w:sz w:val="16"/>
          <w:szCs w:val="16"/>
          <w:lang w:val="en-GB" w:eastAsia="nl-NL"/>
        </w:rPr>
      </w:pPr>
      <w:r w:rsidRPr="005B00FF">
        <w:rPr>
          <w:rFonts w:ascii="Times New Roman" w:hAnsi="Times New Roman"/>
          <w:color w:val="191919"/>
          <w:sz w:val="16"/>
          <w:szCs w:val="16"/>
          <w:shd w:val="clear" w:color="auto" w:fill="FFFFFF"/>
          <w:lang w:val="en-US"/>
        </w:rPr>
        <w:t>†</w:t>
      </w:r>
      <w:r w:rsidRPr="005B00FF">
        <w:rPr>
          <w:rFonts w:ascii="Times New Roman" w:eastAsia="MS Mincho" w:hAnsi="Times New Roman"/>
          <w:color w:val="000000"/>
          <w:sz w:val="16"/>
          <w:szCs w:val="16"/>
          <w:lang w:val="en-GB" w:eastAsia="nl-NL"/>
        </w:rPr>
        <w:t xml:space="preserve"> Predefined adjustment included age, stroke severity as defined as NIHSS score, history of stroke, history of diabetes, previous disability as defined on the mRS, stroke type, and categorisation of study centre.</w:t>
      </w:r>
    </w:p>
    <w:p w14:paraId="587C699B" w14:textId="1DE8AC20" w:rsidR="00904F25" w:rsidRPr="005B00FF" w:rsidRDefault="00904F25" w:rsidP="003F3A40">
      <w:pPr>
        <w:spacing w:after="0" w:line="480" w:lineRule="auto"/>
        <w:rPr>
          <w:rFonts w:ascii="Times New Roman" w:eastAsia="MS Mincho" w:hAnsi="Times New Roman"/>
          <w:color w:val="000000"/>
          <w:sz w:val="16"/>
          <w:szCs w:val="16"/>
          <w:lang w:val="en-US" w:eastAsia="nl-NL"/>
        </w:rPr>
      </w:pPr>
      <w:r w:rsidRPr="005B00FF">
        <w:rPr>
          <w:rFonts w:ascii="Times New Roman" w:eastAsia="Times New Roman" w:hAnsi="Times New Roman"/>
          <w:color w:val="000000"/>
          <w:sz w:val="16"/>
          <w:szCs w:val="16"/>
          <w:lang w:val="en-US" w:eastAsia="nl-NL"/>
        </w:rPr>
        <w:t xml:space="preserve">†† Adjusted for differences in baseline characteristics: atrial fibrillation, </w:t>
      </w:r>
      <w:r w:rsidR="00BD2B75" w:rsidRPr="005B00FF">
        <w:rPr>
          <w:rFonts w:ascii="Times New Roman" w:eastAsia="Times New Roman" w:hAnsi="Times New Roman"/>
          <w:color w:val="000000"/>
          <w:sz w:val="16"/>
          <w:szCs w:val="16"/>
          <w:lang w:val="en-US" w:eastAsia="nl-NL"/>
        </w:rPr>
        <w:t>hypertension, cardiac valve disease, obstructive pulmonary disease and prior use of anticoagulants and antiplatelets.</w:t>
      </w:r>
    </w:p>
    <w:p w14:paraId="6F69100E" w14:textId="77777777" w:rsidR="003F3A40" w:rsidRPr="005B00FF" w:rsidRDefault="003F3A40" w:rsidP="003F3A40">
      <w:pPr>
        <w:spacing w:after="0" w:line="480" w:lineRule="auto"/>
        <w:rPr>
          <w:rFonts w:ascii="Times New Roman" w:eastAsia="MS Mincho" w:hAnsi="Times New Roman"/>
          <w:color w:val="000000"/>
          <w:sz w:val="16"/>
          <w:szCs w:val="16"/>
          <w:lang w:val="en-GB" w:eastAsia="nl-NL"/>
        </w:rPr>
      </w:pPr>
      <w:r w:rsidRPr="005B00FF">
        <w:rPr>
          <w:rFonts w:ascii="Times New Roman" w:hAnsi="Times New Roman"/>
          <w:color w:val="191919"/>
          <w:sz w:val="16"/>
          <w:szCs w:val="16"/>
          <w:shd w:val="clear" w:color="auto" w:fill="FFFFFF"/>
          <w:lang w:val="en-US"/>
        </w:rPr>
        <w:t>§</w:t>
      </w:r>
      <w:r w:rsidRPr="005B00FF">
        <w:rPr>
          <w:rFonts w:ascii="Times New Roman" w:eastAsia="MS Mincho" w:hAnsi="Times New Roman"/>
          <w:color w:val="000000"/>
          <w:sz w:val="16"/>
          <w:szCs w:val="16"/>
          <w:lang w:val="en-GB" w:eastAsia="nl-NL"/>
        </w:rPr>
        <w:t xml:space="preserve"> Unfavourable outcome was defined on the modified Rankin Scale: a score of 0–2, indicating a favourable outcome, versus a score of 3–6, indicating an unfavourable outcome.</w:t>
      </w:r>
    </w:p>
    <w:p w14:paraId="1FFE686D" w14:textId="3BF69298" w:rsidR="00E57207" w:rsidRPr="003F3A40" w:rsidRDefault="00E57207" w:rsidP="00072219">
      <w:pPr>
        <w:spacing w:after="160" w:line="259" w:lineRule="auto"/>
        <w:rPr>
          <w:rFonts w:ascii="Times New Roman" w:hAnsi="Times New Roman"/>
          <w:sz w:val="20"/>
          <w:szCs w:val="20"/>
          <w:lang w:val="en-GB"/>
        </w:rPr>
      </w:pPr>
    </w:p>
    <w:sectPr w:rsidR="00E57207" w:rsidRPr="003F3A40" w:rsidSect="005B00F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6C0"/>
    <w:multiLevelType w:val="hybridMultilevel"/>
    <w:tmpl w:val="96BE6E1A"/>
    <w:lvl w:ilvl="0" w:tplc="04090001">
      <w:start w:val="3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07"/>
    <w:rsid w:val="00000114"/>
    <w:rsid w:val="00000377"/>
    <w:rsid w:val="00001F9C"/>
    <w:rsid w:val="0000288E"/>
    <w:rsid w:val="00002A5F"/>
    <w:rsid w:val="00026C8C"/>
    <w:rsid w:val="00026E09"/>
    <w:rsid w:val="000337FE"/>
    <w:rsid w:val="0004235F"/>
    <w:rsid w:val="00042439"/>
    <w:rsid w:val="00044D06"/>
    <w:rsid w:val="00062798"/>
    <w:rsid w:val="00063796"/>
    <w:rsid w:val="00064D2B"/>
    <w:rsid w:val="00072219"/>
    <w:rsid w:val="000723FE"/>
    <w:rsid w:val="0007637C"/>
    <w:rsid w:val="00076C08"/>
    <w:rsid w:val="0008176E"/>
    <w:rsid w:val="00085559"/>
    <w:rsid w:val="00087E3F"/>
    <w:rsid w:val="00092120"/>
    <w:rsid w:val="00093297"/>
    <w:rsid w:val="00095752"/>
    <w:rsid w:val="000A15A0"/>
    <w:rsid w:val="000A7FDB"/>
    <w:rsid w:val="000B0786"/>
    <w:rsid w:val="000C20B0"/>
    <w:rsid w:val="000C4824"/>
    <w:rsid w:val="000C6817"/>
    <w:rsid w:val="000D131E"/>
    <w:rsid w:val="000D13D7"/>
    <w:rsid w:val="000D29D3"/>
    <w:rsid w:val="000D6E3C"/>
    <w:rsid w:val="000E002B"/>
    <w:rsid w:val="000E2644"/>
    <w:rsid w:val="000F0AE8"/>
    <w:rsid w:val="000F7F30"/>
    <w:rsid w:val="001041E4"/>
    <w:rsid w:val="001045B9"/>
    <w:rsid w:val="001050E3"/>
    <w:rsid w:val="00113F13"/>
    <w:rsid w:val="0011705B"/>
    <w:rsid w:val="00120ED0"/>
    <w:rsid w:val="00124E29"/>
    <w:rsid w:val="0013154A"/>
    <w:rsid w:val="00136B4E"/>
    <w:rsid w:val="00143A3D"/>
    <w:rsid w:val="00143ED3"/>
    <w:rsid w:val="00147087"/>
    <w:rsid w:val="00151CE0"/>
    <w:rsid w:val="0015225A"/>
    <w:rsid w:val="001565F5"/>
    <w:rsid w:val="0015789B"/>
    <w:rsid w:val="00164025"/>
    <w:rsid w:val="00173733"/>
    <w:rsid w:val="00176867"/>
    <w:rsid w:val="00176F2B"/>
    <w:rsid w:val="0018272D"/>
    <w:rsid w:val="00187F6D"/>
    <w:rsid w:val="00190AD1"/>
    <w:rsid w:val="0019494D"/>
    <w:rsid w:val="001975CD"/>
    <w:rsid w:val="001976F2"/>
    <w:rsid w:val="001A0B09"/>
    <w:rsid w:val="001A1C05"/>
    <w:rsid w:val="001A4F5E"/>
    <w:rsid w:val="001A695E"/>
    <w:rsid w:val="001A6EAE"/>
    <w:rsid w:val="001B4579"/>
    <w:rsid w:val="001B4F2B"/>
    <w:rsid w:val="001C047D"/>
    <w:rsid w:val="001D140D"/>
    <w:rsid w:val="001D2250"/>
    <w:rsid w:val="001D3FED"/>
    <w:rsid w:val="001D5152"/>
    <w:rsid w:val="001D53D8"/>
    <w:rsid w:val="001E44D4"/>
    <w:rsid w:val="001E63C7"/>
    <w:rsid w:val="00200F3A"/>
    <w:rsid w:val="00201684"/>
    <w:rsid w:val="0020453B"/>
    <w:rsid w:val="002150D8"/>
    <w:rsid w:val="002153C3"/>
    <w:rsid w:val="0022078F"/>
    <w:rsid w:val="0022364E"/>
    <w:rsid w:val="0022652B"/>
    <w:rsid w:val="00227075"/>
    <w:rsid w:val="002316A8"/>
    <w:rsid w:val="00232EFA"/>
    <w:rsid w:val="00232F60"/>
    <w:rsid w:val="00240603"/>
    <w:rsid w:val="002429E2"/>
    <w:rsid w:val="002544B9"/>
    <w:rsid w:val="00264BAA"/>
    <w:rsid w:val="00266664"/>
    <w:rsid w:val="00276B66"/>
    <w:rsid w:val="00281D9B"/>
    <w:rsid w:val="002950E8"/>
    <w:rsid w:val="002976D3"/>
    <w:rsid w:val="002A51DD"/>
    <w:rsid w:val="002B0172"/>
    <w:rsid w:val="002B02DB"/>
    <w:rsid w:val="002B76BA"/>
    <w:rsid w:val="002F2F3A"/>
    <w:rsid w:val="002F5740"/>
    <w:rsid w:val="00307427"/>
    <w:rsid w:val="0031068F"/>
    <w:rsid w:val="0031126D"/>
    <w:rsid w:val="00316A4A"/>
    <w:rsid w:val="0032105F"/>
    <w:rsid w:val="00321223"/>
    <w:rsid w:val="00322F48"/>
    <w:rsid w:val="003270E3"/>
    <w:rsid w:val="003279A0"/>
    <w:rsid w:val="00327AF8"/>
    <w:rsid w:val="00334132"/>
    <w:rsid w:val="00340D4F"/>
    <w:rsid w:val="00343E74"/>
    <w:rsid w:val="0034797F"/>
    <w:rsid w:val="003522D4"/>
    <w:rsid w:val="003558DE"/>
    <w:rsid w:val="00357BDE"/>
    <w:rsid w:val="00363462"/>
    <w:rsid w:val="00371301"/>
    <w:rsid w:val="003743B3"/>
    <w:rsid w:val="003749F8"/>
    <w:rsid w:val="0037720A"/>
    <w:rsid w:val="00391CED"/>
    <w:rsid w:val="00392568"/>
    <w:rsid w:val="00396835"/>
    <w:rsid w:val="003A1B13"/>
    <w:rsid w:val="003A2F69"/>
    <w:rsid w:val="003A3BC5"/>
    <w:rsid w:val="003A3F0E"/>
    <w:rsid w:val="003A60EF"/>
    <w:rsid w:val="003A6BC5"/>
    <w:rsid w:val="003B0EBE"/>
    <w:rsid w:val="003B3816"/>
    <w:rsid w:val="003B7223"/>
    <w:rsid w:val="003B7DCF"/>
    <w:rsid w:val="003C0715"/>
    <w:rsid w:val="003C3DF9"/>
    <w:rsid w:val="003C4907"/>
    <w:rsid w:val="003C50BE"/>
    <w:rsid w:val="003D1833"/>
    <w:rsid w:val="003D23DC"/>
    <w:rsid w:val="003D65E6"/>
    <w:rsid w:val="003E3C17"/>
    <w:rsid w:val="003F1A30"/>
    <w:rsid w:val="003F216E"/>
    <w:rsid w:val="003F287A"/>
    <w:rsid w:val="003F3A40"/>
    <w:rsid w:val="0040093D"/>
    <w:rsid w:val="00400E3D"/>
    <w:rsid w:val="00400E46"/>
    <w:rsid w:val="0041709B"/>
    <w:rsid w:val="00422D7D"/>
    <w:rsid w:val="0043514A"/>
    <w:rsid w:val="00442CAD"/>
    <w:rsid w:val="004461F6"/>
    <w:rsid w:val="004612C8"/>
    <w:rsid w:val="00467C87"/>
    <w:rsid w:val="00474544"/>
    <w:rsid w:val="00487F3F"/>
    <w:rsid w:val="00490D20"/>
    <w:rsid w:val="00495025"/>
    <w:rsid w:val="004A5B63"/>
    <w:rsid w:val="004A64E4"/>
    <w:rsid w:val="004B60C0"/>
    <w:rsid w:val="004B61C6"/>
    <w:rsid w:val="004C6B29"/>
    <w:rsid w:val="004D1193"/>
    <w:rsid w:val="004D5DF0"/>
    <w:rsid w:val="004D74E6"/>
    <w:rsid w:val="004D7950"/>
    <w:rsid w:val="004E0CF3"/>
    <w:rsid w:val="004E5F9F"/>
    <w:rsid w:val="004F03B9"/>
    <w:rsid w:val="004F10F5"/>
    <w:rsid w:val="004F35DA"/>
    <w:rsid w:val="00500ADA"/>
    <w:rsid w:val="005055B0"/>
    <w:rsid w:val="005106EB"/>
    <w:rsid w:val="00512363"/>
    <w:rsid w:val="00513210"/>
    <w:rsid w:val="0052531F"/>
    <w:rsid w:val="00527588"/>
    <w:rsid w:val="00527674"/>
    <w:rsid w:val="00534DF3"/>
    <w:rsid w:val="00537455"/>
    <w:rsid w:val="00544A28"/>
    <w:rsid w:val="00546C57"/>
    <w:rsid w:val="00546D3C"/>
    <w:rsid w:val="005502C5"/>
    <w:rsid w:val="00552157"/>
    <w:rsid w:val="00553206"/>
    <w:rsid w:val="00554505"/>
    <w:rsid w:val="00554A2E"/>
    <w:rsid w:val="00555503"/>
    <w:rsid w:val="00555F47"/>
    <w:rsid w:val="00565F5D"/>
    <w:rsid w:val="0057398D"/>
    <w:rsid w:val="005749A7"/>
    <w:rsid w:val="00577952"/>
    <w:rsid w:val="00577B4F"/>
    <w:rsid w:val="00587F69"/>
    <w:rsid w:val="0059365F"/>
    <w:rsid w:val="005972D5"/>
    <w:rsid w:val="005A299D"/>
    <w:rsid w:val="005A2DCB"/>
    <w:rsid w:val="005A34C6"/>
    <w:rsid w:val="005A75E1"/>
    <w:rsid w:val="005A7BD1"/>
    <w:rsid w:val="005B00FF"/>
    <w:rsid w:val="005B1BE9"/>
    <w:rsid w:val="005B5FF5"/>
    <w:rsid w:val="005B78AA"/>
    <w:rsid w:val="005C047A"/>
    <w:rsid w:val="005E54B3"/>
    <w:rsid w:val="005F165C"/>
    <w:rsid w:val="005F2A51"/>
    <w:rsid w:val="005F7688"/>
    <w:rsid w:val="00602168"/>
    <w:rsid w:val="00605BB8"/>
    <w:rsid w:val="00607BA9"/>
    <w:rsid w:val="006147AE"/>
    <w:rsid w:val="00620187"/>
    <w:rsid w:val="006275BA"/>
    <w:rsid w:val="00627A1D"/>
    <w:rsid w:val="006309BC"/>
    <w:rsid w:val="00631336"/>
    <w:rsid w:val="0063262D"/>
    <w:rsid w:val="006406EF"/>
    <w:rsid w:val="006504C1"/>
    <w:rsid w:val="00651B77"/>
    <w:rsid w:val="00654F47"/>
    <w:rsid w:val="00671E58"/>
    <w:rsid w:val="006725AB"/>
    <w:rsid w:val="006725F6"/>
    <w:rsid w:val="00673662"/>
    <w:rsid w:val="00674EB1"/>
    <w:rsid w:val="00675DA4"/>
    <w:rsid w:val="006778FA"/>
    <w:rsid w:val="00687725"/>
    <w:rsid w:val="006979F9"/>
    <w:rsid w:val="006A1CA8"/>
    <w:rsid w:val="006B6581"/>
    <w:rsid w:val="006B6B67"/>
    <w:rsid w:val="006B7856"/>
    <w:rsid w:val="006C0396"/>
    <w:rsid w:val="006C43AA"/>
    <w:rsid w:val="006C5C94"/>
    <w:rsid w:val="006C62AB"/>
    <w:rsid w:val="006D0C6A"/>
    <w:rsid w:val="006D626C"/>
    <w:rsid w:val="006E2657"/>
    <w:rsid w:val="006F4A2D"/>
    <w:rsid w:val="006F7B43"/>
    <w:rsid w:val="0070265B"/>
    <w:rsid w:val="00721519"/>
    <w:rsid w:val="0073595F"/>
    <w:rsid w:val="00737ACA"/>
    <w:rsid w:val="007469C3"/>
    <w:rsid w:val="0075048E"/>
    <w:rsid w:val="00756453"/>
    <w:rsid w:val="007606CC"/>
    <w:rsid w:val="00765F30"/>
    <w:rsid w:val="0077412D"/>
    <w:rsid w:val="007750B3"/>
    <w:rsid w:val="00776441"/>
    <w:rsid w:val="00781E76"/>
    <w:rsid w:val="00783E6E"/>
    <w:rsid w:val="00784649"/>
    <w:rsid w:val="00792942"/>
    <w:rsid w:val="00796EF8"/>
    <w:rsid w:val="007A11CF"/>
    <w:rsid w:val="007A4123"/>
    <w:rsid w:val="007B0A58"/>
    <w:rsid w:val="007C01DA"/>
    <w:rsid w:val="007C01EE"/>
    <w:rsid w:val="007C2F03"/>
    <w:rsid w:val="007D3038"/>
    <w:rsid w:val="007D53BC"/>
    <w:rsid w:val="007E0BA5"/>
    <w:rsid w:val="007E2CAD"/>
    <w:rsid w:val="007F36C5"/>
    <w:rsid w:val="007F53E0"/>
    <w:rsid w:val="008001FA"/>
    <w:rsid w:val="00800EB3"/>
    <w:rsid w:val="00814819"/>
    <w:rsid w:val="0082495B"/>
    <w:rsid w:val="00827B9B"/>
    <w:rsid w:val="00837C01"/>
    <w:rsid w:val="00841DB2"/>
    <w:rsid w:val="00843794"/>
    <w:rsid w:val="00852046"/>
    <w:rsid w:val="00860B5A"/>
    <w:rsid w:val="00860D87"/>
    <w:rsid w:val="00876427"/>
    <w:rsid w:val="008779D0"/>
    <w:rsid w:val="008900E0"/>
    <w:rsid w:val="00890A59"/>
    <w:rsid w:val="00890AF8"/>
    <w:rsid w:val="0089529B"/>
    <w:rsid w:val="00895F27"/>
    <w:rsid w:val="008A130A"/>
    <w:rsid w:val="008A231F"/>
    <w:rsid w:val="008A41F5"/>
    <w:rsid w:val="008B20D8"/>
    <w:rsid w:val="008B519E"/>
    <w:rsid w:val="008B7C9B"/>
    <w:rsid w:val="008D4C9F"/>
    <w:rsid w:val="008E08E8"/>
    <w:rsid w:val="008E1E8A"/>
    <w:rsid w:val="008F0925"/>
    <w:rsid w:val="009045CB"/>
    <w:rsid w:val="00904F25"/>
    <w:rsid w:val="00906DB9"/>
    <w:rsid w:val="00915D37"/>
    <w:rsid w:val="00917CC6"/>
    <w:rsid w:val="0092142E"/>
    <w:rsid w:val="00921A0F"/>
    <w:rsid w:val="00923625"/>
    <w:rsid w:val="00931D34"/>
    <w:rsid w:val="00961DE7"/>
    <w:rsid w:val="00964BB8"/>
    <w:rsid w:val="00966231"/>
    <w:rsid w:val="0096798D"/>
    <w:rsid w:val="00982D43"/>
    <w:rsid w:val="00983C51"/>
    <w:rsid w:val="00985141"/>
    <w:rsid w:val="00986168"/>
    <w:rsid w:val="009877C8"/>
    <w:rsid w:val="009A5566"/>
    <w:rsid w:val="009A58F9"/>
    <w:rsid w:val="009A73BD"/>
    <w:rsid w:val="009B0E8F"/>
    <w:rsid w:val="009C16AC"/>
    <w:rsid w:val="009D095E"/>
    <w:rsid w:val="009E03BA"/>
    <w:rsid w:val="009E136D"/>
    <w:rsid w:val="009E2C3D"/>
    <w:rsid w:val="009E72A7"/>
    <w:rsid w:val="009E7B29"/>
    <w:rsid w:val="009F0390"/>
    <w:rsid w:val="00A046D2"/>
    <w:rsid w:val="00A13F5F"/>
    <w:rsid w:val="00A1598E"/>
    <w:rsid w:val="00A3373C"/>
    <w:rsid w:val="00A363BA"/>
    <w:rsid w:val="00A43526"/>
    <w:rsid w:val="00A44EB4"/>
    <w:rsid w:val="00A52DCA"/>
    <w:rsid w:val="00A60E46"/>
    <w:rsid w:val="00A63BE0"/>
    <w:rsid w:val="00A647C9"/>
    <w:rsid w:val="00A67DD1"/>
    <w:rsid w:val="00A72921"/>
    <w:rsid w:val="00A740B8"/>
    <w:rsid w:val="00A80E4C"/>
    <w:rsid w:val="00A81E6A"/>
    <w:rsid w:val="00A90D36"/>
    <w:rsid w:val="00A95036"/>
    <w:rsid w:val="00A95C52"/>
    <w:rsid w:val="00A97991"/>
    <w:rsid w:val="00AA5C74"/>
    <w:rsid w:val="00AA65A1"/>
    <w:rsid w:val="00AB192C"/>
    <w:rsid w:val="00AB1FC9"/>
    <w:rsid w:val="00AB21E5"/>
    <w:rsid w:val="00AB249E"/>
    <w:rsid w:val="00AB57F9"/>
    <w:rsid w:val="00AB74D1"/>
    <w:rsid w:val="00AC3416"/>
    <w:rsid w:val="00AC4587"/>
    <w:rsid w:val="00AC51B9"/>
    <w:rsid w:val="00AC5C73"/>
    <w:rsid w:val="00AC753D"/>
    <w:rsid w:val="00AD60A9"/>
    <w:rsid w:val="00AD77ED"/>
    <w:rsid w:val="00AE2DE3"/>
    <w:rsid w:val="00AE3651"/>
    <w:rsid w:val="00AF0A56"/>
    <w:rsid w:val="00B00153"/>
    <w:rsid w:val="00B00925"/>
    <w:rsid w:val="00B01B9A"/>
    <w:rsid w:val="00B114FF"/>
    <w:rsid w:val="00B14523"/>
    <w:rsid w:val="00B30A41"/>
    <w:rsid w:val="00B31824"/>
    <w:rsid w:val="00B47DF3"/>
    <w:rsid w:val="00B5231D"/>
    <w:rsid w:val="00B52BCD"/>
    <w:rsid w:val="00B53D91"/>
    <w:rsid w:val="00B55BF3"/>
    <w:rsid w:val="00B577D9"/>
    <w:rsid w:val="00B61941"/>
    <w:rsid w:val="00B66A14"/>
    <w:rsid w:val="00B73768"/>
    <w:rsid w:val="00B760F2"/>
    <w:rsid w:val="00B8186C"/>
    <w:rsid w:val="00B860FE"/>
    <w:rsid w:val="00B866E4"/>
    <w:rsid w:val="00B945B7"/>
    <w:rsid w:val="00BA36FB"/>
    <w:rsid w:val="00BA78BB"/>
    <w:rsid w:val="00BB17E1"/>
    <w:rsid w:val="00BB1E97"/>
    <w:rsid w:val="00BB2393"/>
    <w:rsid w:val="00BC1FEB"/>
    <w:rsid w:val="00BC27E9"/>
    <w:rsid w:val="00BC2D81"/>
    <w:rsid w:val="00BC7048"/>
    <w:rsid w:val="00BD2B75"/>
    <w:rsid w:val="00BD4027"/>
    <w:rsid w:val="00BD6B6B"/>
    <w:rsid w:val="00BE219D"/>
    <w:rsid w:val="00BE3286"/>
    <w:rsid w:val="00BE3C96"/>
    <w:rsid w:val="00BE5BE6"/>
    <w:rsid w:val="00C04576"/>
    <w:rsid w:val="00C11833"/>
    <w:rsid w:val="00C1539F"/>
    <w:rsid w:val="00C20323"/>
    <w:rsid w:val="00C21547"/>
    <w:rsid w:val="00C21F88"/>
    <w:rsid w:val="00C24D55"/>
    <w:rsid w:val="00C253D7"/>
    <w:rsid w:val="00C301E3"/>
    <w:rsid w:val="00C356CD"/>
    <w:rsid w:val="00C405BD"/>
    <w:rsid w:val="00C41347"/>
    <w:rsid w:val="00C4191D"/>
    <w:rsid w:val="00C45FB4"/>
    <w:rsid w:val="00C524D5"/>
    <w:rsid w:val="00C5518F"/>
    <w:rsid w:val="00C6362E"/>
    <w:rsid w:val="00C63A05"/>
    <w:rsid w:val="00C645CB"/>
    <w:rsid w:val="00C67F4F"/>
    <w:rsid w:val="00C74057"/>
    <w:rsid w:val="00C76880"/>
    <w:rsid w:val="00C800B1"/>
    <w:rsid w:val="00C8320E"/>
    <w:rsid w:val="00C93E29"/>
    <w:rsid w:val="00CA3D79"/>
    <w:rsid w:val="00CA4405"/>
    <w:rsid w:val="00CB17EB"/>
    <w:rsid w:val="00CB756C"/>
    <w:rsid w:val="00CC2DE8"/>
    <w:rsid w:val="00CC70F7"/>
    <w:rsid w:val="00CD1F49"/>
    <w:rsid w:val="00CD379A"/>
    <w:rsid w:val="00CE459D"/>
    <w:rsid w:val="00CE7756"/>
    <w:rsid w:val="00CF40AC"/>
    <w:rsid w:val="00CF42FA"/>
    <w:rsid w:val="00CF50EC"/>
    <w:rsid w:val="00D00A42"/>
    <w:rsid w:val="00D04AF8"/>
    <w:rsid w:val="00D211F0"/>
    <w:rsid w:val="00D2651D"/>
    <w:rsid w:val="00D47306"/>
    <w:rsid w:val="00D748E3"/>
    <w:rsid w:val="00D83261"/>
    <w:rsid w:val="00D852FB"/>
    <w:rsid w:val="00DA0A42"/>
    <w:rsid w:val="00DA1A2C"/>
    <w:rsid w:val="00DA5F60"/>
    <w:rsid w:val="00DA705A"/>
    <w:rsid w:val="00DB2EFB"/>
    <w:rsid w:val="00DB5F0F"/>
    <w:rsid w:val="00DC08E5"/>
    <w:rsid w:val="00DC4851"/>
    <w:rsid w:val="00DD06FD"/>
    <w:rsid w:val="00DD5EFD"/>
    <w:rsid w:val="00DD6179"/>
    <w:rsid w:val="00DE2094"/>
    <w:rsid w:val="00DE25E4"/>
    <w:rsid w:val="00DF7109"/>
    <w:rsid w:val="00DF74F4"/>
    <w:rsid w:val="00E02988"/>
    <w:rsid w:val="00E065F1"/>
    <w:rsid w:val="00E06A8D"/>
    <w:rsid w:val="00E10AEE"/>
    <w:rsid w:val="00E134CB"/>
    <w:rsid w:val="00E20B2A"/>
    <w:rsid w:val="00E23224"/>
    <w:rsid w:val="00E237FC"/>
    <w:rsid w:val="00E306A8"/>
    <w:rsid w:val="00E35848"/>
    <w:rsid w:val="00E35CFB"/>
    <w:rsid w:val="00E41AA5"/>
    <w:rsid w:val="00E43FDE"/>
    <w:rsid w:val="00E524FB"/>
    <w:rsid w:val="00E57207"/>
    <w:rsid w:val="00E57F39"/>
    <w:rsid w:val="00E652D7"/>
    <w:rsid w:val="00E669A0"/>
    <w:rsid w:val="00E67B66"/>
    <w:rsid w:val="00E7323A"/>
    <w:rsid w:val="00E746D4"/>
    <w:rsid w:val="00E74E86"/>
    <w:rsid w:val="00E84481"/>
    <w:rsid w:val="00EA500D"/>
    <w:rsid w:val="00EA5B3E"/>
    <w:rsid w:val="00EA5E77"/>
    <w:rsid w:val="00EA662E"/>
    <w:rsid w:val="00EA6B44"/>
    <w:rsid w:val="00EB3280"/>
    <w:rsid w:val="00EB32E7"/>
    <w:rsid w:val="00EB5079"/>
    <w:rsid w:val="00EC032A"/>
    <w:rsid w:val="00EC6776"/>
    <w:rsid w:val="00EC766F"/>
    <w:rsid w:val="00ED466E"/>
    <w:rsid w:val="00ED4954"/>
    <w:rsid w:val="00EE4DC7"/>
    <w:rsid w:val="00EF0346"/>
    <w:rsid w:val="00EF15C4"/>
    <w:rsid w:val="00EF4661"/>
    <w:rsid w:val="00EF7B9D"/>
    <w:rsid w:val="00F0050B"/>
    <w:rsid w:val="00F036F5"/>
    <w:rsid w:val="00F07D0F"/>
    <w:rsid w:val="00F314D7"/>
    <w:rsid w:val="00F51979"/>
    <w:rsid w:val="00F54564"/>
    <w:rsid w:val="00F5664E"/>
    <w:rsid w:val="00F604B5"/>
    <w:rsid w:val="00F76C21"/>
    <w:rsid w:val="00F8025D"/>
    <w:rsid w:val="00F855E0"/>
    <w:rsid w:val="00FA2464"/>
    <w:rsid w:val="00FA427A"/>
    <w:rsid w:val="00FA544E"/>
    <w:rsid w:val="00FB081E"/>
    <w:rsid w:val="00FB2F19"/>
    <w:rsid w:val="00FC0A23"/>
    <w:rsid w:val="00FC0AA9"/>
    <w:rsid w:val="00FC32F5"/>
    <w:rsid w:val="00FC602A"/>
    <w:rsid w:val="00FD42B0"/>
    <w:rsid w:val="00FE3FAE"/>
    <w:rsid w:val="00FE4F81"/>
    <w:rsid w:val="00FF3C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7207"/>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themeforecolor-3-4">
    <w:name w:val="ms-rtethemeforecolor-3-4"/>
    <w:rsid w:val="00E57207"/>
  </w:style>
  <w:style w:type="character" w:styleId="Verwijzingopmerking">
    <w:name w:val="annotation reference"/>
    <w:basedOn w:val="Standaardalinea-lettertype"/>
    <w:uiPriority w:val="99"/>
    <w:semiHidden/>
    <w:unhideWhenUsed/>
    <w:rsid w:val="009E72A7"/>
    <w:rPr>
      <w:sz w:val="18"/>
      <w:szCs w:val="18"/>
    </w:rPr>
  </w:style>
  <w:style w:type="paragraph" w:styleId="Tekstopmerking">
    <w:name w:val="annotation text"/>
    <w:basedOn w:val="Standaard"/>
    <w:link w:val="TekstopmerkingChar"/>
    <w:uiPriority w:val="99"/>
    <w:semiHidden/>
    <w:unhideWhenUsed/>
    <w:rsid w:val="009E72A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9E72A7"/>
    <w:rPr>
      <w:rFonts w:ascii="Calibri" w:eastAsia="Calibri" w:hAnsi="Calibri"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9E72A7"/>
    <w:rPr>
      <w:b/>
      <w:bCs/>
      <w:sz w:val="20"/>
      <w:szCs w:val="20"/>
    </w:rPr>
  </w:style>
  <w:style w:type="character" w:customStyle="1" w:styleId="OnderwerpvanopmerkingChar">
    <w:name w:val="Onderwerp van opmerking Char"/>
    <w:basedOn w:val="TekstopmerkingChar"/>
    <w:link w:val="Onderwerpvanopmerking"/>
    <w:uiPriority w:val="99"/>
    <w:semiHidden/>
    <w:rsid w:val="009E72A7"/>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9E72A7"/>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9E72A7"/>
    <w:rPr>
      <w:rFonts w:ascii="Times New Roman" w:eastAsia="Calibri" w:hAnsi="Times New Roman" w:cs="Times New Roman"/>
      <w:sz w:val="18"/>
      <w:szCs w:val="18"/>
    </w:rPr>
  </w:style>
  <w:style w:type="paragraph" w:styleId="Lijstalinea">
    <w:name w:val="List Paragraph"/>
    <w:basedOn w:val="Standaard"/>
    <w:uiPriority w:val="34"/>
    <w:qFormat/>
    <w:rsid w:val="00C25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7207"/>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themeforecolor-3-4">
    <w:name w:val="ms-rtethemeforecolor-3-4"/>
    <w:rsid w:val="00E57207"/>
  </w:style>
  <w:style w:type="character" w:styleId="Verwijzingopmerking">
    <w:name w:val="annotation reference"/>
    <w:basedOn w:val="Standaardalinea-lettertype"/>
    <w:uiPriority w:val="99"/>
    <w:semiHidden/>
    <w:unhideWhenUsed/>
    <w:rsid w:val="009E72A7"/>
    <w:rPr>
      <w:sz w:val="18"/>
      <w:szCs w:val="18"/>
    </w:rPr>
  </w:style>
  <w:style w:type="paragraph" w:styleId="Tekstopmerking">
    <w:name w:val="annotation text"/>
    <w:basedOn w:val="Standaard"/>
    <w:link w:val="TekstopmerkingChar"/>
    <w:uiPriority w:val="99"/>
    <w:semiHidden/>
    <w:unhideWhenUsed/>
    <w:rsid w:val="009E72A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9E72A7"/>
    <w:rPr>
      <w:rFonts w:ascii="Calibri" w:eastAsia="Calibri" w:hAnsi="Calibri"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9E72A7"/>
    <w:rPr>
      <w:b/>
      <w:bCs/>
      <w:sz w:val="20"/>
      <w:szCs w:val="20"/>
    </w:rPr>
  </w:style>
  <w:style w:type="character" w:customStyle="1" w:styleId="OnderwerpvanopmerkingChar">
    <w:name w:val="Onderwerp van opmerking Char"/>
    <w:basedOn w:val="TekstopmerkingChar"/>
    <w:link w:val="Onderwerpvanopmerking"/>
    <w:uiPriority w:val="99"/>
    <w:semiHidden/>
    <w:rsid w:val="009E72A7"/>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9E72A7"/>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9E72A7"/>
    <w:rPr>
      <w:rFonts w:ascii="Times New Roman" w:eastAsia="Calibri" w:hAnsi="Times New Roman" w:cs="Times New Roman"/>
      <w:sz w:val="18"/>
      <w:szCs w:val="18"/>
    </w:rPr>
  </w:style>
  <w:style w:type="paragraph" w:styleId="Lijstalinea">
    <w:name w:val="List Paragraph"/>
    <w:basedOn w:val="Standaard"/>
    <w:uiPriority w:val="34"/>
    <w:qFormat/>
    <w:rsid w:val="00C2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8980">
      <w:bodyDiv w:val="1"/>
      <w:marLeft w:val="0"/>
      <w:marRight w:val="0"/>
      <w:marTop w:val="0"/>
      <w:marBottom w:val="0"/>
      <w:divBdr>
        <w:top w:val="none" w:sz="0" w:space="0" w:color="auto"/>
        <w:left w:val="none" w:sz="0" w:space="0" w:color="auto"/>
        <w:bottom w:val="none" w:sz="0" w:space="0" w:color="auto"/>
        <w:right w:val="none" w:sz="0" w:space="0" w:color="auto"/>
      </w:divBdr>
    </w:div>
    <w:div w:id="355692299">
      <w:bodyDiv w:val="1"/>
      <w:marLeft w:val="0"/>
      <w:marRight w:val="0"/>
      <w:marTop w:val="0"/>
      <w:marBottom w:val="0"/>
      <w:divBdr>
        <w:top w:val="none" w:sz="0" w:space="0" w:color="auto"/>
        <w:left w:val="none" w:sz="0" w:space="0" w:color="auto"/>
        <w:bottom w:val="none" w:sz="0" w:space="0" w:color="auto"/>
        <w:right w:val="none" w:sz="0" w:space="0" w:color="auto"/>
      </w:divBdr>
    </w:div>
    <w:div w:id="822312038">
      <w:bodyDiv w:val="1"/>
      <w:marLeft w:val="0"/>
      <w:marRight w:val="0"/>
      <w:marTop w:val="0"/>
      <w:marBottom w:val="0"/>
      <w:divBdr>
        <w:top w:val="none" w:sz="0" w:space="0" w:color="auto"/>
        <w:left w:val="none" w:sz="0" w:space="0" w:color="auto"/>
        <w:bottom w:val="none" w:sz="0" w:space="0" w:color="auto"/>
        <w:right w:val="none" w:sz="0" w:space="0" w:color="auto"/>
      </w:divBdr>
    </w:div>
    <w:div w:id="1166047932">
      <w:bodyDiv w:val="1"/>
      <w:marLeft w:val="0"/>
      <w:marRight w:val="0"/>
      <w:marTop w:val="0"/>
      <w:marBottom w:val="0"/>
      <w:divBdr>
        <w:top w:val="none" w:sz="0" w:space="0" w:color="auto"/>
        <w:left w:val="none" w:sz="0" w:space="0" w:color="auto"/>
        <w:bottom w:val="none" w:sz="0" w:space="0" w:color="auto"/>
        <w:right w:val="none" w:sz="0" w:space="0" w:color="auto"/>
      </w:divBdr>
    </w:div>
    <w:div w:id="1213807625">
      <w:bodyDiv w:val="1"/>
      <w:marLeft w:val="0"/>
      <w:marRight w:val="0"/>
      <w:marTop w:val="0"/>
      <w:marBottom w:val="0"/>
      <w:divBdr>
        <w:top w:val="none" w:sz="0" w:space="0" w:color="auto"/>
        <w:left w:val="none" w:sz="0" w:space="0" w:color="auto"/>
        <w:bottom w:val="none" w:sz="0" w:space="0" w:color="auto"/>
        <w:right w:val="none" w:sz="0" w:space="0" w:color="auto"/>
      </w:divBdr>
    </w:div>
    <w:div w:id="1356495331">
      <w:bodyDiv w:val="1"/>
      <w:marLeft w:val="0"/>
      <w:marRight w:val="0"/>
      <w:marTop w:val="0"/>
      <w:marBottom w:val="0"/>
      <w:divBdr>
        <w:top w:val="none" w:sz="0" w:space="0" w:color="auto"/>
        <w:left w:val="none" w:sz="0" w:space="0" w:color="auto"/>
        <w:bottom w:val="none" w:sz="0" w:space="0" w:color="auto"/>
        <w:right w:val="none" w:sz="0" w:space="0" w:color="auto"/>
      </w:divBdr>
    </w:div>
    <w:div w:id="1550727341">
      <w:bodyDiv w:val="1"/>
      <w:marLeft w:val="0"/>
      <w:marRight w:val="0"/>
      <w:marTop w:val="0"/>
      <w:marBottom w:val="0"/>
      <w:divBdr>
        <w:top w:val="none" w:sz="0" w:space="0" w:color="auto"/>
        <w:left w:val="none" w:sz="0" w:space="0" w:color="auto"/>
        <w:bottom w:val="none" w:sz="0" w:space="0" w:color="auto"/>
        <w:right w:val="none" w:sz="0" w:space="0" w:color="auto"/>
      </w:divBdr>
    </w:div>
    <w:div w:id="1573469526">
      <w:bodyDiv w:val="1"/>
      <w:marLeft w:val="0"/>
      <w:marRight w:val="0"/>
      <w:marTop w:val="0"/>
      <w:marBottom w:val="0"/>
      <w:divBdr>
        <w:top w:val="none" w:sz="0" w:space="0" w:color="auto"/>
        <w:left w:val="none" w:sz="0" w:space="0" w:color="auto"/>
        <w:bottom w:val="none" w:sz="0" w:space="0" w:color="auto"/>
        <w:right w:val="none" w:sz="0" w:space="0" w:color="auto"/>
      </w:divBdr>
    </w:div>
    <w:div w:id="1780828483">
      <w:bodyDiv w:val="1"/>
      <w:marLeft w:val="0"/>
      <w:marRight w:val="0"/>
      <w:marTop w:val="0"/>
      <w:marBottom w:val="0"/>
      <w:divBdr>
        <w:top w:val="none" w:sz="0" w:space="0" w:color="auto"/>
        <w:left w:val="none" w:sz="0" w:space="0" w:color="auto"/>
        <w:bottom w:val="none" w:sz="0" w:space="0" w:color="auto"/>
        <w:right w:val="none" w:sz="0" w:space="0" w:color="auto"/>
      </w:divBdr>
    </w:div>
    <w:div w:id="21361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5735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MCA Gemini Groep</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Jan-Dirk Vermeij</dc:creator>
  <cp:lastModifiedBy>Vermeij, Jan-Dirk</cp:lastModifiedBy>
  <cp:revision>2</cp:revision>
  <dcterms:created xsi:type="dcterms:W3CDTF">2016-06-27T11:04:00Z</dcterms:created>
  <dcterms:modified xsi:type="dcterms:W3CDTF">2016-06-27T11:04:00Z</dcterms:modified>
</cp:coreProperties>
</file>