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8" w:rsidRPr="000801F0" w:rsidRDefault="00677F78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0801F0">
        <w:rPr>
          <w:rFonts w:ascii="Times New Roman" w:hAnsi="Times New Roman" w:cs="Times New Roman"/>
          <w:i/>
          <w:iCs/>
          <w:sz w:val="24"/>
          <w:szCs w:val="24"/>
        </w:rPr>
        <w:t>Online supplement.</w:t>
      </w:r>
    </w:p>
    <w:p w:rsidR="000801F0" w:rsidRPr="000801F0" w:rsidRDefault="000801F0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0801F0" w:rsidRDefault="000801F0" w:rsidP="000801F0">
      <w:pPr>
        <w:pStyle w:val="BodyText2"/>
        <w:rPr>
          <w:rFonts w:ascii="Times New Roman" w:hAnsi="Times New Roman" w:cs="Times New Roman"/>
          <w:bCs/>
          <w:i/>
          <w:sz w:val="24"/>
          <w:szCs w:val="24"/>
        </w:rPr>
      </w:pPr>
      <w:r w:rsidRPr="000801F0">
        <w:rPr>
          <w:rFonts w:ascii="Times New Roman" w:hAnsi="Times New Roman" w:cs="Times New Roman"/>
          <w:bCs/>
          <w:i/>
          <w:sz w:val="24"/>
          <w:szCs w:val="24"/>
        </w:rPr>
        <w:t>Neuropsychological Assessment</w:t>
      </w:r>
      <w:r w:rsidR="002C1F94">
        <w:rPr>
          <w:rFonts w:ascii="Times New Roman" w:hAnsi="Times New Roman" w:cs="Times New Roman"/>
          <w:bCs/>
          <w:i/>
          <w:sz w:val="24"/>
          <w:szCs w:val="24"/>
        </w:rPr>
        <w:t xml:space="preserve"> used for all waves</w:t>
      </w:r>
    </w:p>
    <w:p w:rsidR="000801F0" w:rsidRPr="000801F0" w:rsidRDefault="000801F0" w:rsidP="000801F0">
      <w:pPr>
        <w:pStyle w:val="BodyText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801F0">
        <w:rPr>
          <w:rFonts w:ascii="Times New Roman" w:hAnsi="Times New Roman" w:cs="Times New Roman"/>
          <w:bCs/>
          <w:sz w:val="24"/>
          <w:szCs w:val="24"/>
        </w:rPr>
        <w:t>.</w:t>
      </w:r>
      <w:r w:rsidRPr="000801F0">
        <w:rPr>
          <w:rFonts w:ascii="Times New Roman" w:hAnsi="Times New Roman" w:cs="Times New Roman"/>
          <w:bCs/>
          <w:sz w:val="24"/>
          <w:szCs w:val="24"/>
        </w:rPr>
        <w:tab/>
        <w:t>Frontal executive functioning : Trails A &amp;B, Fluency (Animals), Clock drawing test</w:t>
      </w:r>
    </w:p>
    <w:p w:rsidR="000801F0" w:rsidRPr="000801F0" w:rsidRDefault="000801F0" w:rsidP="000801F0">
      <w:pPr>
        <w:pStyle w:val="BodyText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801F0">
        <w:rPr>
          <w:rFonts w:ascii="Times New Roman" w:hAnsi="Times New Roman" w:cs="Times New Roman"/>
          <w:bCs/>
          <w:sz w:val="24"/>
          <w:szCs w:val="24"/>
        </w:rPr>
        <w:t>.</w:t>
      </w:r>
      <w:r w:rsidRPr="000801F0">
        <w:rPr>
          <w:rFonts w:ascii="Times New Roman" w:hAnsi="Times New Roman" w:cs="Times New Roman"/>
          <w:bCs/>
          <w:sz w:val="24"/>
          <w:szCs w:val="24"/>
        </w:rPr>
        <w:tab/>
        <w:t>Language: Boston naming (15 item)</w:t>
      </w:r>
    </w:p>
    <w:p w:rsidR="000801F0" w:rsidRPr="000801F0" w:rsidRDefault="000801F0" w:rsidP="000801F0">
      <w:pPr>
        <w:pStyle w:val="BodyText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801F0">
        <w:rPr>
          <w:rFonts w:ascii="Times New Roman" w:hAnsi="Times New Roman" w:cs="Times New Roman"/>
          <w:bCs/>
          <w:sz w:val="24"/>
          <w:szCs w:val="24"/>
        </w:rPr>
        <w:t>.</w:t>
      </w:r>
      <w:r w:rsidRPr="000801F0">
        <w:rPr>
          <w:rFonts w:ascii="Times New Roman" w:hAnsi="Times New Roman" w:cs="Times New Roman"/>
          <w:bCs/>
          <w:sz w:val="24"/>
          <w:szCs w:val="24"/>
        </w:rPr>
        <w:tab/>
        <w:t>Constructional praxis : CERAD</w:t>
      </w:r>
    </w:p>
    <w:p w:rsidR="000801F0" w:rsidRPr="000801F0" w:rsidRDefault="000801F0" w:rsidP="000801F0">
      <w:pPr>
        <w:pStyle w:val="BodyText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801F0">
        <w:rPr>
          <w:rFonts w:ascii="Times New Roman" w:hAnsi="Times New Roman" w:cs="Times New Roman"/>
          <w:bCs/>
          <w:sz w:val="24"/>
          <w:szCs w:val="24"/>
        </w:rPr>
        <w:t>.</w:t>
      </w:r>
      <w:r w:rsidRPr="000801F0">
        <w:rPr>
          <w:rFonts w:ascii="Times New Roman" w:hAnsi="Times New Roman" w:cs="Times New Roman"/>
          <w:bCs/>
          <w:sz w:val="24"/>
          <w:szCs w:val="24"/>
        </w:rPr>
        <w:tab/>
        <w:t xml:space="preserve">Verbal Memory: RAVLT  (with recall &amp; recognition), Non-verbal:  Recall of </w:t>
      </w:r>
      <w:r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0801F0">
        <w:rPr>
          <w:rFonts w:ascii="Times New Roman" w:hAnsi="Times New Roman" w:cs="Times New Roman"/>
          <w:bCs/>
          <w:sz w:val="24"/>
          <w:szCs w:val="24"/>
        </w:rPr>
        <w:t>onstructional praxis</w:t>
      </w:r>
    </w:p>
    <w:p w:rsidR="000801F0" w:rsidRPr="000801F0" w:rsidRDefault="000801F0" w:rsidP="000801F0">
      <w:pPr>
        <w:pStyle w:val="BodyText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801F0">
        <w:rPr>
          <w:rFonts w:ascii="Times New Roman" w:hAnsi="Times New Roman" w:cs="Times New Roman"/>
          <w:bCs/>
          <w:sz w:val="24"/>
          <w:szCs w:val="24"/>
        </w:rPr>
        <w:t>.</w:t>
      </w:r>
      <w:r w:rsidRPr="000801F0">
        <w:rPr>
          <w:rFonts w:ascii="Times New Roman" w:hAnsi="Times New Roman" w:cs="Times New Roman"/>
          <w:bCs/>
          <w:sz w:val="24"/>
          <w:szCs w:val="24"/>
        </w:rPr>
        <w:tab/>
        <w:t xml:space="preserve">Apraxia and agnosia; </w:t>
      </w:r>
      <w:proofErr w:type="spellStart"/>
      <w:r w:rsidR="001E5D93">
        <w:rPr>
          <w:rFonts w:ascii="Times New Roman" w:hAnsi="Times New Roman" w:cs="Times New Roman"/>
          <w:bCs/>
          <w:sz w:val="24"/>
          <w:szCs w:val="24"/>
        </w:rPr>
        <w:t>i</w:t>
      </w:r>
      <w:r w:rsidRPr="000801F0">
        <w:rPr>
          <w:rFonts w:ascii="Times New Roman" w:hAnsi="Times New Roman" w:cs="Times New Roman"/>
          <w:bCs/>
          <w:sz w:val="24"/>
          <w:szCs w:val="24"/>
        </w:rPr>
        <w:t>deomotor</w:t>
      </w:r>
      <w:proofErr w:type="spellEnd"/>
      <w:r w:rsidRPr="000801F0">
        <w:rPr>
          <w:rFonts w:ascii="Times New Roman" w:hAnsi="Times New Roman" w:cs="Times New Roman"/>
          <w:bCs/>
          <w:sz w:val="24"/>
          <w:szCs w:val="24"/>
        </w:rPr>
        <w:t xml:space="preserve"> apraxia, finger gnosis</w:t>
      </w:r>
    </w:p>
    <w:p w:rsidR="000801F0" w:rsidRPr="000801F0" w:rsidRDefault="000801F0" w:rsidP="000801F0">
      <w:pPr>
        <w:pStyle w:val="BodyText2"/>
        <w:ind w:left="990"/>
        <w:rPr>
          <w:rFonts w:ascii="Times New Roman" w:hAnsi="Times New Roman" w:cs="Times New Roman"/>
          <w:bCs/>
          <w:sz w:val="24"/>
          <w:szCs w:val="24"/>
        </w:rPr>
      </w:pPr>
    </w:p>
    <w:p w:rsidR="00677F78" w:rsidRDefault="00677F78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1D078C">
        <w:rPr>
          <w:rFonts w:ascii="Times New Roman" w:hAnsi="Times New Roman" w:cs="Times New Roman"/>
          <w:i/>
          <w:iCs/>
          <w:sz w:val="24"/>
          <w:szCs w:val="24"/>
        </w:rPr>
        <w:t>Diagnostic criteria for amnestic MCI</w:t>
      </w:r>
      <w:r w:rsidR="00164233">
        <w:rPr>
          <w:rFonts w:ascii="Times New Roman" w:hAnsi="Times New Roman" w:cs="Times New Roman"/>
          <w:i/>
          <w:iCs/>
          <w:sz w:val="24"/>
          <w:szCs w:val="24"/>
        </w:rPr>
        <w:t xml:space="preserve"> (wave</w:t>
      </w:r>
      <w:r w:rsidR="003220A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164233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3220A6">
        <w:rPr>
          <w:rFonts w:ascii="Times New Roman" w:hAnsi="Times New Roman" w:cs="Times New Roman"/>
          <w:i/>
          <w:iCs/>
          <w:sz w:val="24"/>
          <w:szCs w:val="24"/>
        </w:rPr>
        <w:t xml:space="preserve"> and 2</w:t>
      </w:r>
      <w:r w:rsidR="00164233">
        <w:rPr>
          <w:rFonts w:ascii="Times New Roman" w:hAnsi="Times New Roman" w:cs="Times New Roman"/>
          <w:i/>
          <w:iCs/>
          <w:sz w:val="24"/>
          <w:szCs w:val="24"/>
        </w:rPr>
        <w:t>)</w:t>
      </w:r>
      <w:hyperlink w:anchor="_ENREF_1" w:tooltip="Petersen, 1999 #24" w:history="1"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begin"/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instrText xml:space="preserve"> ADDIN EN.CITE &lt;EndNote&gt;&lt;Cite&gt;&lt;Author&gt;Petersen&lt;/Author&gt;&lt;Year&gt;1999&lt;/Year&gt;&lt;RecNum&gt;24&lt;/RecNum&gt;&lt;DisplayText&gt;&lt;style face="superscript"&gt;1&lt;/style&gt;&lt;/DisplayText&gt;&lt;record&gt;&lt;rec-number&gt;24&lt;/rec-number&gt;&lt;foreign-keys&gt;&lt;key app="EN" db-id="esape5x2rfvfvce92v3vtde0xdt5vr5rt2fz"&gt;24&lt;/key&gt;&lt;/foreign-keys&gt;&lt;ref-type name="Journal Article"&gt;17&lt;/ref-type&gt;&lt;contributors&gt;&lt;authors&gt;&lt;author&gt;Petersen, R. C.&lt;/author&gt;&lt;author&gt;Smith, G. E.&lt;/author&gt;&lt;author&gt;Waring, S. C.&lt;/author&gt;&lt;author&gt;Ivnik, R. J.&lt;/author&gt;&lt;author&gt;Tangalos, E. G.&lt;/author&gt;&lt;author&gt;Kokmen, E.&lt;/author&gt;&lt;/authors&gt;&lt;/contributors&gt;&lt;auth-address&gt;Department of Neurology, Mayo Clinic, Rochester, Minn 55905, USA.&lt;/auth-address&gt;&lt;titles&gt;&lt;title&gt;Mild cognitive impairment: clinical characterization and outcome&lt;/title&gt;&lt;secondary-title&gt;Archives of neurology&lt;/secondary-title&gt;&lt;/titles&gt;&lt;periodical&gt;&lt;full-title&gt;Archives of neurology&lt;/full-title&gt;&lt;/periodical&gt;&lt;pages&gt;303-8&lt;/pages&gt;&lt;volume&gt;56&lt;/volume&gt;&lt;number&gt;3&lt;/number&gt;&lt;keywords&gt;&lt;keyword&gt;Aged&lt;/keyword&gt;&lt;keyword&gt;Alzheimer Disease/diagnosis/pathology/*psychology&lt;/keyword&gt;&lt;keyword&gt;Cognition Disorders/classification/diagnosis/*psychology&lt;/keyword&gt;&lt;keyword&gt;Demography&lt;/keyword&gt;&lt;keyword&gt;Diagnosis, Differential&lt;/keyword&gt;&lt;keyword&gt;Disease Progression&lt;/keyword&gt;&lt;keyword&gt;Female&lt;/keyword&gt;&lt;keyword&gt;Humans&lt;/keyword&gt;&lt;keyword&gt;Longitudinal Studies&lt;/keyword&gt;&lt;keyword&gt;Male&lt;/keyword&gt;&lt;keyword&gt;*Memory&lt;/keyword&gt;&lt;keyword&gt;Prospective Studies&lt;/keyword&gt;&lt;/keywords&gt;&lt;dates&gt;&lt;year&gt;1999&lt;/year&gt;&lt;pub-dates&gt;&lt;date&gt;Mar&lt;/date&gt;&lt;/pub-dates&gt;&lt;/dates&gt;&lt;accession-num&gt;10190820&lt;/accession-num&gt;&lt;urls&gt;&lt;related-urls&gt;&lt;url&gt;http://www.ncbi.nlm.nih.gov/entrez/query.fcgi?cmd=Retrieve&amp;amp;db=PubMed&amp;amp;dopt=Citation&amp;amp;list_uids=10190820 &lt;/url&gt;&lt;/related-urls&gt;&lt;/urls&gt;&lt;/record&gt;&lt;/Cite&gt;&lt;/EndNote&gt;</w:instrText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separate"/>
        </w:r>
        <w:r w:rsidR="0095464D" w:rsidRPr="0095464D">
          <w:rPr>
            <w:rFonts w:ascii="Times New Roman" w:hAnsi="Times New Roman" w:cs="Times New Roman"/>
            <w:i/>
            <w:iCs/>
            <w:noProof/>
            <w:sz w:val="24"/>
            <w:szCs w:val="24"/>
            <w:vertAlign w:val="superscript"/>
          </w:rPr>
          <w:t>1</w:t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end"/>
        </w:r>
      </w:hyperlink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Memory complaint preferably corroborated by an informant</w:t>
      </w:r>
    </w:p>
    <w:p w:rsidR="00E92753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 xml:space="preserve">Objective memory impairment 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Normal general cognitive function (MMSE 26 or above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overall IQ not significantly affected)</w:t>
      </w:r>
    </w:p>
    <w:p w:rsid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Intact activities of daily living</w:t>
      </w:r>
    </w:p>
    <w:p w:rsidR="00164233" w:rsidRDefault="00164233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64233" w:rsidRPr="00164233" w:rsidRDefault="00164233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64233">
        <w:rPr>
          <w:rFonts w:ascii="Times New Roman" w:hAnsi="Times New Roman" w:cs="Times New Roman"/>
          <w:i/>
          <w:sz w:val="24"/>
          <w:szCs w:val="24"/>
        </w:rPr>
        <w:t>Diagnostic crit</w:t>
      </w:r>
      <w:r w:rsidR="003220A6">
        <w:rPr>
          <w:rFonts w:ascii="Times New Roman" w:hAnsi="Times New Roman" w:cs="Times New Roman"/>
          <w:i/>
          <w:sz w:val="24"/>
          <w:szCs w:val="24"/>
        </w:rPr>
        <w:t>eria for MCI (waves</w:t>
      </w:r>
      <w:r w:rsidRPr="00164233">
        <w:rPr>
          <w:rFonts w:ascii="Times New Roman" w:hAnsi="Times New Roman" w:cs="Times New Roman"/>
          <w:i/>
          <w:sz w:val="24"/>
          <w:szCs w:val="24"/>
        </w:rPr>
        <w:t xml:space="preserve"> 3)</w:t>
      </w:r>
      <w:hyperlink w:anchor="_ENREF_2" w:tooltip="Winblad, 2004 #5" w:history="1">
        <w:r w:rsidR="0095464D">
          <w:rPr>
            <w:rFonts w:ascii="Times New Roman" w:hAnsi="Times New Roman" w:cs="Times New Roman"/>
            <w:i/>
            <w:sz w:val="24"/>
            <w:szCs w:val="24"/>
          </w:rPr>
          <w:fldChar w:fldCharType="begin">
            <w:fldData xml:space="preserve">PEVuZE5vdGU+PENpdGU+PEF1dGhvcj5XaW5ibGFkPC9BdXRob3I+PFllYXI+MjAwNDwvWWVhcj48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==
</w:fldData>
          </w:fldChar>
        </w:r>
        <w:r w:rsidR="0095464D">
          <w:rPr>
            <w:rFonts w:ascii="Times New Roman" w:hAnsi="Times New Roman" w:cs="Times New Roman"/>
            <w:i/>
            <w:sz w:val="24"/>
            <w:szCs w:val="24"/>
          </w:rPr>
          <w:instrText xml:space="preserve"> ADDIN EN.CITE </w:instrText>
        </w:r>
        <w:r w:rsidR="0095464D">
          <w:rPr>
            <w:rFonts w:ascii="Times New Roman" w:hAnsi="Times New Roman" w:cs="Times New Roman"/>
            <w:i/>
            <w:sz w:val="24"/>
            <w:szCs w:val="24"/>
          </w:rPr>
          <w:fldChar w:fldCharType="begin">
            <w:fldData xml:space="preserve">PEVuZE5vdGU+PENpdGU+PEF1dGhvcj5XaW5ibGFkPC9BdXRob3I+PFllYXI+MjAwNDwvWWVhcj48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==
</w:fldData>
          </w:fldChar>
        </w:r>
        <w:r w:rsidR="0095464D">
          <w:rPr>
            <w:rFonts w:ascii="Times New Roman" w:hAnsi="Times New Roman" w:cs="Times New Roman"/>
            <w:i/>
            <w:sz w:val="24"/>
            <w:szCs w:val="24"/>
          </w:rPr>
          <w:instrText xml:space="preserve"> ADDIN EN.CITE.DATA </w:instrText>
        </w:r>
        <w:r w:rsidR="0095464D">
          <w:rPr>
            <w:rFonts w:ascii="Times New Roman" w:hAnsi="Times New Roman" w:cs="Times New Roman"/>
            <w:i/>
            <w:sz w:val="24"/>
            <w:szCs w:val="24"/>
          </w:rPr>
        </w:r>
        <w:r w:rsidR="0095464D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  <w:r w:rsidR="0095464D">
          <w:rPr>
            <w:rFonts w:ascii="Times New Roman" w:hAnsi="Times New Roman" w:cs="Times New Roman"/>
            <w:i/>
            <w:sz w:val="24"/>
            <w:szCs w:val="24"/>
          </w:rPr>
        </w:r>
        <w:r w:rsidR="0095464D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95464D" w:rsidRPr="0095464D">
          <w:rPr>
            <w:rFonts w:ascii="Times New Roman" w:hAnsi="Times New Roman" w:cs="Times New Roman"/>
            <w:i/>
            <w:noProof/>
            <w:sz w:val="24"/>
            <w:szCs w:val="24"/>
            <w:vertAlign w:val="superscript"/>
          </w:rPr>
          <w:t>2</w:t>
        </w:r>
        <w:r w:rsidR="0095464D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</w:hyperlink>
    </w:p>
    <w:p w:rsidR="00164233" w:rsidRDefault="00164233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Not normal, absence of dementia</w:t>
      </w:r>
    </w:p>
    <w:p w:rsidR="00164233" w:rsidRDefault="00164233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Cognitive decline</w:t>
      </w:r>
    </w:p>
    <w:p w:rsidR="00164233" w:rsidRDefault="00164233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subjective (self and/or informant report)</w:t>
      </w:r>
    </w:p>
    <w:p w:rsidR="00164233" w:rsidRDefault="00164233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objective</w:t>
      </w:r>
    </w:p>
    <w:p w:rsidR="00164233" w:rsidRDefault="00164233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Some decline in function </w:t>
      </w:r>
    </w:p>
    <w:p w:rsidR="00164233" w:rsidRDefault="00164233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Preserved basic ADL/minimal impairment in complex IADLs</w:t>
      </w:r>
    </w:p>
    <w:p w:rsidR="00164233" w:rsidRDefault="00164233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1D078C">
        <w:rPr>
          <w:rFonts w:ascii="Times New Roman" w:hAnsi="Times New Roman" w:cs="Times New Roman"/>
          <w:i/>
          <w:iCs/>
          <w:sz w:val="24"/>
          <w:szCs w:val="24"/>
        </w:rPr>
        <w:t>Diagnostic criteria for AAMI</w:t>
      </w:r>
      <w:r w:rsidR="00164233">
        <w:rPr>
          <w:rFonts w:ascii="Times New Roman" w:hAnsi="Times New Roman" w:cs="Times New Roman"/>
          <w:i/>
          <w:iCs/>
          <w:sz w:val="24"/>
          <w:szCs w:val="24"/>
        </w:rPr>
        <w:t xml:space="preserve"> (all waves)</w:t>
      </w:r>
      <w:hyperlink w:anchor="_ENREF_3" w:tooltip="Crook, 1987 #21" w:history="1"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begin"/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instrText xml:space="preserve"> ADDIN EN.CITE &lt;EndNote&gt;&lt;Cite&gt;&lt;Author&gt;Crook&lt;/Author&gt;&lt;Year&gt;1987&lt;/Year&gt;&lt;RecNum&gt;21&lt;/RecNum&gt;&lt;DisplayText&gt;&lt;style face="superscript"&gt;3&lt;/style&gt;&lt;/DisplayText&gt;&lt;record&gt;&lt;rec-number&gt;21&lt;/rec-number&gt;&lt;foreign-keys&gt;&lt;key app="EN" db-id="esape5x2rfvfvce92v3vtde0xdt5vr5rt2fz"&gt;21&lt;/key&gt;&lt;/foreign-keys&gt;&lt;ref-type name="Journal Article"&gt;17&lt;/ref-type&gt;&lt;contributors&gt;&lt;authors&gt;&lt;author&gt;Crook, T.&lt;/author&gt;&lt;author&gt;Bahar, H.&lt;/author&gt;&lt;author&gt;Sudilovsky, A.&lt;/author&gt;&lt;/authors&gt;&lt;/contributors&gt;&lt;titles&gt;&lt;title&gt;Age-associated memory impairment: diagnostic criteria and treatment strategies&lt;/title&gt;&lt;secondary-title&gt;Int J Neurol&lt;/secondary-title&gt;&lt;/titles&gt;&lt;periodical&gt;&lt;full-title&gt;Int J Neurol&lt;/full-title&gt;&lt;/periodical&gt;&lt;pages&gt;73-82&lt;/pages&gt;&lt;volume&gt;21-22&lt;/volume&gt;&lt;keywords&gt;&lt;keyword&gt;Aging/*physiology&lt;/keyword&gt;&lt;keyword&gt;Humans&lt;/keyword&gt;&lt;keyword&gt;Memory Disorders/*diagnosis/drug therapy/therapy&lt;/keyword&gt;&lt;keyword&gt;Middle Aged&lt;/keyword&gt;&lt;/keywords&gt;&lt;dates&gt;&lt;year&gt;1987&lt;/year&gt;&lt;/dates&gt;&lt;accession-num&gt;2980693&lt;/accession-num&gt;&lt;urls&gt;&lt;related-urls&gt;&lt;url&gt;http://www.ncbi.nlm.nih.gov/entrez/query.fcgi?cmd=Retrieve&amp;amp;db=PubMed&amp;amp;dopt=Citation&amp;amp;list_uids=2980693 &lt;/url&gt;&lt;/related-urls&gt;&lt;/urls&gt;&lt;/record&gt;&lt;/Cite&gt;&lt;/EndNote&gt;</w:instrText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separate"/>
        </w:r>
        <w:r w:rsidR="0095464D" w:rsidRPr="0095464D">
          <w:rPr>
            <w:rFonts w:ascii="Times New Roman" w:hAnsi="Times New Roman" w:cs="Times New Roman"/>
            <w:i/>
            <w:iCs/>
            <w:noProof/>
            <w:sz w:val="24"/>
            <w:szCs w:val="24"/>
            <w:vertAlign w:val="superscript"/>
          </w:rPr>
          <w:t>3</w:t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end"/>
        </w:r>
      </w:hyperlink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Subject complaints of memory loss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Memory performance below 6 on the immediate California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Verbal Learning Test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Spot-The-Word score over 49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MMSE score 24 or above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No evidence of delirium, confusion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No neurological disorder that could produce cognitive deterioration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as determined by history, clinical neurological examination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and, if indicated, neuroradiologic examination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No history of any infective or inflammatory brain disease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No evidence of significant cerebral vascular pathology as determined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by neurological examination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5" w:hanging="285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No history of repeated minor head injury or a period of unconsciousness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lasting an hour or more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10. No current psychiatric diagnosis of depression, mania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major psychiatric disorder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11. No diagnosis or history of alcoholism or drug abuse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12. No evidence of depression as determined by clinical examination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for DSM-IV depression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13. No evidence of medical disorders that could produce cognitive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deterioration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14. No evidence of any psychotropic drug or any other drug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may significantly affect cognitive functioning during the month prior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to psychometric testing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1D078C">
        <w:rPr>
          <w:rFonts w:ascii="Times New Roman" w:hAnsi="Times New Roman" w:cs="Times New Roman"/>
          <w:i/>
          <w:iCs/>
          <w:sz w:val="24"/>
          <w:szCs w:val="24"/>
        </w:rPr>
        <w:t>Diagnostic criteria for AACD</w:t>
      </w:r>
      <w:r w:rsidR="00164233">
        <w:rPr>
          <w:rFonts w:ascii="Times New Roman" w:hAnsi="Times New Roman" w:cs="Times New Roman"/>
          <w:i/>
          <w:iCs/>
          <w:sz w:val="24"/>
          <w:szCs w:val="24"/>
        </w:rPr>
        <w:t xml:space="preserve"> (all waves)</w:t>
      </w:r>
      <w:hyperlink w:anchor="_ENREF_4" w:tooltip="Kral, 1962 #22" w:history="1"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begin"/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instrText xml:space="preserve"> ADDIN EN.CITE &lt;EndNote&gt;&lt;Cite&gt;&lt;Author&gt;Kral&lt;/Author&gt;&lt;Year&gt;1962&lt;/Year&gt;&lt;RecNum&gt;22&lt;/RecNum&gt;&lt;DisplayText&gt;&lt;style face="superscript"&gt;4&lt;/style&gt;&lt;/DisplayText&gt;&lt;record&gt;&lt;rec-number&gt;22&lt;/rec-number&gt;&lt;foreign-keys&gt;&lt;key app="EN" db-id="esape5x2rfvfvce92v3vtde0xdt5vr5rt2fz"&gt;22&lt;/key&gt;&lt;/foreign-keys&gt;&lt;ref-type name="Journal Article"&gt;17&lt;/ref-type&gt;&lt;contributors&gt;&lt;authors&gt;&lt;author&gt;Kral, V. A.&lt;/author&gt;&lt;/authors&gt;&lt;/contributors&gt;&lt;titles&gt;&lt;title&gt;Senescent forgetfulness: benign and malignant&lt;/title&gt;&lt;secondary-title&gt;Can Med Assoc J&lt;/secondary-title&gt;&lt;/titles&gt;&lt;periodical&gt;&lt;full-title&gt;Can Med Assoc J&lt;/full-title&gt;&lt;/periodical&gt;&lt;pages&gt;257-60&lt;/pages&gt;&lt;volume&gt;86&lt;/volume&gt;&lt;keywords&gt;&lt;keyword&gt;*Geriatrics&lt;/keyword&gt;&lt;/keywords&gt;&lt;dates&gt;&lt;year&gt;1962&lt;/year&gt;&lt;pub-dates&gt;&lt;date&gt;Feb 10&lt;/date&gt;&lt;/pub-dates&gt;&lt;/dates&gt;&lt;accession-num&gt;14459267&lt;/accession-num&gt;&lt;urls&gt;&lt;related-urls&gt;&lt;url&gt;http://www.ncbi.nlm.nih.gov/entrez/query.fcgi?cmd=Retrieve&amp;amp;db=PubMed&amp;amp;dopt=Citation&amp;amp;list_uids=14459267 &lt;/url&gt;&lt;/related-urls&gt;&lt;/urls&gt;&lt;/record&gt;&lt;/Cite&gt;&lt;/EndNote&gt;</w:instrText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separate"/>
        </w:r>
        <w:r w:rsidR="0095464D" w:rsidRPr="0095464D">
          <w:rPr>
            <w:rFonts w:ascii="Times New Roman" w:hAnsi="Times New Roman" w:cs="Times New Roman"/>
            <w:i/>
            <w:iCs/>
            <w:noProof/>
            <w:sz w:val="24"/>
            <w:szCs w:val="24"/>
            <w:vertAlign w:val="superscript"/>
          </w:rPr>
          <w:t>4</w:t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end"/>
        </w:r>
      </w:hyperlink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1. Report by subject or informant that cognitive (memory 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other) function has declined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lastRenderedPageBreak/>
        <w:t>2. Onset is gradual and has been present for at least 6 months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3. Difficulties in one of the following areas: memory and learning;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attention and concentration; thinking; language; visuospatial functioning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4. There is an abnormality of performance on quantitative cognitive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assessments for which age and education norms are available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relatively healthy individuals. Performance must be below 1 SD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one of the following tests: Symbol-Digit Modalities Test, California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Verbal Learning Test and MMSE adjusted for education</w:t>
      </w:r>
    </w:p>
    <w:p w:rsidR="0095464D" w:rsidRDefault="001D078C" w:rsidP="00E9275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5. None of the present existing: dementia</w:t>
      </w:r>
      <w:r w:rsidR="00D91BFE">
        <w:rPr>
          <w:rFonts w:ascii="Times New Roman" w:hAnsi="Times New Roman" w:cs="Times New Roman"/>
          <w:sz w:val="24"/>
          <w:szCs w:val="24"/>
        </w:rPr>
        <w:t>,</w:t>
      </w:r>
      <w:r w:rsidRPr="001D078C">
        <w:rPr>
          <w:rFonts w:ascii="Times New Roman" w:hAnsi="Times New Roman" w:cs="Times New Roman"/>
          <w:sz w:val="24"/>
          <w:szCs w:val="24"/>
        </w:rPr>
        <w:t xml:space="preserve"> </w:t>
      </w:r>
      <w:r w:rsidR="00D91BFE">
        <w:rPr>
          <w:rFonts w:ascii="Times New Roman" w:hAnsi="Times New Roman" w:cs="Times New Roman"/>
          <w:sz w:val="24"/>
          <w:szCs w:val="24"/>
        </w:rPr>
        <w:t>mild cognitive disorder (</w:t>
      </w:r>
      <w:proofErr w:type="spellStart"/>
      <w:r w:rsidR="00D91BFE">
        <w:rPr>
          <w:rFonts w:ascii="Times New Roman" w:hAnsi="Times New Roman" w:cs="Times New Roman"/>
          <w:sz w:val="24"/>
          <w:szCs w:val="24"/>
        </w:rPr>
        <w:t>i.e.,</w:t>
      </w:r>
      <w:r w:rsidRPr="001D078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D078C">
        <w:rPr>
          <w:rFonts w:ascii="Times New Roman" w:hAnsi="Times New Roman" w:cs="Times New Roman"/>
          <w:sz w:val="24"/>
          <w:szCs w:val="24"/>
        </w:rPr>
        <w:t xml:space="preserve"> objective evidence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from physical and neurological examination or lab tests and no history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of cerebral disease, damage or dysfunction or of systemic physical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disorder known to cause cerebral dysfunction</w:t>
      </w:r>
      <w:r w:rsidR="00D91BFE">
        <w:rPr>
          <w:rFonts w:ascii="Times New Roman" w:hAnsi="Times New Roman" w:cs="Times New Roman"/>
          <w:sz w:val="24"/>
          <w:szCs w:val="24"/>
        </w:rPr>
        <w:t>)</w:t>
      </w:r>
      <w:r w:rsidRPr="001D078C">
        <w:rPr>
          <w:rFonts w:ascii="Times New Roman" w:hAnsi="Times New Roman" w:cs="Times New Roman"/>
          <w:sz w:val="24"/>
          <w:szCs w:val="24"/>
        </w:rPr>
        <w:t>; depression; anxiety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other significant psychiatric disorders; organic amnestic syndrome,</w:t>
      </w:r>
      <w:r w:rsidR="00D91BFE"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delirium, post-encephalitic syndrome; post-</w:t>
      </w:r>
      <w:proofErr w:type="spellStart"/>
      <w:r w:rsidRPr="001D078C">
        <w:rPr>
          <w:rFonts w:ascii="Times New Roman" w:hAnsi="Times New Roman" w:cs="Times New Roman"/>
          <w:sz w:val="24"/>
          <w:szCs w:val="24"/>
        </w:rPr>
        <w:t>concussional</w:t>
      </w:r>
      <w:proofErr w:type="spellEnd"/>
      <w:r w:rsidRPr="001D078C">
        <w:rPr>
          <w:rFonts w:ascii="Times New Roman" w:hAnsi="Times New Roman" w:cs="Times New Roman"/>
          <w:sz w:val="24"/>
          <w:szCs w:val="24"/>
        </w:rPr>
        <w:t xml:space="preserve"> syndrome;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cognitive impairment due to psychoactive substance abuse 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effects of any centrally active drug.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1D078C">
        <w:rPr>
          <w:rFonts w:ascii="Times New Roman" w:hAnsi="Times New Roman" w:cs="Times New Roman"/>
          <w:i/>
          <w:iCs/>
          <w:sz w:val="24"/>
          <w:szCs w:val="24"/>
        </w:rPr>
        <w:t>Diagnostic criteria for MND</w:t>
      </w:r>
      <w:r w:rsidR="00164233">
        <w:rPr>
          <w:rFonts w:ascii="Times New Roman" w:hAnsi="Times New Roman" w:cs="Times New Roman"/>
          <w:i/>
          <w:iCs/>
          <w:sz w:val="24"/>
          <w:szCs w:val="24"/>
        </w:rPr>
        <w:t xml:space="preserve"> (all waves)</w:t>
      </w:r>
      <w:hyperlink w:anchor="_ENREF_5" w:tooltip="American Psychiatric Association, 1994 #23" w:history="1"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begin"/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instrText xml:space="preserve"> ADDIN EN.CITE &lt;EndNote&gt;&lt;Cite&gt;&lt;Author&gt;American Psychiatric Association&lt;/Author&gt;&lt;Year&gt;1994&lt;/Year&gt;&lt;RecNum&gt;23&lt;/RecNum&gt;&lt;DisplayText&gt;&lt;style face="superscript"&gt;5&lt;/style&gt;&lt;/DisplayText&gt;&lt;record&gt;&lt;rec-number&gt;23&lt;/rec-number&gt;&lt;foreign-keys&gt;&lt;key app="EN" db-id="esape5x2rfvfvce92v3vtde0xdt5vr5rt2fz"&gt;23&lt;/key&gt;&lt;/foreign-keys&gt;&lt;ref-type name="Book"&gt;6&lt;/ref-type&gt;&lt;contributors&gt;&lt;authors&gt;&lt;author&gt;American Psychiatric Association,&lt;/author&gt;&lt;/authors&gt;&lt;/contributors&gt;&lt;titles&gt;&lt;title&gt;Diagnostic and Statistical Manual of Mental Disorders (DSM-IV)&lt;/title&gt;&lt;/titles&gt;&lt;dates&gt;&lt;year&gt;1994&lt;/year&gt;&lt;/dates&gt;&lt;pub-location&gt;Washington&lt;/pub-location&gt;&lt;publisher&gt;APA&lt;/publisher&gt;&lt;urls&gt;&lt;/urls&gt;&lt;/record&gt;&lt;/Cite&gt;&lt;/EndNote&gt;</w:instrText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separate"/>
        </w:r>
        <w:r w:rsidR="0095464D" w:rsidRPr="0095464D">
          <w:rPr>
            <w:rFonts w:ascii="Times New Roman" w:hAnsi="Times New Roman" w:cs="Times New Roman"/>
            <w:i/>
            <w:iCs/>
            <w:noProof/>
            <w:sz w:val="24"/>
            <w:szCs w:val="24"/>
            <w:vertAlign w:val="superscript"/>
          </w:rPr>
          <w:t>5</w:t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end"/>
        </w:r>
      </w:hyperlink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1. Two or more of the following impairments, lasting more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2 weeks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a. Memory (reduced learning or recall of information)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b. Executive functioning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c. Attention or speed of information processing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d. Perceptual-motor abilities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e. Language</w:t>
      </w:r>
      <w:r w:rsidR="001E5D93">
        <w:rPr>
          <w:rFonts w:ascii="Times New Roman" w:hAnsi="Times New Roman" w:cs="Times New Roman"/>
          <w:sz w:val="24"/>
          <w:szCs w:val="24"/>
        </w:rPr>
        <w:t xml:space="preserve"> (e.g., comprehension, word finding)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2. A neurological or general medical disorder is judged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aetiologically related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3. Neuropsychological testing supports abnormality or decline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performance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4. Deficits cause distress or impairment in social/occupational/other functions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>5. Does not meet criteria for delirium, dementia, amnestic syndrome,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and not better accounted for by another mental disorder</w:t>
      </w: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1D078C">
        <w:rPr>
          <w:rFonts w:ascii="Times New Roman" w:hAnsi="Times New Roman" w:cs="Times New Roman"/>
          <w:i/>
          <w:iCs/>
          <w:sz w:val="24"/>
          <w:szCs w:val="24"/>
        </w:rPr>
        <w:t>Diagnostic criteria for other cognitive disorder</w:t>
      </w:r>
      <w:r w:rsidR="00164233">
        <w:rPr>
          <w:rFonts w:ascii="Times New Roman" w:hAnsi="Times New Roman" w:cs="Times New Roman"/>
          <w:i/>
          <w:iCs/>
          <w:sz w:val="24"/>
          <w:szCs w:val="24"/>
        </w:rPr>
        <w:t xml:space="preserve"> (all waves)</w:t>
      </w:r>
      <w:hyperlink w:anchor="_ENREF_5" w:tooltip="American Psychiatric Association, 1994 #23" w:history="1"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begin"/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instrText xml:space="preserve"> ADDIN EN.CITE &lt;EndNote&gt;&lt;Cite&gt;&lt;Author&gt;American Psychiatric Association&lt;/Author&gt;&lt;Year&gt;1994&lt;/Year&gt;&lt;RecNum&gt;23&lt;/RecNum&gt;&lt;DisplayText&gt;&lt;style face="superscript"&gt;5&lt;/style&gt;&lt;/DisplayText&gt;&lt;record&gt;&lt;rec-number&gt;23&lt;/rec-number&gt;&lt;foreign-keys&gt;&lt;key app="EN" db-id="esape5x2rfvfvce92v3vtde0xdt5vr5rt2fz"&gt;23&lt;/key&gt;&lt;/foreign-keys&gt;&lt;ref-type name="Book"&gt;6&lt;/ref-type&gt;&lt;contributors&gt;&lt;authors&gt;&lt;author&gt;American Psychiatric Association,&lt;/author&gt;&lt;/authors&gt;&lt;/contributors&gt;&lt;titles&gt;&lt;title&gt;Diagnostic and Statistical Manual of Mental Disorders (DSM-IV)&lt;/title&gt;&lt;/titles&gt;&lt;dates&gt;&lt;year&gt;1994&lt;/year&gt;&lt;/dates&gt;&lt;pub-location&gt;Washington&lt;/pub-location&gt;&lt;publisher&gt;APA&lt;/publisher&gt;&lt;urls&gt;&lt;/urls&gt;&lt;/record&gt;&lt;/Cite&gt;&lt;/EndNote&gt;</w:instrText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separate"/>
        </w:r>
        <w:r w:rsidR="0095464D" w:rsidRPr="0095464D">
          <w:rPr>
            <w:rFonts w:ascii="Times New Roman" w:hAnsi="Times New Roman" w:cs="Times New Roman"/>
            <w:i/>
            <w:iCs/>
            <w:noProof/>
            <w:sz w:val="24"/>
            <w:szCs w:val="24"/>
            <w:vertAlign w:val="superscript"/>
          </w:rPr>
          <w:t>5</w:t>
        </w:r>
        <w:r w:rsidR="0095464D">
          <w:rPr>
            <w:rFonts w:ascii="Times New Roman" w:hAnsi="Times New Roman" w:cs="Times New Roman"/>
            <w:i/>
            <w:iCs/>
            <w:sz w:val="24"/>
            <w:szCs w:val="24"/>
          </w:rPr>
          <w:fldChar w:fldCharType="end"/>
        </w:r>
      </w:hyperlink>
    </w:p>
    <w:p w:rsidR="001D078C" w:rsidRPr="001D078C" w:rsidRDefault="001D078C" w:rsidP="001D078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Subject has mild neurocognitive impairment due to 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8C">
        <w:rPr>
          <w:rFonts w:ascii="Times New Roman" w:hAnsi="Times New Roman" w:cs="Times New Roman"/>
          <w:sz w:val="24"/>
          <w:szCs w:val="24"/>
        </w:rPr>
        <w:t>condition</w:t>
      </w:r>
    </w:p>
    <w:p w:rsidR="0095464D" w:rsidRDefault="001D078C" w:rsidP="001D078C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78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78C">
        <w:rPr>
          <w:rFonts w:ascii="Times New Roman" w:hAnsi="Times New Roman" w:cs="Times New Roman"/>
          <w:sz w:val="24"/>
          <w:szCs w:val="24"/>
        </w:rPr>
        <w:t>Does not meet criteria for MND</w:t>
      </w:r>
    </w:p>
    <w:p w:rsidR="0095464D" w:rsidRDefault="0095464D" w:rsidP="001D078C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5464D" w:rsidRPr="00377B9C" w:rsidRDefault="0095464D" w:rsidP="001D078C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7B9C">
        <w:rPr>
          <w:rFonts w:ascii="Times New Roman" w:hAnsi="Times New Roman" w:cs="Times New Roman"/>
          <w:sz w:val="24"/>
          <w:szCs w:val="24"/>
        </w:rPr>
        <w:t>References</w:t>
      </w:r>
    </w:p>
    <w:p w:rsidR="0095464D" w:rsidRPr="00377B9C" w:rsidRDefault="0095464D" w:rsidP="0095464D">
      <w:pPr>
        <w:spacing w:after="0" w:line="240" w:lineRule="auto"/>
        <w:ind w:left="720" w:hanging="720"/>
        <w:rPr>
          <w:rFonts w:ascii="Times New Roman" w:hAnsi="Times New Roman" w:cs="Times New Roman"/>
          <w:noProof/>
          <w:szCs w:val="24"/>
        </w:rPr>
      </w:pPr>
      <w:r w:rsidRPr="00377B9C">
        <w:rPr>
          <w:rFonts w:ascii="Times New Roman" w:hAnsi="Times New Roman" w:cs="Times New Roman"/>
          <w:sz w:val="24"/>
          <w:szCs w:val="24"/>
        </w:rPr>
        <w:fldChar w:fldCharType="begin"/>
      </w:r>
      <w:r w:rsidRPr="00377B9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77B9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Pr="00377B9C">
        <w:rPr>
          <w:rFonts w:ascii="Times New Roman" w:hAnsi="Times New Roman" w:cs="Times New Roman"/>
          <w:noProof/>
          <w:szCs w:val="24"/>
        </w:rPr>
        <w:t xml:space="preserve">1. Petersen RC, Smith GE, Waring SC, Ivnik RJ, Tangalos EG, Kokmen E. Mild cognitive impairment: clinical characterization and outcome. </w:t>
      </w:r>
      <w:r w:rsidRPr="00377B9C">
        <w:rPr>
          <w:rFonts w:ascii="Times New Roman" w:hAnsi="Times New Roman" w:cs="Times New Roman"/>
          <w:i/>
          <w:noProof/>
          <w:szCs w:val="24"/>
        </w:rPr>
        <w:t>Archives of neurology</w:t>
      </w:r>
      <w:r w:rsidRPr="00377B9C">
        <w:rPr>
          <w:rFonts w:ascii="Times New Roman" w:hAnsi="Times New Roman" w:cs="Times New Roman"/>
          <w:noProof/>
          <w:szCs w:val="24"/>
        </w:rPr>
        <w:t xml:space="preserve"> 1999;56(3):303-8.</w:t>
      </w:r>
      <w:bookmarkEnd w:id="1"/>
    </w:p>
    <w:p w:rsidR="0095464D" w:rsidRPr="00377B9C" w:rsidRDefault="0095464D" w:rsidP="0095464D">
      <w:pPr>
        <w:spacing w:after="0" w:line="240" w:lineRule="auto"/>
        <w:ind w:left="720" w:hanging="720"/>
        <w:rPr>
          <w:rFonts w:ascii="Times New Roman" w:hAnsi="Times New Roman" w:cs="Times New Roman"/>
          <w:noProof/>
          <w:szCs w:val="24"/>
        </w:rPr>
      </w:pPr>
      <w:bookmarkStart w:id="2" w:name="_ENREF_2"/>
      <w:r w:rsidRPr="00377B9C">
        <w:rPr>
          <w:rFonts w:ascii="Times New Roman" w:hAnsi="Times New Roman" w:cs="Times New Roman"/>
          <w:noProof/>
          <w:szCs w:val="24"/>
        </w:rPr>
        <w:t xml:space="preserve">2. Winblad B, Palmer K, Kivipelto M, Jelic V, Fratiglioni L, Wahlund LO, et al. Mild cognitive impairment--beyond controversies, towards a consensus: report of the International Working Group on Mild Cognitive Impairment. </w:t>
      </w:r>
      <w:r w:rsidRPr="00377B9C">
        <w:rPr>
          <w:rFonts w:ascii="Times New Roman" w:hAnsi="Times New Roman" w:cs="Times New Roman"/>
          <w:i/>
          <w:noProof/>
          <w:szCs w:val="24"/>
        </w:rPr>
        <w:t>Journal of internal medicine</w:t>
      </w:r>
      <w:r w:rsidRPr="00377B9C">
        <w:rPr>
          <w:rFonts w:ascii="Times New Roman" w:hAnsi="Times New Roman" w:cs="Times New Roman"/>
          <w:noProof/>
          <w:szCs w:val="24"/>
        </w:rPr>
        <w:t xml:space="preserve"> 2004;256(3):240-6.</w:t>
      </w:r>
      <w:bookmarkEnd w:id="2"/>
    </w:p>
    <w:p w:rsidR="0095464D" w:rsidRPr="00377B9C" w:rsidRDefault="0095464D" w:rsidP="0095464D">
      <w:pPr>
        <w:spacing w:after="0" w:line="240" w:lineRule="auto"/>
        <w:ind w:left="720" w:hanging="720"/>
        <w:rPr>
          <w:rFonts w:ascii="Times New Roman" w:hAnsi="Times New Roman" w:cs="Times New Roman"/>
          <w:noProof/>
          <w:szCs w:val="24"/>
        </w:rPr>
      </w:pPr>
      <w:bookmarkStart w:id="3" w:name="_ENREF_3"/>
      <w:r w:rsidRPr="00377B9C">
        <w:rPr>
          <w:rFonts w:ascii="Times New Roman" w:hAnsi="Times New Roman" w:cs="Times New Roman"/>
          <w:noProof/>
          <w:szCs w:val="24"/>
        </w:rPr>
        <w:t xml:space="preserve">3. Crook T, Bahar H, Sudilovsky A. Age-associated memory impairment: diagnostic criteria and treatment strategies. </w:t>
      </w:r>
      <w:r w:rsidRPr="00377B9C">
        <w:rPr>
          <w:rFonts w:ascii="Times New Roman" w:hAnsi="Times New Roman" w:cs="Times New Roman"/>
          <w:i/>
          <w:noProof/>
          <w:szCs w:val="24"/>
        </w:rPr>
        <w:t>Int J Neurol</w:t>
      </w:r>
      <w:r w:rsidRPr="00377B9C">
        <w:rPr>
          <w:rFonts w:ascii="Times New Roman" w:hAnsi="Times New Roman" w:cs="Times New Roman"/>
          <w:noProof/>
          <w:szCs w:val="24"/>
        </w:rPr>
        <w:t xml:space="preserve"> 1987;21-22:73-82.</w:t>
      </w:r>
      <w:bookmarkEnd w:id="3"/>
    </w:p>
    <w:p w:rsidR="0095464D" w:rsidRPr="00377B9C" w:rsidRDefault="0095464D" w:rsidP="0095464D">
      <w:pPr>
        <w:spacing w:after="0" w:line="240" w:lineRule="auto"/>
        <w:ind w:left="720" w:hanging="720"/>
        <w:rPr>
          <w:rFonts w:ascii="Times New Roman" w:hAnsi="Times New Roman" w:cs="Times New Roman"/>
          <w:noProof/>
          <w:szCs w:val="24"/>
        </w:rPr>
      </w:pPr>
      <w:bookmarkStart w:id="4" w:name="_ENREF_4"/>
      <w:r w:rsidRPr="00377B9C">
        <w:rPr>
          <w:rFonts w:ascii="Times New Roman" w:hAnsi="Times New Roman" w:cs="Times New Roman"/>
          <w:noProof/>
          <w:szCs w:val="24"/>
        </w:rPr>
        <w:t xml:space="preserve">4. Kral VA. Senescent forgetfulness: benign and malignant. </w:t>
      </w:r>
      <w:r w:rsidRPr="00377B9C">
        <w:rPr>
          <w:rFonts w:ascii="Times New Roman" w:hAnsi="Times New Roman" w:cs="Times New Roman"/>
          <w:i/>
          <w:noProof/>
          <w:szCs w:val="24"/>
        </w:rPr>
        <w:t>Can Med Assoc J</w:t>
      </w:r>
      <w:r w:rsidRPr="00377B9C">
        <w:rPr>
          <w:rFonts w:ascii="Times New Roman" w:hAnsi="Times New Roman" w:cs="Times New Roman"/>
          <w:noProof/>
          <w:szCs w:val="24"/>
        </w:rPr>
        <w:t xml:space="preserve"> 1962;86:257-60.</w:t>
      </w:r>
      <w:bookmarkEnd w:id="4"/>
    </w:p>
    <w:p w:rsidR="0095464D" w:rsidRPr="00377B9C" w:rsidRDefault="0095464D" w:rsidP="0095464D">
      <w:pPr>
        <w:spacing w:line="240" w:lineRule="auto"/>
        <w:ind w:left="720" w:hanging="720"/>
        <w:rPr>
          <w:rFonts w:ascii="Times New Roman" w:hAnsi="Times New Roman" w:cs="Times New Roman"/>
          <w:noProof/>
          <w:szCs w:val="24"/>
        </w:rPr>
      </w:pPr>
      <w:bookmarkStart w:id="5" w:name="_ENREF_5"/>
      <w:r w:rsidRPr="00377B9C">
        <w:rPr>
          <w:rFonts w:ascii="Times New Roman" w:hAnsi="Times New Roman" w:cs="Times New Roman"/>
          <w:noProof/>
          <w:szCs w:val="24"/>
        </w:rPr>
        <w:t xml:space="preserve">5. American Psychiatric Association. </w:t>
      </w:r>
      <w:r w:rsidRPr="00377B9C">
        <w:rPr>
          <w:rFonts w:ascii="Times New Roman" w:hAnsi="Times New Roman" w:cs="Times New Roman"/>
          <w:i/>
          <w:noProof/>
          <w:szCs w:val="24"/>
        </w:rPr>
        <w:t>Diagnostic and Statistical Manual of Mental Disorders (DSM-IV)</w:t>
      </w:r>
      <w:r w:rsidRPr="00377B9C">
        <w:rPr>
          <w:rFonts w:ascii="Times New Roman" w:hAnsi="Times New Roman" w:cs="Times New Roman"/>
          <w:noProof/>
          <w:szCs w:val="24"/>
        </w:rPr>
        <w:t>. Washington: APA, 1994.</w:t>
      </w:r>
      <w:bookmarkEnd w:id="5"/>
    </w:p>
    <w:p w:rsidR="0095464D" w:rsidRPr="00377B9C" w:rsidRDefault="0095464D" w:rsidP="0095464D">
      <w:pPr>
        <w:spacing w:line="240" w:lineRule="auto"/>
        <w:rPr>
          <w:rFonts w:ascii="Times New Roman" w:hAnsi="Times New Roman" w:cs="Times New Roman"/>
          <w:noProof/>
          <w:szCs w:val="24"/>
        </w:rPr>
      </w:pPr>
    </w:p>
    <w:p w:rsidR="001E5D93" w:rsidRPr="001D078C" w:rsidRDefault="0095464D" w:rsidP="001D078C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7B9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E5D93" w:rsidRPr="001D078C" w:rsidSect="00C00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6563"/>
    <w:multiLevelType w:val="singleLevel"/>
    <w:tmpl w:val="80D0311C"/>
    <w:lvl w:ilvl="0">
      <w:start w:val="8"/>
      <w:numFmt w:val="decimal"/>
      <w:lvlText w:val="%1."/>
      <w:lvlJc w:val="left"/>
      <w:pPr>
        <w:tabs>
          <w:tab w:val="num" w:pos="2040"/>
        </w:tabs>
        <w:ind w:left="2040" w:hanging="51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Brit Medical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sape5x2rfvfvce92v3vtde0xdt5vr5rt2fz&quot;&gt;Untitled&lt;record-ids&gt;&lt;item&gt;5&lt;/item&gt;&lt;item&gt;21&lt;/item&gt;&lt;item&gt;22&lt;/item&gt;&lt;item&gt;23&lt;/item&gt;&lt;item&gt;24&lt;/item&gt;&lt;/record-ids&gt;&lt;/item&gt;&lt;/Libraries&gt;"/>
  </w:docVars>
  <w:rsids>
    <w:rsidRoot w:val="001D078C"/>
    <w:rsid w:val="000801F0"/>
    <w:rsid w:val="00164233"/>
    <w:rsid w:val="001D078C"/>
    <w:rsid w:val="001E3615"/>
    <w:rsid w:val="001E5D93"/>
    <w:rsid w:val="002C1F94"/>
    <w:rsid w:val="002C62BA"/>
    <w:rsid w:val="003220A6"/>
    <w:rsid w:val="003673D6"/>
    <w:rsid w:val="00377B9C"/>
    <w:rsid w:val="005524A7"/>
    <w:rsid w:val="006529B7"/>
    <w:rsid w:val="00677F78"/>
    <w:rsid w:val="00702256"/>
    <w:rsid w:val="00712D16"/>
    <w:rsid w:val="0095464D"/>
    <w:rsid w:val="00A442FC"/>
    <w:rsid w:val="00B70399"/>
    <w:rsid w:val="00C0043E"/>
    <w:rsid w:val="00D91BFE"/>
    <w:rsid w:val="00E04D18"/>
    <w:rsid w:val="00E92753"/>
    <w:rsid w:val="00E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3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801F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0801F0"/>
    <w:rPr>
      <w:rFonts w:ascii="Arial" w:eastAsia="Times New Roman" w:hAnsi="Arial" w:cs="Arial"/>
      <w:sz w:val="28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E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4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3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801F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0801F0"/>
    <w:rPr>
      <w:rFonts w:ascii="Arial" w:eastAsia="Times New Roman" w:hAnsi="Arial" w:cs="Arial"/>
      <w:sz w:val="28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E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4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1581</Words>
  <Characters>9013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u4038535</dc:creator>
  <cp:lastModifiedBy>Lily O'Donoughue Jenkins</cp:lastModifiedBy>
  <cp:revision>2</cp:revision>
  <dcterms:created xsi:type="dcterms:W3CDTF">2015-08-20T22:25:00Z</dcterms:created>
  <dcterms:modified xsi:type="dcterms:W3CDTF">2015-08-20T22:25:00Z</dcterms:modified>
</cp:coreProperties>
</file>