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97" w:rsidRPr="00504297" w:rsidRDefault="00504297" w:rsidP="00504297">
      <w:pPr>
        <w:rPr>
          <w:b/>
          <w:lang w:val="en-GB"/>
        </w:rPr>
      </w:pPr>
      <w:bookmarkStart w:id="0" w:name="_GoBack"/>
      <w:bookmarkEnd w:id="0"/>
      <w:r w:rsidRPr="00504297">
        <w:rPr>
          <w:b/>
          <w:lang w:val="en-GB"/>
        </w:rPr>
        <w:t>Using high field magnetic resonance imaging to assess distensibility of the middle cerebral artery</w:t>
      </w:r>
    </w:p>
    <w:p w:rsidR="00504297" w:rsidRPr="00504297" w:rsidRDefault="00504297" w:rsidP="00504297">
      <w:pPr>
        <w:rPr>
          <w:lang w:val="en-GB"/>
        </w:rPr>
      </w:pPr>
      <w:r w:rsidRPr="00504297">
        <w:rPr>
          <w:lang w:val="en-GB"/>
        </w:rPr>
        <w:t xml:space="preserve">Warnert EAH, </w:t>
      </w:r>
      <w:proofErr w:type="spellStart"/>
      <w:r w:rsidRPr="00504297">
        <w:rPr>
          <w:lang w:val="en-GB"/>
        </w:rPr>
        <w:t>Verbree</w:t>
      </w:r>
      <w:proofErr w:type="spellEnd"/>
      <w:r w:rsidRPr="00504297">
        <w:rPr>
          <w:lang w:val="en-GB"/>
        </w:rPr>
        <w:t xml:space="preserve"> J, Wise RG, van </w:t>
      </w:r>
      <w:proofErr w:type="spellStart"/>
      <w:r w:rsidRPr="00504297">
        <w:rPr>
          <w:lang w:val="en-GB"/>
        </w:rPr>
        <w:t>Osch</w:t>
      </w:r>
      <w:proofErr w:type="spellEnd"/>
      <w:r w:rsidRPr="00504297">
        <w:rPr>
          <w:lang w:val="en-GB"/>
        </w:rPr>
        <w:t xml:space="preserve"> MJP</w:t>
      </w:r>
    </w:p>
    <w:p w:rsidR="00504297" w:rsidRPr="00504297" w:rsidRDefault="00504297" w:rsidP="00504297">
      <w:pPr>
        <w:rPr>
          <w:b/>
        </w:rPr>
      </w:pPr>
    </w:p>
    <w:p w:rsidR="00504297" w:rsidRPr="00504297" w:rsidRDefault="00504297" w:rsidP="00504297">
      <w:pPr>
        <w:rPr>
          <w:b/>
        </w:rPr>
      </w:pPr>
      <w:r w:rsidRPr="00504297">
        <w:rPr>
          <w:b/>
        </w:rPr>
        <w:t>Data supplement – MRI image acquisition parameters</w:t>
      </w:r>
    </w:p>
    <w:p w:rsidR="00504297" w:rsidRPr="00504297" w:rsidRDefault="00504297" w:rsidP="00504297">
      <w:pPr>
        <w:rPr>
          <w:lang w:val="en-GB"/>
        </w:rPr>
      </w:pPr>
      <w:r w:rsidRPr="00504297">
        <w:rPr>
          <w:lang w:val="en-GB"/>
        </w:rPr>
        <w:t xml:space="preserve">MRI scans were performed at 7 Tesla (whole body Philips </w:t>
      </w:r>
      <w:proofErr w:type="spellStart"/>
      <w:r w:rsidRPr="00504297">
        <w:rPr>
          <w:lang w:val="en-GB"/>
        </w:rPr>
        <w:t>Achieva</w:t>
      </w:r>
      <w:proofErr w:type="spellEnd"/>
      <w:r w:rsidRPr="00504297">
        <w:rPr>
          <w:lang w:val="en-GB"/>
        </w:rPr>
        <w:t xml:space="preserve"> system, Philips Healthcare, Best, The Netherlands), and included a 3-dimensional time-of-flight angiogram was performed to identify the MCA, a quantitative flow scan, planned perpendicular to the M1 segment of the MCA, and cardiac triggered T</w:t>
      </w:r>
      <w:r w:rsidRPr="00504297">
        <w:rPr>
          <w:vertAlign w:val="subscript"/>
          <w:lang w:val="en-GB"/>
        </w:rPr>
        <w:t>2</w:t>
      </w:r>
      <w:r w:rsidRPr="00504297">
        <w:rPr>
          <w:lang w:val="en-GB"/>
        </w:rPr>
        <w:t>-weighted images were acquired at 4 time points in the cardiac cycle in pseudo-random order: 200 (</w:t>
      </w:r>
      <w:r w:rsidRPr="00504297">
        <w:rPr>
          <w:i/>
          <w:lang w:val="en-GB"/>
        </w:rPr>
        <w:t>t</w:t>
      </w:r>
      <w:r w:rsidRPr="00504297">
        <w:rPr>
          <w:i/>
          <w:vertAlign w:val="subscript"/>
          <w:lang w:val="en-GB"/>
        </w:rPr>
        <w:t>1</w:t>
      </w:r>
      <w:r w:rsidRPr="00504297">
        <w:rPr>
          <w:lang w:val="en-GB"/>
        </w:rPr>
        <w:t>) and 100ms (</w:t>
      </w:r>
      <w:r w:rsidRPr="00504297">
        <w:rPr>
          <w:i/>
          <w:lang w:val="en-GB"/>
        </w:rPr>
        <w:t>t</w:t>
      </w:r>
      <w:r w:rsidRPr="00504297">
        <w:rPr>
          <w:i/>
          <w:vertAlign w:val="subscript"/>
          <w:lang w:val="en-GB"/>
        </w:rPr>
        <w:t>2</w:t>
      </w:r>
      <w:r w:rsidRPr="00504297">
        <w:rPr>
          <w:lang w:val="en-GB"/>
        </w:rPr>
        <w:t xml:space="preserve">) preceding peak-diastole, and 50 </w:t>
      </w:r>
      <w:proofErr w:type="spellStart"/>
      <w:r w:rsidRPr="00504297">
        <w:rPr>
          <w:lang w:val="en-GB"/>
        </w:rPr>
        <w:t>ms</w:t>
      </w:r>
      <w:proofErr w:type="spellEnd"/>
      <w:r w:rsidRPr="00504297">
        <w:rPr>
          <w:lang w:val="en-GB"/>
        </w:rPr>
        <w:t xml:space="preserve"> before (</w:t>
      </w:r>
      <w:r w:rsidRPr="00504297">
        <w:rPr>
          <w:i/>
          <w:lang w:val="en-GB"/>
        </w:rPr>
        <w:t>t</w:t>
      </w:r>
      <w:r w:rsidRPr="00504297">
        <w:rPr>
          <w:i/>
          <w:vertAlign w:val="subscript"/>
          <w:lang w:val="en-GB"/>
        </w:rPr>
        <w:t>3</w:t>
      </w:r>
      <w:r w:rsidRPr="00504297">
        <w:rPr>
          <w:lang w:val="en-GB"/>
        </w:rPr>
        <w:t xml:space="preserve">) and 50 </w:t>
      </w:r>
      <w:proofErr w:type="spellStart"/>
      <w:r w:rsidRPr="00504297">
        <w:rPr>
          <w:lang w:val="en-GB"/>
        </w:rPr>
        <w:t>ms</w:t>
      </w:r>
      <w:proofErr w:type="spellEnd"/>
      <w:r w:rsidRPr="00504297">
        <w:rPr>
          <w:lang w:val="en-GB"/>
        </w:rPr>
        <w:t xml:space="preserve"> after (</w:t>
      </w:r>
      <w:r w:rsidRPr="00504297">
        <w:rPr>
          <w:i/>
          <w:lang w:val="en-GB"/>
        </w:rPr>
        <w:t>t</w:t>
      </w:r>
      <w:r w:rsidRPr="00504297">
        <w:rPr>
          <w:i/>
          <w:vertAlign w:val="subscript"/>
          <w:lang w:val="en-GB"/>
        </w:rPr>
        <w:t>4</w:t>
      </w:r>
      <w:r w:rsidRPr="00504297">
        <w:rPr>
          <w:lang w:val="en-GB"/>
        </w:rPr>
        <w:t xml:space="preserve">) peak-systole. </w:t>
      </w:r>
    </w:p>
    <w:p w:rsidR="00504297" w:rsidRPr="00504297" w:rsidRDefault="00504297" w:rsidP="00504297">
      <w:pPr>
        <w:rPr>
          <w:lang w:val="en-GB"/>
        </w:rPr>
      </w:pPr>
    </w:p>
    <w:p w:rsidR="00504297" w:rsidRPr="00504297" w:rsidRDefault="00504297" w:rsidP="00504297">
      <w:pPr>
        <w:rPr>
          <w:lang w:val="en-GB"/>
        </w:rPr>
      </w:pPr>
      <w:r w:rsidRPr="00504297">
        <w:rPr>
          <w:lang w:val="en-GB"/>
        </w:rPr>
        <w:t xml:space="preserve">The acquisition parameters of the time-of-flight angiogram were: TR/TE = 12.5/3.7 </w:t>
      </w:r>
      <w:proofErr w:type="spellStart"/>
      <w:r w:rsidRPr="00504297">
        <w:rPr>
          <w:lang w:val="en-GB"/>
        </w:rPr>
        <w:t>ms</w:t>
      </w:r>
      <w:proofErr w:type="spellEnd"/>
      <w:r w:rsidRPr="00504297">
        <w:rPr>
          <w:lang w:val="en-GB"/>
        </w:rPr>
        <w:t>, flip angle = 20°, field of view = 180x170x50 mm</w:t>
      </w:r>
      <w:r w:rsidRPr="00504297">
        <w:rPr>
          <w:vertAlign w:val="superscript"/>
          <w:lang w:val="en-GB"/>
        </w:rPr>
        <w:t>2</w:t>
      </w:r>
      <w:r w:rsidRPr="00504297">
        <w:rPr>
          <w:lang w:val="en-GB"/>
        </w:rPr>
        <w:t>, voxel size = 0.3 mm</w:t>
      </w:r>
      <w:r w:rsidRPr="00504297">
        <w:rPr>
          <w:vertAlign w:val="superscript"/>
          <w:lang w:val="en-GB"/>
        </w:rPr>
        <w:t xml:space="preserve">3 </w:t>
      </w:r>
      <w:r w:rsidRPr="00504297">
        <w:rPr>
          <w:lang w:val="en-GB"/>
        </w:rPr>
        <w:t xml:space="preserve">isotropic. </w:t>
      </w:r>
    </w:p>
    <w:p w:rsidR="00504297" w:rsidRPr="00504297" w:rsidRDefault="00504297" w:rsidP="00504297">
      <w:pPr>
        <w:rPr>
          <w:lang w:val="en-GB"/>
        </w:rPr>
      </w:pPr>
    </w:p>
    <w:p w:rsidR="00504297" w:rsidRPr="00504297" w:rsidRDefault="00504297" w:rsidP="00504297">
      <w:pPr>
        <w:rPr>
          <w:lang w:val="en-GB"/>
        </w:rPr>
      </w:pPr>
      <w:r w:rsidRPr="00504297">
        <w:rPr>
          <w:lang w:val="en-GB"/>
        </w:rPr>
        <w:t xml:space="preserve">The acquisition parameters of the quantitative flow scan were: phase contrast MR angiography, retrospective triggering via pulse oximetry, </w:t>
      </w:r>
      <w:proofErr w:type="spellStart"/>
      <w:r w:rsidRPr="00504297">
        <w:rPr>
          <w:lang w:val="en-GB"/>
        </w:rPr>
        <w:t>V</w:t>
      </w:r>
      <w:r w:rsidRPr="00504297">
        <w:rPr>
          <w:vertAlign w:val="subscript"/>
          <w:lang w:val="en-GB"/>
        </w:rPr>
        <w:t>enc</w:t>
      </w:r>
      <w:proofErr w:type="spellEnd"/>
      <w:r w:rsidRPr="00504297">
        <w:rPr>
          <w:lang w:val="en-GB"/>
        </w:rPr>
        <w:t xml:space="preserve"> = 180 cm/s, TR/TE = 20/13 </w:t>
      </w:r>
      <w:proofErr w:type="spellStart"/>
      <w:r w:rsidRPr="00504297">
        <w:rPr>
          <w:lang w:val="en-GB"/>
        </w:rPr>
        <w:t>ms</w:t>
      </w:r>
      <w:proofErr w:type="spellEnd"/>
      <w:r w:rsidRPr="00504297">
        <w:rPr>
          <w:lang w:val="en-GB"/>
        </w:rPr>
        <w:t>, voxel size = 0.5x0.5x5.0 mm</w:t>
      </w:r>
      <w:r w:rsidRPr="00504297">
        <w:rPr>
          <w:vertAlign w:val="superscript"/>
          <w:lang w:val="en-GB"/>
        </w:rPr>
        <w:t>3</w:t>
      </w:r>
      <w:r w:rsidRPr="00504297">
        <w:rPr>
          <w:lang w:val="en-GB"/>
        </w:rPr>
        <w:t xml:space="preserve">, and 18 reconstructed cardiac phases. </w:t>
      </w:r>
    </w:p>
    <w:p w:rsidR="00504297" w:rsidRPr="00504297" w:rsidRDefault="00504297" w:rsidP="00504297">
      <w:pPr>
        <w:rPr>
          <w:lang w:val="en-GB"/>
        </w:rPr>
      </w:pPr>
    </w:p>
    <w:p w:rsidR="00504297" w:rsidRPr="00504297" w:rsidRDefault="00504297" w:rsidP="00504297">
      <w:pPr>
        <w:rPr>
          <w:lang w:val="en-GB"/>
        </w:rPr>
      </w:pPr>
      <w:r w:rsidRPr="00504297">
        <w:rPr>
          <w:lang w:val="en-GB"/>
        </w:rPr>
        <w:t>The acquisition parameters of the cardiac triggered T</w:t>
      </w:r>
      <w:r w:rsidRPr="00504297">
        <w:rPr>
          <w:vertAlign w:val="subscript"/>
          <w:lang w:val="en-GB"/>
        </w:rPr>
        <w:t>2</w:t>
      </w:r>
      <w:r w:rsidRPr="00504297">
        <w:rPr>
          <w:lang w:val="en-GB"/>
        </w:rPr>
        <w:t xml:space="preserve">-weighted images were:  prospective triggering, TR/TE = 2 heartbeats/116 </w:t>
      </w:r>
      <w:proofErr w:type="spellStart"/>
      <w:r w:rsidRPr="00504297">
        <w:rPr>
          <w:lang w:val="en-GB"/>
        </w:rPr>
        <w:t>ms</w:t>
      </w:r>
      <w:proofErr w:type="spellEnd"/>
      <w:r w:rsidRPr="00504297">
        <w:rPr>
          <w:lang w:val="en-GB"/>
        </w:rPr>
        <w:t>, acquisition matrix = 1,200x900, voxel size = 0.2x0.2x5 mm</w:t>
      </w:r>
      <w:r w:rsidRPr="00504297">
        <w:rPr>
          <w:vertAlign w:val="superscript"/>
          <w:lang w:val="en-GB"/>
        </w:rPr>
        <w:t>3</w:t>
      </w:r>
      <w:r w:rsidRPr="00504297">
        <w:rPr>
          <w:lang w:val="en-GB"/>
        </w:rPr>
        <w:t xml:space="preserve">, turbo spin echo factor = 12 (+ 4 start-up echoes), read-out duration per block = 130 </w:t>
      </w:r>
      <w:proofErr w:type="spellStart"/>
      <w:r w:rsidRPr="00504297">
        <w:rPr>
          <w:lang w:val="en-GB"/>
        </w:rPr>
        <w:t>ms</w:t>
      </w:r>
      <w:proofErr w:type="spellEnd"/>
      <w:r w:rsidRPr="00504297">
        <w:rPr>
          <w:lang w:val="en-GB"/>
        </w:rPr>
        <w:t xml:space="preserve">, acquisition duration = 2.5 min. </w:t>
      </w:r>
    </w:p>
    <w:p w:rsidR="002B1890" w:rsidRDefault="002B1890"/>
    <w:sectPr w:rsidR="002B1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97"/>
    <w:rsid w:val="002B1890"/>
    <w:rsid w:val="00504297"/>
    <w:rsid w:val="00D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DC299-342D-456A-B47A-3BC740B4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RelyOnCSS/>
  <w:doNotUseLongFileNames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Esther</cp:lastModifiedBy>
  <cp:revision>2</cp:revision>
  <dcterms:created xsi:type="dcterms:W3CDTF">2016-01-20T14:46:00Z</dcterms:created>
  <dcterms:modified xsi:type="dcterms:W3CDTF">2016-01-20T14:46:00Z</dcterms:modified>
</cp:coreProperties>
</file>