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Pr="00970918" w:rsidRDefault="00BD7565" w:rsidP="00BD7565">
      <w:pPr>
        <w:jc w:val="center"/>
        <w:rPr>
          <w:b/>
          <w:sz w:val="28"/>
          <w:szCs w:val="28"/>
        </w:rPr>
      </w:pPr>
      <w:r w:rsidRPr="00970918">
        <w:rPr>
          <w:rFonts w:ascii="Arial" w:hAnsi="Arial"/>
          <w:b/>
          <w:sz w:val="28"/>
          <w:szCs w:val="28"/>
        </w:rPr>
        <w:t>Supplemental Material</w:t>
      </w:r>
    </w:p>
    <w:p w:rsidR="00BD7565" w:rsidRDefault="00BD7565" w:rsidP="00BD7565">
      <w:pPr>
        <w:spacing w:after="120" w:line="240" w:lineRule="auto"/>
        <w:rPr>
          <w:rFonts w:ascii="Arial" w:hAnsi="Arial" w:cs="Arial"/>
          <w:b/>
          <w:sz w:val="24"/>
        </w:rPr>
      </w:pPr>
    </w:p>
    <w:p w:rsidR="00BD7565" w:rsidRPr="00BD7565" w:rsidRDefault="00BD7565" w:rsidP="00BD7565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BD7565">
        <w:rPr>
          <w:rFonts w:ascii="Arial" w:hAnsi="Arial" w:cs="Arial"/>
          <w:b/>
          <w:sz w:val="24"/>
        </w:rPr>
        <w:t xml:space="preserve">Long-term Outcomes in Patients with Very-Early Onset Autosomal Dominant Polycystic Kidney Disease </w:t>
      </w:r>
    </w:p>
    <w:p w:rsidR="00BD7565" w:rsidRPr="0046453F" w:rsidRDefault="00BD7565" w:rsidP="00BD7565">
      <w:pPr>
        <w:spacing w:after="120" w:line="240" w:lineRule="auto"/>
        <w:jc w:val="center"/>
        <w:rPr>
          <w:rFonts w:ascii="Arial" w:hAnsi="Arial" w:cs="Arial"/>
          <w:b/>
          <w:bCs/>
          <w:sz w:val="24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D7565">
        <w:rPr>
          <w:rFonts w:ascii="Arial" w:hAnsi="Arial" w:cs="Arial"/>
          <w:sz w:val="24"/>
          <w:szCs w:val="24"/>
        </w:rPr>
        <w:t>Kristen L Nowak, Ph.D.</w:t>
      </w:r>
      <w:r>
        <w:rPr>
          <w:rFonts w:ascii="Arial" w:hAnsi="Arial" w:cs="Arial"/>
          <w:sz w:val="24"/>
          <w:szCs w:val="24"/>
        </w:rPr>
        <w:t>, MPH</w:t>
      </w:r>
      <w:r w:rsidRPr="00BD7565">
        <w:rPr>
          <w:rFonts w:ascii="Arial" w:hAnsi="Arial" w:cs="Arial"/>
          <w:sz w:val="24"/>
          <w:szCs w:val="24"/>
        </w:rPr>
        <w:t xml:space="preserve">, Melissa A. Cadnapaphornchai, </w:t>
      </w:r>
      <w:r>
        <w:rPr>
          <w:rFonts w:ascii="Arial" w:hAnsi="Arial" w:cs="Arial"/>
          <w:sz w:val="24"/>
          <w:szCs w:val="24"/>
        </w:rPr>
        <w:t>M.D.</w:t>
      </w:r>
      <w:r w:rsidRPr="00BD7565">
        <w:rPr>
          <w:rFonts w:ascii="Arial" w:hAnsi="Arial" w:cs="Arial"/>
          <w:sz w:val="24"/>
          <w:szCs w:val="24"/>
        </w:rPr>
        <w:t xml:space="preserve">,  Michel </w:t>
      </w:r>
      <w:proofErr w:type="spellStart"/>
      <w:r w:rsidRPr="00BD7565">
        <w:rPr>
          <w:rFonts w:ascii="Arial" w:hAnsi="Arial" w:cs="Arial"/>
          <w:sz w:val="24"/>
          <w:szCs w:val="24"/>
        </w:rPr>
        <w:t>Chonchol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M.D.</w:t>
      </w:r>
      <w:r w:rsidRPr="00BD7565">
        <w:rPr>
          <w:rFonts w:ascii="Arial" w:hAnsi="Arial" w:cs="Arial"/>
          <w:sz w:val="24"/>
          <w:szCs w:val="24"/>
        </w:rPr>
        <w:t xml:space="preserve">, Robert W. </w:t>
      </w:r>
      <w:proofErr w:type="spellStart"/>
      <w:r w:rsidRPr="00BD7565">
        <w:rPr>
          <w:rFonts w:ascii="Arial" w:hAnsi="Arial" w:cs="Arial"/>
          <w:sz w:val="24"/>
          <w:szCs w:val="24"/>
        </w:rPr>
        <w:t>Schrier</w:t>
      </w:r>
      <w:proofErr w:type="spellEnd"/>
      <w:r w:rsidRPr="00BD7565">
        <w:rPr>
          <w:rFonts w:ascii="Arial" w:hAnsi="Arial" w:cs="Arial"/>
          <w:sz w:val="24"/>
          <w:szCs w:val="24"/>
        </w:rPr>
        <w:t xml:space="preserve">, M.D., Berenice Gitomer, Ph.D. </w:t>
      </w: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Pr="003C29CB" w:rsidRDefault="00BD7565" w:rsidP="00BD7565">
      <w:pPr>
        <w:spacing w:after="2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Supplemental Table Headings</w:t>
      </w:r>
    </w:p>
    <w:p w:rsidR="00BD7565" w:rsidRPr="00365C62" w:rsidRDefault="00BD7565" w:rsidP="00BD7565">
      <w:pPr>
        <w:tabs>
          <w:tab w:val="left" w:pos="244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Pr="00365C62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1</w:t>
      </w:r>
      <w:r w:rsidRPr="00365C62">
        <w:rPr>
          <w:rFonts w:ascii="Arial" w:hAnsi="Arial" w:cs="Arial"/>
          <w:sz w:val="24"/>
          <w:szCs w:val="24"/>
        </w:rPr>
        <w:t>.  Median time to events for included very-early onset (VEO) and non-VEO patients with autosomal dominant polycystic kidney disease.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htTKV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height-corrected total kidney volume; </w:t>
      </w:r>
      <w:proofErr w:type="spellStart"/>
      <w:r>
        <w:rPr>
          <w:rFonts w:ascii="Arial" w:hAnsi="Arial" w:cs="Arial"/>
          <w:sz w:val="24"/>
          <w:szCs w:val="24"/>
        </w:rPr>
        <w:t>eGFR</w:t>
      </w:r>
      <w:proofErr w:type="spellEnd"/>
      <w:r>
        <w:rPr>
          <w:rFonts w:ascii="Arial" w:hAnsi="Arial" w:cs="Arial"/>
          <w:sz w:val="24"/>
          <w:szCs w:val="24"/>
        </w:rPr>
        <w:t>, estimated glomerular filtration rate.</w:t>
      </w:r>
      <w:r w:rsidRPr="00365C62">
        <w:rPr>
          <w:rFonts w:ascii="Arial" w:hAnsi="Arial" w:cs="Arial"/>
          <w:sz w:val="24"/>
          <w:szCs w:val="24"/>
        </w:rPr>
        <w:t xml:space="preserve">  N/A = the median estimate could not be calculated because the failure probability never exceeded 0.5.  Hazard ratios and p-values are for unadjusted Cox proportional hazards analysis comparing VEO to non-VEO.</w:t>
      </w:r>
    </w:p>
    <w:p w:rsidR="00BD7565" w:rsidRPr="00BD7565" w:rsidRDefault="00BD7565" w:rsidP="00BD7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7565" w:rsidRPr="00BD7565" w:rsidRDefault="00BD7565" w:rsidP="00BD756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D7565" w:rsidRDefault="00BD7565" w:rsidP="00BD7565">
      <w:pPr>
        <w:rPr>
          <w:b/>
          <w:sz w:val="32"/>
          <w:szCs w:val="32"/>
        </w:rPr>
      </w:pPr>
    </w:p>
    <w:p w:rsidR="00BB7CF0" w:rsidRDefault="00BB7CF0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 w:rsidP="00BD75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Table 1</w:t>
      </w:r>
    </w:p>
    <w:tbl>
      <w:tblPr>
        <w:tblpPr w:leftFromText="180" w:rightFromText="180" w:bottomFromText="200" w:vertAnchor="page" w:horzAnchor="margin" w:tblpY="2086"/>
        <w:tblW w:w="10350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260"/>
        <w:gridCol w:w="1080"/>
        <w:gridCol w:w="1170"/>
        <w:gridCol w:w="1260"/>
        <w:gridCol w:w="1440"/>
        <w:gridCol w:w="1440"/>
      </w:tblGrid>
      <w:tr w:rsidR="009D2921" w:rsidRPr="003C29CB" w:rsidTr="000F3B1E">
        <w:trPr>
          <w:trHeight w:val="399"/>
        </w:trPr>
        <w:tc>
          <w:tcPr>
            <w:tcW w:w="2700" w:type="dxa"/>
            <w:tcBorders>
              <w:top w:val="single" w:sz="18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9D2921" w:rsidRPr="003C29CB" w:rsidRDefault="009D2921" w:rsidP="00BD7565">
            <w:pPr>
              <w:pStyle w:val="Heading6"/>
              <w:spacing w:line="276" w:lineRule="auto"/>
              <w:rPr>
                <w:rFonts w:cs="Arial"/>
                <w:bCs/>
                <w:sz w:val="24"/>
              </w:rPr>
            </w:pPr>
            <w:r w:rsidRPr="003C29CB">
              <w:rPr>
                <w:rFonts w:cs="Arial"/>
                <w:bCs/>
                <w:sz w:val="24"/>
              </w:rPr>
              <w:t>Event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(%) VEO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9CB">
              <w:rPr>
                <w:rFonts w:ascii="Arial" w:hAnsi="Arial" w:cs="Arial"/>
                <w:b/>
                <w:bCs/>
                <w:sz w:val="24"/>
                <w:szCs w:val="24"/>
              </w:rPr>
              <w:t>Median Age VEO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 (%) Non-VEO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9CB">
              <w:rPr>
                <w:rFonts w:ascii="Arial" w:hAnsi="Arial" w:cs="Arial"/>
                <w:b/>
                <w:bCs/>
                <w:sz w:val="24"/>
                <w:szCs w:val="24"/>
              </w:rPr>
              <w:t>Median Age Non-VEO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D2921" w:rsidRPr="003C29CB" w:rsidRDefault="009D2921" w:rsidP="000979B2">
            <w:pPr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9CB">
              <w:rPr>
                <w:rFonts w:ascii="Arial" w:hAnsi="Arial" w:cs="Arial"/>
                <w:b/>
                <w:bCs/>
                <w:sz w:val="24"/>
                <w:szCs w:val="24"/>
              </w:rPr>
              <w:t>Hazard Ratio          (95% CI)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9D2921" w:rsidRPr="003C29CB" w:rsidRDefault="009D2921" w:rsidP="000979B2">
            <w:pPr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9D2921" w:rsidRPr="003C29CB" w:rsidTr="000F3B1E">
        <w:trPr>
          <w:trHeight w:hRule="exact" w:val="774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921" w:rsidRPr="003C29CB" w:rsidRDefault="009D2921" w:rsidP="00BD7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htTKV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&gt;300 mL/m</w:t>
            </w:r>
          </w:p>
          <w:p w:rsidR="009D2921" w:rsidRPr="003C29CB" w:rsidRDefault="009D2921" w:rsidP="00BD7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D2921" w:rsidRDefault="009D2921" w:rsidP="00BD7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(63%)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2921" w:rsidRDefault="009D2921" w:rsidP="00BD7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(48%)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C29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2921" w:rsidRPr="003C29CB" w:rsidRDefault="009D2921" w:rsidP="00EC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</w:t>
            </w:r>
            <w:r w:rsidRPr="003C29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9CB">
              <w:rPr>
                <w:rFonts w:ascii="Arial" w:hAnsi="Arial" w:cs="Arial"/>
                <w:sz w:val="24"/>
                <w:szCs w:val="24"/>
              </w:rPr>
              <w:t>(1.8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9C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8.74</w:t>
            </w:r>
            <w:r w:rsidRPr="003C29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2921" w:rsidRDefault="009D2921" w:rsidP="00EC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</w:tr>
      <w:tr w:rsidR="009D2921" w:rsidRPr="003C29CB" w:rsidTr="000F3B1E">
        <w:trPr>
          <w:trHeight w:hRule="exact" w:val="627"/>
        </w:trPr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</w:tcPr>
          <w:p w:rsidR="009D2921" w:rsidRPr="003C29CB" w:rsidRDefault="009D2921" w:rsidP="00BD7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30% decline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eGFR</w:t>
            </w:r>
            <w:proofErr w:type="spellEnd"/>
          </w:p>
          <w:p w:rsidR="009D2921" w:rsidRPr="003C29CB" w:rsidRDefault="009D2921" w:rsidP="00BD7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2921" w:rsidRDefault="009D2921" w:rsidP="00143C62">
            <w:pPr>
              <w:tabs>
                <w:tab w:val="left" w:pos="266"/>
                <w:tab w:val="center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(38%)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2921" w:rsidRPr="003C29CB" w:rsidRDefault="009D2921" w:rsidP="00143C62">
            <w:pPr>
              <w:tabs>
                <w:tab w:val="left" w:pos="266"/>
                <w:tab w:val="center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2921" w:rsidRDefault="009D2921" w:rsidP="00BD7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(20%)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2921" w:rsidRPr="003C29CB" w:rsidRDefault="009D2921" w:rsidP="00BD75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  <w:r w:rsidRPr="003C29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2921" w:rsidRPr="003C29CB" w:rsidRDefault="009D2921" w:rsidP="0079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</w:t>
            </w:r>
            <w:r w:rsidRPr="003C29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9CB">
              <w:rPr>
                <w:rFonts w:ascii="Arial" w:hAnsi="Arial" w:cs="Arial"/>
                <w:sz w:val="24"/>
                <w:szCs w:val="24"/>
              </w:rPr>
              <w:t>(0.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3C29C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3.10</w:t>
            </w:r>
            <w:r w:rsidRPr="003C29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2921" w:rsidRDefault="009D2921" w:rsidP="00790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</w:tr>
    </w:tbl>
    <w:p w:rsidR="00BD7565" w:rsidRPr="008D01D6" w:rsidRDefault="00BD7565" w:rsidP="00BD7565">
      <w:pPr>
        <w:rPr>
          <w:rFonts w:ascii="Arial" w:hAnsi="Arial" w:cs="Arial"/>
          <w:b/>
          <w:sz w:val="24"/>
          <w:szCs w:val="24"/>
        </w:rPr>
      </w:pPr>
    </w:p>
    <w:p w:rsidR="00BD7565" w:rsidRDefault="00BD7565"/>
    <w:p w:rsidR="009D4FB3" w:rsidRDefault="009D4FB3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D7565" w:rsidRDefault="00BD7565"/>
    <w:p w:rsidR="00BC4E2E" w:rsidRDefault="00BC4E2E" w:rsidP="00BD7565">
      <w:pPr>
        <w:spacing w:line="480" w:lineRule="auto"/>
        <w:rPr>
          <w:rFonts w:ascii="Arial" w:hAnsi="Arial" w:cs="Arial"/>
          <w:b/>
          <w:sz w:val="28"/>
        </w:rPr>
      </w:pPr>
    </w:p>
    <w:p w:rsidR="00BD7565" w:rsidRPr="003C29CB" w:rsidRDefault="00BD7565" w:rsidP="00BD7565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Supplemental </w:t>
      </w:r>
      <w:r w:rsidRPr="003C29CB">
        <w:rPr>
          <w:rFonts w:ascii="Arial" w:hAnsi="Arial" w:cs="Arial"/>
          <w:b/>
          <w:sz w:val="28"/>
        </w:rPr>
        <w:t>Figure Legends</w:t>
      </w:r>
    </w:p>
    <w:p w:rsidR="00AF6C04" w:rsidRPr="00AF6C04" w:rsidRDefault="00AF6C04" w:rsidP="00BD756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Figure 1. </w:t>
      </w:r>
      <w:r>
        <w:rPr>
          <w:rFonts w:ascii="Arial" w:hAnsi="Arial" w:cs="Arial"/>
          <w:sz w:val="24"/>
          <w:szCs w:val="24"/>
        </w:rPr>
        <w:t>Patient selection diagram for inclusion in the study.</w:t>
      </w:r>
    </w:p>
    <w:p w:rsidR="00BD7565" w:rsidRPr="00FC25C7" w:rsidRDefault="00BD7565" w:rsidP="00BD756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Pr="003C29CB">
        <w:rPr>
          <w:rFonts w:ascii="Arial" w:hAnsi="Arial" w:cs="Arial"/>
          <w:b/>
          <w:sz w:val="24"/>
          <w:szCs w:val="24"/>
        </w:rPr>
        <w:t xml:space="preserve">Figure </w:t>
      </w:r>
      <w:r w:rsidR="00AF6C0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3C29CB">
        <w:rPr>
          <w:rFonts w:ascii="Arial" w:hAnsi="Arial" w:cs="Arial"/>
          <w:sz w:val="24"/>
          <w:szCs w:val="24"/>
        </w:rPr>
        <w:t xml:space="preserve">Kaplan-Meier curve of </w:t>
      </w:r>
      <w:r w:rsidR="00C31384" w:rsidRPr="003C29CB">
        <w:rPr>
          <w:rFonts w:ascii="Arial" w:hAnsi="Arial" w:cs="Arial"/>
          <w:sz w:val="24"/>
          <w:szCs w:val="24"/>
        </w:rPr>
        <w:t>height-adjusted total kidney volume (</w:t>
      </w:r>
      <w:proofErr w:type="spellStart"/>
      <w:r w:rsidR="00C31384" w:rsidRPr="003C29CB">
        <w:rPr>
          <w:rFonts w:ascii="Arial" w:hAnsi="Arial" w:cs="Arial"/>
          <w:sz w:val="24"/>
          <w:szCs w:val="24"/>
        </w:rPr>
        <w:t>htTKV</w:t>
      </w:r>
      <w:proofErr w:type="spellEnd"/>
      <w:r w:rsidR="00C31384" w:rsidRPr="003C29CB">
        <w:rPr>
          <w:rFonts w:ascii="Arial" w:hAnsi="Arial" w:cs="Arial"/>
          <w:sz w:val="24"/>
          <w:szCs w:val="24"/>
        </w:rPr>
        <w:t xml:space="preserve">) </w:t>
      </w:r>
      <w:r w:rsidR="00C31384" w:rsidRPr="003C29CB">
        <w:rPr>
          <w:rFonts w:ascii="Arial" w:hAnsi="Arial" w:cs="Arial"/>
          <w:sz w:val="24"/>
          <w:szCs w:val="24"/>
          <w:u w:val="single"/>
        </w:rPr>
        <w:t>&gt;</w:t>
      </w:r>
      <w:r w:rsidR="00C31384" w:rsidRPr="003C29CB">
        <w:rPr>
          <w:rFonts w:ascii="Arial" w:hAnsi="Arial" w:cs="Arial"/>
          <w:sz w:val="24"/>
          <w:szCs w:val="24"/>
        </w:rPr>
        <w:t xml:space="preserve"> </w:t>
      </w:r>
      <w:r w:rsidR="00C31384">
        <w:rPr>
          <w:rFonts w:ascii="Arial" w:hAnsi="Arial" w:cs="Arial"/>
          <w:sz w:val="24"/>
          <w:szCs w:val="24"/>
        </w:rPr>
        <w:t>3</w:t>
      </w:r>
      <w:r w:rsidR="00C31384" w:rsidRPr="003C29CB">
        <w:rPr>
          <w:rFonts w:ascii="Arial" w:hAnsi="Arial" w:cs="Arial"/>
          <w:sz w:val="24"/>
          <w:szCs w:val="24"/>
        </w:rPr>
        <w:t>00 mL/m</w:t>
      </w:r>
      <w:r w:rsidR="00C31384">
        <w:rPr>
          <w:rFonts w:ascii="Arial" w:hAnsi="Arial" w:cs="Arial"/>
          <w:b/>
          <w:sz w:val="24"/>
          <w:szCs w:val="24"/>
        </w:rPr>
        <w:t xml:space="preserve">) </w:t>
      </w:r>
      <w:r w:rsidR="00FC25C7" w:rsidRPr="00FC25C7">
        <w:rPr>
          <w:rFonts w:ascii="Arial" w:hAnsi="Arial" w:cs="Arial"/>
          <w:sz w:val="24"/>
          <w:szCs w:val="24"/>
        </w:rPr>
        <w:t>(</w:t>
      </w:r>
      <w:r w:rsidR="00FC25C7">
        <w:rPr>
          <w:rFonts w:ascii="Arial" w:hAnsi="Arial" w:cs="Arial"/>
          <w:b/>
          <w:sz w:val="24"/>
          <w:szCs w:val="24"/>
        </w:rPr>
        <w:t>panel A</w:t>
      </w:r>
      <w:r w:rsidR="00FC25C7">
        <w:rPr>
          <w:rFonts w:ascii="Arial" w:hAnsi="Arial" w:cs="Arial"/>
          <w:sz w:val="24"/>
          <w:szCs w:val="24"/>
        </w:rPr>
        <w:t>) and 30% decline in estimated glomerular filtration rate (</w:t>
      </w:r>
      <w:proofErr w:type="spellStart"/>
      <w:r w:rsidR="00FC25C7">
        <w:rPr>
          <w:rFonts w:ascii="Arial" w:hAnsi="Arial" w:cs="Arial"/>
          <w:sz w:val="24"/>
          <w:szCs w:val="24"/>
        </w:rPr>
        <w:t>eGFR</w:t>
      </w:r>
      <w:proofErr w:type="spellEnd"/>
      <w:r w:rsidR="00FC25C7">
        <w:rPr>
          <w:rFonts w:ascii="Arial" w:hAnsi="Arial" w:cs="Arial"/>
          <w:sz w:val="24"/>
          <w:szCs w:val="24"/>
        </w:rPr>
        <w:t>)</w:t>
      </w:r>
      <w:r w:rsidR="005F3D4F">
        <w:rPr>
          <w:rFonts w:ascii="Arial" w:hAnsi="Arial" w:cs="Arial"/>
          <w:sz w:val="24"/>
          <w:szCs w:val="24"/>
        </w:rPr>
        <w:t xml:space="preserve"> (</w:t>
      </w:r>
      <w:r w:rsidR="005F3D4F">
        <w:rPr>
          <w:rFonts w:ascii="Arial" w:hAnsi="Arial" w:cs="Arial"/>
          <w:b/>
          <w:sz w:val="24"/>
          <w:szCs w:val="24"/>
        </w:rPr>
        <w:t>panel B</w:t>
      </w:r>
      <w:r w:rsidR="005F3D4F">
        <w:rPr>
          <w:rFonts w:ascii="Arial" w:hAnsi="Arial" w:cs="Arial"/>
          <w:sz w:val="24"/>
          <w:szCs w:val="24"/>
        </w:rPr>
        <w:t>)</w:t>
      </w:r>
      <w:r w:rsidR="008F0EBA">
        <w:rPr>
          <w:rFonts w:ascii="Arial" w:hAnsi="Arial" w:cs="Arial"/>
          <w:sz w:val="24"/>
          <w:szCs w:val="24"/>
        </w:rPr>
        <w:t xml:space="preserve">.  </w:t>
      </w:r>
      <w:r w:rsidRPr="003C29CB">
        <w:rPr>
          <w:rFonts w:ascii="Arial" w:hAnsi="Arial" w:cs="Arial"/>
          <w:sz w:val="24"/>
          <w:szCs w:val="24"/>
        </w:rPr>
        <w:t xml:space="preserve">VEO patients were more likely </w:t>
      </w:r>
      <w:r>
        <w:rPr>
          <w:rFonts w:ascii="Arial" w:hAnsi="Arial" w:cs="Arial"/>
          <w:sz w:val="24"/>
          <w:szCs w:val="24"/>
        </w:rPr>
        <w:t>t</w:t>
      </w:r>
      <w:r w:rsidRPr="003C29CB">
        <w:rPr>
          <w:rFonts w:ascii="Arial" w:hAnsi="Arial" w:cs="Arial"/>
          <w:sz w:val="24"/>
          <w:szCs w:val="24"/>
        </w:rPr>
        <w:t xml:space="preserve">o progress to </w:t>
      </w:r>
      <w:proofErr w:type="spellStart"/>
      <w:r w:rsidRPr="003C29CB">
        <w:rPr>
          <w:rFonts w:ascii="Arial" w:hAnsi="Arial" w:cs="Arial"/>
          <w:sz w:val="24"/>
          <w:szCs w:val="24"/>
        </w:rPr>
        <w:t>htTKV</w:t>
      </w:r>
      <w:proofErr w:type="spellEnd"/>
      <w:r w:rsidRPr="003C29CB">
        <w:rPr>
          <w:rFonts w:ascii="Arial" w:hAnsi="Arial" w:cs="Arial"/>
          <w:sz w:val="24"/>
          <w:szCs w:val="24"/>
        </w:rPr>
        <w:t xml:space="preserve"> </w:t>
      </w:r>
      <w:r w:rsidRPr="00C30E28">
        <w:rPr>
          <w:rFonts w:ascii="Arial" w:hAnsi="Arial" w:cs="Arial"/>
          <w:sz w:val="24"/>
          <w:szCs w:val="24"/>
          <w:u w:val="single"/>
        </w:rPr>
        <w:t>&gt;</w:t>
      </w:r>
      <w:r w:rsidR="00C31384">
        <w:rPr>
          <w:rFonts w:ascii="Arial" w:hAnsi="Arial" w:cs="Arial"/>
          <w:sz w:val="24"/>
          <w:szCs w:val="24"/>
        </w:rPr>
        <w:t>3</w:t>
      </w:r>
      <w:r w:rsidRPr="003C29CB">
        <w:rPr>
          <w:rFonts w:ascii="Arial" w:hAnsi="Arial" w:cs="Arial"/>
          <w:sz w:val="24"/>
          <w:szCs w:val="24"/>
        </w:rPr>
        <w:t>00 mL/m</w:t>
      </w:r>
      <w:r w:rsidR="00FC25C7">
        <w:rPr>
          <w:rFonts w:ascii="Arial" w:hAnsi="Arial" w:cs="Arial"/>
          <w:sz w:val="24"/>
          <w:szCs w:val="24"/>
        </w:rPr>
        <w:t xml:space="preserve">, but not to have a 30% decline in </w:t>
      </w:r>
      <w:proofErr w:type="spellStart"/>
      <w:r w:rsidR="00FC25C7">
        <w:rPr>
          <w:rFonts w:ascii="Arial" w:hAnsi="Arial" w:cs="Arial"/>
          <w:sz w:val="24"/>
          <w:szCs w:val="24"/>
        </w:rPr>
        <w:t>eGFR</w:t>
      </w:r>
      <w:proofErr w:type="spellEnd"/>
      <w:r w:rsidR="00FC25C7">
        <w:rPr>
          <w:rFonts w:ascii="Arial" w:hAnsi="Arial" w:cs="Arial"/>
          <w:sz w:val="24"/>
          <w:szCs w:val="24"/>
        </w:rPr>
        <w:t>.</w:t>
      </w:r>
    </w:p>
    <w:p w:rsidR="00BD7565" w:rsidRDefault="00BD7565"/>
    <w:p w:rsidR="00BD7565" w:rsidRDefault="00BD7565"/>
    <w:p w:rsidR="00BD7565" w:rsidRDefault="00BD7565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BC4E2E" w:rsidRDefault="00BC4E2E"/>
    <w:p w:rsidR="00EC2829" w:rsidRDefault="00EC2829"/>
    <w:p w:rsidR="00EC2829" w:rsidRDefault="00EC2829"/>
    <w:p w:rsidR="00AF6C04" w:rsidRDefault="00AF6C04"/>
    <w:p w:rsidR="00AF6C04" w:rsidRDefault="00AF6C04" w:rsidP="00AF6C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Supplemental </w:t>
      </w:r>
      <w:r w:rsidRPr="003C29CB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 xml:space="preserve">1.  </w:t>
      </w:r>
    </w:p>
    <w:p w:rsidR="00AF6C04" w:rsidRDefault="00AF6C04"/>
    <w:p w:rsidR="00AF6C04" w:rsidRDefault="00AF6C04"/>
    <w:p w:rsidR="00AF6C04" w:rsidRDefault="00723848">
      <w:r w:rsidRPr="00723848">
        <w:drawing>
          <wp:inline distT="0" distB="0" distL="0" distR="0" wp14:anchorId="437E9EC4" wp14:editId="1CF73A0C">
            <wp:extent cx="5943600" cy="4132580"/>
            <wp:effectExtent l="0" t="0" r="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C04" w:rsidRDefault="00AF6C04"/>
    <w:p w:rsidR="00AF6C04" w:rsidRDefault="00AF6C04"/>
    <w:p w:rsidR="00AF6C04" w:rsidRDefault="00AF6C04"/>
    <w:p w:rsidR="00AF6C04" w:rsidRDefault="00AF6C04"/>
    <w:p w:rsidR="00AF6C04" w:rsidRDefault="00AF6C04"/>
    <w:p w:rsidR="00AF6C04" w:rsidRDefault="00AF6C04"/>
    <w:p w:rsidR="00AF6C04" w:rsidRDefault="00AF6C04"/>
    <w:p w:rsidR="00AF6C04" w:rsidRDefault="00AF6C04"/>
    <w:p w:rsidR="00AF6C04" w:rsidRDefault="00AF6C04"/>
    <w:p w:rsidR="00BC4E2E" w:rsidRDefault="00BC4E2E" w:rsidP="00BC4E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Supplemental </w:t>
      </w:r>
      <w:r w:rsidRPr="003C29CB">
        <w:rPr>
          <w:rFonts w:ascii="Arial" w:hAnsi="Arial" w:cs="Arial"/>
          <w:b/>
          <w:sz w:val="24"/>
          <w:szCs w:val="24"/>
        </w:rPr>
        <w:t xml:space="preserve">Figure </w:t>
      </w:r>
      <w:r w:rsidR="00AF6C0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 </w:t>
      </w:r>
    </w:p>
    <w:p w:rsidR="00FC25C7" w:rsidRDefault="00FC25C7" w:rsidP="00BC4E2E">
      <w:r>
        <w:rPr>
          <w:rFonts w:ascii="Arial" w:hAnsi="Arial" w:cs="Arial"/>
          <w:b/>
          <w:sz w:val="24"/>
          <w:szCs w:val="24"/>
        </w:rPr>
        <w:t>A</w:t>
      </w:r>
    </w:p>
    <w:p w:rsidR="00BC4E2E" w:rsidRDefault="00E6409D">
      <w:pPr>
        <w:rPr>
          <w:rFonts w:ascii="Arial" w:hAnsi="Arial" w:cs="Arial"/>
          <w:b/>
          <w:sz w:val="24"/>
        </w:rPr>
      </w:pPr>
      <w:r w:rsidRPr="00E6409D">
        <w:rPr>
          <w:rFonts w:ascii="Arial" w:hAnsi="Arial" w:cs="Arial"/>
          <w:b/>
          <w:noProof/>
          <w:sz w:val="24"/>
        </w:rPr>
        <w:drawing>
          <wp:inline distT="0" distB="0" distL="0" distR="0" wp14:anchorId="207DFB9A" wp14:editId="05397A4C">
            <wp:extent cx="5373858" cy="352515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904" cy="353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2E" w:rsidRPr="00FC25C7" w:rsidRDefault="00FC25C7">
      <w:pPr>
        <w:rPr>
          <w:rFonts w:ascii="Arial" w:hAnsi="Arial" w:cs="Arial"/>
          <w:b/>
        </w:rPr>
      </w:pPr>
      <w:r w:rsidRPr="00FC25C7">
        <w:rPr>
          <w:rFonts w:ascii="Arial" w:hAnsi="Arial" w:cs="Arial"/>
          <w:b/>
        </w:rPr>
        <w:t>B</w:t>
      </w:r>
    </w:p>
    <w:p w:rsidR="00BC4E2E" w:rsidRDefault="00E6409D">
      <w:r w:rsidRPr="00E6409D">
        <w:rPr>
          <w:noProof/>
        </w:rPr>
        <w:drawing>
          <wp:inline distT="0" distB="0" distL="0" distR="0" wp14:anchorId="7FFA03D9" wp14:editId="329D3AB7">
            <wp:extent cx="5472332" cy="3518428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181" cy="35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5"/>
    <w:rsid w:val="000979B2"/>
    <w:rsid w:val="000F3B1E"/>
    <w:rsid w:val="00143C62"/>
    <w:rsid w:val="00323252"/>
    <w:rsid w:val="00402488"/>
    <w:rsid w:val="005F3D4F"/>
    <w:rsid w:val="006E37EE"/>
    <w:rsid w:val="00723848"/>
    <w:rsid w:val="007740CE"/>
    <w:rsid w:val="00790E6C"/>
    <w:rsid w:val="008F0EBA"/>
    <w:rsid w:val="009D2921"/>
    <w:rsid w:val="009D4FB3"/>
    <w:rsid w:val="009F2396"/>
    <w:rsid w:val="00AF6C04"/>
    <w:rsid w:val="00BB7CF0"/>
    <w:rsid w:val="00BC4E2E"/>
    <w:rsid w:val="00BD7565"/>
    <w:rsid w:val="00C30E28"/>
    <w:rsid w:val="00C31384"/>
    <w:rsid w:val="00E01965"/>
    <w:rsid w:val="00E6409D"/>
    <w:rsid w:val="00EB5A61"/>
    <w:rsid w:val="00EC2829"/>
    <w:rsid w:val="00F05C59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C71E-66C7-4F3B-B47D-4D4C124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65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BD7565"/>
    <w:pPr>
      <w:keepNext/>
      <w:spacing w:after="0" w:line="240" w:lineRule="auto"/>
      <w:outlineLvl w:val="5"/>
    </w:pPr>
    <w:rPr>
      <w:rFonts w:ascii="Arial" w:eastAsia="Times New Roman" w:hAnsi="Arial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D7565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Kristen</dc:creator>
  <cp:keywords/>
  <dc:description/>
  <cp:lastModifiedBy>Nowak, Kristen</cp:lastModifiedBy>
  <cp:revision>18</cp:revision>
  <dcterms:created xsi:type="dcterms:W3CDTF">2016-07-06T14:10:00Z</dcterms:created>
  <dcterms:modified xsi:type="dcterms:W3CDTF">2016-07-12T13:54:00Z</dcterms:modified>
</cp:coreProperties>
</file>