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CAED" w14:textId="77777777" w:rsidR="00A75CC0" w:rsidRPr="002731BC" w:rsidRDefault="00A75CC0" w:rsidP="003534BE">
      <w:pPr>
        <w:rPr>
          <w:rFonts w:ascii="Times New Roman" w:hAnsi="Times New Roman" w:cs="Times New Roman"/>
        </w:rPr>
      </w:pPr>
      <w:r w:rsidRPr="002731BC">
        <w:rPr>
          <w:rFonts w:ascii="Times New Roman" w:hAnsi="Times New Roman" w:cs="Times New Roman"/>
        </w:rPr>
        <w:t>Supplementary Material</w:t>
      </w:r>
      <w:bookmarkStart w:id="0" w:name="_GoBack"/>
      <w:bookmarkEnd w:id="0"/>
    </w:p>
    <w:p w14:paraId="2571DFDC" w14:textId="77777777" w:rsidR="00A75CC0" w:rsidRPr="002731BC" w:rsidRDefault="00A75CC0" w:rsidP="003534BE">
      <w:pPr>
        <w:rPr>
          <w:rFonts w:ascii="Times New Roman" w:hAnsi="Times New Roman" w:cs="Times New Roman"/>
        </w:rPr>
      </w:pPr>
    </w:p>
    <w:p w14:paraId="1CA5B4C5" w14:textId="77777777" w:rsidR="00A75CC0" w:rsidRPr="002731BC" w:rsidRDefault="00A75CC0" w:rsidP="003534BE">
      <w:pPr>
        <w:adjustRightInd w:val="0"/>
        <w:snapToGrid w:val="0"/>
      </w:pPr>
      <w:proofErr w:type="gramStart"/>
      <w:r w:rsidRPr="002731BC">
        <w:rPr>
          <w:rFonts w:ascii="Times New Roman" w:hAnsi="Times New Roman" w:cs="Times New Roman"/>
          <w:b/>
        </w:rPr>
        <w:t>Supplementary Table 1.</w:t>
      </w:r>
      <w:proofErr w:type="gramEnd"/>
      <w:r w:rsidRPr="002731BC">
        <w:rPr>
          <w:rFonts w:ascii="Times New Roman" w:hAnsi="Times New Roman" w:cs="Times New Roman"/>
        </w:rPr>
        <w:t xml:space="preserve"> Sequences of primers and probes used for real-time reverse transcription polymerase chain reaction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1097"/>
        <w:gridCol w:w="1623"/>
        <w:gridCol w:w="1030"/>
        <w:gridCol w:w="4372"/>
        <w:gridCol w:w="1765"/>
      </w:tblGrid>
      <w:tr w:rsidR="00A75CC0" w:rsidRPr="002731BC" w14:paraId="4990401B" w14:textId="77777777" w:rsidTr="00634DEC">
        <w:tc>
          <w:tcPr>
            <w:tcW w:w="1303" w:type="pct"/>
            <w:tcBorders>
              <w:top w:val="single" w:sz="8" w:space="0" w:color="auto"/>
            </w:tcBorders>
          </w:tcPr>
          <w:p w14:paraId="1C14A5BD" w14:textId="77777777" w:rsidR="00A75CC0" w:rsidRPr="002731BC" w:rsidRDefault="00A75CC0" w:rsidP="0020711A">
            <w:pPr>
              <w:rPr>
                <w:rFonts w:ascii="Times New Roman" w:hAnsi="Times New Roman" w:cs="Times New Roman"/>
                <w:b/>
              </w:rPr>
            </w:pPr>
            <w:r w:rsidRPr="002731BC">
              <w:rPr>
                <w:rFonts w:ascii="Times New Roman" w:hAnsi="Times New Roman" w:cs="Times New Roman"/>
                <w:b/>
              </w:rPr>
              <w:t>Genes</w:t>
            </w:r>
          </w:p>
        </w:tc>
        <w:tc>
          <w:tcPr>
            <w:tcW w:w="410" w:type="pct"/>
            <w:tcBorders>
              <w:top w:val="single" w:sz="8" w:space="0" w:color="auto"/>
            </w:tcBorders>
          </w:tcPr>
          <w:p w14:paraId="5F26F1AA" w14:textId="77777777" w:rsidR="00A75CC0" w:rsidRPr="002731BC" w:rsidRDefault="00A75CC0" w:rsidP="0020711A">
            <w:pPr>
              <w:rPr>
                <w:rFonts w:ascii="Times New Roman" w:hAnsi="Times New Roman" w:cs="Times New Roman"/>
                <w:b/>
              </w:rPr>
            </w:pPr>
            <w:r w:rsidRPr="002731BC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607" w:type="pct"/>
            <w:tcBorders>
              <w:top w:val="single" w:sz="8" w:space="0" w:color="auto"/>
            </w:tcBorders>
          </w:tcPr>
          <w:p w14:paraId="7411F4D3" w14:textId="77777777" w:rsidR="00A75CC0" w:rsidRPr="002731BC" w:rsidRDefault="00A75CC0" w:rsidP="0020711A">
            <w:pPr>
              <w:rPr>
                <w:rFonts w:ascii="Times New Roman" w:hAnsi="Times New Roman" w:cs="Times New Roman"/>
                <w:b/>
              </w:rPr>
            </w:pPr>
            <w:r w:rsidRPr="002731BC">
              <w:rPr>
                <w:rFonts w:ascii="Times New Roman" w:hAnsi="Times New Roman" w:cs="Times New Roman"/>
                <w:b/>
              </w:rPr>
              <w:t>Accession</w:t>
            </w:r>
          </w:p>
        </w:tc>
        <w:tc>
          <w:tcPr>
            <w:tcW w:w="385" w:type="pct"/>
            <w:tcBorders>
              <w:top w:val="single" w:sz="8" w:space="0" w:color="auto"/>
            </w:tcBorders>
          </w:tcPr>
          <w:p w14:paraId="6FEA3C55" w14:textId="77777777" w:rsidR="00A75CC0" w:rsidRPr="002731BC" w:rsidRDefault="00A75CC0" w:rsidP="002071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pct"/>
            <w:tcBorders>
              <w:top w:val="single" w:sz="8" w:space="0" w:color="auto"/>
            </w:tcBorders>
          </w:tcPr>
          <w:p w14:paraId="0819887C" w14:textId="77777777" w:rsidR="00A75CC0" w:rsidRPr="002731BC" w:rsidRDefault="00A75CC0" w:rsidP="0020711A">
            <w:pPr>
              <w:rPr>
                <w:rFonts w:ascii="Times New Roman" w:hAnsi="Times New Roman" w:cs="Times New Roman"/>
                <w:b/>
              </w:rPr>
            </w:pPr>
            <w:r w:rsidRPr="002731BC">
              <w:rPr>
                <w:rFonts w:ascii="Times New Roman" w:hAnsi="Times New Roman" w:cs="Times New Roman"/>
                <w:b/>
              </w:rPr>
              <w:t>Primer sequence (5’-3’)</w:t>
            </w:r>
          </w:p>
        </w:tc>
        <w:tc>
          <w:tcPr>
            <w:tcW w:w="660" w:type="pct"/>
            <w:tcBorders>
              <w:top w:val="single" w:sz="8" w:space="0" w:color="auto"/>
            </w:tcBorders>
          </w:tcPr>
          <w:p w14:paraId="5695BD69" w14:textId="77777777" w:rsidR="00A75CC0" w:rsidRPr="002731BC" w:rsidRDefault="00A75CC0" w:rsidP="0020711A">
            <w:pPr>
              <w:rPr>
                <w:rFonts w:ascii="Times New Roman" w:hAnsi="Times New Roman" w:cs="Times New Roman"/>
                <w:b/>
              </w:rPr>
            </w:pPr>
            <w:r w:rsidRPr="002731BC">
              <w:rPr>
                <w:rFonts w:ascii="Times New Roman" w:hAnsi="Times New Roman" w:cs="Times New Roman"/>
                <w:b/>
              </w:rPr>
              <w:t xml:space="preserve">Universal </w:t>
            </w:r>
          </w:p>
        </w:tc>
      </w:tr>
      <w:tr w:rsidR="00A75CC0" w:rsidRPr="002731BC" w14:paraId="296C8E34" w14:textId="77777777" w:rsidTr="00634DEC">
        <w:tc>
          <w:tcPr>
            <w:tcW w:w="1303" w:type="pct"/>
            <w:tcBorders>
              <w:bottom w:val="single" w:sz="8" w:space="0" w:color="auto"/>
            </w:tcBorders>
          </w:tcPr>
          <w:p w14:paraId="3DF83947" w14:textId="77777777" w:rsidR="00A75CC0" w:rsidRPr="002731BC" w:rsidRDefault="00A75CC0" w:rsidP="002071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tcBorders>
              <w:bottom w:val="single" w:sz="8" w:space="0" w:color="auto"/>
            </w:tcBorders>
          </w:tcPr>
          <w:p w14:paraId="76BA4117" w14:textId="77777777" w:rsidR="00A75CC0" w:rsidRPr="002731BC" w:rsidRDefault="00A75CC0" w:rsidP="0020711A">
            <w:pPr>
              <w:rPr>
                <w:rFonts w:ascii="Times New Roman" w:hAnsi="Times New Roman" w:cs="Times New Roman"/>
                <w:b/>
              </w:rPr>
            </w:pPr>
            <w:r w:rsidRPr="002731BC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607" w:type="pct"/>
            <w:tcBorders>
              <w:bottom w:val="single" w:sz="8" w:space="0" w:color="auto"/>
            </w:tcBorders>
          </w:tcPr>
          <w:p w14:paraId="62600990" w14:textId="77777777" w:rsidR="00A75CC0" w:rsidRPr="002731BC" w:rsidRDefault="00A75CC0" w:rsidP="0020711A">
            <w:pPr>
              <w:rPr>
                <w:rFonts w:ascii="Times New Roman" w:hAnsi="Times New Roman" w:cs="Times New Roman"/>
                <w:b/>
              </w:rPr>
            </w:pPr>
            <w:r w:rsidRPr="002731BC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385" w:type="pct"/>
            <w:tcBorders>
              <w:bottom w:val="single" w:sz="8" w:space="0" w:color="auto"/>
            </w:tcBorders>
          </w:tcPr>
          <w:p w14:paraId="195BBD0B" w14:textId="77777777" w:rsidR="00A75CC0" w:rsidRPr="002731BC" w:rsidRDefault="00A75CC0" w:rsidP="002071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5" w:type="pct"/>
            <w:tcBorders>
              <w:bottom w:val="single" w:sz="8" w:space="0" w:color="auto"/>
            </w:tcBorders>
          </w:tcPr>
          <w:p w14:paraId="6F701FC4" w14:textId="77777777" w:rsidR="00A75CC0" w:rsidRPr="002731BC" w:rsidRDefault="00A75CC0" w:rsidP="002071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bottom w:val="single" w:sz="8" w:space="0" w:color="auto"/>
            </w:tcBorders>
          </w:tcPr>
          <w:p w14:paraId="3B7F9B10" w14:textId="77777777" w:rsidR="00A75CC0" w:rsidRPr="002731BC" w:rsidRDefault="00A75CC0" w:rsidP="0020711A">
            <w:pPr>
              <w:rPr>
                <w:rFonts w:ascii="Times New Roman" w:hAnsi="Times New Roman" w:cs="Times New Roman"/>
                <w:b/>
              </w:rPr>
            </w:pPr>
            <w:r w:rsidRPr="002731BC">
              <w:rPr>
                <w:rFonts w:ascii="Times New Roman" w:hAnsi="Times New Roman" w:cs="Times New Roman"/>
                <w:b/>
              </w:rPr>
              <w:t>probe number*</w:t>
            </w:r>
          </w:p>
        </w:tc>
      </w:tr>
      <w:tr w:rsidR="00A75CC0" w:rsidRPr="002731BC" w14:paraId="0FFF5C92" w14:textId="77777777" w:rsidTr="00634DEC">
        <w:tc>
          <w:tcPr>
            <w:tcW w:w="1303" w:type="pct"/>
            <w:tcBorders>
              <w:top w:val="single" w:sz="8" w:space="0" w:color="auto"/>
            </w:tcBorders>
          </w:tcPr>
          <w:p w14:paraId="44982F1E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Actin, β</w:t>
            </w:r>
          </w:p>
        </w:tc>
        <w:tc>
          <w:tcPr>
            <w:tcW w:w="410" w:type="pct"/>
            <w:tcBorders>
              <w:top w:val="single" w:sz="8" w:space="0" w:color="auto"/>
            </w:tcBorders>
          </w:tcPr>
          <w:p w14:paraId="1D545DA7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ACTB</w:t>
            </w:r>
          </w:p>
        </w:tc>
        <w:tc>
          <w:tcPr>
            <w:tcW w:w="607" w:type="pct"/>
            <w:tcBorders>
              <w:top w:val="single" w:sz="8" w:space="0" w:color="auto"/>
            </w:tcBorders>
          </w:tcPr>
          <w:p w14:paraId="48999BA5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NM_001101.3</w:t>
            </w:r>
          </w:p>
        </w:tc>
        <w:tc>
          <w:tcPr>
            <w:tcW w:w="385" w:type="pct"/>
            <w:tcBorders>
              <w:top w:val="single" w:sz="8" w:space="0" w:color="auto"/>
            </w:tcBorders>
          </w:tcPr>
          <w:p w14:paraId="47F4E9D3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1635" w:type="pct"/>
            <w:tcBorders>
              <w:top w:val="single" w:sz="8" w:space="0" w:color="auto"/>
            </w:tcBorders>
          </w:tcPr>
          <w:p w14:paraId="19BB182D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CCAACCGCGAGAAGATGA</w:t>
            </w:r>
          </w:p>
        </w:tc>
        <w:tc>
          <w:tcPr>
            <w:tcW w:w="660" w:type="pct"/>
            <w:tcBorders>
              <w:top w:val="single" w:sz="8" w:space="0" w:color="auto"/>
            </w:tcBorders>
          </w:tcPr>
          <w:p w14:paraId="399B25A1" w14:textId="77777777" w:rsidR="00A75CC0" w:rsidRPr="002731BC" w:rsidRDefault="00A75CC0" w:rsidP="0020711A">
            <w:pPr>
              <w:jc w:val="center"/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64</w:t>
            </w:r>
          </w:p>
        </w:tc>
      </w:tr>
      <w:tr w:rsidR="00A75CC0" w:rsidRPr="002731BC" w14:paraId="56F2D572" w14:textId="77777777" w:rsidTr="00634DEC">
        <w:tc>
          <w:tcPr>
            <w:tcW w:w="1303" w:type="pct"/>
          </w:tcPr>
          <w:p w14:paraId="528F00AA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14:paraId="5319595E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14:paraId="0E863C4D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4EC3FE95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1635" w:type="pct"/>
          </w:tcPr>
          <w:p w14:paraId="500A8533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CCAGAGGCGTACAGGGATAG</w:t>
            </w:r>
          </w:p>
        </w:tc>
        <w:tc>
          <w:tcPr>
            <w:tcW w:w="660" w:type="pct"/>
          </w:tcPr>
          <w:p w14:paraId="3EA4E505" w14:textId="77777777" w:rsidR="00A75CC0" w:rsidRPr="002731BC" w:rsidRDefault="00A75CC0" w:rsidP="00207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C0" w:rsidRPr="002731BC" w14:paraId="4B7F33E0" w14:textId="77777777" w:rsidTr="00634DEC">
        <w:tc>
          <w:tcPr>
            <w:tcW w:w="1303" w:type="pct"/>
          </w:tcPr>
          <w:p w14:paraId="3CF34E15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 xml:space="preserve">Glyceraldehyde-3-phosphate </w:t>
            </w:r>
          </w:p>
        </w:tc>
        <w:tc>
          <w:tcPr>
            <w:tcW w:w="410" w:type="pct"/>
          </w:tcPr>
          <w:p w14:paraId="5D074309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14:paraId="7AA38E14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6F8E7EFD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pct"/>
          </w:tcPr>
          <w:p w14:paraId="48AA9523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</w:tcPr>
          <w:p w14:paraId="532848D7" w14:textId="77777777" w:rsidR="00A75CC0" w:rsidRPr="002731BC" w:rsidRDefault="00A75CC0" w:rsidP="00207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C0" w:rsidRPr="002731BC" w14:paraId="494BE57C" w14:textId="77777777" w:rsidTr="00634DEC">
        <w:tc>
          <w:tcPr>
            <w:tcW w:w="1303" w:type="pct"/>
          </w:tcPr>
          <w:p w14:paraId="69F5F50F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dehydrogenase</w:t>
            </w:r>
          </w:p>
        </w:tc>
        <w:tc>
          <w:tcPr>
            <w:tcW w:w="410" w:type="pct"/>
          </w:tcPr>
          <w:p w14:paraId="1BC734BE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607" w:type="pct"/>
          </w:tcPr>
          <w:p w14:paraId="443F0CE7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NM_002046.5</w:t>
            </w:r>
          </w:p>
        </w:tc>
        <w:tc>
          <w:tcPr>
            <w:tcW w:w="385" w:type="pct"/>
          </w:tcPr>
          <w:p w14:paraId="41DED661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1635" w:type="pct"/>
          </w:tcPr>
          <w:p w14:paraId="1CD326A0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AGCCACATCGCTCAGACAC</w:t>
            </w:r>
          </w:p>
        </w:tc>
        <w:tc>
          <w:tcPr>
            <w:tcW w:w="660" w:type="pct"/>
          </w:tcPr>
          <w:p w14:paraId="6B7D845D" w14:textId="77777777" w:rsidR="00A75CC0" w:rsidRPr="002731BC" w:rsidRDefault="00A75CC0" w:rsidP="0020711A">
            <w:pPr>
              <w:jc w:val="center"/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60</w:t>
            </w:r>
          </w:p>
        </w:tc>
      </w:tr>
      <w:tr w:rsidR="00A75CC0" w:rsidRPr="002731BC" w14:paraId="3194E584" w14:textId="77777777" w:rsidTr="00634DEC">
        <w:tc>
          <w:tcPr>
            <w:tcW w:w="1303" w:type="pct"/>
          </w:tcPr>
          <w:p w14:paraId="7FAFB011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14:paraId="12027D35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14:paraId="048A05A4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3E071E93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1635" w:type="pct"/>
          </w:tcPr>
          <w:p w14:paraId="322CB782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GCCCAATACGACCAAATCC</w:t>
            </w:r>
          </w:p>
        </w:tc>
        <w:tc>
          <w:tcPr>
            <w:tcW w:w="660" w:type="pct"/>
          </w:tcPr>
          <w:p w14:paraId="7888C25A" w14:textId="77777777" w:rsidR="00A75CC0" w:rsidRPr="002731BC" w:rsidRDefault="00A75CC0" w:rsidP="00207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C0" w:rsidRPr="002731BC" w14:paraId="5FB02E71" w14:textId="77777777" w:rsidTr="00634DEC">
        <w:tc>
          <w:tcPr>
            <w:tcW w:w="1303" w:type="pct"/>
          </w:tcPr>
          <w:p w14:paraId="3835C54E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Interferon regulatory factor 7</w:t>
            </w:r>
          </w:p>
        </w:tc>
        <w:tc>
          <w:tcPr>
            <w:tcW w:w="410" w:type="pct"/>
          </w:tcPr>
          <w:p w14:paraId="01DF1EB3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IRF7</w:t>
            </w:r>
          </w:p>
        </w:tc>
        <w:tc>
          <w:tcPr>
            <w:tcW w:w="607" w:type="pct"/>
          </w:tcPr>
          <w:p w14:paraId="67A978F0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NM_001572.3</w:t>
            </w:r>
          </w:p>
        </w:tc>
        <w:tc>
          <w:tcPr>
            <w:tcW w:w="385" w:type="pct"/>
          </w:tcPr>
          <w:p w14:paraId="6B918D11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1635" w:type="pct"/>
          </w:tcPr>
          <w:p w14:paraId="49DDBC03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AAGGGCTTCCCCTGACTG</w:t>
            </w:r>
          </w:p>
        </w:tc>
        <w:tc>
          <w:tcPr>
            <w:tcW w:w="660" w:type="pct"/>
          </w:tcPr>
          <w:p w14:paraId="5A829C39" w14:textId="77777777" w:rsidR="00A75CC0" w:rsidRPr="002731BC" w:rsidRDefault="00A75CC0" w:rsidP="0020711A">
            <w:pPr>
              <w:jc w:val="center"/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3</w:t>
            </w:r>
          </w:p>
        </w:tc>
      </w:tr>
      <w:tr w:rsidR="00A75CC0" w:rsidRPr="002731BC" w14:paraId="37EB4136" w14:textId="77777777" w:rsidTr="00634DEC">
        <w:tc>
          <w:tcPr>
            <w:tcW w:w="1303" w:type="pct"/>
          </w:tcPr>
          <w:p w14:paraId="04F288EF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14:paraId="677BF12B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14:paraId="18DFEF3E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61E9D139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1635" w:type="pct"/>
          </w:tcPr>
          <w:p w14:paraId="620C5E48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TCTACTGCCCACCCGTACA</w:t>
            </w:r>
          </w:p>
        </w:tc>
        <w:tc>
          <w:tcPr>
            <w:tcW w:w="660" w:type="pct"/>
          </w:tcPr>
          <w:p w14:paraId="0F89E38D" w14:textId="77777777" w:rsidR="00A75CC0" w:rsidRPr="002731BC" w:rsidRDefault="00A75CC0" w:rsidP="00207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C0" w:rsidRPr="002731BC" w14:paraId="048CCE9A" w14:textId="77777777" w:rsidTr="00634DEC">
        <w:tc>
          <w:tcPr>
            <w:tcW w:w="1303" w:type="pct"/>
          </w:tcPr>
          <w:p w14:paraId="573175CE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Interferon regulatory factor 9</w:t>
            </w:r>
          </w:p>
        </w:tc>
        <w:tc>
          <w:tcPr>
            <w:tcW w:w="410" w:type="pct"/>
          </w:tcPr>
          <w:p w14:paraId="1F813ABA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IRF9</w:t>
            </w:r>
          </w:p>
        </w:tc>
        <w:tc>
          <w:tcPr>
            <w:tcW w:w="607" w:type="pct"/>
          </w:tcPr>
          <w:p w14:paraId="3BB6B1B6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NM_006084.4</w:t>
            </w:r>
          </w:p>
        </w:tc>
        <w:tc>
          <w:tcPr>
            <w:tcW w:w="385" w:type="pct"/>
          </w:tcPr>
          <w:p w14:paraId="6ACC592C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1635" w:type="pct"/>
          </w:tcPr>
          <w:p w14:paraId="3C85E6D1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GCCACCAGGAATCGTCTCT</w:t>
            </w:r>
          </w:p>
        </w:tc>
        <w:tc>
          <w:tcPr>
            <w:tcW w:w="660" w:type="pct"/>
          </w:tcPr>
          <w:p w14:paraId="77F4C740" w14:textId="77777777" w:rsidR="00A75CC0" w:rsidRPr="002731BC" w:rsidRDefault="00A75CC0" w:rsidP="0020711A">
            <w:pPr>
              <w:jc w:val="center"/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20</w:t>
            </w:r>
          </w:p>
        </w:tc>
      </w:tr>
      <w:tr w:rsidR="00A75CC0" w:rsidRPr="002731BC" w14:paraId="479C5CD0" w14:textId="77777777" w:rsidTr="00634DEC">
        <w:tc>
          <w:tcPr>
            <w:tcW w:w="1303" w:type="pct"/>
          </w:tcPr>
          <w:p w14:paraId="28DE903C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14:paraId="7D5020AA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14:paraId="060215EB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190F8B1A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1635" w:type="pct"/>
          </w:tcPr>
          <w:p w14:paraId="045816CD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GTGCTGTCGCTTTGATGGTA</w:t>
            </w:r>
          </w:p>
        </w:tc>
        <w:tc>
          <w:tcPr>
            <w:tcW w:w="660" w:type="pct"/>
          </w:tcPr>
          <w:p w14:paraId="426F6C59" w14:textId="77777777" w:rsidR="00A75CC0" w:rsidRPr="002731BC" w:rsidRDefault="00A75CC0" w:rsidP="00207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C0" w:rsidRPr="002731BC" w14:paraId="059C07A7" w14:textId="77777777" w:rsidTr="00634DEC">
        <w:tc>
          <w:tcPr>
            <w:tcW w:w="1303" w:type="pct"/>
          </w:tcPr>
          <w:p w14:paraId="54A1602B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Chemokine (C-X-C motif) ligand 10</w:t>
            </w:r>
          </w:p>
        </w:tc>
        <w:tc>
          <w:tcPr>
            <w:tcW w:w="410" w:type="pct"/>
          </w:tcPr>
          <w:p w14:paraId="4DF32BD6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CXCL10</w:t>
            </w:r>
          </w:p>
        </w:tc>
        <w:tc>
          <w:tcPr>
            <w:tcW w:w="607" w:type="pct"/>
          </w:tcPr>
          <w:p w14:paraId="04E57EE5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NM_001565.3</w:t>
            </w:r>
          </w:p>
        </w:tc>
        <w:tc>
          <w:tcPr>
            <w:tcW w:w="385" w:type="pct"/>
          </w:tcPr>
          <w:p w14:paraId="7341DBF9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1635" w:type="pct"/>
          </w:tcPr>
          <w:p w14:paraId="40A0D5EB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GAAAGCAGTTAGCAAGGAAAGGT</w:t>
            </w:r>
          </w:p>
        </w:tc>
        <w:tc>
          <w:tcPr>
            <w:tcW w:w="660" w:type="pct"/>
          </w:tcPr>
          <w:p w14:paraId="753B78F3" w14:textId="77777777" w:rsidR="00A75CC0" w:rsidRPr="002731BC" w:rsidRDefault="00A75CC0" w:rsidP="0020711A">
            <w:pPr>
              <w:jc w:val="center"/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34</w:t>
            </w:r>
          </w:p>
        </w:tc>
      </w:tr>
      <w:tr w:rsidR="00A75CC0" w:rsidRPr="002731BC" w14:paraId="2039F231" w14:textId="77777777" w:rsidTr="00634DEC">
        <w:tc>
          <w:tcPr>
            <w:tcW w:w="1303" w:type="pct"/>
          </w:tcPr>
          <w:p w14:paraId="4DDE516E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14:paraId="64E6D8E7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</w:tcPr>
          <w:p w14:paraId="071BFDFF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14:paraId="57EBDE93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1635" w:type="pct"/>
          </w:tcPr>
          <w:p w14:paraId="0EC69D6C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GACATATACTCCATGTAGGGAAGTGA</w:t>
            </w:r>
          </w:p>
        </w:tc>
        <w:tc>
          <w:tcPr>
            <w:tcW w:w="660" w:type="pct"/>
          </w:tcPr>
          <w:p w14:paraId="749200E9" w14:textId="77777777" w:rsidR="00A75CC0" w:rsidRPr="002731BC" w:rsidRDefault="00A75CC0" w:rsidP="00207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CC0" w:rsidRPr="002731BC" w14:paraId="42BE5AD3" w14:textId="77777777" w:rsidTr="00634DEC">
        <w:tc>
          <w:tcPr>
            <w:tcW w:w="1303" w:type="pct"/>
          </w:tcPr>
          <w:p w14:paraId="6A0D0BE7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Chemokine (C-X-C motif) ligand 11</w:t>
            </w:r>
          </w:p>
        </w:tc>
        <w:tc>
          <w:tcPr>
            <w:tcW w:w="410" w:type="pct"/>
          </w:tcPr>
          <w:p w14:paraId="118E8F69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CXCL11</w:t>
            </w:r>
          </w:p>
        </w:tc>
        <w:tc>
          <w:tcPr>
            <w:tcW w:w="607" w:type="pct"/>
          </w:tcPr>
          <w:p w14:paraId="2520779A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NM_005409.4</w:t>
            </w:r>
          </w:p>
        </w:tc>
        <w:tc>
          <w:tcPr>
            <w:tcW w:w="385" w:type="pct"/>
          </w:tcPr>
          <w:p w14:paraId="69991B38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Forward</w:t>
            </w:r>
          </w:p>
        </w:tc>
        <w:tc>
          <w:tcPr>
            <w:tcW w:w="1635" w:type="pct"/>
          </w:tcPr>
          <w:p w14:paraId="31B6301A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AGTGTGAAGGGCATGGCTA</w:t>
            </w:r>
          </w:p>
        </w:tc>
        <w:tc>
          <w:tcPr>
            <w:tcW w:w="660" w:type="pct"/>
          </w:tcPr>
          <w:p w14:paraId="3560197B" w14:textId="77777777" w:rsidR="00A75CC0" w:rsidRPr="002731BC" w:rsidRDefault="00A75CC0" w:rsidP="0020711A">
            <w:pPr>
              <w:jc w:val="center"/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76</w:t>
            </w:r>
          </w:p>
        </w:tc>
      </w:tr>
      <w:tr w:rsidR="00A75CC0" w:rsidRPr="002731BC" w14:paraId="3D35E22B" w14:textId="77777777" w:rsidTr="00634DEC">
        <w:tc>
          <w:tcPr>
            <w:tcW w:w="1303" w:type="pct"/>
            <w:tcBorders>
              <w:bottom w:val="single" w:sz="8" w:space="0" w:color="auto"/>
            </w:tcBorders>
          </w:tcPr>
          <w:p w14:paraId="1BAF3403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bottom w:val="single" w:sz="8" w:space="0" w:color="auto"/>
            </w:tcBorders>
          </w:tcPr>
          <w:p w14:paraId="2B6B0506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bottom w:val="single" w:sz="8" w:space="0" w:color="auto"/>
            </w:tcBorders>
          </w:tcPr>
          <w:p w14:paraId="43AC77EB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bottom w:val="single" w:sz="8" w:space="0" w:color="auto"/>
            </w:tcBorders>
          </w:tcPr>
          <w:p w14:paraId="4A8149D0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Reverse</w:t>
            </w:r>
          </w:p>
        </w:tc>
        <w:tc>
          <w:tcPr>
            <w:tcW w:w="1635" w:type="pct"/>
            <w:tcBorders>
              <w:bottom w:val="single" w:sz="8" w:space="0" w:color="auto"/>
            </w:tcBorders>
          </w:tcPr>
          <w:p w14:paraId="5CF9896D" w14:textId="77777777" w:rsidR="00A75CC0" w:rsidRPr="002731BC" w:rsidRDefault="00A75CC0" w:rsidP="0020711A">
            <w:pPr>
              <w:rPr>
                <w:rFonts w:ascii="Times New Roman" w:hAnsi="Times New Roman" w:cs="Times New Roman"/>
              </w:rPr>
            </w:pPr>
            <w:r w:rsidRPr="002731BC">
              <w:rPr>
                <w:rFonts w:ascii="Times New Roman" w:hAnsi="Times New Roman" w:cs="Times New Roman"/>
              </w:rPr>
              <w:t>TCTTTTGAACATGGGGAAGC</w:t>
            </w:r>
          </w:p>
        </w:tc>
        <w:tc>
          <w:tcPr>
            <w:tcW w:w="660" w:type="pct"/>
            <w:tcBorders>
              <w:bottom w:val="single" w:sz="8" w:space="0" w:color="auto"/>
            </w:tcBorders>
          </w:tcPr>
          <w:p w14:paraId="6C1A04C5" w14:textId="77777777" w:rsidR="00A75CC0" w:rsidRPr="002731BC" w:rsidRDefault="00A75CC0" w:rsidP="00207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3254FA" w14:textId="77777777" w:rsidR="00A75CC0" w:rsidRPr="002731BC" w:rsidRDefault="00A75CC0" w:rsidP="00634DEC">
      <w:pPr>
        <w:adjustRightInd w:val="0"/>
        <w:snapToGrid w:val="0"/>
        <w:rPr>
          <w:rFonts w:ascii="Times New Roman" w:hAnsi="Times New Roman" w:cs="Times New Roman"/>
        </w:rPr>
      </w:pPr>
      <w:r w:rsidRPr="002731BC">
        <w:rPr>
          <w:rFonts w:ascii="Times New Roman" w:hAnsi="Times New Roman" w:cs="Times New Roman"/>
        </w:rPr>
        <w:t>* Listed probe numbers indicate the product numbers in Roche University Probe Library sets</w:t>
      </w:r>
    </w:p>
    <w:p w14:paraId="40F2CDFE" w14:textId="77777777" w:rsidR="00A75CC0" w:rsidRPr="002731BC" w:rsidRDefault="00A75CC0" w:rsidP="003534BE">
      <w:pPr>
        <w:rPr>
          <w:rFonts w:ascii="Times New Roman" w:hAnsi="Times New Roman" w:cs="Times New Roman"/>
        </w:rPr>
      </w:pPr>
    </w:p>
    <w:p w14:paraId="3DD55494" w14:textId="77777777" w:rsidR="00A75CC0" w:rsidRDefault="00A75CC0" w:rsidP="006D0D2C">
      <w:pPr>
        <w:rPr>
          <w:rFonts w:ascii="Times New Roman" w:hAnsi="Times New Roman" w:cs="Times New Roman"/>
        </w:rPr>
      </w:pPr>
    </w:p>
    <w:p w14:paraId="3C1A7A4C" w14:textId="77777777" w:rsidR="00A75CC0" w:rsidRDefault="00A75CC0" w:rsidP="006D0D2C">
      <w:pPr>
        <w:rPr>
          <w:rFonts w:ascii="Times New Roman" w:hAnsi="Times New Roman" w:cs="Times New Roman"/>
        </w:rPr>
      </w:pPr>
    </w:p>
    <w:p w14:paraId="5ED288DA" w14:textId="77777777" w:rsidR="00A75CC0" w:rsidRDefault="00A75CC0" w:rsidP="006D0D2C">
      <w:pPr>
        <w:rPr>
          <w:rFonts w:ascii="Times New Roman" w:hAnsi="Times New Roman" w:cs="Times New Roman"/>
        </w:rPr>
      </w:pPr>
    </w:p>
    <w:p w14:paraId="4DD90BD4" w14:textId="77777777" w:rsidR="00A75CC0" w:rsidRDefault="00A75CC0" w:rsidP="006D0D2C">
      <w:pPr>
        <w:rPr>
          <w:rFonts w:ascii="Times New Roman" w:hAnsi="Times New Roman" w:cs="Times New Roman"/>
        </w:rPr>
      </w:pPr>
    </w:p>
    <w:sectPr w:rsidR="00A75CC0" w:rsidSect="00636FEF">
      <w:pgSz w:w="16840" w:h="11900" w:orient="landscape"/>
      <w:pgMar w:top="1701" w:right="1701" w:bottom="1701" w:left="1985" w:header="851" w:footer="992" w:gutter="0"/>
      <w:lnNumType w:countBy="1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9A1A3" w14:textId="77777777" w:rsidR="00EB44A9" w:rsidRDefault="00EB44A9">
      <w:r>
        <w:separator/>
      </w:r>
    </w:p>
  </w:endnote>
  <w:endnote w:type="continuationSeparator" w:id="0">
    <w:p w14:paraId="5746BC4D" w14:textId="77777777" w:rsidR="00EB44A9" w:rsidRDefault="00EB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C0167" w14:textId="77777777" w:rsidR="00EB44A9" w:rsidRDefault="00EB44A9">
      <w:r>
        <w:separator/>
      </w:r>
    </w:p>
  </w:footnote>
  <w:footnote w:type="continuationSeparator" w:id="0">
    <w:p w14:paraId="7008C998" w14:textId="77777777" w:rsidR="00EB44A9" w:rsidRDefault="00EB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675"/>
    <w:multiLevelType w:val="hybridMultilevel"/>
    <w:tmpl w:val="249E1D62"/>
    <w:lvl w:ilvl="0" w:tplc="A3707EB0">
      <w:start w:val="1"/>
      <w:numFmt w:val="decimal"/>
      <w:pStyle w:val="EndNoteBibliography"/>
      <w:lvlText w:val="[%1]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499569D"/>
    <w:multiLevelType w:val="hybridMultilevel"/>
    <w:tmpl w:val="23B43282"/>
    <w:lvl w:ilvl="0" w:tplc="42366CB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75CC0"/>
    <w:rsid w:val="000F11CA"/>
    <w:rsid w:val="001B1AE7"/>
    <w:rsid w:val="0044477B"/>
    <w:rsid w:val="004B0756"/>
    <w:rsid w:val="00551875"/>
    <w:rsid w:val="005A1E6C"/>
    <w:rsid w:val="00636FEF"/>
    <w:rsid w:val="00856E7B"/>
    <w:rsid w:val="0094206E"/>
    <w:rsid w:val="00A75CC0"/>
    <w:rsid w:val="00C356D7"/>
    <w:rsid w:val="00C416BE"/>
    <w:rsid w:val="00C90FEF"/>
    <w:rsid w:val="00CD3D41"/>
    <w:rsid w:val="00D308AD"/>
    <w:rsid w:val="00DE7362"/>
    <w:rsid w:val="00EB44A9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76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C0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C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5CC0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A75C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C0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A75CC0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5CC0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autoRedefine/>
    <w:rsid w:val="00A75CC0"/>
    <w:pPr>
      <w:numPr>
        <w:numId w:val="2"/>
      </w:numPr>
      <w:tabs>
        <w:tab w:val="left" w:pos="142"/>
      </w:tabs>
      <w:snapToGrid w:val="0"/>
      <w:ind w:left="567" w:hanging="141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75CC0"/>
    <w:rPr>
      <w:rFonts w:ascii="Times New Roman" w:hAnsi="Times New Roman" w:cs="Times New Roman"/>
      <w:noProof/>
    </w:rPr>
  </w:style>
  <w:style w:type="paragraph" w:styleId="NoSpacing">
    <w:name w:val="No Spacing"/>
    <w:uiPriority w:val="1"/>
    <w:qFormat/>
    <w:rsid w:val="00A75CC0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unhideWhenUsed/>
    <w:rsid w:val="00A75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CC0"/>
  </w:style>
  <w:style w:type="paragraph" w:styleId="Footer">
    <w:name w:val="footer"/>
    <w:basedOn w:val="Normal"/>
    <w:link w:val="FooterChar"/>
    <w:uiPriority w:val="99"/>
    <w:unhideWhenUsed/>
    <w:rsid w:val="00A75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CC0"/>
  </w:style>
  <w:style w:type="character" w:styleId="LineNumber">
    <w:name w:val="line number"/>
    <w:basedOn w:val="DefaultParagraphFont"/>
    <w:uiPriority w:val="99"/>
    <w:semiHidden/>
    <w:unhideWhenUsed/>
    <w:rsid w:val="00A75CC0"/>
  </w:style>
  <w:style w:type="table" w:styleId="TableGrid">
    <w:name w:val="Table Grid"/>
    <w:basedOn w:val="TableNormal"/>
    <w:uiPriority w:val="59"/>
    <w:rsid w:val="00A7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CC0"/>
    <w:pPr>
      <w:ind w:left="720"/>
      <w:contextualSpacing/>
    </w:pPr>
  </w:style>
  <w:style w:type="paragraph" w:styleId="Revision">
    <w:name w:val="Revision"/>
    <w:hidden/>
    <w:uiPriority w:val="99"/>
    <w:semiHidden/>
    <w:rsid w:val="00A7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C0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C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5CC0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A75C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C0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A75CC0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5CC0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autoRedefine/>
    <w:rsid w:val="00A75CC0"/>
    <w:pPr>
      <w:numPr>
        <w:numId w:val="2"/>
      </w:numPr>
      <w:tabs>
        <w:tab w:val="left" w:pos="142"/>
      </w:tabs>
      <w:snapToGrid w:val="0"/>
      <w:ind w:left="567" w:hanging="141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75CC0"/>
    <w:rPr>
      <w:rFonts w:ascii="Times New Roman" w:hAnsi="Times New Roman" w:cs="Times New Roman"/>
      <w:noProof/>
    </w:rPr>
  </w:style>
  <w:style w:type="paragraph" w:styleId="NoSpacing">
    <w:name w:val="No Spacing"/>
    <w:uiPriority w:val="1"/>
    <w:qFormat/>
    <w:rsid w:val="00A75CC0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unhideWhenUsed/>
    <w:rsid w:val="00A75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CC0"/>
  </w:style>
  <w:style w:type="paragraph" w:styleId="Footer">
    <w:name w:val="footer"/>
    <w:basedOn w:val="Normal"/>
    <w:link w:val="FooterChar"/>
    <w:uiPriority w:val="99"/>
    <w:unhideWhenUsed/>
    <w:rsid w:val="00A75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CC0"/>
  </w:style>
  <w:style w:type="character" w:styleId="LineNumber">
    <w:name w:val="line number"/>
    <w:basedOn w:val="DefaultParagraphFont"/>
    <w:uiPriority w:val="99"/>
    <w:semiHidden/>
    <w:unhideWhenUsed/>
    <w:rsid w:val="00A75CC0"/>
  </w:style>
  <w:style w:type="table" w:styleId="TableGrid">
    <w:name w:val="Table Grid"/>
    <w:basedOn w:val="TableNormal"/>
    <w:uiPriority w:val="59"/>
    <w:rsid w:val="00A7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CC0"/>
    <w:pPr>
      <w:ind w:left="720"/>
      <w:contextualSpacing/>
    </w:pPr>
  </w:style>
  <w:style w:type="paragraph" w:styleId="Revision">
    <w:name w:val="Revision"/>
    <w:hidden/>
    <w:uiPriority w:val="99"/>
    <w:semiHidden/>
    <w:rsid w:val="00A7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京都府立大学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亮</dc:creator>
  <cp:lastModifiedBy>Fair, Melissa</cp:lastModifiedBy>
  <cp:revision>2</cp:revision>
  <dcterms:created xsi:type="dcterms:W3CDTF">2016-08-08T07:11:00Z</dcterms:created>
  <dcterms:modified xsi:type="dcterms:W3CDTF">2016-08-08T07:11:00Z</dcterms:modified>
</cp:coreProperties>
</file>