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79" w:tblpY="-1416"/>
        <w:tblW w:w="155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35"/>
        <w:gridCol w:w="1099"/>
        <w:gridCol w:w="969"/>
        <w:gridCol w:w="1052"/>
        <w:gridCol w:w="1511"/>
        <w:gridCol w:w="778"/>
        <w:gridCol w:w="226"/>
        <w:gridCol w:w="68"/>
        <w:gridCol w:w="1208"/>
        <w:gridCol w:w="469"/>
        <w:gridCol w:w="381"/>
        <w:gridCol w:w="624"/>
        <w:gridCol w:w="2048"/>
      </w:tblGrid>
      <w:tr w:rsidR="00E804B2" w:rsidRPr="00E804B2" w14:paraId="0597494F" w14:textId="77777777" w:rsidTr="002C294B">
        <w:trPr>
          <w:gridAfter w:val="1"/>
          <w:wAfter w:w="2048" w:type="dxa"/>
          <w:trHeight w:val="1541"/>
        </w:trPr>
        <w:tc>
          <w:tcPr>
            <w:tcW w:w="135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92A14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fr-FR"/>
              </w:rPr>
            </w:pPr>
          </w:p>
          <w:p w14:paraId="24412A2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fr-FR"/>
              </w:rPr>
            </w:pPr>
          </w:p>
          <w:tbl>
            <w:tblPr>
              <w:tblW w:w="13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399"/>
            </w:tblGrid>
            <w:tr w:rsidR="00E804B2" w:rsidRPr="00E804B2" w14:paraId="6B7C1CBE" w14:textId="77777777" w:rsidTr="002C294B">
              <w:trPr>
                <w:trHeight w:val="1174"/>
              </w:trPr>
              <w:tc>
                <w:tcPr>
                  <w:tcW w:w="13399" w:type="dxa"/>
                </w:tcPr>
                <w:p w14:paraId="72FC124E" w14:textId="77777777" w:rsidR="00EC5139" w:rsidRPr="00E804B2" w:rsidRDefault="00EC5139" w:rsidP="00772995">
                  <w:pPr>
                    <w:framePr w:hSpace="141" w:wrap="around" w:vAnchor="text" w:hAnchor="page" w:x="1079" w:y="-141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</w:pPr>
                </w:p>
                <w:p w14:paraId="4B57343E" w14:textId="6EC5D816" w:rsidR="00EC5139" w:rsidRPr="00E804B2" w:rsidRDefault="00B71578" w:rsidP="00772995">
                  <w:pPr>
                    <w:framePr w:hSpace="141" w:wrap="around" w:vAnchor="text" w:hAnchor="page" w:x="1079" w:y="-141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</w:pPr>
                  <w:r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 xml:space="preserve">Table </w:t>
                  </w:r>
                  <w:r w:rsidR="00E804B2"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>S1</w:t>
                  </w:r>
                  <w:r w:rsidR="00EC5139"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 xml:space="preserve">. Induction chemotherapy followed by </w:t>
                  </w:r>
                  <w:proofErr w:type="spellStart"/>
                  <w:r w:rsidR="00EC5139"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>chemoradiation</w:t>
                  </w:r>
                  <w:proofErr w:type="spellEnd"/>
                  <w:r w:rsidR="00EC5139"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 xml:space="preserve"> versus </w:t>
                  </w:r>
                  <w:proofErr w:type="spellStart"/>
                  <w:r w:rsidR="00EC5139"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>chemoradiation</w:t>
                  </w:r>
                  <w:proofErr w:type="spellEnd"/>
                  <w:r w:rsidR="00EC5139" w:rsidRPr="00E804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fr-FR"/>
                    </w:rPr>
                    <w:t xml:space="preserve"> alone in LASCCHN</w:t>
                  </w:r>
                </w:p>
              </w:tc>
            </w:tr>
          </w:tbl>
          <w:p w14:paraId="1367864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fr-FR"/>
              </w:rPr>
            </w:pPr>
          </w:p>
        </w:tc>
      </w:tr>
      <w:tr w:rsidR="00E804B2" w:rsidRPr="00E804B2" w14:paraId="56A5D0EE" w14:textId="77777777" w:rsidTr="002C294B">
        <w:trPr>
          <w:gridAfter w:val="1"/>
          <w:wAfter w:w="2048" w:type="dxa"/>
          <w:trHeight w:val="32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4045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</w:tcPr>
          <w:p w14:paraId="218635C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Hitt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 xml:space="preserve"> et al., Annals of Oncology 2014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[15]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</w:tcPr>
          <w:p w14:paraId="34C9B61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Cohen et al., JCO 2014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[16]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</w:tcPr>
          <w:p w14:paraId="395A421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Haddad et al., Lancet Oncology 2013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[17]</w:t>
            </w:r>
          </w:p>
        </w:tc>
      </w:tr>
      <w:tr w:rsidR="00E804B2" w:rsidRPr="00E804B2" w14:paraId="35BFC998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D283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Toxicity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grading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scale</w:t>
            </w:r>
            <w:proofErr w:type="spellEnd"/>
          </w:p>
          <w:p w14:paraId="550D3D3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7F35D3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NCI-CTCAE </w:t>
            </w:r>
          </w:p>
          <w:p w14:paraId="4E4D1F0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version 2.0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FACA4D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NCI-CTCAE </w:t>
            </w:r>
          </w:p>
          <w:p w14:paraId="1D3D912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version 3.0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DF610C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NCI-CTCAE </w:t>
            </w:r>
          </w:p>
          <w:p w14:paraId="43EEA86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version 3.0</w:t>
            </w:r>
          </w:p>
        </w:tc>
      </w:tr>
      <w:tr w:rsidR="00E804B2" w:rsidRPr="00E804B2" w14:paraId="097E4E31" w14:textId="77777777" w:rsidTr="002C294B">
        <w:trPr>
          <w:gridAfter w:val="1"/>
          <w:wAfter w:w="2048" w:type="dxa"/>
          <w:trHeight w:val="533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A592F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0003601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 xml:space="preserve">Grade 3-4 toxicities during the induction period with TPF 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fr-FR"/>
              </w:rPr>
              <w:t>1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1C8A878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Grade 3-4 toxic effects during the whole treatment</w:t>
            </w:r>
          </w:p>
        </w:tc>
      </w:tr>
      <w:tr w:rsidR="00E804B2" w:rsidRPr="00E804B2" w14:paraId="151B0C3D" w14:textId="77777777" w:rsidTr="002C294B">
        <w:trPr>
          <w:gridAfter w:val="1"/>
          <w:wAfter w:w="2048" w:type="dxa"/>
          <w:trHeight w:val="32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A70A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Neutropenia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1167E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19%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CB591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11%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8BB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ACAF80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TPF 4 --&gt; CRT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eastAsia="fr-F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79AB4E8" w14:textId="77777777" w:rsidR="00EC5139" w:rsidRPr="00E804B2" w:rsidRDefault="00EC5139" w:rsidP="002C29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CRT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eastAsia="fr-FR"/>
              </w:rPr>
              <w:t>6</w:t>
            </w:r>
          </w:p>
        </w:tc>
      </w:tr>
      <w:tr w:rsidR="00E804B2" w:rsidRPr="00E804B2" w14:paraId="0695FB71" w14:textId="77777777" w:rsidTr="002C294B">
        <w:trPr>
          <w:gridAfter w:val="1"/>
          <w:wAfter w:w="2048" w:type="dxa"/>
          <w:trHeight w:val="246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13F7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Febrile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neutropenia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DCF17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17%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27C99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D15D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Mucositis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F81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BC23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16%</w:t>
            </w:r>
          </w:p>
        </w:tc>
      </w:tr>
      <w:tr w:rsidR="00E804B2" w:rsidRPr="00E804B2" w14:paraId="6E6820D5" w14:textId="77777777" w:rsidTr="002C294B">
        <w:trPr>
          <w:gridAfter w:val="1"/>
          <w:wAfter w:w="2048" w:type="dxa"/>
          <w:trHeight w:val="536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BDA8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Asthenia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/Fatigue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AEA3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10.5%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D75DC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7.4%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4639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Febrile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neutropenia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A33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D6FD5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1%</w:t>
            </w:r>
          </w:p>
        </w:tc>
      </w:tr>
      <w:tr w:rsidR="00E804B2" w:rsidRPr="00E804B2" w14:paraId="1C6A22CF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07F2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Decreased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appetite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Anorexia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DA7A5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5.2%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945BE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7.4%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5C5B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Pain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DF4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60F0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12%</w:t>
            </w:r>
          </w:p>
        </w:tc>
      </w:tr>
      <w:tr w:rsidR="00E804B2" w:rsidRPr="00E804B2" w14:paraId="5CD13262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60E5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Vomiting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20900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6.6%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41F20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2.2%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F954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Xerostomia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3D6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38C7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7%</w:t>
            </w:r>
          </w:p>
        </w:tc>
      </w:tr>
      <w:tr w:rsidR="00E804B2" w:rsidRPr="00E804B2" w14:paraId="78B17D2B" w14:textId="77777777" w:rsidTr="002C294B">
        <w:trPr>
          <w:gridAfter w:val="1"/>
          <w:wAfter w:w="2048" w:type="dxa"/>
          <w:trHeight w:val="194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6C26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Dysphagia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DDADD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1.3%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6397B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2.9%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AD5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Neuropathy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86C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955E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3%</w:t>
            </w:r>
          </w:p>
        </w:tc>
      </w:tr>
      <w:tr w:rsidR="00E804B2" w:rsidRPr="00E804B2" w14:paraId="6DA29BF2" w14:textId="77777777" w:rsidTr="002C294B">
        <w:trPr>
          <w:gridAfter w:val="1"/>
          <w:wAfter w:w="2048" w:type="dxa"/>
          <w:trHeight w:val="302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BDD4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Stomatitis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mucositis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57E0E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9.1%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C1C9E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9.00%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CB06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PEG tube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9D2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11E4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85%</w:t>
            </w:r>
          </w:p>
        </w:tc>
      </w:tr>
      <w:tr w:rsidR="00E804B2" w:rsidRPr="00E804B2" w14:paraId="5F76F2D7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5885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Diarrhea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8BCA45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7.2%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DB850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5.1%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D7E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A74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649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1F6E1364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FC1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Infection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2A045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4.6%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F4DBA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2.9%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D7C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EBE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DBB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79A34593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AB77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Nephropathy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Creatinine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8D761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6.5%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F962F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0.7%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B60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1BC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CD0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77FBC54C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10AA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Ototoxicity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F31C1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0.7%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A3DC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F2C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F97C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CB6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67F7B8B7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CF75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Neurotoxicity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3A5CE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0B445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947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C74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13C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663DB659" w14:textId="77777777" w:rsidTr="002C294B">
        <w:trPr>
          <w:gridAfter w:val="1"/>
          <w:wAfter w:w="2048" w:type="dxa"/>
          <w:trHeight w:val="32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62A0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Others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366D4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26.2%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0B6C3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C2D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4B3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045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41773A14" w14:textId="77777777" w:rsidTr="002C294B">
        <w:trPr>
          <w:gridAfter w:val="1"/>
          <w:wAfter w:w="2048" w:type="dxa"/>
          <w:trHeight w:val="32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95822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8070E7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Toxicities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grade 3-4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during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CRT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6CE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CD9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787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21C8CB8E" w14:textId="77777777" w:rsidTr="002C294B">
        <w:trPr>
          <w:gridAfter w:val="1"/>
          <w:wAfter w:w="2048" w:type="dxa"/>
          <w:trHeight w:val="32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BDF7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AB9B08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TPF --&gt; CRT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eastAsia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0B5F705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CRT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eastAsia="fr-FR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FD25BD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TPF --&gt; CRT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eastAsia="fr-FR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41A764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CRT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eastAsia="fr-FR"/>
              </w:rPr>
              <w:t>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C24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365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C74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053AA253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5DB7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Neutropenia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CFCE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30.2%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EEA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20.4%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185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3.2%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4DC5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1.5%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861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F8B2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A46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3798956A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1EA8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Febrile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neutropenia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C2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4.7%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132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0,90%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143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F5ED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0D9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3FE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6A2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752603D6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8DA4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Asthenia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964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6.6%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175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3.4%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1DE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3BF2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D57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06F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5DC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0823E71F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2E9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Decreased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appetite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Anorexia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340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226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1.7%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6B7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A931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14%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B18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19A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0F8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5AA00E46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6366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Vomiting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D25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4.7%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A4B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8,50%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723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3.2%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CE75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2.3%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F1A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9A3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D29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73392A2E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0735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lastRenderedPageBreak/>
              <w:t>Dysphagia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974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8.5%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CA3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4.2%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A65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86BE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15%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F54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907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25F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060034AD" w14:textId="77777777" w:rsidTr="002C294B">
        <w:trPr>
          <w:gridAfter w:val="1"/>
          <w:wAfter w:w="2048" w:type="dxa"/>
          <w:trHeight w:val="33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42DA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Odynophagia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651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13.2%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F6B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6.8%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A2E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EAB0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80DE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7D2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CCA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4CC1983B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191C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Stomatitis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mucositis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9E8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49%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2D5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33%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0DB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629E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44.5%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750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802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3B6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2B1DC9D5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9FEC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Diarrhea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EEF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197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0,90%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642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85DB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551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DC2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9AD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36167FAD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4B70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Infection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B91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4.7%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C6D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4.3%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BAD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56FE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14%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AC9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DA4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474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6EF7A018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CDB6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Rash/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Dermatitis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CF5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4.7%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F6F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7.6%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754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437F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24%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81A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E6D2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F4B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59C5280F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5A3B8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Nephropathy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Creatinine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8C0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EB1D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5.1%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8ED5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925F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80F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6B9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038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0508B618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EB55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Ototoxicity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C2E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0.9%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ACD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0.9%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E82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90CC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49D9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C09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CBA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61DE16BA" w14:textId="77777777" w:rsidTr="002C294B">
        <w:trPr>
          <w:gridAfter w:val="1"/>
          <w:wAfter w:w="2048" w:type="dxa"/>
          <w:trHeight w:val="30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E6F1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Neurotoxicity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A96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0.9%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BB0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1.7%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BBC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9CE8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FA3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D12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398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1AA5271B" w14:textId="77777777" w:rsidTr="002C294B">
        <w:trPr>
          <w:gridAfter w:val="1"/>
          <w:wAfter w:w="2048" w:type="dxa"/>
          <w:trHeight w:val="320"/>
        </w:trPr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AC9F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Others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8BE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C4A83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31.7%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AF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FEDEE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AE0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67F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E4B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4B2" w:rsidRPr="00E804B2" w14:paraId="51A84A16" w14:textId="77777777" w:rsidTr="002C294B">
        <w:trPr>
          <w:gridAfter w:val="1"/>
          <w:wAfter w:w="2048" w:type="dxa"/>
          <w:trHeight w:val="300"/>
        </w:trPr>
        <w:tc>
          <w:tcPr>
            <w:tcW w:w="120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9F15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Abbreviations: JCO: Journal of Clinical Oncology; NCI-CTC AE: National Cancer Institute-Common Toxicity Criteria for Adverse Events; PEG tube: percutaneous endoscopic gastrostomy; CRT: 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chemoradiation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F808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46E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4C5E6B2A" w14:textId="77777777" w:rsidTr="002C294B">
        <w:trPr>
          <w:gridAfter w:val="1"/>
          <w:wAfter w:w="2048" w:type="dxa"/>
          <w:trHeight w:val="300"/>
        </w:trPr>
        <w:tc>
          <w:tcPr>
            <w:tcW w:w="120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07F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07C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C7E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2F0134FA" w14:textId="77777777" w:rsidTr="002C294B">
        <w:trPr>
          <w:gridAfter w:val="1"/>
          <w:wAfter w:w="2048" w:type="dxa"/>
          <w:trHeight w:val="30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155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1. TPF: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docetaxel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(day 1, 75mg/m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),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cisplatin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(day 1, 75mg/</w:t>
            </w:r>
            <w:proofErr w:type="gram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)</w:t>
            </w:r>
            <w:proofErr w:type="gram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and 5-fluorouracil (day 1-5, 750 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/day).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2702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5C5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E6B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7215E239" w14:textId="77777777" w:rsidTr="002C294B">
        <w:trPr>
          <w:gridAfter w:val="1"/>
          <w:wAfter w:w="2048" w:type="dxa"/>
          <w:trHeight w:val="30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8A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2. CRT: Radiotherapy, conventional fractionation, total dose of 70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in 35 fractions and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cisplatin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100mg/m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on days 1, 22 and 43.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623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96C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E5A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2844C857" w14:textId="77777777" w:rsidTr="002C294B">
        <w:trPr>
          <w:gridAfter w:val="1"/>
          <w:wAfter w:w="2048" w:type="dxa"/>
          <w:trHeight w:val="30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AB8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3. CRT: Radiotherapy - 3D-conformal or intensity-modulated radiation therapy, total dose of 74-75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, given as fractions of 0</w:t>
            </w:r>
            <w:proofErr w:type="gram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,15</w:t>
            </w:r>
            <w:proofErr w:type="gram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twice daily every other week and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docetaxel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, 5-fluorouracil and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hydroxyurea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.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4502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8531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780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5C74E263" w14:textId="77777777" w:rsidTr="002C294B">
        <w:trPr>
          <w:gridAfter w:val="1"/>
          <w:wAfter w:w="2048" w:type="dxa"/>
          <w:trHeight w:val="30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67A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4. TPF: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docetaxel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(day 1, 75mg/m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),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cisplatin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(day 1, 100mg/</w:t>
            </w:r>
            <w:proofErr w:type="gram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)</w:t>
            </w:r>
            <w:proofErr w:type="gram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and 5-fluorouracil (day 1-4, 1000 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/day).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63E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7BA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43E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1FDA5019" w14:textId="77777777" w:rsidTr="002C294B">
        <w:trPr>
          <w:gridAfter w:val="1"/>
          <w:wAfter w:w="2048" w:type="dxa"/>
          <w:trHeight w:val="300"/>
        </w:trPr>
        <w:tc>
          <w:tcPr>
            <w:tcW w:w="105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D84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5. CRT: poor responders: radiotherapy, accelerated concomitant boost over six weeks, total of 72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in 1,8/1,5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fractions and weekly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docetaxel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(20 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) for four weeks;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favourable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reponders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: radiotherapy,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coventional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fractionation, total 70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in 35 fractions with weekly carboplatin (AUC=1.5) for seven weeks.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7C8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A8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93C2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388B5604" w14:textId="77777777" w:rsidTr="002C294B">
        <w:trPr>
          <w:gridAfter w:val="1"/>
          <w:wAfter w:w="2048" w:type="dxa"/>
          <w:trHeight w:val="526"/>
        </w:trPr>
        <w:tc>
          <w:tcPr>
            <w:tcW w:w="105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81A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FB2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AB7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BDF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5F819CE7" w14:textId="77777777" w:rsidTr="002C294B">
        <w:trPr>
          <w:gridAfter w:val="1"/>
          <w:wAfter w:w="2048" w:type="dxa"/>
          <w:trHeight w:val="300"/>
        </w:trPr>
        <w:tc>
          <w:tcPr>
            <w:tcW w:w="105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FB48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6. CRT: radiotherapy, accelerated concomitant boost over seven weeks, total of 72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in 1.8/1.5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Gy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fractions and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cisplatin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100 mg/m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on days 1 and 22.</w:t>
            </w:r>
          </w:p>
          <w:p w14:paraId="5C6CF65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  <w:p w14:paraId="5B33E90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  <w:p w14:paraId="7180C2C8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66C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689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4F0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625D3555" w14:textId="77777777" w:rsidTr="002C294B">
        <w:trPr>
          <w:gridAfter w:val="1"/>
          <w:wAfter w:w="2048" w:type="dxa"/>
          <w:trHeight w:val="1001"/>
        </w:trPr>
        <w:tc>
          <w:tcPr>
            <w:tcW w:w="105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303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C5A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840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800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2D275653" w14:textId="77777777" w:rsidTr="002C294B">
        <w:trPr>
          <w:gridAfter w:val="1"/>
          <w:wAfter w:w="2048" w:type="dxa"/>
          <w:trHeight w:val="300"/>
        </w:trPr>
        <w:tc>
          <w:tcPr>
            <w:tcW w:w="13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F2CC" w14:textId="77777777" w:rsidR="00EC5139" w:rsidRPr="00E804B2" w:rsidRDefault="00EC5139" w:rsidP="002C294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 w:eastAsia="fr-FR"/>
              </w:rPr>
            </w:pPr>
          </w:p>
        </w:tc>
      </w:tr>
      <w:tr w:rsidR="00E804B2" w:rsidRPr="00E804B2" w14:paraId="7D6AD0CA" w14:textId="77777777" w:rsidTr="002C294B">
        <w:trPr>
          <w:gridBefore w:val="2"/>
          <w:gridAfter w:val="1"/>
          <w:wBefore w:w="5111" w:type="dxa"/>
          <w:wAfter w:w="2048" w:type="dxa"/>
          <w:trHeight w:val="638"/>
        </w:trPr>
        <w:tc>
          <w:tcPr>
            <w:tcW w:w="7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9267" w14:textId="77777777" w:rsidR="00EC5139" w:rsidRDefault="00EC5139" w:rsidP="002C294B">
            <w:pP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0BAE4A0B" w14:textId="77777777" w:rsidR="00772995" w:rsidRDefault="00772995" w:rsidP="002C294B">
            <w:pP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385B4C8E" w14:textId="77777777" w:rsidR="00772995" w:rsidRDefault="00772995" w:rsidP="002C294B">
            <w:pP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38C73B9A" w14:textId="77777777" w:rsidR="00772995" w:rsidRPr="00E804B2" w:rsidRDefault="00772995" w:rsidP="002C294B">
            <w:pP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63AD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04B2" w:rsidRPr="00E804B2" w14:paraId="6B21E641" w14:textId="77777777" w:rsidTr="002C294B">
        <w:trPr>
          <w:gridBefore w:val="1"/>
          <w:wBefore w:w="1993" w:type="dxa"/>
          <w:trHeight w:val="400"/>
        </w:trPr>
        <w:tc>
          <w:tcPr>
            <w:tcW w:w="135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D8D9A3" w14:textId="75F073DD" w:rsidR="00EC5139" w:rsidRPr="00E804B2" w:rsidRDefault="00E804B2" w:rsidP="002C2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  <w:lastRenderedPageBreak/>
              <w:t>Table S2</w:t>
            </w:r>
            <w:r w:rsidR="00EC5139" w:rsidRPr="00E8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  <w:t>. Induction chemotherapy for larynx preservation</w:t>
            </w:r>
          </w:p>
        </w:tc>
      </w:tr>
      <w:tr w:rsidR="00E804B2" w:rsidRPr="00E804B2" w14:paraId="1B43C64A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339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 </w:t>
            </w:r>
          </w:p>
        </w:tc>
        <w:tc>
          <w:tcPr>
            <w:tcW w:w="9334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</w:tcPr>
          <w:p w14:paraId="0D47EC6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Pointreau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, JNCI 2009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[31]</w:t>
            </w:r>
          </w:p>
        </w:tc>
      </w:tr>
      <w:tr w:rsidR="00E804B2" w:rsidRPr="00E804B2" w14:paraId="600636B6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ACD3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Toxicity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grading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scale</w:t>
            </w:r>
            <w:proofErr w:type="spellEnd"/>
          </w:p>
        </w:tc>
        <w:tc>
          <w:tcPr>
            <w:tcW w:w="93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293E8F25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NCI-CTC version 2.0 during IC and RTOG scoring system for acute and late RT toxic effects</w:t>
            </w:r>
          </w:p>
        </w:tc>
      </w:tr>
      <w:tr w:rsidR="00E804B2" w:rsidRPr="00E804B2" w14:paraId="0910DA2C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DCDC4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93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47BB66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Acute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toxicity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of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chemotherapy</w:t>
            </w:r>
            <w:proofErr w:type="spellEnd"/>
          </w:p>
        </w:tc>
      </w:tr>
      <w:tr w:rsidR="00E804B2" w:rsidRPr="00E804B2" w14:paraId="004505C5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E742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020B799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TPF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1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0D43E215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PF </w:t>
            </w:r>
            <w:r w:rsidRPr="00E804B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2</w:t>
            </w:r>
          </w:p>
        </w:tc>
      </w:tr>
      <w:tr w:rsidR="00E804B2" w:rsidRPr="00E804B2" w14:paraId="28030700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AFB4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Death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due to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toxicity</w:t>
            </w:r>
            <w:proofErr w:type="spellEnd"/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772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2.7%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6533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1.9%</w:t>
            </w:r>
          </w:p>
        </w:tc>
      </w:tr>
      <w:tr w:rsidR="00E804B2" w:rsidRPr="00E804B2" w14:paraId="426E543E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0505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Alopecia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2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C13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19.4%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21EA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2%</w:t>
            </w:r>
          </w:p>
        </w:tc>
      </w:tr>
      <w:tr w:rsidR="00E804B2" w:rsidRPr="00E804B2" w14:paraId="33BFB71E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2A01F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Neutropenia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4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97B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31.5%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8E6EC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17.6%</w:t>
            </w:r>
          </w:p>
        </w:tc>
      </w:tr>
      <w:tr w:rsidR="00E804B2" w:rsidRPr="00E804B2" w14:paraId="418490BE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0BA09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Febrile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neutropenia</w:t>
            </w:r>
            <w:proofErr w:type="spellEnd"/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D7B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10.9%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874C6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5.8%</w:t>
            </w:r>
          </w:p>
        </w:tc>
      </w:tr>
      <w:tr w:rsidR="00E804B2" w:rsidRPr="00E804B2" w14:paraId="6B382E48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1A77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Thrombocytopenia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3-4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221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1.8%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4D0BA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7.8%</w:t>
            </w:r>
          </w:p>
        </w:tc>
      </w:tr>
      <w:tr w:rsidR="00E804B2" w:rsidRPr="00E804B2" w14:paraId="2900F0FF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481A1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Creatinine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elevation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4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F8E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0.00%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24940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2%</w:t>
            </w:r>
          </w:p>
        </w:tc>
      </w:tr>
      <w:tr w:rsidR="00E804B2" w:rsidRPr="00E804B2" w14:paraId="30C74363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A2AD3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Nausea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vomiting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1-3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9F5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44.4%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3B44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44.1%</w:t>
            </w:r>
          </w:p>
        </w:tc>
      </w:tr>
      <w:tr w:rsidR="00E804B2" w:rsidRPr="00E804B2" w14:paraId="64CF7623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0F245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Stomatitis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3-4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41F1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4.6%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DA49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7.8%</w:t>
            </w:r>
          </w:p>
        </w:tc>
      </w:tr>
      <w:tr w:rsidR="00E804B2" w:rsidRPr="00E804B2" w14:paraId="1380B83F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41BA6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3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00D5573F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Late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toxicity</w:t>
            </w:r>
            <w:proofErr w:type="spellEnd"/>
          </w:p>
        </w:tc>
      </w:tr>
      <w:tr w:rsidR="00E804B2" w:rsidRPr="00E804B2" w14:paraId="551616D9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910BE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Larynx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toxicity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grade 4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35C8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 xml:space="preserve">6.2% (2 patients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treated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with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 xml:space="preserve"> CRT)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01944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 xml:space="preserve">13.6% (3 patients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treated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with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 xml:space="preserve"> CRT)</w:t>
            </w:r>
          </w:p>
        </w:tc>
      </w:tr>
      <w:tr w:rsidR="00E804B2" w:rsidRPr="00E804B2" w14:paraId="3C136560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7782B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Mucous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membrane grade 3-4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F4B2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1.00%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D19C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0%</w:t>
            </w:r>
          </w:p>
        </w:tc>
      </w:tr>
      <w:tr w:rsidR="00E804B2" w:rsidRPr="00E804B2" w14:paraId="5DCCC24B" w14:textId="77777777" w:rsidTr="002C294B">
        <w:trPr>
          <w:gridBefore w:val="1"/>
          <w:wBefore w:w="1993" w:type="dxa"/>
          <w:trHeight w:val="32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4EB8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Salivary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glands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FAE7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6.10%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24DBB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2.2%</w:t>
            </w:r>
          </w:p>
        </w:tc>
      </w:tr>
      <w:tr w:rsidR="00E804B2" w:rsidRPr="00E804B2" w14:paraId="670C8FA5" w14:textId="77777777" w:rsidTr="002C294B">
        <w:trPr>
          <w:gridBefore w:val="1"/>
          <w:wBefore w:w="1993" w:type="dxa"/>
          <w:trHeight w:val="340"/>
        </w:trPr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69C6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Subcutaneous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tissue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D72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4%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C2AA3" w14:textId="77777777" w:rsidR="00EC5139" w:rsidRPr="00E804B2" w:rsidRDefault="00EC5139" w:rsidP="002C294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eastAsia="fr-FR"/>
              </w:rPr>
              <w:t>6.6%</w:t>
            </w:r>
          </w:p>
        </w:tc>
      </w:tr>
      <w:tr w:rsidR="00E804B2" w:rsidRPr="00E804B2" w14:paraId="6F81E53E" w14:textId="77777777" w:rsidTr="002C294B">
        <w:trPr>
          <w:gridBefore w:val="1"/>
          <w:wBefore w:w="1993" w:type="dxa"/>
          <w:trHeight w:val="320"/>
        </w:trPr>
        <w:tc>
          <w:tcPr>
            <w:tcW w:w="13586" w:type="dxa"/>
            <w:gridSpan w:val="1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FA460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Abbreviations: JNCI: The Journal of the National Cancer Institute; NCI-CTC: National Cancer Institute-Common Toxicity Criteria; IC: induction chemotherapy; RTOG: Radiation Therapy Oncology Group; RT: radiotherapy; CRT: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chemoradiation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.</w:t>
            </w:r>
          </w:p>
        </w:tc>
      </w:tr>
      <w:tr w:rsidR="00E804B2" w:rsidRPr="00E804B2" w14:paraId="0CBEDD9A" w14:textId="77777777" w:rsidTr="002C294B">
        <w:trPr>
          <w:gridBefore w:val="1"/>
          <w:wBefore w:w="1993" w:type="dxa"/>
          <w:trHeight w:val="320"/>
        </w:trPr>
        <w:tc>
          <w:tcPr>
            <w:tcW w:w="13586" w:type="dxa"/>
            <w:gridSpan w:val="1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446AB7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E804B2" w:rsidRPr="00E804B2" w14:paraId="16CFD835" w14:textId="77777777" w:rsidTr="002C294B">
        <w:trPr>
          <w:gridBefore w:val="1"/>
          <w:wBefore w:w="1993" w:type="dxa"/>
          <w:trHeight w:val="320"/>
        </w:trPr>
        <w:tc>
          <w:tcPr>
            <w:tcW w:w="13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1EBC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1. TPF: 3 cycles of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docetaxel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(75 mg/m</w:t>
            </w:r>
            <w:r w:rsidRPr="00E804B2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day 1),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cisplatin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(75 mg/m</w:t>
            </w:r>
            <w:r w:rsidRPr="00E804B2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day 1) and 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5-fluorouracil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(750 mg/m</w:t>
            </w:r>
            <w:r w:rsidRPr="00E804B2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day 1-day 5), 1x/3 weeks</w:t>
            </w:r>
          </w:p>
        </w:tc>
      </w:tr>
      <w:tr w:rsidR="00E804B2" w:rsidRPr="00E804B2" w14:paraId="085DC471" w14:textId="77777777" w:rsidTr="002C294B">
        <w:trPr>
          <w:gridBefore w:val="1"/>
          <w:wBefore w:w="1993" w:type="dxa"/>
          <w:trHeight w:val="320"/>
        </w:trPr>
        <w:tc>
          <w:tcPr>
            <w:tcW w:w="13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2ECA" w14:textId="77777777" w:rsidR="00EC5139" w:rsidRPr="00E804B2" w:rsidRDefault="00EC5139" w:rsidP="002C29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2. PF: 3 cycles of </w:t>
            </w:r>
            <w:proofErr w:type="spellStart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cisplatin</w:t>
            </w:r>
            <w:proofErr w:type="spellEnd"/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(100 mg/m</w:t>
            </w:r>
            <w:r w:rsidRPr="00E804B2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day 1) and </w:t>
            </w:r>
            <w:r w:rsidRPr="00E804B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5-fluorouracil</w:t>
            </w:r>
            <w:r w:rsidRPr="00E804B2" w:rsidDel="000263A0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>(1000 mg/m</w:t>
            </w:r>
            <w:r w:rsidRPr="00E804B2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2</w:t>
            </w:r>
            <w:r w:rsidRPr="00E804B2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day1-day5), 1x/3weeks</w:t>
            </w:r>
          </w:p>
        </w:tc>
      </w:tr>
    </w:tbl>
    <w:p w14:paraId="1045DA5A" w14:textId="77777777" w:rsidR="00EC5139" w:rsidRPr="00E804B2" w:rsidRDefault="00EC5139" w:rsidP="002C294B">
      <w:pPr>
        <w:spacing w:line="480" w:lineRule="auto"/>
        <w:rPr>
          <w:sz w:val="28"/>
          <w:szCs w:val="28"/>
          <w:lang w:val="en-US"/>
        </w:rPr>
      </w:pPr>
    </w:p>
    <w:p w14:paraId="62D6641E" w14:textId="77777777" w:rsidR="00EC5139" w:rsidRPr="00E804B2" w:rsidRDefault="00EC5139" w:rsidP="002C294B">
      <w:pPr>
        <w:rPr>
          <w:lang w:val="en-US"/>
        </w:rPr>
      </w:pPr>
    </w:p>
    <w:p w14:paraId="55CBC04B" w14:textId="77777777" w:rsidR="00EC5139" w:rsidRPr="00E804B2" w:rsidRDefault="00EC5139" w:rsidP="002C294B">
      <w:pPr>
        <w:rPr>
          <w:lang w:val="en-US"/>
        </w:rPr>
      </w:pPr>
    </w:p>
    <w:p w14:paraId="049CDE95" w14:textId="77777777" w:rsidR="00EC5139" w:rsidRPr="00E804B2" w:rsidRDefault="00EC5139" w:rsidP="002C294B">
      <w:pPr>
        <w:rPr>
          <w:lang w:val="en-US"/>
        </w:rPr>
      </w:pPr>
      <w:bookmarkStart w:id="0" w:name="_GoBack"/>
      <w:bookmarkEnd w:id="0"/>
    </w:p>
    <w:sectPr w:rsidR="00EC5139" w:rsidRPr="00E804B2" w:rsidSect="002C294B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A2AC6" w14:textId="77777777" w:rsidR="00FA450A" w:rsidRDefault="00FA450A">
      <w:r>
        <w:separator/>
      </w:r>
    </w:p>
  </w:endnote>
  <w:endnote w:type="continuationSeparator" w:id="0">
    <w:p w14:paraId="3A616C45" w14:textId="77777777" w:rsidR="00FA450A" w:rsidRDefault="00FA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B4A4" w14:textId="77777777" w:rsidR="00BA76D7" w:rsidRDefault="00BA76D7" w:rsidP="002C29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5BFAA" w14:textId="77777777" w:rsidR="00BA76D7" w:rsidRDefault="00BA76D7" w:rsidP="002C29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F0CC" w14:textId="440EA314" w:rsidR="00BA76D7" w:rsidRDefault="00BA76D7" w:rsidP="002C29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9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0AAA2" w14:textId="77777777" w:rsidR="00BA76D7" w:rsidRDefault="00BA76D7" w:rsidP="002C2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3A6F" w14:textId="77777777" w:rsidR="00FA450A" w:rsidRDefault="00FA450A">
      <w:r>
        <w:separator/>
      </w:r>
    </w:p>
  </w:footnote>
  <w:footnote w:type="continuationSeparator" w:id="0">
    <w:p w14:paraId="58D7B931" w14:textId="77777777" w:rsidR="00FA450A" w:rsidRDefault="00FA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32"/>
    <w:multiLevelType w:val="multilevel"/>
    <w:tmpl w:val="79949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C168AE"/>
    <w:multiLevelType w:val="hybridMultilevel"/>
    <w:tmpl w:val="4C6E8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702"/>
    <w:multiLevelType w:val="multilevel"/>
    <w:tmpl w:val="EB466C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23258B"/>
    <w:multiLevelType w:val="hybridMultilevel"/>
    <w:tmpl w:val="CE32CB00"/>
    <w:lvl w:ilvl="0" w:tplc="B2E8E264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1B21749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7D53E45"/>
    <w:multiLevelType w:val="hybridMultilevel"/>
    <w:tmpl w:val="F4DAD2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C5139"/>
    <w:rsid w:val="00180B39"/>
    <w:rsid w:val="00246520"/>
    <w:rsid w:val="002C294B"/>
    <w:rsid w:val="00372340"/>
    <w:rsid w:val="003A099B"/>
    <w:rsid w:val="004F74F4"/>
    <w:rsid w:val="00580243"/>
    <w:rsid w:val="005C67E0"/>
    <w:rsid w:val="006C6FEA"/>
    <w:rsid w:val="00772995"/>
    <w:rsid w:val="008337ED"/>
    <w:rsid w:val="0089031E"/>
    <w:rsid w:val="00B40C88"/>
    <w:rsid w:val="00B71578"/>
    <w:rsid w:val="00B7776F"/>
    <w:rsid w:val="00BA76D7"/>
    <w:rsid w:val="00BD227D"/>
    <w:rsid w:val="00C43FB3"/>
    <w:rsid w:val="00CF591F"/>
    <w:rsid w:val="00D17A5A"/>
    <w:rsid w:val="00E26A37"/>
    <w:rsid w:val="00E31632"/>
    <w:rsid w:val="00E3254E"/>
    <w:rsid w:val="00E4136E"/>
    <w:rsid w:val="00E5262C"/>
    <w:rsid w:val="00E804B2"/>
    <w:rsid w:val="00EC1C39"/>
    <w:rsid w:val="00EC5139"/>
    <w:rsid w:val="00EF1457"/>
    <w:rsid w:val="00F51630"/>
    <w:rsid w:val="00FA450A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39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13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13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13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1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1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1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1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1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1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1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C5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139"/>
    <w:rPr>
      <w:rFonts w:asciiTheme="majorHAnsi" w:eastAsiaTheme="majorEastAsia" w:hAnsiTheme="majorHAnsi" w:cstheme="majorBidi"/>
      <w:color w:val="1F4D78" w:themeColor="accent1" w:themeShade="7F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139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139"/>
    <w:rPr>
      <w:rFonts w:asciiTheme="majorHAnsi" w:eastAsiaTheme="majorEastAsia" w:hAnsiTheme="majorHAnsi" w:cstheme="majorBidi"/>
      <w:color w:val="2E74B5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139"/>
    <w:rPr>
      <w:rFonts w:asciiTheme="majorHAnsi" w:eastAsiaTheme="majorEastAsia" w:hAnsiTheme="majorHAnsi" w:cstheme="majorBidi"/>
      <w:color w:val="1F4D78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139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1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1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C5139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C513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C513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C513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C513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513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513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C513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C513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C5139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1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EC5139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C5139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1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9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C5139"/>
  </w:style>
  <w:style w:type="paragraph" w:customStyle="1" w:styleId="Style1">
    <w:name w:val="Style1"/>
    <w:basedOn w:val="Normal"/>
    <w:link w:val="Style1Car"/>
    <w:qFormat/>
    <w:rsid w:val="00EC5139"/>
    <w:pPr>
      <w:spacing w:after="200" w:line="276" w:lineRule="auto"/>
    </w:pPr>
    <w:rPr>
      <w:rFonts w:asciiTheme="majorHAnsi" w:hAnsiTheme="majorHAnsi" w:cs="Times New Roman"/>
      <w:b/>
      <w:lang w:val="en-US"/>
    </w:rPr>
  </w:style>
  <w:style w:type="character" w:customStyle="1" w:styleId="Style1Car">
    <w:name w:val="Style1 Car"/>
    <w:basedOn w:val="DefaultParagraphFont"/>
    <w:link w:val="Style1"/>
    <w:rsid w:val="00EC5139"/>
    <w:rPr>
      <w:rFonts w:asciiTheme="majorHAnsi" w:hAnsiTheme="majorHAnsi" w:cs="Times New Roman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39"/>
    <w:rPr>
      <w:rFonts w:ascii="Lucida Grande" w:hAnsi="Lucida Grande" w:cs="Lucida Grande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C51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39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39"/>
    <w:rPr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C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39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13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13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13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1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1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1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1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1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1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1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C5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139"/>
    <w:rPr>
      <w:rFonts w:asciiTheme="majorHAnsi" w:eastAsiaTheme="majorEastAsia" w:hAnsiTheme="majorHAnsi" w:cstheme="majorBidi"/>
      <w:color w:val="1F4D78" w:themeColor="accent1" w:themeShade="7F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139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139"/>
    <w:rPr>
      <w:rFonts w:asciiTheme="majorHAnsi" w:eastAsiaTheme="majorEastAsia" w:hAnsiTheme="majorHAnsi" w:cstheme="majorBidi"/>
      <w:color w:val="2E74B5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139"/>
    <w:rPr>
      <w:rFonts w:asciiTheme="majorHAnsi" w:eastAsiaTheme="majorEastAsia" w:hAnsiTheme="majorHAnsi" w:cstheme="majorBidi"/>
      <w:color w:val="1F4D78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139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1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1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C5139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C513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C513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C513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C513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513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513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C513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C513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C5139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1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EC5139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C5139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1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9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C5139"/>
  </w:style>
  <w:style w:type="paragraph" w:customStyle="1" w:styleId="Style1">
    <w:name w:val="Style1"/>
    <w:basedOn w:val="Normal"/>
    <w:link w:val="Style1Car"/>
    <w:qFormat/>
    <w:rsid w:val="00EC5139"/>
    <w:pPr>
      <w:spacing w:after="200" w:line="276" w:lineRule="auto"/>
    </w:pPr>
    <w:rPr>
      <w:rFonts w:asciiTheme="majorHAnsi" w:hAnsiTheme="majorHAnsi" w:cs="Times New Roman"/>
      <w:b/>
      <w:lang w:val="en-US"/>
    </w:rPr>
  </w:style>
  <w:style w:type="character" w:customStyle="1" w:styleId="Style1Car">
    <w:name w:val="Style1 Car"/>
    <w:basedOn w:val="DefaultParagraphFont"/>
    <w:link w:val="Style1"/>
    <w:rsid w:val="00EC5139"/>
    <w:rPr>
      <w:rFonts w:asciiTheme="majorHAnsi" w:hAnsiTheme="majorHAnsi" w:cs="Times New Roman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39"/>
    <w:rPr>
      <w:rFonts w:ascii="Lucida Grande" w:hAnsi="Lucida Grande" w:cs="Lucida Grande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C51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39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39"/>
    <w:rPr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C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Binsha Robinson, Integra-PDY, IN</cp:lastModifiedBy>
  <cp:revision>2</cp:revision>
  <dcterms:created xsi:type="dcterms:W3CDTF">2016-09-08T07:17:00Z</dcterms:created>
  <dcterms:modified xsi:type="dcterms:W3CDTF">2016-09-08T07:17:00Z</dcterms:modified>
</cp:coreProperties>
</file>