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0" w:rsidRPr="003E3500" w:rsidRDefault="00914BF0" w:rsidP="00914BF0">
      <w:pPr>
        <w:pStyle w:val="Appendix1"/>
        <w:numPr>
          <w:ilvl w:val="0"/>
          <w:numId w:val="0"/>
        </w:numPr>
        <w:tabs>
          <w:tab w:val="clear" w:pos="363"/>
          <w:tab w:val="left" w:pos="0"/>
        </w:tabs>
        <w:spacing w:before="0" w:after="240" w:line="480" w:lineRule="auto"/>
        <w:jc w:val="left"/>
        <w:rPr>
          <w:b/>
          <w:sz w:val="22"/>
          <w:szCs w:val="22"/>
        </w:rPr>
      </w:pPr>
      <w:bookmarkStart w:id="0" w:name="_Toc370463639"/>
      <w:proofErr w:type="gramStart"/>
      <w:r>
        <w:rPr>
          <w:b/>
          <w:sz w:val="22"/>
          <w:szCs w:val="22"/>
        </w:rPr>
        <w:t xml:space="preserve">Supplementary data </w:t>
      </w:r>
      <w:r w:rsidRPr="003E3500">
        <w:rPr>
          <w:b/>
          <w:sz w:val="22"/>
          <w:szCs w:val="22"/>
        </w:rPr>
        <w:t>1.</w:t>
      </w:r>
      <w:proofErr w:type="gramEnd"/>
      <w:r w:rsidRPr="003E3500">
        <w:rPr>
          <w:b/>
          <w:sz w:val="22"/>
          <w:szCs w:val="22"/>
        </w:rPr>
        <w:t xml:space="preserve"> Macrofossil identifications from the Toll House shaft</w:t>
      </w:r>
      <w:bookmarkEnd w:id="0"/>
      <w:r w:rsidRPr="003E3500">
        <w:rPr>
          <w:b/>
          <w:sz w:val="22"/>
          <w:szCs w:val="22"/>
        </w:rPr>
        <w:t xml:space="preserve"> </w:t>
      </w:r>
    </w:p>
    <w:p w:rsidR="00914BF0" w:rsidRDefault="00914BF0" w:rsidP="00914BF0">
      <w:pPr>
        <w:pStyle w:val="Heading2"/>
        <w:numPr>
          <w:ilvl w:val="0"/>
          <w:numId w:val="0"/>
        </w:numPr>
        <w:spacing w:line="276" w:lineRule="auto"/>
        <w:jc w:val="left"/>
        <w:rPr>
          <w:b w:val="0"/>
          <w:caps w:val="0"/>
          <w:sz w:val="20"/>
        </w:rPr>
      </w:pPr>
      <w:bookmarkStart w:id="1" w:name="_Toc370463640"/>
      <w:r w:rsidRPr="00E43330">
        <w:rPr>
          <w:b w:val="0"/>
          <w:caps w:val="0"/>
          <w:sz w:val="20"/>
        </w:rPr>
        <w:t>Notes: Depths below ordnance datum (OD); Numbers refer to JHP samples numbers.</w:t>
      </w:r>
      <w:bookmarkEnd w:id="1"/>
    </w:p>
    <w:p w:rsidR="00914BF0" w:rsidRPr="00E43330" w:rsidRDefault="00914BF0" w:rsidP="00914BF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b/>
          <w:sz w:val="20"/>
          <w:szCs w:val="20"/>
        </w:rPr>
        <w:t>-1.5 m OD</w:t>
      </w:r>
    </w:p>
    <w:p w:rsidR="00914BF0" w:rsidRPr="00E43330" w:rsidRDefault="00914BF0" w:rsidP="00914BF0">
      <w:pPr>
        <w:spacing w:after="120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E43330">
        <w:rPr>
          <w:rFonts w:ascii="Times New Roman" w:hAnsi="Times New Roman" w:cs="Times New Roman"/>
          <w:sz w:val="20"/>
          <w:szCs w:val="20"/>
          <w:u w:val="single"/>
        </w:rPr>
        <w:t>Oxford Clay Formation</w:t>
      </w:r>
    </w:p>
    <w:p w:rsidR="00914BF0" w:rsidRPr="00E4333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27.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Peltoceras</w:t>
      </w:r>
      <w:proofErr w:type="spellEnd"/>
      <w:r w:rsidRPr="00E43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3330">
        <w:rPr>
          <w:rFonts w:ascii="Times New Roman" w:hAnsi="Times New Roman" w:cs="Times New Roman"/>
          <w:sz w:val="20"/>
          <w:szCs w:val="20"/>
        </w:rPr>
        <w:t>sp. fragment</w:t>
      </w:r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28. Slender </w:t>
      </w:r>
      <w:proofErr w:type="spellStart"/>
      <w:r w:rsidRPr="00E43330">
        <w:rPr>
          <w:rFonts w:ascii="Times New Roman" w:hAnsi="Times New Roman" w:cs="Times New Roman"/>
          <w:sz w:val="20"/>
          <w:szCs w:val="20"/>
        </w:rPr>
        <w:t>pyritized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trails + ammonite fragments including </w:t>
      </w:r>
      <w:proofErr w:type="spellStart"/>
      <w:r w:rsidRPr="00E43330">
        <w:rPr>
          <w:rFonts w:ascii="Times New Roman" w:hAnsi="Times New Roman" w:cs="Times New Roman"/>
          <w:sz w:val="20"/>
          <w:szCs w:val="20"/>
        </w:rPr>
        <w:t>cardioceratid</w:t>
      </w:r>
      <w:proofErr w:type="spellEnd"/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>29</w:t>
      </w:r>
      <w:proofErr w:type="gramStart"/>
      <w:r w:rsidRPr="00E43330">
        <w:rPr>
          <w:rFonts w:ascii="Times New Roman" w:hAnsi="Times New Roman" w:cs="Times New Roman"/>
          <w:sz w:val="20"/>
          <w:szCs w:val="20"/>
        </w:rPr>
        <w:t>. ?</w:t>
      </w:r>
      <w:proofErr w:type="spellStart"/>
      <w:proofErr w:type="gramEnd"/>
      <w:r w:rsidRPr="00E43330">
        <w:rPr>
          <w:rFonts w:ascii="Times New Roman" w:hAnsi="Times New Roman" w:cs="Times New Roman"/>
          <w:i/>
          <w:sz w:val="20"/>
          <w:szCs w:val="20"/>
        </w:rPr>
        <w:t>Peltoceras</w:t>
      </w:r>
      <w:proofErr w:type="spellEnd"/>
      <w:r w:rsidRPr="00E43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3330">
        <w:rPr>
          <w:rFonts w:ascii="Times New Roman" w:hAnsi="Times New Roman" w:cs="Times New Roman"/>
          <w:sz w:val="20"/>
          <w:szCs w:val="20"/>
        </w:rPr>
        <w:t>fragment</w:t>
      </w:r>
    </w:p>
    <w:p w:rsidR="00914BF0" w:rsidRDefault="00914BF0" w:rsidP="00914BF0">
      <w:pPr>
        <w:spacing w:after="120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E43330">
        <w:rPr>
          <w:rFonts w:ascii="Times New Roman" w:hAnsi="Times New Roman" w:cs="Times New Roman"/>
          <w:sz w:val="20"/>
          <w:szCs w:val="20"/>
          <w:u w:val="single"/>
        </w:rPr>
        <w:t>Hackness</w:t>
      </w:r>
      <w:proofErr w:type="spellEnd"/>
      <w:r w:rsidRPr="00E43330">
        <w:rPr>
          <w:rFonts w:ascii="Times New Roman" w:hAnsi="Times New Roman" w:cs="Times New Roman"/>
          <w:sz w:val="20"/>
          <w:szCs w:val="20"/>
          <w:u w:val="single"/>
        </w:rPr>
        <w:t xml:space="preserve"> Rock Member </w:t>
      </w:r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>18</w:t>
      </w:r>
      <w:proofErr w:type="gramStart"/>
      <w:r w:rsidRPr="00E43330">
        <w:rPr>
          <w:rFonts w:ascii="Times New Roman" w:hAnsi="Times New Roman" w:cs="Times New Roman"/>
          <w:sz w:val="20"/>
          <w:szCs w:val="20"/>
        </w:rPr>
        <w:t>. ?</w:t>
      </w:r>
      <w:proofErr w:type="spellStart"/>
      <w:proofErr w:type="gramEnd"/>
      <w:r w:rsidRPr="00E43330">
        <w:rPr>
          <w:rFonts w:ascii="Times New Roman" w:hAnsi="Times New Roman" w:cs="Times New Roman"/>
          <w:i/>
          <w:sz w:val="20"/>
          <w:szCs w:val="20"/>
        </w:rPr>
        <w:t>Peltoceras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whorl fragment</w:t>
      </w:r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19.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Chlamys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and indeterminate ammonite</w:t>
      </w:r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20.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Cylindroteuthis</w:t>
      </w:r>
      <w:proofErr w:type="spellEnd"/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21.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Quenstedtoceras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fragment cf.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lamberti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(J. </w:t>
      </w:r>
      <w:proofErr w:type="spellStart"/>
      <w:r w:rsidRPr="00E43330">
        <w:rPr>
          <w:rFonts w:ascii="Times New Roman" w:hAnsi="Times New Roman" w:cs="Times New Roman"/>
          <w:sz w:val="20"/>
          <w:szCs w:val="20"/>
        </w:rPr>
        <w:t>Sowerby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>)</w:t>
      </w:r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22.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Quenstedtoceras</w:t>
      </w:r>
      <w:proofErr w:type="spellEnd"/>
      <w:r w:rsidRPr="00E43330">
        <w:rPr>
          <w:rFonts w:ascii="Times New Roman" w:hAnsi="Times New Roman" w:cs="Times New Roman"/>
          <w:i/>
          <w:sz w:val="20"/>
          <w:szCs w:val="20"/>
        </w:rPr>
        <w:t xml:space="preserve"> sp.</w:t>
      </w:r>
      <w:r w:rsidRPr="00E43330">
        <w:rPr>
          <w:rFonts w:ascii="Times New Roman" w:hAnsi="Times New Roman" w:cs="Times New Roman"/>
          <w:sz w:val="20"/>
          <w:szCs w:val="20"/>
        </w:rPr>
        <w:t xml:space="preserve"> and fragment</w:t>
      </w:r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25. Wood fragment </w:t>
      </w:r>
      <w:proofErr w:type="gramStart"/>
      <w:r w:rsidRPr="00E43330">
        <w:rPr>
          <w:rFonts w:ascii="Times New Roman" w:hAnsi="Times New Roman" w:cs="Times New Roman"/>
          <w:sz w:val="20"/>
          <w:szCs w:val="20"/>
        </w:rPr>
        <w:t>+ ?</w:t>
      </w:r>
      <w:proofErr w:type="gramEnd"/>
      <w:r w:rsidRPr="00E43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Quenstedtoceras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[M] body chamber fragment</w:t>
      </w:r>
    </w:p>
    <w:p w:rsidR="00914BF0" w:rsidRDefault="00914BF0" w:rsidP="00914BF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b/>
          <w:sz w:val="20"/>
          <w:szCs w:val="20"/>
        </w:rPr>
        <w:t>-3.0 m OD</w:t>
      </w:r>
    </w:p>
    <w:p w:rsidR="00914BF0" w:rsidRDefault="00914BF0" w:rsidP="00914BF0">
      <w:pPr>
        <w:spacing w:after="120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E43330">
        <w:rPr>
          <w:rFonts w:ascii="Times New Roman" w:hAnsi="Times New Roman" w:cs="Times New Roman"/>
          <w:sz w:val="20"/>
          <w:szCs w:val="20"/>
          <w:u w:val="single"/>
        </w:rPr>
        <w:t>Oxford Clay Formation</w:t>
      </w:r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>9. Ammonite fragment (</w:t>
      </w:r>
      <w:proofErr w:type="gramStart"/>
      <w:r w:rsidRPr="00E43330">
        <w:rPr>
          <w:rFonts w:ascii="Times New Roman" w:hAnsi="Times New Roman" w:cs="Times New Roman"/>
          <w:sz w:val="20"/>
          <w:szCs w:val="20"/>
        </w:rPr>
        <w:t>?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Hecticoceras</w:t>
      </w:r>
      <w:proofErr w:type="spellEnd"/>
      <w:proofErr w:type="gramEnd"/>
      <w:r w:rsidRPr="00E43330">
        <w:rPr>
          <w:rFonts w:ascii="Times New Roman" w:hAnsi="Times New Roman" w:cs="Times New Roman"/>
          <w:sz w:val="20"/>
          <w:szCs w:val="20"/>
        </w:rPr>
        <w:t>)</w:t>
      </w:r>
    </w:p>
    <w:p w:rsidR="00914BF0" w:rsidRDefault="00914BF0" w:rsidP="00914BF0">
      <w:pPr>
        <w:spacing w:after="120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E43330">
        <w:rPr>
          <w:rFonts w:ascii="Times New Roman" w:hAnsi="Times New Roman" w:cs="Times New Roman"/>
          <w:sz w:val="20"/>
          <w:szCs w:val="20"/>
          <w:u w:val="single"/>
        </w:rPr>
        <w:t>Hackness</w:t>
      </w:r>
      <w:proofErr w:type="spellEnd"/>
      <w:r w:rsidRPr="00E43330">
        <w:rPr>
          <w:rFonts w:ascii="Times New Roman" w:hAnsi="Times New Roman" w:cs="Times New Roman"/>
          <w:sz w:val="20"/>
          <w:szCs w:val="20"/>
          <w:u w:val="single"/>
        </w:rPr>
        <w:t xml:space="preserve"> Rock Member </w:t>
      </w:r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Quenstedtoceras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cf.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lamberti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(J. </w:t>
      </w:r>
      <w:proofErr w:type="spellStart"/>
      <w:r w:rsidRPr="00E43330">
        <w:rPr>
          <w:rFonts w:ascii="Times New Roman" w:hAnsi="Times New Roman" w:cs="Times New Roman"/>
          <w:sz w:val="20"/>
          <w:szCs w:val="20"/>
        </w:rPr>
        <w:t>Sowerby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>)</w:t>
      </w:r>
    </w:p>
    <w:p w:rsidR="00914BF0" w:rsidRDefault="00914BF0" w:rsidP="00914BF0">
      <w:pPr>
        <w:spacing w:after="120"/>
        <w:ind w:left="851" w:hanging="283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Gryphaea</w:t>
      </w:r>
      <w:proofErr w:type="spellEnd"/>
      <w:r w:rsidRPr="00E4333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lituola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(Lamarck</w:t>
      </w:r>
      <w:proofErr w:type="gramStart"/>
      <w:r w:rsidRPr="00E43330">
        <w:rPr>
          <w:rFonts w:ascii="Times New Roman" w:hAnsi="Times New Roman" w:cs="Times New Roman"/>
          <w:sz w:val="20"/>
          <w:szCs w:val="20"/>
        </w:rPr>
        <w:t>), ?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Cylindroteuthis</w:t>
      </w:r>
      <w:proofErr w:type="spellEnd"/>
      <w:proofErr w:type="gramEnd"/>
      <w:r w:rsidRPr="00E43330">
        <w:rPr>
          <w:rFonts w:ascii="Times New Roman" w:hAnsi="Times New Roman" w:cs="Times New Roman"/>
          <w:sz w:val="20"/>
          <w:szCs w:val="20"/>
        </w:rPr>
        <w:t xml:space="preserve">, ? </w:t>
      </w:r>
      <w:proofErr w:type="spellStart"/>
      <w:proofErr w:type="gramStart"/>
      <w:r w:rsidRPr="00E43330">
        <w:rPr>
          <w:rFonts w:ascii="Times New Roman" w:hAnsi="Times New Roman" w:cs="Times New Roman"/>
          <w:sz w:val="20"/>
          <w:szCs w:val="20"/>
        </w:rPr>
        <w:t>pectinid</w:t>
      </w:r>
      <w:proofErr w:type="spellEnd"/>
      <w:proofErr w:type="gramEnd"/>
      <w:r w:rsidRPr="00E43330">
        <w:rPr>
          <w:rFonts w:ascii="Times New Roman" w:hAnsi="Times New Roman" w:cs="Times New Roman"/>
          <w:sz w:val="20"/>
          <w:szCs w:val="20"/>
        </w:rPr>
        <w:t xml:space="preserve"> juv., </w:t>
      </w:r>
      <w:proofErr w:type="spellStart"/>
      <w:r w:rsidRPr="00E43330">
        <w:rPr>
          <w:rFonts w:ascii="Times New Roman" w:hAnsi="Times New Roman" w:cs="Times New Roman"/>
          <w:sz w:val="20"/>
          <w:szCs w:val="20"/>
        </w:rPr>
        <w:t>perisphinctid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ammonite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E43330">
        <w:rPr>
          <w:rFonts w:ascii="Times New Roman" w:hAnsi="Times New Roman" w:cs="Times New Roman"/>
          <w:sz w:val="20"/>
          <w:szCs w:val="20"/>
        </w:rPr>
        <w:t>(?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Grossouvria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3330">
        <w:rPr>
          <w:rFonts w:ascii="Times New Roman" w:hAnsi="Times New Roman" w:cs="Times New Roman"/>
          <w:sz w:val="20"/>
          <w:szCs w:val="20"/>
        </w:rPr>
        <w:t>sensu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Page 1991).</w:t>
      </w:r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Gryphaea</w:t>
      </w:r>
      <w:proofErr w:type="spellEnd"/>
      <w:r w:rsidRPr="00E4333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lituola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(Lamarck)</w:t>
      </w:r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13. Shell fragments, clusters of </w:t>
      </w:r>
      <w:proofErr w:type="spellStart"/>
      <w:r w:rsidRPr="00E43330">
        <w:rPr>
          <w:rFonts w:ascii="Times New Roman" w:hAnsi="Times New Roman" w:cs="Times New Roman"/>
          <w:sz w:val="20"/>
          <w:szCs w:val="20"/>
        </w:rPr>
        <w:t>rhynchonellids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>, wood fragment</w:t>
      </w:r>
    </w:p>
    <w:p w:rsidR="00914BF0" w:rsidRDefault="00914BF0" w:rsidP="00914BF0">
      <w:pPr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 xml:space="preserve">14. Bivalves and shell fragments including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Gryphaea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3330">
        <w:rPr>
          <w:rFonts w:ascii="Times New Roman" w:hAnsi="Times New Roman" w:cs="Times New Roman"/>
          <w:sz w:val="20"/>
          <w:szCs w:val="20"/>
        </w:rPr>
        <w:t>rhynchonellids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>, belemnite</w:t>
      </w:r>
    </w:p>
    <w:p w:rsidR="00914BF0" w:rsidRDefault="00914BF0" w:rsidP="00914BF0">
      <w:pPr>
        <w:spacing w:after="120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E43330">
        <w:rPr>
          <w:rFonts w:ascii="Times New Roman" w:hAnsi="Times New Roman" w:cs="Times New Roman"/>
          <w:sz w:val="20"/>
          <w:szCs w:val="20"/>
          <w:u w:val="single"/>
        </w:rPr>
        <w:t>Langdale</w:t>
      </w:r>
      <w:proofErr w:type="spellEnd"/>
      <w:r w:rsidRPr="00E43330">
        <w:rPr>
          <w:rFonts w:ascii="Times New Roman" w:hAnsi="Times New Roman" w:cs="Times New Roman"/>
          <w:sz w:val="20"/>
          <w:szCs w:val="20"/>
          <w:u w:val="single"/>
        </w:rPr>
        <w:t xml:space="preserve"> Member</w:t>
      </w:r>
    </w:p>
    <w:p w:rsidR="00914BF0" w:rsidRDefault="00914BF0" w:rsidP="00914BF0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</w:rPr>
        <w:t>15. Wood fragment + indeterminate shell fragments including bivalves</w:t>
      </w:r>
    </w:p>
    <w:p w:rsidR="00914BF0" w:rsidRDefault="00914BF0" w:rsidP="00914BF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E43330">
        <w:rPr>
          <w:rFonts w:ascii="Times New Roman" w:hAnsi="Times New Roman" w:cs="Times New Roman"/>
          <w:b/>
          <w:sz w:val="20"/>
          <w:szCs w:val="20"/>
        </w:rPr>
        <w:t>14 m OD</w:t>
      </w:r>
    </w:p>
    <w:p w:rsidR="00914BF0" w:rsidRDefault="00914BF0" w:rsidP="00914BF0">
      <w:pPr>
        <w:spacing w:after="120"/>
        <w:ind w:left="284"/>
        <w:rPr>
          <w:rFonts w:ascii="Times New Roman" w:hAnsi="Times New Roman" w:cs="Times New Roman"/>
          <w:sz w:val="20"/>
          <w:szCs w:val="20"/>
        </w:rPr>
      </w:pPr>
      <w:r w:rsidRPr="00E43330">
        <w:rPr>
          <w:rFonts w:ascii="Times New Roman" w:hAnsi="Times New Roman" w:cs="Times New Roman"/>
          <w:sz w:val="20"/>
          <w:szCs w:val="20"/>
          <w:u w:val="single"/>
        </w:rPr>
        <w:t>Oxford Clay Formation</w:t>
      </w:r>
      <w:r w:rsidRPr="00E43330">
        <w:rPr>
          <w:rFonts w:ascii="Times New Roman" w:hAnsi="Times New Roman" w:cs="Times New Roman"/>
          <w:sz w:val="20"/>
          <w:szCs w:val="20"/>
        </w:rPr>
        <w:t xml:space="preserve">: 5 specimens including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Peltoceras</w:t>
      </w:r>
      <w:proofErr w:type="spellEnd"/>
      <w:r w:rsidRPr="00E43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3330">
        <w:rPr>
          <w:rFonts w:ascii="Times New Roman" w:hAnsi="Times New Roman" w:cs="Times New Roman"/>
          <w:sz w:val="20"/>
          <w:szCs w:val="20"/>
        </w:rPr>
        <w:t>[M] sp. fragment</w:t>
      </w:r>
    </w:p>
    <w:p w:rsidR="00914BF0" w:rsidRDefault="00914BF0" w:rsidP="00914BF0">
      <w:pPr>
        <w:spacing w:after="120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E43330">
        <w:rPr>
          <w:rFonts w:ascii="Times New Roman" w:hAnsi="Times New Roman" w:cs="Times New Roman"/>
          <w:sz w:val="20"/>
          <w:szCs w:val="20"/>
          <w:u w:val="single"/>
        </w:rPr>
        <w:t>Osgodby</w:t>
      </w:r>
      <w:proofErr w:type="spellEnd"/>
      <w:r w:rsidRPr="00E43330">
        <w:rPr>
          <w:rFonts w:ascii="Times New Roman" w:hAnsi="Times New Roman" w:cs="Times New Roman"/>
          <w:sz w:val="20"/>
          <w:szCs w:val="20"/>
          <w:u w:val="single"/>
        </w:rPr>
        <w:t xml:space="preserve"> Formation (fault </w:t>
      </w:r>
      <w:proofErr w:type="spellStart"/>
      <w:r w:rsidRPr="00E43330">
        <w:rPr>
          <w:rFonts w:ascii="Times New Roman" w:hAnsi="Times New Roman" w:cs="Times New Roman"/>
          <w:sz w:val="20"/>
          <w:szCs w:val="20"/>
          <w:u w:val="single"/>
        </w:rPr>
        <w:t>downthrow</w:t>
      </w:r>
      <w:proofErr w:type="spellEnd"/>
      <w:r w:rsidRPr="00E43330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E43330">
        <w:rPr>
          <w:rFonts w:ascii="Times New Roman" w:hAnsi="Times New Roman" w:cs="Times New Roman"/>
          <w:sz w:val="20"/>
          <w:szCs w:val="20"/>
        </w:rPr>
        <w:t>: 6 specimens including burrows and wood fragment</w:t>
      </w:r>
    </w:p>
    <w:p w:rsidR="00914BF0" w:rsidRDefault="00914BF0" w:rsidP="00914BF0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E43330">
        <w:rPr>
          <w:rFonts w:ascii="Times New Roman" w:hAnsi="Times New Roman" w:cs="Times New Roman"/>
          <w:b/>
          <w:sz w:val="20"/>
          <w:szCs w:val="20"/>
        </w:rPr>
        <w:t>17 m OD</w:t>
      </w:r>
    </w:p>
    <w:p w:rsidR="00914BF0" w:rsidRDefault="00914BF0" w:rsidP="00914BF0">
      <w:pPr>
        <w:spacing w:after="120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E43330">
        <w:rPr>
          <w:rFonts w:ascii="Times New Roman" w:hAnsi="Times New Roman" w:cs="Times New Roman"/>
          <w:sz w:val="20"/>
          <w:szCs w:val="20"/>
          <w:u w:val="single"/>
        </w:rPr>
        <w:t>Osgodby</w:t>
      </w:r>
      <w:proofErr w:type="spellEnd"/>
      <w:r w:rsidRPr="00E43330">
        <w:rPr>
          <w:rFonts w:ascii="Times New Roman" w:hAnsi="Times New Roman" w:cs="Times New Roman"/>
          <w:sz w:val="20"/>
          <w:szCs w:val="20"/>
          <w:u w:val="single"/>
        </w:rPr>
        <w:t xml:space="preserve"> Formation</w:t>
      </w:r>
      <w:r w:rsidRPr="00E43330">
        <w:rPr>
          <w:rFonts w:ascii="Times New Roman" w:hAnsi="Times New Roman" w:cs="Times New Roman"/>
          <w:sz w:val="20"/>
          <w:szCs w:val="20"/>
        </w:rPr>
        <w:t>: 2 specimens with burrows</w:t>
      </w:r>
    </w:p>
    <w:p w:rsidR="00914BF0" w:rsidRDefault="00914BF0" w:rsidP="00914BF0">
      <w:pPr>
        <w:spacing w:after="120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E43330">
        <w:rPr>
          <w:rFonts w:ascii="Times New Roman" w:hAnsi="Times New Roman" w:cs="Times New Roman"/>
          <w:sz w:val="20"/>
          <w:szCs w:val="20"/>
          <w:u w:val="single"/>
        </w:rPr>
        <w:t>Hackness</w:t>
      </w:r>
      <w:proofErr w:type="spellEnd"/>
      <w:r w:rsidRPr="00E43330">
        <w:rPr>
          <w:rFonts w:ascii="Times New Roman" w:hAnsi="Times New Roman" w:cs="Times New Roman"/>
          <w:sz w:val="20"/>
          <w:szCs w:val="20"/>
          <w:u w:val="single"/>
        </w:rPr>
        <w:t xml:space="preserve"> Rock Member (fault </w:t>
      </w:r>
      <w:proofErr w:type="spellStart"/>
      <w:r w:rsidRPr="00E43330">
        <w:rPr>
          <w:rFonts w:ascii="Times New Roman" w:hAnsi="Times New Roman" w:cs="Times New Roman"/>
          <w:sz w:val="20"/>
          <w:szCs w:val="20"/>
          <w:u w:val="single"/>
        </w:rPr>
        <w:t>downthrow</w:t>
      </w:r>
      <w:proofErr w:type="spellEnd"/>
      <w:r w:rsidRPr="00E43330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E43330">
        <w:rPr>
          <w:rFonts w:ascii="Times New Roman" w:hAnsi="Times New Roman" w:cs="Times New Roman"/>
          <w:sz w:val="20"/>
          <w:szCs w:val="20"/>
        </w:rPr>
        <w:t xml:space="preserve">: 15 specimens including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Kosmoceras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[M] fragment, bivalve and </w:t>
      </w:r>
      <w:proofErr w:type="spellStart"/>
      <w:r w:rsidRPr="00E43330">
        <w:rPr>
          <w:rFonts w:ascii="Times New Roman" w:hAnsi="Times New Roman" w:cs="Times New Roman"/>
          <w:sz w:val="20"/>
          <w:szCs w:val="20"/>
        </w:rPr>
        <w:t>rhynchonellid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 xml:space="preserve"> fragments, </w:t>
      </w:r>
      <w:proofErr w:type="spellStart"/>
      <w:r w:rsidRPr="00E43330">
        <w:rPr>
          <w:rFonts w:ascii="Times New Roman" w:hAnsi="Times New Roman" w:cs="Times New Roman"/>
          <w:i/>
          <w:sz w:val="20"/>
          <w:szCs w:val="20"/>
        </w:rPr>
        <w:t>Gryphaea</w:t>
      </w:r>
      <w:proofErr w:type="spellEnd"/>
      <w:r w:rsidRPr="00E43330">
        <w:rPr>
          <w:rFonts w:ascii="Times New Roman" w:hAnsi="Times New Roman" w:cs="Times New Roman"/>
          <w:sz w:val="20"/>
          <w:szCs w:val="20"/>
        </w:rPr>
        <w:t>, burrows, pyrite nuggets, calcite crystals (fault)</w:t>
      </w:r>
    </w:p>
    <w:p w:rsidR="00914BF0" w:rsidRDefault="00914BF0" w:rsidP="00914BF0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E43330">
        <w:rPr>
          <w:rFonts w:ascii="Times New Roman" w:hAnsi="Times New Roman" w:cs="Times New Roman"/>
          <w:b/>
          <w:sz w:val="20"/>
          <w:szCs w:val="20"/>
        </w:rPr>
        <w:t>20 m OD</w:t>
      </w:r>
    </w:p>
    <w:p w:rsidR="00914BF0" w:rsidRDefault="00914BF0" w:rsidP="00914BF0">
      <w:pPr>
        <w:spacing w:after="120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E43330">
        <w:rPr>
          <w:rFonts w:ascii="Times New Roman" w:hAnsi="Times New Roman" w:cs="Times New Roman"/>
          <w:sz w:val="20"/>
          <w:szCs w:val="20"/>
          <w:u w:val="single"/>
        </w:rPr>
        <w:t>Osgodby</w:t>
      </w:r>
      <w:proofErr w:type="spellEnd"/>
      <w:r w:rsidRPr="00E43330">
        <w:rPr>
          <w:rFonts w:ascii="Times New Roman" w:hAnsi="Times New Roman" w:cs="Times New Roman"/>
          <w:sz w:val="20"/>
          <w:szCs w:val="20"/>
          <w:u w:val="single"/>
        </w:rPr>
        <w:t xml:space="preserve"> Formation</w:t>
      </w:r>
      <w:r w:rsidRPr="00E43330">
        <w:rPr>
          <w:rFonts w:ascii="Times New Roman" w:hAnsi="Times New Roman" w:cs="Times New Roman"/>
          <w:sz w:val="20"/>
          <w:szCs w:val="20"/>
        </w:rPr>
        <w:t>: 5 specimens with extensive burrows and burrow-mottling, belemnite fragment.</w:t>
      </w:r>
    </w:p>
    <w:p w:rsidR="00BF3699" w:rsidRDefault="00BF3699">
      <w:bookmarkStart w:id="2" w:name="_GoBack"/>
      <w:bookmarkEnd w:id="2"/>
    </w:p>
    <w:sectPr w:rsidR="00BF3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5DA"/>
    <w:multiLevelType w:val="multilevel"/>
    <w:tmpl w:val="D19866CA"/>
    <w:lvl w:ilvl="0">
      <w:start w:val="1"/>
      <w:numFmt w:val="decimal"/>
      <w:pStyle w:val="Heading1"/>
      <w:lvlText w:val="%1"/>
      <w:lvlJc w:val="left"/>
      <w:pPr>
        <w:tabs>
          <w:tab w:val="num" w:pos="5819"/>
        </w:tabs>
        <w:ind w:left="5819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963"/>
        </w:tabs>
        <w:ind w:left="596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107"/>
        </w:tabs>
        <w:ind w:left="610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535"/>
        </w:tabs>
        <w:ind w:left="653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5"/>
        </w:tabs>
        <w:ind w:left="63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39"/>
        </w:tabs>
        <w:ind w:left="65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83"/>
        </w:tabs>
        <w:ind w:left="66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7"/>
        </w:tabs>
        <w:ind w:left="6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71"/>
        </w:tabs>
        <w:ind w:left="6971" w:hanging="1584"/>
      </w:pPr>
      <w:rPr>
        <w:rFonts w:hint="default"/>
      </w:rPr>
    </w:lvl>
  </w:abstractNum>
  <w:abstractNum w:abstractNumId="1">
    <w:nsid w:val="55D34190"/>
    <w:multiLevelType w:val="multilevel"/>
    <w:tmpl w:val="839EA26E"/>
    <w:lvl w:ilvl="0">
      <w:start w:val="1"/>
      <w:numFmt w:val="decimal"/>
      <w:pStyle w:val="Appendix1"/>
      <w:lvlText w:val="Appendix %1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0"/>
    <w:rsid w:val="00914BF0"/>
    <w:rsid w:val="00B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F0"/>
  </w:style>
  <w:style w:type="paragraph" w:styleId="Heading1">
    <w:name w:val="heading 1"/>
    <w:basedOn w:val="Normal"/>
    <w:next w:val="Normal"/>
    <w:link w:val="Heading1Char"/>
    <w:qFormat/>
    <w:rsid w:val="00914BF0"/>
    <w:pPr>
      <w:keepNext/>
      <w:keepLines/>
      <w:numPr>
        <w:numId w:val="1"/>
      </w:numPr>
      <w:tabs>
        <w:tab w:val="left" w:pos="363"/>
      </w:tabs>
      <w:spacing w:before="440" w:after="280" w:line="240" w:lineRule="auto"/>
      <w:jc w:val="both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914BF0"/>
    <w:pPr>
      <w:keepNext/>
      <w:numPr>
        <w:ilvl w:val="1"/>
        <w:numId w:val="1"/>
      </w:numPr>
      <w:tabs>
        <w:tab w:val="left" w:pos="720"/>
      </w:tabs>
      <w:spacing w:before="320" w:after="120" w:line="240" w:lineRule="auto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14BF0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14BF0"/>
    <w:pPr>
      <w:keepNext/>
      <w:numPr>
        <w:ilvl w:val="3"/>
        <w:numId w:val="1"/>
      </w:numPr>
      <w:tabs>
        <w:tab w:val="left" w:pos="720"/>
      </w:tabs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BF0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914B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14B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14BF0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Appendix1">
    <w:name w:val="Appendix 1"/>
    <w:basedOn w:val="Heading1"/>
    <w:next w:val="Normal"/>
    <w:rsid w:val="00914BF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F0"/>
  </w:style>
  <w:style w:type="paragraph" w:styleId="Heading1">
    <w:name w:val="heading 1"/>
    <w:basedOn w:val="Normal"/>
    <w:next w:val="Normal"/>
    <w:link w:val="Heading1Char"/>
    <w:qFormat/>
    <w:rsid w:val="00914BF0"/>
    <w:pPr>
      <w:keepNext/>
      <w:keepLines/>
      <w:numPr>
        <w:numId w:val="1"/>
      </w:numPr>
      <w:tabs>
        <w:tab w:val="left" w:pos="363"/>
      </w:tabs>
      <w:spacing w:before="440" w:after="280" w:line="240" w:lineRule="auto"/>
      <w:jc w:val="both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914BF0"/>
    <w:pPr>
      <w:keepNext/>
      <w:numPr>
        <w:ilvl w:val="1"/>
        <w:numId w:val="1"/>
      </w:numPr>
      <w:tabs>
        <w:tab w:val="left" w:pos="720"/>
      </w:tabs>
      <w:spacing w:before="320" w:after="120" w:line="240" w:lineRule="auto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14BF0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14BF0"/>
    <w:pPr>
      <w:keepNext/>
      <w:numPr>
        <w:ilvl w:val="3"/>
        <w:numId w:val="1"/>
      </w:numPr>
      <w:tabs>
        <w:tab w:val="left" w:pos="720"/>
      </w:tabs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BF0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914B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14B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14BF0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Appendix1">
    <w:name w:val="Appendix 1"/>
    <w:basedOn w:val="Heading1"/>
    <w:next w:val="Normal"/>
    <w:rsid w:val="00914BF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Pollitt</dc:creator>
  <cp:lastModifiedBy>Jessica Pollitt</cp:lastModifiedBy>
  <cp:revision>1</cp:revision>
  <dcterms:created xsi:type="dcterms:W3CDTF">2016-09-15T09:54:00Z</dcterms:created>
  <dcterms:modified xsi:type="dcterms:W3CDTF">2016-09-15T09:55:00Z</dcterms:modified>
</cp:coreProperties>
</file>