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DB7B" w14:textId="58FB31AB" w:rsidR="00A5127B" w:rsidRPr="002246E2" w:rsidRDefault="007C54A8" w:rsidP="00237CA0">
      <w:pPr>
        <w:spacing w:before="120" w:after="0"/>
        <w:rPr>
          <w:rFonts w:ascii="Palatino" w:hAnsi="Palatino" w:cs="Times New Roman"/>
          <w:b/>
          <w:iCs/>
          <w:sz w:val="28"/>
          <w:szCs w:val="28"/>
        </w:rPr>
      </w:pPr>
      <w:r w:rsidRPr="002246E2">
        <w:rPr>
          <w:rFonts w:ascii="Palatino" w:hAnsi="Palatino" w:cs="Times New Roman"/>
          <w:b/>
          <w:iCs/>
          <w:sz w:val="28"/>
          <w:szCs w:val="28"/>
        </w:rPr>
        <w:t>Supplementary Information</w:t>
      </w:r>
    </w:p>
    <w:p w14:paraId="4FFD8F15" w14:textId="10343E43" w:rsidR="00A16FEE" w:rsidRPr="00E129DA" w:rsidRDefault="002970F7" w:rsidP="00237CA0">
      <w:pPr>
        <w:spacing w:before="120" w:after="0"/>
        <w:rPr>
          <w:rFonts w:ascii="Palatino" w:hAnsi="Palatino" w:cs="Times New Roman"/>
          <w:b/>
        </w:rPr>
      </w:pPr>
      <w:r w:rsidRPr="00E129DA">
        <w:rPr>
          <w:rFonts w:ascii="Palatino" w:hAnsi="Palatino" w:cs="Times New Roman"/>
          <w:b/>
        </w:rPr>
        <w:t>Extended r</w:t>
      </w:r>
      <w:r w:rsidR="00A16FEE" w:rsidRPr="00E129DA">
        <w:rPr>
          <w:rFonts w:ascii="Palatino" w:hAnsi="Palatino" w:cs="Times New Roman"/>
          <w:b/>
        </w:rPr>
        <w:t>esults</w:t>
      </w:r>
    </w:p>
    <w:p w14:paraId="78C262F2" w14:textId="3D54242A" w:rsidR="00A939A5" w:rsidRPr="00237CA0" w:rsidRDefault="00A939A5" w:rsidP="00237CA0">
      <w:pPr>
        <w:spacing w:before="120" w:after="0"/>
        <w:rPr>
          <w:rFonts w:ascii="Palatino" w:hAnsi="Palatino" w:cs="Times New Roman"/>
        </w:rPr>
      </w:pPr>
      <w:r w:rsidRPr="00E129DA">
        <w:rPr>
          <w:rFonts w:ascii="Palatino" w:hAnsi="Palatino" w:cs="Times New Roman"/>
        </w:rPr>
        <w:t xml:space="preserve">We detected a high prevalence of </w:t>
      </w:r>
      <w:r w:rsidRPr="00E129DA">
        <w:rPr>
          <w:rFonts w:ascii="Palatino" w:hAnsi="Palatino" w:cs="Times New Roman"/>
          <w:i/>
        </w:rPr>
        <w:t>Bd</w:t>
      </w:r>
      <w:r w:rsidRPr="00E129DA">
        <w:rPr>
          <w:rFonts w:ascii="Palatino" w:hAnsi="Palatino" w:cs="Times New Roman"/>
        </w:rPr>
        <w:t xml:space="preserve"> infection (between 82% and 100%) in both the </w:t>
      </w:r>
      <w:r w:rsidR="00C118DB" w:rsidRPr="00E129DA">
        <w:rPr>
          <w:rFonts w:ascii="Palatino" w:hAnsi="Palatino" w:cs="Times New Roman"/>
        </w:rPr>
        <w:t>over wintered (</w:t>
      </w:r>
      <w:r w:rsidRPr="00E129DA">
        <w:rPr>
          <w:rFonts w:ascii="Palatino" w:hAnsi="Palatino" w:cs="Times New Roman"/>
        </w:rPr>
        <w:t>OW</w:t>
      </w:r>
      <w:r w:rsidR="00C118DB" w:rsidRPr="00E129DA">
        <w:rPr>
          <w:rFonts w:ascii="Palatino" w:hAnsi="Palatino" w:cs="Times New Roman"/>
        </w:rPr>
        <w:t>) larval</w:t>
      </w:r>
      <w:r w:rsidR="00317E12" w:rsidRPr="00E129DA">
        <w:rPr>
          <w:rFonts w:ascii="Palatino" w:hAnsi="Palatino" w:cs="Times New Roman"/>
        </w:rPr>
        <w:t>,</w:t>
      </w:r>
      <w:r w:rsidRPr="00E129DA">
        <w:rPr>
          <w:rFonts w:ascii="Palatino" w:hAnsi="Palatino" w:cs="Times New Roman"/>
        </w:rPr>
        <w:t xml:space="preserve"> and metamorphic life stages of </w:t>
      </w:r>
      <w:r w:rsidRPr="00E129DA">
        <w:rPr>
          <w:rFonts w:ascii="Palatino" w:hAnsi="Palatino" w:cs="Times New Roman"/>
          <w:i/>
        </w:rPr>
        <w:t>A. obstetricans</w:t>
      </w:r>
      <w:r w:rsidRPr="00E129DA">
        <w:rPr>
          <w:rFonts w:ascii="Palatino" w:hAnsi="Palatino" w:cs="Times New Roman"/>
        </w:rPr>
        <w:t xml:space="preserve"> throughout the study period. In contrast, </w:t>
      </w:r>
      <w:r w:rsidRPr="00E129DA">
        <w:rPr>
          <w:rFonts w:ascii="Palatino" w:hAnsi="Palatino" w:cs="Times New Roman"/>
          <w:i/>
        </w:rPr>
        <w:t>Bd</w:t>
      </w:r>
      <w:r w:rsidRPr="00E129DA">
        <w:rPr>
          <w:rFonts w:ascii="Palatino" w:hAnsi="Palatino" w:cs="Times New Roman"/>
        </w:rPr>
        <w:t xml:space="preserve"> prevalence in both </w:t>
      </w:r>
      <w:r w:rsidRPr="00E129DA">
        <w:rPr>
          <w:rFonts w:ascii="Palatino" w:hAnsi="Palatino" w:cs="Times New Roman"/>
          <w:i/>
        </w:rPr>
        <w:t xml:space="preserve">B. </w:t>
      </w:r>
      <w:r w:rsidRPr="00E129DA">
        <w:rPr>
          <w:rFonts w:ascii="Palatino" w:hAnsi="Palatino" w:cs="Times New Roman"/>
          <w:i/>
          <w:iCs/>
        </w:rPr>
        <w:t>spinosus</w:t>
      </w:r>
      <w:r w:rsidRPr="00E129DA">
        <w:rPr>
          <w:rFonts w:ascii="Palatino" w:hAnsi="Palatino" w:cs="Times New Roman"/>
        </w:rPr>
        <w:t xml:space="preserve"> and </w:t>
      </w:r>
      <w:r w:rsidRPr="00E129DA">
        <w:rPr>
          <w:rFonts w:ascii="Palatino" w:hAnsi="Palatino" w:cs="Times New Roman"/>
          <w:i/>
        </w:rPr>
        <w:t>R. temporaria</w:t>
      </w:r>
      <w:r w:rsidRPr="00E129DA">
        <w:rPr>
          <w:rFonts w:ascii="Palatino" w:hAnsi="Palatino" w:cs="Times New Roman"/>
        </w:rPr>
        <w:t xml:space="preserve"> metamorphs varied over the years (41 to 100% and 35 to 100% respectively); a significantly lower prevalence of infection was detected in both species when co</w:t>
      </w:r>
      <w:bookmarkStart w:id="0" w:name="_GoBack"/>
      <w:bookmarkEnd w:id="0"/>
      <w:r w:rsidRPr="00E129DA">
        <w:rPr>
          <w:rFonts w:ascii="Palatino" w:hAnsi="Palatino" w:cs="Times New Roman"/>
        </w:rPr>
        <w:t xml:space="preserve">mpared to </w:t>
      </w:r>
      <w:r w:rsidRPr="00E129DA">
        <w:rPr>
          <w:rFonts w:ascii="Palatino" w:hAnsi="Palatino" w:cs="Times New Roman"/>
          <w:i/>
        </w:rPr>
        <w:t xml:space="preserve">A. obstetricans </w:t>
      </w:r>
      <w:r w:rsidRPr="00E129DA">
        <w:rPr>
          <w:rFonts w:ascii="Palatino" w:hAnsi="Palatino" w:cs="Times New Roman"/>
        </w:rPr>
        <w:t xml:space="preserve">in 2008 and 2012 (Fisher’s exact test, </w:t>
      </w:r>
      <w:r w:rsidRPr="00E129DA">
        <w:rPr>
          <w:rFonts w:ascii="Palatino" w:hAnsi="Palatino" w:cs="Times New Roman"/>
          <w:i/>
        </w:rPr>
        <w:t>p</w:t>
      </w:r>
      <w:r w:rsidRPr="00E129DA">
        <w:rPr>
          <w:rFonts w:ascii="Palatino" w:hAnsi="Palatino" w:cs="Times New Roman"/>
        </w:rPr>
        <w:t xml:space="preserve">=0.023), and in </w:t>
      </w:r>
      <w:r w:rsidRPr="00E129DA">
        <w:rPr>
          <w:rFonts w:ascii="Palatino" w:hAnsi="Palatino" w:cs="Times New Roman"/>
          <w:i/>
        </w:rPr>
        <w:t>R. temporaria</w:t>
      </w:r>
      <w:r w:rsidRPr="00E129DA">
        <w:rPr>
          <w:rFonts w:ascii="Palatino" w:hAnsi="Palatino" w:cs="Times New Roman"/>
        </w:rPr>
        <w:t xml:space="preserve"> compared to </w:t>
      </w:r>
      <w:r w:rsidRPr="00E129DA">
        <w:rPr>
          <w:rFonts w:ascii="Palatino" w:hAnsi="Palatino" w:cs="Times New Roman"/>
          <w:i/>
        </w:rPr>
        <w:t xml:space="preserve">A. obstetricans </w:t>
      </w:r>
      <w:r w:rsidRPr="00E129DA">
        <w:rPr>
          <w:rFonts w:ascii="Palatino" w:hAnsi="Palatino" w:cs="Times New Roman"/>
        </w:rPr>
        <w:t xml:space="preserve">in 2009, 2013 and 2014 (Fisher’s exact test, 2009 </w:t>
      </w:r>
      <w:r w:rsidRPr="00E129DA">
        <w:rPr>
          <w:rFonts w:ascii="Palatino" w:hAnsi="Palatino" w:cs="Times New Roman"/>
          <w:i/>
        </w:rPr>
        <w:t>p</w:t>
      </w:r>
      <w:r w:rsidRPr="00E129DA">
        <w:rPr>
          <w:rFonts w:ascii="Palatino" w:hAnsi="Palatino" w:cs="Times New Roman"/>
        </w:rPr>
        <w:t xml:space="preserve">&lt;0.001; 2013 </w:t>
      </w:r>
      <w:r w:rsidRPr="00E129DA">
        <w:rPr>
          <w:rFonts w:ascii="Palatino" w:hAnsi="Palatino" w:cs="Times New Roman"/>
          <w:i/>
        </w:rPr>
        <w:t>p</w:t>
      </w:r>
      <w:r w:rsidRPr="00E129DA">
        <w:rPr>
          <w:rFonts w:ascii="Palatino" w:hAnsi="Palatino" w:cs="Times New Roman"/>
        </w:rPr>
        <w:t xml:space="preserve"> = 0.005; 2014 </w:t>
      </w:r>
      <w:r w:rsidRPr="00E129DA">
        <w:rPr>
          <w:rFonts w:ascii="Palatino" w:hAnsi="Palatino" w:cs="Times New Roman"/>
          <w:i/>
        </w:rPr>
        <w:t>p</w:t>
      </w:r>
      <w:r w:rsidRPr="00E129DA">
        <w:rPr>
          <w:rFonts w:ascii="Palatino" w:hAnsi="Palatino" w:cs="Times New Roman"/>
        </w:rPr>
        <w:t>&lt;0.001) (</w:t>
      </w:r>
      <w:r w:rsidR="005B54C6" w:rsidRPr="00E129DA">
        <w:rPr>
          <w:rFonts w:ascii="Palatino" w:hAnsi="Palatino" w:cs="Times New Roman"/>
        </w:rPr>
        <w:t>Figur</w:t>
      </w:r>
      <w:r w:rsidR="00962FDC" w:rsidRPr="00E129DA">
        <w:rPr>
          <w:rFonts w:ascii="Palatino" w:hAnsi="Palatino" w:cs="Times New Roman"/>
        </w:rPr>
        <w:t>e 1a &amp; b).</w:t>
      </w:r>
      <w:r w:rsidRPr="00E129DA">
        <w:rPr>
          <w:rFonts w:ascii="Palatino" w:hAnsi="Palatino" w:cs="Times New Roman"/>
        </w:rPr>
        <w:t xml:space="preserve"> </w:t>
      </w:r>
    </w:p>
    <w:p w14:paraId="3A9569C4" w14:textId="28762B65" w:rsidR="00A939A5" w:rsidRPr="00237CA0" w:rsidRDefault="00A939A5" w:rsidP="00237CA0">
      <w:pPr>
        <w:spacing w:before="120" w:after="0"/>
        <w:rPr>
          <w:rFonts w:ascii="Palatino" w:hAnsi="Palatino" w:cs="Times New Roman"/>
        </w:rPr>
      </w:pPr>
      <w:r w:rsidRPr="00E129DA">
        <w:rPr>
          <w:rFonts w:ascii="Palatino" w:hAnsi="Palatino" w:cs="Times New Roman"/>
        </w:rPr>
        <w:t xml:space="preserve">Year was a significant predictor of infection intensity in all three species: </w:t>
      </w:r>
      <w:r w:rsidRPr="00E129DA">
        <w:rPr>
          <w:rFonts w:ascii="Palatino" w:hAnsi="Palatino" w:cs="Times New Roman"/>
          <w:i/>
        </w:rPr>
        <w:t>A. obstetricans</w:t>
      </w:r>
      <w:r w:rsidRPr="00E129DA">
        <w:rPr>
          <w:rFonts w:ascii="Palatino" w:hAnsi="Palatino" w:cs="Times New Roman"/>
        </w:rPr>
        <w:t xml:space="preserve"> metamorphs (Chi-sq = 183, df =6, </w:t>
      </w:r>
      <w:r w:rsidRPr="00E129DA">
        <w:rPr>
          <w:rFonts w:ascii="Palatino" w:hAnsi="Palatino" w:cs="Times New Roman"/>
          <w:i/>
        </w:rPr>
        <w:t>p</w:t>
      </w:r>
      <w:r w:rsidRPr="00E129DA">
        <w:rPr>
          <w:rFonts w:ascii="Palatino" w:hAnsi="Palatino" w:cs="Times New Roman"/>
        </w:rPr>
        <w:t xml:space="preserve">&lt;0.001) and OW-tadpoles (Chi-sq = 16, df =4, </w:t>
      </w:r>
      <w:r w:rsidRPr="00E129DA">
        <w:rPr>
          <w:rFonts w:ascii="Palatino" w:hAnsi="Palatino" w:cs="Times New Roman"/>
          <w:i/>
        </w:rPr>
        <w:t>p</w:t>
      </w:r>
      <w:r w:rsidRPr="00E129DA">
        <w:rPr>
          <w:rFonts w:ascii="Palatino" w:hAnsi="Palatino" w:cs="Times New Roman"/>
        </w:rPr>
        <w:t xml:space="preserve"> = 0.003), </w:t>
      </w:r>
      <w:r w:rsidRPr="00E129DA">
        <w:rPr>
          <w:rFonts w:ascii="Palatino" w:hAnsi="Palatino" w:cs="Times New Roman"/>
          <w:i/>
        </w:rPr>
        <w:t xml:space="preserve">B. </w:t>
      </w:r>
      <w:r w:rsidRPr="00E129DA">
        <w:rPr>
          <w:rFonts w:ascii="Palatino" w:hAnsi="Palatino" w:cs="Times New Roman"/>
          <w:i/>
          <w:iCs/>
        </w:rPr>
        <w:t>spinosus</w:t>
      </w:r>
      <w:r w:rsidRPr="00E129DA">
        <w:rPr>
          <w:rFonts w:ascii="Palatino" w:hAnsi="Palatino" w:cs="Times New Roman"/>
        </w:rPr>
        <w:t xml:space="preserve"> metamorphs (Chi-sq = 109, df =4, </w:t>
      </w:r>
      <w:r w:rsidRPr="00E129DA">
        <w:rPr>
          <w:rFonts w:ascii="Palatino" w:hAnsi="Palatino" w:cs="Times New Roman"/>
          <w:i/>
        </w:rPr>
        <w:t>p</w:t>
      </w:r>
      <w:r w:rsidRPr="00E129DA">
        <w:rPr>
          <w:rFonts w:ascii="Palatino" w:hAnsi="Palatino" w:cs="Times New Roman"/>
        </w:rPr>
        <w:t xml:space="preserve">&lt;0.001), and </w:t>
      </w:r>
      <w:r w:rsidRPr="00E129DA">
        <w:rPr>
          <w:rFonts w:ascii="Palatino" w:hAnsi="Palatino" w:cs="Times New Roman"/>
          <w:i/>
        </w:rPr>
        <w:t>R. temporaria</w:t>
      </w:r>
      <w:r w:rsidRPr="00E129DA">
        <w:rPr>
          <w:rFonts w:ascii="Palatino" w:hAnsi="Palatino" w:cs="Times New Roman"/>
        </w:rPr>
        <w:t xml:space="preserve"> metamorphs (chi-sq = 49, df =5, </w:t>
      </w:r>
      <w:r w:rsidRPr="00E129DA">
        <w:rPr>
          <w:rFonts w:ascii="Palatino" w:hAnsi="Palatino" w:cs="Times New Roman"/>
          <w:i/>
        </w:rPr>
        <w:t>p</w:t>
      </w:r>
      <w:r w:rsidRPr="00E129DA">
        <w:rPr>
          <w:rFonts w:ascii="Palatino" w:hAnsi="Palatino" w:cs="Times New Roman"/>
        </w:rPr>
        <w:t xml:space="preserve"> &lt;0.001) (</w:t>
      </w:r>
      <w:r w:rsidR="00BD7E9A" w:rsidRPr="00E129DA">
        <w:rPr>
          <w:rFonts w:ascii="Palatino" w:hAnsi="Palatino" w:cs="Times New Roman"/>
        </w:rPr>
        <w:t>Figure 1</w:t>
      </w:r>
      <w:r w:rsidR="00A20679" w:rsidRPr="00E129DA">
        <w:rPr>
          <w:rFonts w:ascii="Palatino" w:hAnsi="Palatino" w:cs="Times New Roman"/>
        </w:rPr>
        <w:t>d</w:t>
      </w:r>
      <w:r w:rsidR="00BD7E9A" w:rsidRPr="00E129DA">
        <w:rPr>
          <w:rFonts w:ascii="Palatino" w:hAnsi="Palatino" w:cs="Times New Roman"/>
        </w:rPr>
        <w:t>)</w:t>
      </w:r>
      <w:r w:rsidR="00E129DA">
        <w:rPr>
          <w:rFonts w:ascii="Palatino" w:hAnsi="Palatino" w:cs="Times New Roman"/>
        </w:rPr>
        <w:t xml:space="preserve">. </w:t>
      </w:r>
      <w:r w:rsidRPr="00E129DA">
        <w:rPr>
          <w:rFonts w:ascii="Palatino" w:hAnsi="Palatino" w:cs="Times New Roman"/>
        </w:rPr>
        <w:t xml:space="preserve">The infection intensity detected in both </w:t>
      </w:r>
      <w:r w:rsidRPr="00E129DA">
        <w:rPr>
          <w:rFonts w:ascii="Palatino" w:hAnsi="Palatino" w:cs="Times New Roman"/>
          <w:i/>
        </w:rPr>
        <w:t>R. temporaria</w:t>
      </w:r>
      <w:r w:rsidRPr="00E129DA">
        <w:rPr>
          <w:rFonts w:ascii="Palatino" w:hAnsi="Palatino" w:cs="Times New Roman"/>
        </w:rPr>
        <w:t xml:space="preserve"> and </w:t>
      </w:r>
      <w:r w:rsidRPr="00E129DA">
        <w:rPr>
          <w:rFonts w:ascii="Palatino" w:hAnsi="Palatino" w:cs="Times New Roman"/>
          <w:i/>
        </w:rPr>
        <w:t>B. spinosus</w:t>
      </w:r>
      <w:r w:rsidRPr="00E129DA">
        <w:rPr>
          <w:rFonts w:ascii="Palatino" w:hAnsi="Palatino" w:cs="Times New Roman"/>
        </w:rPr>
        <w:t xml:space="preserve"> was significantly lower than that detected in </w:t>
      </w:r>
      <w:r w:rsidRPr="00E129DA">
        <w:rPr>
          <w:rFonts w:ascii="Palatino" w:hAnsi="Palatino" w:cs="Times New Roman"/>
          <w:i/>
        </w:rPr>
        <w:t>A. obstetricans</w:t>
      </w:r>
      <w:r w:rsidRPr="00E129DA">
        <w:rPr>
          <w:rFonts w:ascii="Palatino" w:hAnsi="Palatino" w:cs="Times New Roman"/>
        </w:rPr>
        <w:t xml:space="preserve"> in all years </w:t>
      </w:r>
      <w:r w:rsidRPr="002246E2">
        <w:rPr>
          <w:rFonts w:ascii="Palatino" w:hAnsi="Palatino" w:cs="Times New Roman"/>
        </w:rPr>
        <w:t>(</w:t>
      </w:r>
      <w:r w:rsidR="00E129DA" w:rsidRPr="002246E2">
        <w:rPr>
          <w:rFonts w:ascii="Palatino" w:hAnsi="Palatino" w:cs="Times New Roman"/>
        </w:rPr>
        <w:t>Supplementary</w:t>
      </w:r>
      <w:r w:rsidR="00BD7E9A" w:rsidRPr="002246E2">
        <w:rPr>
          <w:rFonts w:ascii="Palatino" w:hAnsi="Palatino" w:cs="Times New Roman"/>
        </w:rPr>
        <w:t xml:space="preserve"> Data Table 1A)</w:t>
      </w:r>
      <w:r w:rsidRPr="002246E2">
        <w:rPr>
          <w:rFonts w:ascii="Palatino" w:hAnsi="Palatino" w:cs="Times New Roman"/>
        </w:rPr>
        <w:t xml:space="preserve">; and the infection intensity detected in </w:t>
      </w:r>
      <w:r w:rsidRPr="002246E2">
        <w:rPr>
          <w:rFonts w:ascii="Palatino" w:hAnsi="Palatino" w:cs="Times New Roman"/>
          <w:i/>
        </w:rPr>
        <w:t>B. spinosus</w:t>
      </w:r>
      <w:r w:rsidRPr="002246E2">
        <w:rPr>
          <w:rFonts w:ascii="Palatino" w:hAnsi="Palatino" w:cs="Times New Roman"/>
        </w:rPr>
        <w:t xml:space="preserve"> was significantly lower than that detected in </w:t>
      </w:r>
      <w:r w:rsidRPr="002246E2">
        <w:rPr>
          <w:rFonts w:ascii="Palatino" w:hAnsi="Palatino" w:cs="Times New Roman"/>
          <w:i/>
        </w:rPr>
        <w:t>R. temporaria</w:t>
      </w:r>
      <w:r w:rsidRPr="002246E2">
        <w:rPr>
          <w:rFonts w:ascii="Palatino" w:hAnsi="Palatino" w:cs="Times New Roman"/>
        </w:rPr>
        <w:t xml:space="preserve"> in 2008 and 2012, but significantly hig</w:t>
      </w:r>
      <w:r w:rsidR="00C118DB" w:rsidRPr="002246E2">
        <w:rPr>
          <w:rFonts w:ascii="Palatino" w:hAnsi="Palatino" w:cs="Times New Roman"/>
        </w:rPr>
        <w:t>her in all other years (</w:t>
      </w:r>
      <w:r w:rsidR="00E129DA" w:rsidRPr="002246E2">
        <w:rPr>
          <w:rFonts w:ascii="Palatino" w:hAnsi="Palatino" w:cs="Times New Roman"/>
        </w:rPr>
        <w:t>Supplementary</w:t>
      </w:r>
      <w:r w:rsidR="00CA69A1" w:rsidRPr="002246E2">
        <w:rPr>
          <w:rFonts w:ascii="Palatino" w:hAnsi="Palatino" w:cs="Times New Roman"/>
        </w:rPr>
        <w:t xml:space="preserve"> Data Table 1B</w:t>
      </w:r>
      <w:r w:rsidRPr="002246E2">
        <w:rPr>
          <w:rFonts w:ascii="Palatino" w:hAnsi="Palatino" w:cs="Times New Roman"/>
        </w:rPr>
        <w:t>).</w:t>
      </w:r>
      <w:r w:rsidRPr="00E129DA">
        <w:rPr>
          <w:rFonts w:ascii="Palatino" w:hAnsi="Palatino" w:cs="Times New Roman"/>
        </w:rPr>
        <w:t xml:space="preserve"> </w:t>
      </w:r>
    </w:p>
    <w:p w14:paraId="63A9B26A" w14:textId="65E0584B" w:rsidR="00A939A5" w:rsidRPr="00237CA0" w:rsidRDefault="00A939A5" w:rsidP="00237CA0">
      <w:pPr>
        <w:spacing w:before="120" w:after="0"/>
        <w:rPr>
          <w:rFonts w:ascii="Palatino" w:hAnsi="Palatino" w:cs="Times New Roman"/>
          <w:color w:val="FF0000"/>
        </w:rPr>
      </w:pPr>
      <w:r w:rsidRPr="00E129DA">
        <w:rPr>
          <w:rFonts w:ascii="Palatino" w:hAnsi="Palatino" w:cs="Times New Roman"/>
        </w:rPr>
        <w:t xml:space="preserve">The number of both live and dead </w:t>
      </w:r>
      <w:r w:rsidRPr="00E129DA">
        <w:rPr>
          <w:rFonts w:ascii="Palatino" w:hAnsi="Palatino" w:cs="Times New Roman"/>
          <w:i/>
        </w:rPr>
        <w:t>A. obstetricans</w:t>
      </w:r>
      <w:r w:rsidRPr="00E129DA">
        <w:rPr>
          <w:rFonts w:ascii="Palatino" w:hAnsi="Palatino" w:cs="Times New Roman"/>
        </w:rPr>
        <w:t xml:space="preserve"> metamorphs encountered at Lac Arlet </w:t>
      </w:r>
      <w:r w:rsidRPr="00E129DA">
        <w:rPr>
          <w:rFonts w:ascii="Palatino" w:hAnsi="Palatino" w:cs="Times New Roman"/>
          <w:color w:val="000000" w:themeColor="text1"/>
        </w:rPr>
        <w:t xml:space="preserve">varied each year. 2010 saw the highest overall abundance of metamorphs, </w:t>
      </w:r>
      <w:r w:rsidR="00C118DB" w:rsidRPr="00E129DA">
        <w:rPr>
          <w:rFonts w:ascii="Palatino" w:hAnsi="Palatino" w:cs="Times New Roman"/>
          <w:color w:val="000000" w:themeColor="text1"/>
        </w:rPr>
        <w:t xml:space="preserve">as well as demonstrating </w:t>
      </w:r>
      <w:r w:rsidRPr="00E129DA">
        <w:rPr>
          <w:rFonts w:ascii="Palatino" w:hAnsi="Palatino" w:cs="Times New Roman"/>
          <w:color w:val="000000" w:themeColor="text1"/>
        </w:rPr>
        <w:t>one of the highest proportions (0.44) of dead metamorphs (</w:t>
      </w:r>
      <w:r w:rsidR="00F71C2A" w:rsidRPr="00E129DA">
        <w:rPr>
          <w:rFonts w:ascii="Palatino" w:hAnsi="Palatino" w:cs="Times New Roman"/>
        </w:rPr>
        <w:t>Figure 2</w:t>
      </w:r>
      <w:r w:rsidR="00A20679" w:rsidRPr="00E129DA">
        <w:rPr>
          <w:rFonts w:ascii="Palatino" w:hAnsi="Palatino" w:cs="Times New Roman"/>
        </w:rPr>
        <w:t>b</w:t>
      </w:r>
      <w:r w:rsidRPr="00E129DA">
        <w:rPr>
          <w:rFonts w:ascii="Palatino" w:hAnsi="Palatino" w:cs="Times New Roman"/>
          <w:color w:val="000000" w:themeColor="text1"/>
        </w:rPr>
        <w:t xml:space="preserve">).  </w:t>
      </w:r>
      <w:r w:rsidR="001E2DD3" w:rsidRPr="00E129DA">
        <w:rPr>
          <w:rFonts w:ascii="Palatino" w:hAnsi="Palatino" w:cs="Times New Roman"/>
          <w:color w:val="000000" w:themeColor="text1"/>
        </w:rPr>
        <w:t xml:space="preserve">A high number of </w:t>
      </w:r>
      <w:r w:rsidR="001E2DD3" w:rsidRPr="00E129DA">
        <w:rPr>
          <w:rFonts w:ascii="Palatino" w:hAnsi="Palatino" w:cs="Times New Roman"/>
          <w:i/>
          <w:color w:val="000000" w:themeColor="text1"/>
        </w:rPr>
        <w:t>R. temporaria</w:t>
      </w:r>
      <w:r w:rsidR="001E2DD3" w:rsidRPr="00E129DA">
        <w:rPr>
          <w:rFonts w:ascii="Palatino" w:hAnsi="Palatino" w:cs="Times New Roman"/>
          <w:color w:val="000000" w:themeColor="text1"/>
        </w:rPr>
        <w:t xml:space="preserve"> metamorphs were encountered each year, but both </w:t>
      </w:r>
      <w:r w:rsidR="001E2DD3" w:rsidRPr="00E129DA">
        <w:rPr>
          <w:rFonts w:ascii="Palatino" w:hAnsi="Palatino" w:cs="Times New Roman"/>
          <w:i/>
          <w:color w:val="000000" w:themeColor="text1"/>
        </w:rPr>
        <w:t>B. spinous</w:t>
      </w:r>
      <w:r w:rsidR="001E2DD3" w:rsidRPr="00E129DA">
        <w:rPr>
          <w:rFonts w:ascii="Palatino" w:hAnsi="Palatino" w:cs="Times New Roman"/>
          <w:color w:val="000000" w:themeColor="text1"/>
        </w:rPr>
        <w:t xml:space="preserve"> </w:t>
      </w:r>
      <w:r w:rsidR="000D4713" w:rsidRPr="00E129DA">
        <w:rPr>
          <w:rFonts w:ascii="Palatino" w:hAnsi="Palatino" w:cs="Times New Roman"/>
          <w:color w:val="000000" w:themeColor="text1"/>
        </w:rPr>
        <w:t xml:space="preserve">metamorphs </w:t>
      </w:r>
      <w:r w:rsidR="001E2DD3" w:rsidRPr="00E129DA">
        <w:rPr>
          <w:rFonts w:ascii="Palatino" w:hAnsi="Palatino" w:cs="Times New Roman"/>
          <w:color w:val="000000" w:themeColor="text1"/>
        </w:rPr>
        <w:t xml:space="preserve">and </w:t>
      </w:r>
      <w:r w:rsidR="001E2DD3" w:rsidRPr="00E129DA">
        <w:rPr>
          <w:rFonts w:ascii="Palatino" w:hAnsi="Palatino" w:cs="Times New Roman"/>
          <w:i/>
          <w:color w:val="000000" w:themeColor="text1"/>
        </w:rPr>
        <w:t>A. obstetricans</w:t>
      </w:r>
      <w:r w:rsidR="00471C25" w:rsidRPr="00E129DA">
        <w:rPr>
          <w:rFonts w:ascii="Palatino" w:hAnsi="Palatino" w:cs="Times New Roman"/>
          <w:color w:val="000000" w:themeColor="text1"/>
        </w:rPr>
        <w:t xml:space="preserve"> OW larva </w:t>
      </w:r>
      <w:r w:rsidR="001E2DD3" w:rsidRPr="00E129DA">
        <w:rPr>
          <w:rFonts w:ascii="Palatino" w:hAnsi="Palatino" w:cs="Times New Roman"/>
          <w:color w:val="000000" w:themeColor="text1"/>
        </w:rPr>
        <w:t>steadily decline</w:t>
      </w:r>
      <w:r w:rsidR="00471C25" w:rsidRPr="00E129DA">
        <w:rPr>
          <w:rFonts w:ascii="Palatino" w:hAnsi="Palatino" w:cs="Times New Roman"/>
          <w:color w:val="000000" w:themeColor="text1"/>
        </w:rPr>
        <w:t>d</w:t>
      </w:r>
      <w:r w:rsidR="001E2DD3" w:rsidRPr="00E129DA">
        <w:rPr>
          <w:rFonts w:ascii="Palatino" w:hAnsi="Palatino" w:cs="Times New Roman"/>
          <w:color w:val="000000" w:themeColor="text1"/>
        </w:rPr>
        <w:t xml:space="preserve">, with no </w:t>
      </w:r>
      <w:r w:rsidR="001E2DD3" w:rsidRPr="00E129DA">
        <w:rPr>
          <w:rFonts w:ascii="Palatino" w:hAnsi="Palatino" w:cs="Times New Roman"/>
          <w:i/>
          <w:color w:val="000000" w:themeColor="text1"/>
        </w:rPr>
        <w:t>B. spinous</w:t>
      </w:r>
      <w:r w:rsidR="001E2DD3" w:rsidRPr="00E129DA">
        <w:rPr>
          <w:rFonts w:ascii="Palatino" w:hAnsi="Palatino" w:cs="Times New Roman"/>
          <w:color w:val="000000" w:themeColor="text1"/>
        </w:rPr>
        <w:t xml:space="preserve"> metamorphs being seen in 2013 or 2014 (</w:t>
      </w:r>
      <w:r w:rsidR="005B54C6" w:rsidRPr="00E129DA">
        <w:rPr>
          <w:rFonts w:ascii="Palatino" w:hAnsi="Palatino" w:cs="Times New Roman"/>
          <w:color w:val="000000" w:themeColor="text1"/>
        </w:rPr>
        <w:t>Table</w:t>
      </w:r>
      <w:r w:rsidR="00962FDC" w:rsidRPr="00E129DA">
        <w:rPr>
          <w:rFonts w:ascii="Palatino" w:hAnsi="Palatino" w:cs="Times New Roman"/>
          <w:color w:val="000000" w:themeColor="text1"/>
        </w:rPr>
        <w:t xml:space="preserve"> 2)</w:t>
      </w:r>
      <w:r w:rsidR="001E2DD3" w:rsidRPr="00E129DA">
        <w:rPr>
          <w:rFonts w:ascii="Palatino" w:hAnsi="Palatino" w:cs="Times New Roman"/>
          <w:color w:val="000000" w:themeColor="text1"/>
        </w:rPr>
        <w:t xml:space="preserve">. </w:t>
      </w:r>
      <w:r w:rsidRPr="00E129DA">
        <w:rPr>
          <w:rFonts w:ascii="Palatino" w:hAnsi="Palatino" w:cs="Times New Roman"/>
          <w:color w:val="000000" w:themeColor="text1"/>
        </w:rPr>
        <w:t xml:space="preserve">Five freshly </w:t>
      </w:r>
      <w:r w:rsidRPr="00E129DA">
        <w:rPr>
          <w:rFonts w:ascii="Palatino" w:hAnsi="Palatino" w:cs="Times New Roman"/>
        </w:rPr>
        <w:t xml:space="preserve">dead </w:t>
      </w:r>
      <w:r w:rsidRPr="00E129DA">
        <w:rPr>
          <w:rFonts w:ascii="Palatino" w:hAnsi="Palatino" w:cs="Times New Roman"/>
          <w:i/>
        </w:rPr>
        <w:t>R. temporaria</w:t>
      </w:r>
      <w:r w:rsidRPr="00E129DA">
        <w:rPr>
          <w:rFonts w:ascii="Palatino" w:hAnsi="Palatino" w:cs="Times New Roman"/>
        </w:rPr>
        <w:t xml:space="preserve"> metamorphs were collected in 2011 and 10 in 2012, all of which were examined histopathologically. Microscopic analysis revealed that one of five examined from 2011 and three of 10 examined from 2012 were demonstrably infected with </w:t>
      </w:r>
      <w:r w:rsidRPr="00E129DA">
        <w:rPr>
          <w:rFonts w:ascii="Palatino" w:hAnsi="Palatino" w:cs="Times New Roman"/>
          <w:i/>
        </w:rPr>
        <w:t>Bd</w:t>
      </w:r>
      <w:r w:rsidRPr="00E129DA">
        <w:rPr>
          <w:rFonts w:ascii="Palatino" w:hAnsi="Palatino" w:cs="Times New Roman"/>
        </w:rPr>
        <w:t>. The sections examined from two animals, one from 2011 and one from 2012, showed areas where a large proportion of epidermal cells were infected with epidermal thickening due to hyperkeratosis and parakeratosis. These findings are consistent with chytridiomycosis and, in the absence of any other abnormalities, indicate that this was the likely cause of death of these animals</w:t>
      </w:r>
      <w:r w:rsidR="00962FDC" w:rsidRPr="00E129DA">
        <w:rPr>
          <w:rFonts w:ascii="Palatino" w:hAnsi="Palatino" w:cs="Times New Roman"/>
        </w:rPr>
        <w:t xml:space="preserve"> (Figure 2a)</w:t>
      </w:r>
      <w:r w:rsidRPr="00E129DA">
        <w:rPr>
          <w:rFonts w:ascii="Palatino" w:hAnsi="Palatino" w:cs="Times New Roman"/>
        </w:rPr>
        <w:t xml:space="preserve">. </w:t>
      </w:r>
    </w:p>
    <w:p w14:paraId="3FE451C9" w14:textId="3C23D8B1" w:rsidR="00D55899" w:rsidRPr="00E129DA" w:rsidRDefault="00A939A5" w:rsidP="00237CA0">
      <w:pPr>
        <w:spacing w:before="120" w:after="0"/>
        <w:rPr>
          <w:rFonts w:ascii="Palatino" w:hAnsi="Palatino" w:cs="Times New Roman"/>
        </w:rPr>
      </w:pPr>
      <w:r w:rsidRPr="00E129DA">
        <w:rPr>
          <w:rFonts w:ascii="Palatino" w:hAnsi="Palatino" w:cs="Times New Roman"/>
        </w:rPr>
        <w:t>The onset of spring, and therefore the length of the season of amphibian activity, varied over the years (</w:t>
      </w:r>
      <w:r w:rsidR="005B54C6" w:rsidRPr="00E129DA">
        <w:rPr>
          <w:rFonts w:ascii="Palatino" w:hAnsi="Palatino" w:cs="Times New Roman"/>
        </w:rPr>
        <w:t xml:space="preserve">Figure </w:t>
      </w:r>
      <w:r w:rsidR="00A20679" w:rsidRPr="00E129DA">
        <w:rPr>
          <w:rFonts w:ascii="Palatino" w:hAnsi="Palatino" w:cs="Times New Roman"/>
        </w:rPr>
        <w:t>1c</w:t>
      </w:r>
      <w:r w:rsidRPr="00E129DA">
        <w:rPr>
          <w:rFonts w:ascii="Palatino" w:hAnsi="Palatino" w:cs="Times New Roman"/>
        </w:rPr>
        <w:t xml:space="preserve">; Table 1). We found a significant effect of onset of spring on the prevalence of </w:t>
      </w:r>
      <w:r w:rsidRPr="00E129DA">
        <w:rPr>
          <w:rFonts w:ascii="Palatino" w:hAnsi="Palatino" w:cs="Times New Roman"/>
          <w:i/>
        </w:rPr>
        <w:t>Bd</w:t>
      </w:r>
      <w:r w:rsidRPr="00E129DA">
        <w:rPr>
          <w:rFonts w:ascii="Palatino" w:hAnsi="Palatino" w:cs="Times New Roman"/>
        </w:rPr>
        <w:t xml:space="preserve"> infection in both </w:t>
      </w:r>
      <w:r w:rsidRPr="00E129DA">
        <w:rPr>
          <w:rFonts w:ascii="Palatino" w:hAnsi="Palatino" w:cs="Times New Roman"/>
          <w:i/>
        </w:rPr>
        <w:t xml:space="preserve">B. </w:t>
      </w:r>
      <w:r w:rsidRPr="00E129DA">
        <w:rPr>
          <w:rFonts w:ascii="Palatino" w:hAnsi="Palatino" w:cs="Times New Roman"/>
          <w:i/>
          <w:iCs/>
        </w:rPr>
        <w:t>spinosus</w:t>
      </w:r>
      <w:r w:rsidRPr="00E129DA">
        <w:rPr>
          <w:rFonts w:ascii="Palatino" w:hAnsi="Palatino" w:cs="Times New Roman"/>
          <w:i/>
        </w:rPr>
        <w:t xml:space="preserve"> </w:t>
      </w:r>
      <w:r w:rsidRPr="00E129DA">
        <w:rPr>
          <w:rFonts w:ascii="Palatino" w:hAnsi="Palatino" w:cs="Times New Roman"/>
        </w:rPr>
        <w:t>(</w:t>
      </w:r>
      <w:r w:rsidR="005F670E" w:rsidRPr="00E129DA">
        <w:rPr>
          <w:rFonts w:ascii="Palatino" w:hAnsi="Palatino" w:cs="Times New Roman"/>
        </w:rPr>
        <w:t xml:space="preserve">Slope = -0.100; z = -4.715, d.f. = 149, </w:t>
      </w:r>
      <w:r w:rsidR="005F670E" w:rsidRPr="00E129DA">
        <w:rPr>
          <w:rFonts w:ascii="Palatino" w:hAnsi="Palatino" w:cs="Times New Roman"/>
          <w:i/>
        </w:rPr>
        <w:t>p</w:t>
      </w:r>
      <w:r w:rsidR="005F670E" w:rsidRPr="00E129DA">
        <w:rPr>
          <w:rFonts w:ascii="Palatino" w:hAnsi="Palatino" w:cs="Times New Roman"/>
        </w:rPr>
        <w:t xml:space="preserve"> &lt;0.001; adjusted R²=0.19</w:t>
      </w:r>
      <w:r w:rsidRPr="00E129DA">
        <w:rPr>
          <w:rFonts w:ascii="Palatino" w:hAnsi="Palatino" w:cs="Times New Roman"/>
        </w:rPr>
        <w:t xml:space="preserve">), and </w:t>
      </w:r>
      <w:r w:rsidRPr="00E129DA">
        <w:rPr>
          <w:rFonts w:ascii="Palatino" w:hAnsi="Palatino" w:cs="Times New Roman"/>
          <w:i/>
        </w:rPr>
        <w:t>R. temporaria</w:t>
      </w:r>
      <w:r w:rsidRPr="00E129DA">
        <w:rPr>
          <w:rFonts w:ascii="Palatino" w:hAnsi="Palatino" w:cs="Times New Roman"/>
        </w:rPr>
        <w:t xml:space="preserve"> (</w:t>
      </w:r>
      <w:r w:rsidR="005F670E" w:rsidRPr="00E129DA">
        <w:rPr>
          <w:rFonts w:ascii="Palatino" w:hAnsi="Palatino" w:cs="Times New Roman"/>
        </w:rPr>
        <w:t xml:space="preserve">Slope = -0.039, z = -4.356, d.f. = 207, </w:t>
      </w:r>
      <w:r w:rsidRPr="00E129DA">
        <w:rPr>
          <w:rFonts w:ascii="Palatino" w:hAnsi="Palatino" w:cs="Times New Roman"/>
          <w:i/>
        </w:rPr>
        <w:t>p</w:t>
      </w:r>
      <w:r w:rsidRPr="00E129DA">
        <w:rPr>
          <w:rFonts w:ascii="Palatino" w:hAnsi="Palatino" w:cs="Times New Roman"/>
        </w:rPr>
        <w:t>&lt;0.001; adjusted</w:t>
      </w:r>
      <w:r w:rsidRPr="00E129DA">
        <w:rPr>
          <w:rFonts w:ascii="Palatino" w:hAnsi="Palatino" w:cs="Times New Roman"/>
          <w:i/>
        </w:rPr>
        <w:t xml:space="preserve"> </w:t>
      </w:r>
      <w:r w:rsidR="005F670E" w:rsidRPr="00E129DA">
        <w:rPr>
          <w:rFonts w:ascii="Palatino" w:hAnsi="Palatino" w:cs="Times New Roman"/>
        </w:rPr>
        <w:t>R²=0.08</w:t>
      </w:r>
      <w:r w:rsidRPr="00E129DA">
        <w:rPr>
          <w:rFonts w:ascii="Palatino" w:hAnsi="Palatino" w:cs="Times New Roman"/>
        </w:rPr>
        <w:t xml:space="preserve">), with early spring onsets resulting in a higher prevalence of </w:t>
      </w:r>
      <w:r w:rsidRPr="00E129DA">
        <w:rPr>
          <w:rFonts w:ascii="Palatino" w:hAnsi="Palatino" w:cs="Times New Roman"/>
          <w:i/>
        </w:rPr>
        <w:t>Bd</w:t>
      </w:r>
      <w:r w:rsidR="005B54C6" w:rsidRPr="00E129DA">
        <w:rPr>
          <w:rFonts w:ascii="Palatino" w:hAnsi="Palatino" w:cs="Times New Roman"/>
        </w:rPr>
        <w:t xml:space="preserve"> infection (</w:t>
      </w:r>
      <w:r w:rsidR="00F71C2A" w:rsidRPr="00E129DA">
        <w:rPr>
          <w:rFonts w:ascii="Palatino" w:hAnsi="Palatino" w:cs="Times New Roman"/>
        </w:rPr>
        <w:t>Figure 1</w:t>
      </w:r>
      <w:r w:rsidR="00A20679" w:rsidRPr="00E129DA">
        <w:rPr>
          <w:rFonts w:ascii="Palatino" w:hAnsi="Palatino" w:cs="Times New Roman"/>
        </w:rPr>
        <w:t>d</w:t>
      </w:r>
      <w:r w:rsidRPr="00E129DA">
        <w:rPr>
          <w:rFonts w:ascii="Palatino" w:hAnsi="Palatino" w:cs="Times New Roman"/>
        </w:rPr>
        <w:t xml:space="preserve">). We found no significant effect for </w:t>
      </w:r>
      <w:r w:rsidRPr="00E129DA">
        <w:rPr>
          <w:rFonts w:ascii="Palatino" w:hAnsi="Palatino" w:cs="Times New Roman"/>
          <w:i/>
        </w:rPr>
        <w:t xml:space="preserve">A. obstetricans </w:t>
      </w:r>
      <w:r w:rsidRPr="00E129DA">
        <w:rPr>
          <w:rFonts w:ascii="Palatino" w:hAnsi="Palatino" w:cs="Times New Roman"/>
        </w:rPr>
        <w:t xml:space="preserve">metamorphs </w:t>
      </w:r>
      <w:r w:rsidR="00AC3439" w:rsidRPr="00E129DA">
        <w:rPr>
          <w:rFonts w:ascii="Palatino" w:hAnsi="Palatino" w:cs="Times New Roman"/>
        </w:rPr>
        <w:t xml:space="preserve">(Slope = -0.029, z = -1.672, d.f. = 212, </w:t>
      </w:r>
      <w:r w:rsidR="00AC3439" w:rsidRPr="00E129DA">
        <w:rPr>
          <w:rFonts w:ascii="Palatino" w:hAnsi="Palatino" w:cs="Times New Roman"/>
          <w:i/>
        </w:rPr>
        <w:t>p</w:t>
      </w:r>
      <w:r w:rsidR="00AC3439" w:rsidRPr="00E129DA">
        <w:rPr>
          <w:rFonts w:ascii="Palatino" w:hAnsi="Palatino" w:cs="Times New Roman"/>
        </w:rPr>
        <w:t xml:space="preserve"> = 0.09; adjusted</w:t>
      </w:r>
      <w:r w:rsidR="00AC3439" w:rsidRPr="00E129DA">
        <w:rPr>
          <w:rFonts w:ascii="Palatino" w:hAnsi="Palatino" w:cs="Times New Roman"/>
          <w:i/>
        </w:rPr>
        <w:t xml:space="preserve"> </w:t>
      </w:r>
      <w:r w:rsidR="00AC3439" w:rsidRPr="00E129DA">
        <w:rPr>
          <w:rFonts w:ascii="Palatino" w:hAnsi="Palatino" w:cs="Times New Roman"/>
        </w:rPr>
        <w:t>R²=0.03)</w:t>
      </w:r>
      <w:r w:rsidRPr="00E129DA">
        <w:rPr>
          <w:rFonts w:ascii="Palatino" w:hAnsi="Palatino" w:cs="Times New Roman"/>
        </w:rPr>
        <w:t xml:space="preserve">. There was no significant association between the prevalence of infection in either </w:t>
      </w:r>
      <w:r w:rsidRPr="00E129DA">
        <w:rPr>
          <w:rFonts w:ascii="Palatino" w:hAnsi="Palatino" w:cs="Times New Roman"/>
          <w:i/>
        </w:rPr>
        <w:t xml:space="preserve">B. </w:t>
      </w:r>
      <w:r w:rsidRPr="00E129DA">
        <w:rPr>
          <w:rFonts w:ascii="Palatino" w:hAnsi="Palatino" w:cs="Times New Roman"/>
          <w:i/>
          <w:iCs/>
        </w:rPr>
        <w:t>spinosus</w:t>
      </w:r>
      <w:r w:rsidRPr="00E129DA">
        <w:rPr>
          <w:rFonts w:ascii="Palatino" w:hAnsi="Palatino" w:cs="Times New Roman"/>
        </w:rPr>
        <w:t xml:space="preserve"> or </w:t>
      </w:r>
      <w:r w:rsidRPr="00E129DA">
        <w:rPr>
          <w:rFonts w:ascii="Palatino" w:hAnsi="Palatino" w:cs="Times New Roman"/>
          <w:i/>
        </w:rPr>
        <w:t>R. temporaria</w:t>
      </w:r>
      <w:r w:rsidRPr="00E129DA">
        <w:rPr>
          <w:rFonts w:ascii="Palatino" w:hAnsi="Palatino" w:cs="Times New Roman"/>
        </w:rPr>
        <w:t xml:space="preserve"> and the number of </w:t>
      </w:r>
      <w:r w:rsidRPr="00E129DA">
        <w:rPr>
          <w:rFonts w:ascii="Palatino" w:hAnsi="Palatino" w:cs="Times New Roman"/>
          <w:i/>
        </w:rPr>
        <w:t>A. obstetricans</w:t>
      </w:r>
      <w:r w:rsidRPr="00E129DA">
        <w:rPr>
          <w:rFonts w:ascii="Palatino" w:hAnsi="Palatino" w:cs="Times New Roman"/>
        </w:rPr>
        <w:t xml:space="preserve"> mortalities seen (</w:t>
      </w:r>
      <w:r w:rsidRPr="00E129DA">
        <w:rPr>
          <w:rFonts w:ascii="Palatino" w:hAnsi="Palatino" w:cs="Times New Roman"/>
          <w:i/>
        </w:rPr>
        <w:t>p</w:t>
      </w:r>
      <w:r w:rsidRPr="00E129DA">
        <w:rPr>
          <w:rFonts w:ascii="Palatino" w:hAnsi="Palatino" w:cs="Times New Roman"/>
        </w:rPr>
        <w:t xml:space="preserve">= 0.95; 0.67 respectively), and the intensity of infection in </w:t>
      </w:r>
      <w:r w:rsidRPr="00E129DA">
        <w:rPr>
          <w:rFonts w:ascii="Palatino" w:hAnsi="Palatino" w:cs="Times New Roman"/>
          <w:i/>
        </w:rPr>
        <w:t xml:space="preserve">A. obstetricans </w:t>
      </w:r>
      <w:r w:rsidRPr="00E129DA">
        <w:rPr>
          <w:rFonts w:ascii="Palatino" w:hAnsi="Palatino" w:cs="Times New Roman"/>
        </w:rPr>
        <w:t>metamorphs (</w:t>
      </w:r>
      <w:r w:rsidRPr="00E129DA">
        <w:rPr>
          <w:rFonts w:ascii="Palatino" w:hAnsi="Palatino" w:cs="Times New Roman"/>
          <w:i/>
        </w:rPr>
        <w:t>p</w:t>
      </w:r>
      <w:r w:rsidRPr="00E129DA">
        <w:rPr>
          <w:rFonts w:ascii="Palatino" w:hAnsi="Palatino" w:cs="Times New Roman"/>
        </w:rPr>
        <w:t>= 0.68;</w:t>
      </w:r>
      <w:r w:rsidR="004D7142" w:rsidRPr="00E129DA">
        <w:rPr>
          <w:rFonts w:ascii="Palatino" w:hAnsi="Palatino" w:cs="Times New Roman"/>
        </w:rPr>
        <w:t xml:space="preserve"> 0.88 respectively), each year.</w:t>
      </w:r>
    </w:p>
    <w:p w14:paraId="0F46342B" w14:textId="77777777" w:rsidR="00237CA0" w:rsidRDefault="00237CA0">
      <w:pPr>
        <w:spacing w:after="0" w:line="240" w:lineRule="auto"/>
        <w:rPr>
          <w:rFonts w:ascii="Palatino" w:eastAsia="Times New Roman" w:hAnsi="Palatino" w:cs="Times New Roman"/>
          <w:b/>
          <w:bCs/>
        </w:rPr>
      </w:pPr>
      <w:r>
        <w:rPr>
          <w:rFonts w:ascii="Palatino" w:eastAsia="Times New Roman" w:hAnsi="Palatino" w:cs="Times New Roman"/>
          <w:b/>
          <w:bCs/>
        </w:rPr>
        <w:br w:type="page"/>
      </w:r>
    </w:p>
    <w:p w14:paraId="34F50F8E" w14:textId="636405FA" w:rsidR="004D7142" w:rsidRPr="00E129DA" w:rsidRDefault="00237CA0" w:rsidP="00237CA0">
      <w:pPr>
        <w:spacing w:before="120" w:after="0" w:line="240" w:lineRule="auto"/>
        <w:rPr>
          <w:rFonts w:ascii="Palatino" w:eastAsia="Times New Roman" w:hAnsi="Palatino" w:cs="Times New Roman"/>
        </w:rPr>
      </w:pPr>
      <w:r>
        <w:rPr>
          <w:rFonts w:ascii="Palatino" w:eastAsia="Times New Roman" w:hAnsi="Palatino" w:cs="Times New Roman"/>
          <w:b/>
          <w:bCs/>
        </w:rPr>
        <w:lastRenderedPageBreak/>
        <w:t>Supplementary</w:t>
      </w:r>
      <w:r w:rsidR="00145E63" w:rsidRPr="00E129DA">
        <w:rPr>
          <w:rFonts w:ascii="Palatino" w:eastAsia="Times New Roman" w:hAnsi="Palatino" w:cs="Times New Roman"/>
          <w:b/>
          <w:bCs/>
        </w:rPr>
        <w:t xml:space="preserve"> Data Table 1.</w:t>
      </w:r>
      <w:r w:rsidR="004D7142" w:rsidRPr="00E129DA">
        <w:rPr>
          <w:rFonts w:ascii="Palatino" w:eastAsia="Times New Roman" w:hAnsi="Palatino" w:cs="Times New Roman"/>
          <w:b/>
          <w:bCs/>
        </w:rPr>
        <w:t xml:space="preserve"> </w:t>
      </w:r>
      <w:r w:rsidR="004D7142" w:rsidRPr="00E129DA">
        <w:rPr>
          <w:rFonts w:ascii="Palatino" w:eastAsia="Times New Roman" w:hAnsi="Palatino" w:cs="Times New Roman"/>
        </w:rPr>
        <w:t xml:space="preserve">The differences in infection intensity (GE), by year, between </w:t>
      </w:r>
      <w:r w:rsidR="004D7142" w:rsidRPr="00E129DA">
        <w:rPr>
          <w:rFonts w:ascii="Palatino" w:eastAsia="Times New Roman" w:hAnsi="Palatino" w:cs="Times New Roman"/>
          <w:b/>
        </w:rPr>
        <w:t>A)</w:t>
      </w:r>
      <w:r w:rsidR="004D7142" w:rsidRPr="00E129DA">
        <w:rPr>
          <w:rFonts w:ascii="Palatino" w:eastAsia="Times New Roman" w:hAnsi="Palatino" w:cs="Times New Roman"/>
        </w:rPr>
        <w:t xml:space="preserve"> </w:t>
      </w:r>
      <w:r w:rsidR="004D7142" w:rsidRPr="00E129DA">
        <w:rPr>
          <w:rFonts w:ascii="Palatino" w:eastAsia="Times New Roman" w:hAnsi="Palatino" w:cs="Times New Roman"/>
          <w:i/>
          <w:iCs/>
        </w:rPr>
        <w:t>B. spinosus</w:t>
      </w:r>
      <w:r w:rsidR="004D7142" w:rsidRPr="00E129DA">
        <w:rPr>
          <w:rFonts w:ascii="Palatino" w:eastAsia="Times New Roman" w:hAnsi="Palatino" w:cs="Times New Roman"/>
        </w:rPr>
        <w:t xml:space="preserve"> and </w:t>
      </w:r>
      <w:r w:rsidR="004D7142" w:rsidRPr="00E129DA">
        <w:rPr>
          <w:rFonts w:ascii="Palatino" w:eastAsia="Times New Roman" w:hAnsi="Palatino" w:cs="Times New Roman"/>
          <w:i/>
          <w:iCs/>
        </w:rPr>
        <w:t>R. temporaria</w:t>
      </w:r>
      <w:r w:rsidR="004D7142" w:rsidRPr="00E129DA">
        <w:rPr>
          <w:rFonts w:ascii="Palatino" w:eastAsia="Times New Roman" w:hAnsi="Palatino" w:cs="Times New Roman"/>
        </w:rPr>
        <w:t xml:space="preserve"> compared to </w:t>
      </w:r>
      <w:r w:rsidR="004D7142" w:rsidRPr="00E129DA">
        <w:rPr>
          <w:rFonts w:ascii="Palatino" w:eastAsia="Times New Roman" w:hAnsi="Palatino" w:cs="Times New Roman"/>
          <w:i/>
          <w:iCs/>
        </w:rPr>
        <w:t>A. obstetricans</w:t>
      </w:r>
      <w:r w:rsidR="004D7142" w:rsidRPr="00E129DA">
        <w:rPr>
          <w:rFonts w:ascii="Palatino" w:eastAsia="Times New Roman" w:hAnsi="Palatino" w:cs="Times New Roman"/>
        </w:rPr>
        <w:t xml:space="preserve"> and </w:t>
      </w:r>
      <w:r w:rsidR="004D7142" w:rsidRPr="00E129DA">
        <w:rPr>
          <w:rFonts w:ascii="Palatino" w:eastAsia="Times New Roman" w:hAnsi="Palatino" w:cs="Times New Roman"/>
          <w:b/>
        </w:rPr>
        <w:t>B)</w:t>
      </w:r>
      <w:r w:rsidR="004D7142" w:rsidRPr="00E129DA">
        <w:rPr>
          <w:rFonts w:ascii="Palatino" w:eastAsia="Times New Roman" w:hAnsi="Palatino" w:cs="Times New Roman"/>
        </w:rPr>
        <w:t xml:space="preserve"> between </w:t>
      </w:r>
      <w:r w:rsidR="004D7142" w:rsidRPr="00E129DA">
        <w:rPr>
          <w:rFonts w:ascii="Palatino" w:eastAsia="Times New Roman" w:hAnsi="Palatino" w:cs="Times New Roman"/>
          <w:i/>
          <w:iCs/>
        </w:rPr>
        <w:t xml:space="preserve">B. spinosus </w:t>
      </w:r>
      <w:r w:rsidR="004D7142" w:rsidRPr="00E129DA">
        <w:rPr>
          <w:rFonts w:ascii="Palatino" w:eastAsia="Times New Roman" w:hAnsi="Palatino" w:cs="Times New Roman"/>
        </w:rPr>
        <w:t xml:space="preserve">compared to </w:t>
      </w:r>
      <w:r w:rsidR="004D7142" w:rsidRPr="00E129DA">
        <w:rPr>
          <w:rFonts w:ascii="Palatino" w:eastAsia="Times New Roman" w:hAnsi="Palatino" w:cs="Times New Roman"/>
          <w:i/>
          <w:iCs/>
        </w:rPr>
        <w:t>R. temporaria</w:t>
      </w:r>
      <w:r w:rsidR="004D7142" w:rsidRPr="00E129DA">
        <w:rPr>
          <w:rFonts w:ascii="Palatino" w:eastAsia="Times New Roman" w:hAnsi="Palatino" w:cs="Times New Roman"/>
        </w:rPr>
        <w:t>. A lower (</w:t>
      </w:r>
      <w:r w:rsidR="004D7142" w:rsidRPr="00E129DA">
        <w:rPr>
          <w:rFonts w:ascii="Calibri" w:eastAsia="Calibri" w:hAnsi="Calibri" w:cs="Calibri"/>
        </w:rPr>
        <w:t>─</w:t>
      </w:r>
      <w:r w:rsidR="004D7142" w:rsidRPr="00E129DA">
        <w:rPr>
          <w:rFonts w:ascii="Palatino" w:eastAsia="Times New Roman" w:hAnsi="Palatino" w:cs="Times New Roman"/>
        </w:rPr>
        <w:t xml:space="preserve">) or higher (+) GE is indicated, along with the </w:t>
      </w:r>
      <w:r w:rsidR="004D7142" w:rsidRPr="00E129DA">
        <w:rPr>
          <w:rFonts w:ascii="Palatino" w:eastAsia="Times New Roman" w:hAnsi="Palatino" w:cs="Times New Roman"/>
          <w:i/>
          <w:iCs/>
        </w:rPr>
        <w:t>p</w:t>
      </w:r>
      <w:r w:rsidR="004D7142" w:rsidRPr="00E129DA">
        <w:rPr>
          <w:rFonts w:ascii="Palatino" w:eastAsia="Times New Roman" w:hAnsi="Palatino" w:cs="Times New Roman"/>
        </w:rPr>
        <w:t>-value for each result.</w:t>
      </w:r>
    </w:p>
    <w:p w14:paraId="57996744" w14:textId="77777777" w:rsidR="006A1DBA" w:rsidRPr="00E129DA" w:rsidRDefault="006A1DBA" w:rsidP="00237CA0">
      <w:pPr>
        <w:spacing w:before="120" w:after="0" w:line="240" w:lineRule="auto"/>
        <w:rPr>
          <w:rFonts w:ascii="Palatino" w:eastAsia="Times New Roman" w:hAnsi="Palatino" w:cs="Times New Roman"/>
        </w:rPr>
      </w:pPr>
    </w:p>
    <w:p w14:paraId="5D9A74CD" w14:textId="17DB3634" w:rsidR="006A1DBA" w:rsidRPr="00E129DA" w:rsidRDefault="006A1DBA" w:rsidP="00237CA0">
      <w:pPr>
        <w:spacing w:before="120" w:after="0" w:line="360" w:lineRule="auto"/>
        <w:rPr>
          <w:rFonts w:ascii="Palatino" w:hAnsi="Palatino" w:cs="Times New Roman"/>
        </w:rPr>
      </w:pPr>
    </w:p>
    <w:tbl>
      <w:tblPr>
        <w:tblStyle w:val="LightShading1"/>
        <w:tblW w:w="9650" w:type="dxa"/>
        <w:tblInd w:w="108" w:type="dxa"/>
        <w:shd w:val="clear" w:color="auto" w:fill="FFFFFF" w:themeFill="background1"/>
        <w:tblLayout w:type="fixed"/>
        <w:tblLook w:val="04A0" w:firstRow="1" w:lastRow="0" w:firstColumn="1" w:lastColumn="0" w:noHBand="0" w:noVBand="1"/>
      </w:tblPr>
      <w:tblGrid>
        <w:gridCol w:w="1526"/>
        <w:gridCol w:w="1134"/>
        <w:gridCol w:w="1134"/>
        <w:gridCol w:w="1134"/>
        <w:gridCol w:w="1276"/>
        <w:gridCol w:w="1134"/>
        <w:gridCol w:w="1134"/>
        <w:gridCol w:w="1178"/>
      </w:tblGrid>
      <w:tr w:rsidR="006A1DBA" w:rsidRPr="00E129DA" w14:paraId="6C223BD8" w14:textId="77777777" w:rsidTr="00965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097FCE38" w14:textId="77777777" w:rsidR="006A1DBA" w:rsidRPr="00E129DA" w:rsidRDefault="006A1DBA" w:rsidP="00237CA0">
            <w:pPr>
              <w:spacing w:before="120"/>
              <w:rPr>
                <w:rFonts w:ascii="Palatino" w:hAnsi="Palatino" w:cs="Times New Roman"/>
              </w:rPr>
            </w:pPr>
            <w:r w:rsidRPr="00E129DA">
              <w:rPr>
                <w:rFonts w:ascii="Palatino" w:hAnsi="Palatino" w:cs="Times New Roman"/>
              </w:rPr>
              <w:t>A.</w:t>
            </w:r>
          </w:p>
        </w:tc>
        <w:tc>
          <w:tcPr>
            <w:tcW w:w="2268" w:type="dxa"/>
            <w:gridSpan w:val="2"/>
            <w:shd w:val="clear" w:color="auto" w:fill="FFFFFF" w:themeFill="background1"/>
          </w:tcPr>
          <w:p w14:paraId="0716E37C" w14:textId="77777777" w:rsidR="006A1DBA" w:rsidRPr="00E129DA" w:rsidRDefault="006A1DBA" w:rsidP="00237CA0">
            <w:pPr>
              <w:spacing w:before="120"/>
              <w:cnfStyle w:val="100000000000" w:firstRow="1" w:lastRow="0" w:firstColumn="0" w:lastColumn="0" w:oddVBand="0" w:evenVBand="0" w:oddHBand="0" w:evenHBand="0" w:firstRowFirstColumn="0" w:firstRowLastColumn="0" w:lastRowFirstColumn="0" w:lastRowLastColumn="0"/>
              <w:rPr>
                <w:rFonts w:ascii="Palatino" w:hAnsi="Palatino" w:cs="Times New Roman"/>
              </w:rPr>
            </w:pPr>
          </w:p>
        </w:tc>
        <w:tc>
          <w:tcPr>
            <w:tcW w:w="5856" w:type="dxa"/>
            <w:gridSpan w:val="5"/>
            <w:shd w:val="clear" w:color="auto" w:fill="FFFFFF" w:themeFill="background1"/>
          </w:tcPr>
          <w:p w14:paraId="1421B4D0" w14:textId="77777777" w:rsidR="006A1DBA" w:rsidRPr="00E129DA" w:rsidRDefault="006A1DBA" w:rsidP="00237CA0">
            <w:pPr>
              <w:spacing w:before="120"/>
              <w:cnfStyle w:val="100000000000" w:firstRow="1"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i/>
              </w:rPr>
              <w:t>A. obstetricans</w:t>
            </w:r>
          </w:p>
        </w:tc>
      </w:tr>
      <w:tr w:rsidR="006A1DBA" w:rsidRPr="00E129DA" w14:paraId="545C6CEB" w14:textId="77777777" w:rsidTr="00965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785EB4B8" w14:textId="77777777" w:rsidR="006A1DBA" w:rsidRPr="00E129DA" w:rsidRDefault="006A1DBA" w:rsidP="00237CA0">
            <w:pPr>
              <w:spacing w:before="120"/>
              <w:rPr>
                <w:rFonts w:ascii="Palatino" w:hAnsi="Palatino" w:cs="Times New Roman"/>
              </w:rPr>
            </w:pPr>
          </w:p>
        </w:tc>
        <w:tc>
          <w:tcPr>
            <w:tcW w:w="1134" w:type="dxa"/>
            <w:shd w:val="clear" w:color="auto" w:fill="FFFFFF" w:themeFill="background1"/>
          </w:tcPr>
          <w:p w14:paraId="6447DC5F"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2008</w:t>
            </w:r>
          </w:p>
        </w:tc>
        <w:tc>
          <w:tcPr>
            <w:tcW w:w="1134" w:type="dxa"/>
            <w:shd w:val="clear" w:color="auto" w:fill="FFFFFF" w:themeFill="background1"/>
          </w:tcPr>
          <w:p w14:paraId="33DE0726"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2009</w:t>
            </w:r>
          </w:p>
        </w:tc>
        <w:tc>
          <w:tcPr>
            <w:tcW w:w="1134" w:type="dxa"/>
            <w:shd w:val="clear" w:color="auto" w:fill="FFFFFF" w:themeFill="background1"/>
          </w:tcPr>
          <w:p w14:paraId="67C50017"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2010</w:t>
            </w:r>
          </w:p>
        </w:tc>
        <w:tc>
          <w:tcPr>
            <w:tcW w:w="1276" w:type="dxa"/>
            <w:shd w:val="clear" w:color="auto" w:fill="FFFFFF" w:themeFill="background1"/>
          </w:tcPr>
          <w:p w14:paraId="0BA1508B"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2011</w:t>
            </w:r>
          </w:p>
        </w:tc>
        <w:tc>
          <w:tcPr>
            <w:tcW w:w="1134" w:type="dxa"/>
            <w:shd w:val="clear" w:color="auto" w:fill="FFFFFF" w:themeFill="background1"/>
          </w:tcPr>
          <w:p w14:paraId="469BA456"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2012</w:t>
            </w:r>
          </w:p>
        </w:tc>
        <w:tc>
          <w:tcPr>
            <w:tcW w:w="1134" w:type="dxa"/>
            <w:shd w:val="clear" w:color="auto" w:fill="FFFFFF" w:themeFill="background1"/>
          </w:tcPr>
          <w:p w14:paraId="5BFC47CA"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2013</w:t>
            </w:r>
          </w:p>
        </w:tc>
        <w:tc>
          <w:tcPr>
            <w:tcW w:w="1178" w:type="dxa"/>
            <w:shd w:val="clear" w:color="auto" w:fill="FFFFFF" w:themeFill="background1"/>
          </w:tcPr>
          <w:p w14:paraId="785AF456"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2014</w:t>
            </w:r>
          </w:p>
        </w:tc>
      </w:tr>
      <w:tr w:rsidR="006A1DBA" w:rsidRPr="00E129DA" w14:paraId="1B8A4CFF" w14:textId="77777777" w:rsidTr="00965310">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78CB5FF0" w14:textId="77777777" w:rsidR="006A1DBA" w:rsidRPr="00E129DA" w:rsidRDefault="006A1DBA" w:rsidP="00237CA0">
            <w:pPr>
              <w:spacing w:before="120"/>
              <w:rPr>
                <w:rFonts w:ascii="Palatino" w:hAnsi="Palatino" w:cs="Times New Roman"/>
                <w:i/>
              </w:rPr>
            </w:pPr>
            <w:r w:rsidRPr="00E129DA">
              <w:rPr>
                <w:rFonts w:ascii="Palatino" w:hAnsi="Palatino" w:cs="Times New Roman"/>
                <w:i/>
              </w:rPr>
              <w:t>B. spinosus</w:t>
            </w:r>
          </w:p>
        </w:tc>
        <w:tc>
          <w:tcPr>
            <w:tcW w:w="1134" w:type="dxa"/>
            <w:shd w:val="clear" w:color="auto" w:fill="FFFFFF" w:themeFill="background1"/>
          </w:tcPr>
          <w:p w14:paraId="2D2C81F6" w14:textId="77777777" w:rsidR="006A1DBA" w:rsidRPr="00E129DA" w:rsidRDefault="006A1DBA" w:rsidP="00237CA0">
            <w:pPr>
              <w:spacing w:before="120"/>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rPr>
              <w:softHyphen/>
            </w: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1F8272F1" w14:textId="77777777" w:rsidR="006A1DBA" w:rsidRPr="00E129DA" w:rsidRDefault="006A1DBA" w:rsidP="00237CA0">
            <w:pPr>
              <w:spacing w:before="120"/>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6A804058" w14:textId="77777777" w:rsidR="006A1DBA" w:rsidRPr="00E129DA" w:rsidRDefault="006A1DBA" w:rsidP="00237CA0">
            <w:pPr>
              <w:spacing w:before="120"/>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276" w:type="dxa"/>
            <w:shd w:val="clear" w:color="auto" w:fill="FFFFFF" w:themeFill="background1"/>
          </w:tcPr>
          <w:p w14:paraId="55316408" w14:textId="77777777" w:rsidR="006A1DBA" w:rsidRPr="00E129DA" w:rsidRDefault="006A1DBA" w:rsidP="00237CA0">
            <w:pPr>
              <w:spacing w:before="120"/>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=0.001</w:t>
            </w:r>
          </w:p>
        </w:tc>
        <w:tc>
          <w:tcPr>
            <w:tcW w:w="1134" w:type="dxa"/>
            <w:shd w:val="clear" w:color="auto" w:fill="FFFFFF" w:themeFill="background1"/>
          </w:tcPr>
          <w:p w14:paraId="62D76E9B" w14:textId="77777777" w:rsidR="006A1DBA" w:rsidRPr="00E129DA" w:rsidRDefault="006A1DBA" w:rsidP="00237CA0">
            <w:pPr>
              <w:spacing w:before="120"/>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7DBB1921" w14:textId="77777777" w:rsidR="006A1DBA" w:rsidRPr="00E129DA" w:rsidRDefault="006A1DBA" w:rsidP="00237CA0">
            <w:pPr>
              <w:spacing w:before="120"/>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rPr>
              <w:t>NA</w:t>
            </w:r>
          </w:p>
        </w:tc>
        <w:tc>
          <w:tcPr>
            <w:tcW w:w="1178" w:type="dxa"/>
            <w:shd w:val="clear" w:color="auto" w:fill="FFFFFF" w:themeFill="background1"/>
          </w:tcPr>
          <w:p w14:paraId="0DC00B9D" w14:textId="77777777" w:rsidR="006A1DBA" w:rsidRPr="00E129DA" w:rsidRDefault="006A1DBA" w:rsidP="00237CA0">
            <w:pPr>
              <w:spacing w:before="120"/>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rPr>
              <w:t>NA</w:t>
            </w:r>
          </w:p>
        </w:tc>
      </w:tr>
      <w:tr w:rsidR="006A1DBA" w:rsidRPr="00E129DA" w14:paraId="63DEDD3F" w14:textId="77777777" w:rsidTr="00965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23B886A4" w14:textId="77777777" w:rsidR="006A1DBA" w:rsidRPr="00E129DA" w:rsidRDefault="006A1DBA" w:rsidP="00237CA0">
            <w:pPr>
              <w:spacing w:before="120"/>
              <w:rPr>
                <w:rFonts w:ascii="Palatino" w:hAnsi="Palatino" w:cs="Times New Roman"/>
                <w:i/>
              </w:rPr>
            </w:pPr>
            <w:r w:rsidRPr="00E129DA">
              <w:rPr>
                <w:rFonts w:ascii="Palatino" w:hAnsi="Palatino" w:cs="Times New Roman"/>
                <w:i/>
              </w:rPr>
              <w:t>R. temporaria</w:t>
            </w:r>
          </w:p>
        </w:tc>
        <w:tc>
          <w:tcPr>
            <w:tcW w:w="1134" w:type="dxa"/>
            <w:shd w:val="clear" w:color="auto" w:fill="FFFFFF" w:themeFill="background1"/>
          </w:tcPr>
          <w:p w14:paraId="7911F74C"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414927E1"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2E8BB396"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276" w:type="dxa"/>
            <w:shd w:val="clear" w:color="auto" w:fill="FFFFFF" w:themeFill="background1"/>
          </w:tcPr>
          <w:p w14:paraId="40755AF5"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712F3E32"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3C71F229"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78" w:type="dxa"/>
            <w:shd w:val="clear" w:color="auto" w:fill="FFFFFF" w:themeFill="background1"/>
          </w:tcPr>
          <w:p w14:paraId="7A63DB3E"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r>
    </w:tbl>
    <w:p w14:paraId="77DAA050" w14:textId="77777777" w:rsidR="006A1DBA" w:rsidRPr="00E129DA" w:rsidRDefault="006A1DBA" w:rsidP="00237CA0">
      <w:pPr>
        <w:spacing w:before="120"/>
        <w:rPr>
          <w:rFonts w:ascii="Palatino" w:hAnsi="Palatino" w:cs="Times New Roman"/>
        </w:rPr>
      </w:pPr>
    </w:p>
    <w:tbl>
      <w:tblPr>
        <w:tblStyle w:val="LightShading1"/>
        <w:tblW w:w="7334" w:type="dxa"/>
        <w:tblInd w:w="108" w:type="dxa"/>
        <w:shd w:val="clear" w:color="auto" w:fill="FFFFFF" w:themeFill="background1"/>
        <w:tblLayout w:type="fixed"/>
        <w:tblLook w:val="04A0" w:firstRow="1" w:lastRow="0" w:firstColumn="1" w:lastColumn="0" w:noHBand="0" w:noVBand="1"/>
      </w:tblPr>
      <w:tblGrid>
        <w:gridCol w:w="1524"/>
        <w:gridCol w:w="1133"/>
        <w:gridCol w:w="1134"/>
        <w:gridCol w:w="1134"/>
        <w:gridCol w:w="1275"/>
        <w:gridCol w:w="1134"/>
      </w:tblGrid>
      <w:tr w:rsidR="006A1DBA" w:rsidRPr="00E129DA" w14:paraId="6590E952" w14:textId="77777777" w:rsidTr="00965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19450285" w14:textId="77777777" w:rsidR="006A1DBA" w:rsidRPr="00E129DA" w:rsidRDefault="006A1DBA" w:rsidP="00237CA0">
            <w:pPr>
              <w:spacing w:before="120"/>
              <w:rPr>
                <w:rFonts w:ascii="Palatino" w:hAnsi="Palatino" w:cs="Times New Roman"/>
              </w:rPr>
            </w:pPr>
            <w:r w:rsidRPr="00E129DA">
              <w:rPr>
                <w:rFonts w:ascii="Palatino" w:hAnsi="Palatino" w:cs="Times New Roman"/>
              </w:rPr>
              <w:t>B.</w:t>
            </w:r>
          </w:p>
        </w:tc>
        <w:tc>
          <w:tcPr>
            <w:tcW w:w="2267" w:type="dxa"/>
            <w:gridSpan w:val="2"/>
            <w:shd w:val="clear" w:color="auto" w:fill="FFFFFF" w:themeFill="background1"/>
          </w:tcPr>
          <w:p w14:paraId="077E59B3" w14:textId="77777777" w:rsidR="006A1DBA" w:rsidRPr="00E129DA" w:rsidRDefault="006A1DBA" w:rsidP="00237CA0">
            <w:pPr>
              <w:spacing w:before="120"/>
              <w:cnfStyle w:val="100000000000" w:firstRow="1" w:lastRow="0" w:firstColumn="0" w:lastColumn="0" w:oddVBand="0" w:evenVBand="0" w:oddHBand="0" w:evenHBand="0" w:firstRowFirstColumn="0" w:firstRowLastColumn="0" w:lastRowFirstColumn="0" w:lastRowLastColumn="0"/>
              <w:rPr>
                <w:rFonts w:ascii="Palatino" w:hAnsi="Palatino" w:cs="Times New Roman"/>
              </w:rPr>
            </w:pPr>
          </w:p>
        </w:tc>
        <w:tc>
          <w:tcPr>
            <w:tcW w:w="3543" w:type="dxa"/>
            <w:gridSpan w:val="3"/>
            <w:shd w:val="clear" w:color="auto" w:fill="FFFFFF" w:themeFill="background1"/>
          </w:tcPr>
          <w:p w14:paraId="1543D00B" w14:textId="77777777" w:rsidR="006A1DBA" w:rsidRPr="00E129DA" w:rsidRDefault="006A1DBA" w:rsidP="00237CA0">
            <w:pPr>
              <w:spacing w:before="120"/>
              <w:cnfStyle w:val="100000000000" w:firstRow="1"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i/>
              </w:rPr>
              <w:t>R. temporaria</w:t>
            </w:r>
          </w:p>
        </w:tc>
      </w:tr>
      <w:tr w:rsidR="006A1DBA" w:rsidRPr="00E129DA" w14:paraId="62C47FBC" w14:textId="77777777" w:rsidTr="00965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0353D8E4" w14:textId="77777777" w:rsidR="006A1DBA" w:rsidRPr="00E129DA" w:rsidRDefault="006A1DBA" w:rsidP="00237CA0">
            <w:pPr>
              <w:spacing w:before="120"/>
              <w:rPr>
                <w:rFonts w:ascii="Palatino" w:hAnsi="Palatino" w:cs="Times New Roman"/>
              </w:rPr>
            </w:pPr>
          </w:p>
        </w:tc>
        <w:tc>
          <w:tcPr>
            <w:tcW w:w="1133" w:type="dxa"/>
            <w:shd w:val="clear" w:color="auto" w:fill="FFFFFF" w:themeFill="background1"/>
          </w:tcPr>
          <w:p w14:paraId="42B45E19"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2008</w:t>
            </w:r>
          </w:p>
        </w:tc>
        <w:tc>
          <w:tcPr>
            <w:tcW w:w="1134" w:type="dxa"/>
            <w:shd w:val="clear" w:color="auto" w:fill="FFFFFF" w:themeFill="background1"/>
          </w:tcPr>
          <w:p w14:paraId="1C8AB290"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2009</w:t>
            </w:r>
          </w:p>
        </w:tc>
        <w:tc>
          <w:tcPr>
            <w:tcW w:w="1134" w:type="dxa"/>
            <w:shd w:val="clear" w:color="auto" w:fill="FFFFFF" w:themeFill="background1"/>
          </w:tcPr>
          <w:p w14:paraId="0FF101C0"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2010</w:t>
            </w:r>
          </w:p>
        </w:tc>
        <w:tc>
          <w:tcPr>
            <w:tcW w:w="1275" w:type="dxa"/>
            <w:shd w:val="clear" w:color="auto" w:fill="FFFFFF" w:themeFill="background1"/>
          </w:tcPr>
          <w:p w14:paraId="2BDCE883"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2011</w:t>
            </w:r>
          </w:p>
        </w:tc>
        <w:tc>
          <w:tcPr>
            <w:tcW w:w="1134" w:type="dxa"/>
            <w:shd w:val="clear" w:color="auto" w:fill="FFFFFF" w:themeFill="background1"/>
          </w:tcPr>
          <w:p w14:paraId="54D0A130" w14:textId="77777777" w:rsidR="006A1DBA" w:rsidRPr="00E129DA" w:rsidRDefault="006A1DBA" w:rsidP="00237CA0">
            <w:pPr>
              <w:spacing w:before="120"/>
              <w:cnfStyle w:val="000000100000" w:firstRow="0" w:lastRow="0" w:firstColumn="0" w:lastColumn="0" w:oddVBand="0" w:evenVBand="0" w:oddHBand="1" w:evenHBand="0" w:firstRowFirstColumn="0" w:firstRowLastColumn="0" w:lastRowFirstColumn="0" w:lastRowLastColumn="0"/>
              <w:rPr>
                <w:rFonts w:ascii="Palatino" w:hAnsi="Palatino" w:cs="Times New Roman"/>
              </w:rPr>
            </w:pPr>
            <w:r w:rsidRPr="00E129DA">
              <w:rPr>
                <w:rFonts w:ascii="Palatino" w:hAnsi="Palatino" w:cs="Times New Roman"/>
              </w:rPr>
              <w:t>2012</w:t>
            </w:r>
          </w:p>
        </w:tc>
      </w:tr>
      <w:tr w:rsidR="006A1DBA" w:rsidRPr="00E129DA" w14:paraId="24814D4B" w14:textId="77777777" w:rsidTr="00965310">
        <w:tc>
          <w:tcPr>
            <w:cnfStyle w:val="001000000000" w:firstRow="0" w:lastRow="0" w:firstColumn="1" w:lastColumn="0" w:oddVBand="0" w:evenVBand="0" w:oddHBand="0" w:evenHBand="0" w:firstRowFirstColumn="0" w:firstRowLastColumn="0" w:lastRowFirstColumn="0" w:lastRowLastColumn="0"/>
            <w:tcW w:w="1524" w:type="dxa"/>
            <w:shd w:val="clear" w:color="auto" w:fill="FFFFFF" w:themeFill="background1"/>
          </w:tcPr>
          <w:p w14:paraId="27652C36" w14:textId="77777777" w:rsidR="006A1DBA" w:rsidRPr="00E129DA" w:rsidRDefault="006A1DBA" w:rsidP="005A1F56">
            <w:pPr>
              <w:spacing w:before="120" w:line="240" w:lineRule="auto"/>
              <w:jc w:val="both"/>
              <w:rPr>
                <w:rFonts w:ascii="Palatino" w:hAnsi="Palatino" w:cs="Times New Roman"/>
                <w:i/>
              </w:rPr>
            </w:pPr>
            <w:r w:rsidRPr="00E129DA">
              <w:rPr>
                <w:rFonts w:ascii="Palatino" w:hAnsi="Palatino" w:cs="Times New Roman"/>
                <w:i/>
              </w:rPr>
              <w:t>B. spinosus</w:t>
            </w:r>
          </w:p>
        </w:tc>
        <w:tc>
          <w:tcPr>
            <w:tcW w:w="1133" w:type="dxa"/>
            <w:shd w:val="clear" w:color="auto" w:fill="FFFFFF" w:themeFill="background1"/>
          </w:tcPr>
          <w:p w14:paraId="6F5DD015" w14:textId="195FD16B" w:rsidR="006A1DBA" w:rsidRPr="00237CA0" w:rsidRDefault="006A1DBA" w:rsidP="005A1F56">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ascii="Palatino" w:hAnsi="Palatino" w:cs="Times New Roman"/>
                <w:b/>
              </w:rPr>
            </w:pPr>
            <w:r w:rsidRPr="00E129DA">
              <w:rPr>
                <w:rFonts w:ascii="Palatino" w:hAnsi="Palatino" w:cs="Times New Roman"/>
              </w:rPr>
              <w:softHyphen/>
            </w:r>
            <w:r w:rsidRPr="00E129DA">
              <w:rPr>
                <w:rFonts w:ascii="Calibri" w:eastAsia="Calibri" w:hAnsi="Calibri" w:cs="Calibri"/>
                <w:b/>
              </w:rPr>
              <w:t>─</w:t>
            </w:r>
            <w:r w:rsidRPr="00E129DA">
              <w:rPr>
                <w:rFonts w:ascii="Palatino" w:hAnsi="Palatino" w:cs="Times New Roman"/>
                <w:b/>
              </w:rPr>
              <w:t xml:space="preserve"> </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7D04A5DE" w14:textId="44E3B2F1" w:rsidR="006A1DBA" w:rsidRPr="00E129DA" w:rsidRDefault="006A1DBA" w:rsidP="005A1F56">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rPr>
              <w:t>+</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365C39BF" w14:textId="08199F17" w:rsidR="006A1DBA" w:rsidRPr="00E129DA" w:rsidRDefault="006A1DBA" w:rsidP="005A1F56">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rPr>
              <w:t>+</w:t>
            </w:r>
            <w:r w:rsidRPr="00E129DA">
              <w:rPr>
                <w:rFonts w:ascii="Palatino" w:hAnsi="Palatino" w:cs="Times New Roman"/>
                <w:i/>
              </w:rPr>
              <w:t>p</w:t>
            </w:r>
            <w:r w:rsidRPr="00E129DA">
              <w:rPr>
                <w:rFonts w:ascii="Palatino" w:hAnsi="Palatino" w:cs="Times New Roman"/>
              </w:rPr>
              <w:t>=0.006</w:t>
            </w:r>
          </w:p>
        </w:tc>
        <w:tc>
          <w:tcPr>
            <w:tcW w:w="1275" w:type="dxa"/>
            <w:shd w:val="clear" w:color="auto" w:fill="FFFFFF" w:themeFill="background1"/>
          </w:tcPr>
          <w:p w14:paraId="0B203738" w14:textId="43B454D5" w:rsidR="006A1DBA" w:rsidRPr="00E129DA" w:rsidRDefault="006A1DBA" w:rsidP="005A1F56">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ascii="Palatino" w:hAnsi="Palatino" w:cs="Times New Roman"/>
              </w:rPr>
            </w:pPr>
            <w:r w:rsidRPr="00E129DA">
              <w:rPr>
                <w:rFonts w:ascii="Palatino" w:hAnsi="Palatino" w:cs="Times New Roman"/>
              </w:rPr>
              <w:t>+</w:t>
            </w:r>
            <w:r w:rsidRPr="00E129DA">
              <w:rPr>
                <w:rFonts w:ascii="Palatino" w:hAnsi="Palatino" w:cs="Times New Roman"/>
                <w:i/>
              </w:rPr>
              <w:t>p</w:t>
            </w:r>
            <w:r w:rsidRPr="00E129DA">
              <w:rPr>
                <w:rFonts w:ascii="Palatino" w:hAnsi="Palatino" w:cs="Times New Roman"/>
              </w:rPr>
              <w:t>&lt;0.001</w:t>
            </w:r>
          </w:p>
        </w:tc>
        <w:tc>
          <w:tcPr>
            <w:tcW w:w="1134" w:type="dxa"/>
            <w:shd w:val="clear" w:color="auto" w:fill="FFFFFF" w:themeFill="background1"/>
          </w:tcPr>
          <w:p w14:paraId="6DF32938" w14:textId="0B0E612E" w:rsidR="006A1DBA" w:rsidRPr="00237CA0" w:rsidRDefault="006A1DBA" w:rsidP="005A1F56">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ascii="Palatino" w:hAnsi="Palatino" w:cs="Times New Roman"/>
                <w:b/>
              </w:rPr>
            </w:pPr>
            <w:r w:rsidRPr="00E129DA">
              <w:rPr>
                <w:rFonts w:ascii="Calibri" w:eastAsia="Calibri" w:hAnsi="Calibri" w:cs="Calibri"/>
                <w:b/>
              </w:rPr>
              <w:t>─</w:t>
            </w:r>
            <w:r w:rsidR="00237CA0">
              <w:rPr>
                <w:rFonts w:ascii="Calibri" w:eastAsia="Calibri" w:hAnsi="Calibri" w:cs="Calibri"/>
                <w:b/>
              </w:rPr>
              <w:t xml:space="preserve"> </w:t>
            </w:r>
            <w:r w:rsidRPr="00E129DA">
              <w:rPr>
                <w:rFonts w:ascii="Palatino" w:hAnsi="Palatino" w:cs="Times New Roman"/>
                <w:i/>
              </w:rPr>
              <w:t>p</w:t>
            </w:r>
            <w:r w:rsidRPr="00E129DA">
              <w:rPr>
                <w:rFonts w:ascii="Palatino" w:hAnsi="Palatino" w:cs="Times New Roman"/>
              </w:rPr>
              <w:t>=0.014</w:t>
            </w:r>
          </w:p>
        </w:tc>
      </w:tr>
    </w:tbl>
    <w:p w14:paraId="0F7F0B25" w14:textId="77777777" w:rsidR="006A1DBA" w:rsidRPr="00E129DA" w:rsidRDefault="006A1DBA" w:rsidP="00237CA0">
      <w:pPr>
        <w:spacing w:before="120" w:after="0" w:line="480" w:lineRule="auto"/>
        <w:ind w:left="284"/>
        <w:rPr>
          <w:rFonts w:ascii="Palatino" w:hAnsi="Palatino"/>
        </w:rPr>
      </w:pPr>
    </w:p>
    <w:p w14:paraId="7A65D2D9" w14:textId="77777777" w:rsidR="004D7142" w:rsidRPr="00E129DA" w:rsidRDefault="004D7142" w:rsidP="00237CA0">
      <w:pPr>
        <w:spacing w:before="120" w:after="0" w:line="240" w:lineRule="auto"/>
        <w:rPr>
          <w:rFonts w:ascii="Palatino" w:hAnsi="Palatino" w:cs="Times New Roman"/>
          <w:b/>
        </w:rPr>
      </w:pPr>
    </w:p>
    <w:p w14:paraId="771E698B" w14:textId="77777777" w:rsidR="001A13A0" w:rsidRDefault="001A13A0">
      <w:pPr>
        <w:spacing w:after="0" w:line="240" w:lineRule="auto"/>
        <w:rPr>
          <w:rFonts w:ascii="Palatino" w:eastAsia="Times New Roman" w:hAnsi="Palatino" w:cs="Times New Roman"/>
          <w:b/>
          <w:bCs/>
        </w:rPr>
      </w:pPr>
      <w:r>
        <w:rPr>
          <w:rFonts w:ascii="Palatino" w:eastAsia="Times New Roman" w:hAnsi="Palatino" w:cs="Times New Roman"/>
          <w:b/>
          <w:bCs/>
        </w:rPr>
        <w:br w:type="page"/>
      </w:r>
    </w:p>
    <w:p w14:paraId="192892C2" w14:textId="2F840772" w:rsidR="000D6AB2" w:rsidRPr="00E129DA" w:rsidRDefault="00B0194C" w:rsidP="00237CA0">
      <w:pPr>
        <w:spacing w:before="120" w:after="0" w:line="240" w:lineRule="auto"/>
        <w:rPr>
          <w:rFonts w:ascii="Palatino" w:hAnsi="Palatino" w:cs="Times New Roman"/>
          <w:b/>
        </w:rPr>
      </w:pPr>
      <w:r>
        <w:rPr>
          <w:rFonts w:ascii="Palatino" w:eastAsia="Times New Roman" w:hAnsi="Palatino" w:cs="Times New Roman"/>
          <w:b/>
          <w:bCs/>
        </w:rPr>
        <w:lastRenderedPageBreak/>
        <w:t>Supplementary</w:t>
      </w:r>
      <w:r w:rsidR="000D6AB2" w:rsidRPr="00E129DA">
        <w:rPr>
          <w:rFonts w:ascii="Palatino" w:hAnsi="Palatino" w:cs="Times New Roman"/>
          <w:b/>
        </w:rPr>
        <w:t xml:space="preserve"> Data Figure Legends: </w:t>
      </w:r>
    </w:p>
    <w:p w14:paraId="4492CC0E" w14:textId="77777777" w:rsidR="000D6AB2" w:rsidRPr="00E129DA" w:rsidRDefault="000D6AB2" w:rsidP="00237CA0">
      <w:pPr>
        <w:spacing w:before="120" w:after="0" w:line="240" w:lineRule="auto"/>
        <w:rPr>
          <w:rFonts w:ascii="Palatino" w:hAnsi="Palatino" w:cs="Times New Roman"/>
          <w:b/>
        </w:rPr>
      </w:pPr>
    </w:p>
    <w:p w14:paraId="5409422F" w14:textId="5551EB20" w:rsidR="025C2C04" w:rsidRPr="00E129DA" w:rsidRDefault="005A1F56" w:rsidP="00237CA0">
      <w:pPr>
        <w:spacing w:before="120" w:after="0" w:line="240" w:lineRule="auto"/>
        <w:rPr>
          <w:rFonts w:ascii="Palatino" w:hAnsi="Palatino"/>
        </w:rPr>
      </w:pPr>
      <w:r>
        <w:rPr>
          <w:rFonts w:ascii="Palatino" w:eastAsia="Times New Roman" w:hAnsi="Palatino" w:cs="Times New Roman"/>
          <w:b/>
          <w:bCs/>
        </w:rPr>
        <w:t>Supplementary</w:t>
      </w:r>
      <w:r w:rsidR="025C2C04" w:rsidRPr="00E129DA">
        <w:rPr>
          <w:rFonts w:ascii="Palatino" w:eastAsia="Times New Roman" w:hAnsi="Palatino" w:cs="Times New Roman"/>
          <w:b/>
          <w:bCs/>
        </w:rPr>
        <w:t xml:space="preserve"> Data Figure 1) </w:t>
      </w:r>
      <w:r w:rsidR="025C2C04" w:rsidRPr="00E129DA">
        <w:rPr>
          <w:rFonts w:ascii="Palatino" w:eastAsia="Times New Roman" w:hAnsi="Palatino" w:cs="Times New Roman"/>
        </w:rPr>
        <w:t>R-squared of linear regressions: of onset of spring against mean daily air temperature calculated over time periods of lengths varying from 21-81 days in 10 day increments, centred on days 30-170 of the year</w:t>
      </w:r>
    </w:p>
    <w:p w14:paraId="0A1DA0D3" w14:textId="77777777" w:rsidR="000D6AB2" w:rsidRPr="00E129DA" w:rsidRDefault="000D6AB2" w:rsidP="00237CA0">
      <w:pPr>
        <w:spacing w:before="120" w:after="0" w:line="240" w:lineRule="auto"/>
        <w:rPr>
          <w:rFonts w:ascii="Palatino" w:hAnsi="Palatino" w:cs="Times New Roman"/>
          <w:b/>
        </w:rPr>
      </w:pPr>
    </w:p>
    <w:p w14:paraId="66EC80B0" w14:textId="6C6156E6" w:rsidR="00CA69A1" w:rsidRPr="00E129DA" w:rsidRDefault="005A1F56" w:rsidP="00237CA0">
      <w:pPr>
        <w:spacing w:before="120"/>
        <w:rPr>
          <w:rFonts w:ascii="Palatino" w:eastAsia="Times New Roman" w:hAnsi="Palatino" w:cs="Times New Roman"/>
        </w:rPr>
      </w:pPr>
      <w:r>
        <w:rPr>
          <w:rFonts w:ascii="Palatino" w:eastAsia="Times New Roman" w:hAnsi="Palatino" w:cs="Times New Roman"/>
          <w:b/>
          <w:bCs/>
        </w:rPr>
        <w:t>Supplementary</w:t>
      </w:r>
      <w:r w:rsidRPr="00E129DA">
        <w:rPr>
          <w:rFonts w:ascii="Palatino" w:eastAsia="Times New Roman" w:hAnsi="Palatino" w:cs="Times New Roman"/>
          <w:b/>
          <w:bCs/>
        </w:rPr>
        <w:t xml:space="preserve"> </w:t>
      </w:r>
      <w:r w:rsidR="025C2C04" w:rsidRPr="00E129DA">
        <w:rPr>
          <w:rFonts w:ascii="Palatino" w:eastAsia="Times New Roman" w:hAnsi="Palatino" w:cs="Times New Roman"/>
          <w:b/>
          <w:bCs/>
          <w:lang w:val="en-US"/>
        </w:rPr>
        <w:t xml:space="preserve">Data Figure 2) </w:t>
      </w:r>
      <w:r w:rsidR="025C2C04" w:rsidRPr="00E129DA">
        <w:rPr>
          <w:rFonts w:ascii="Palatino" w:eastAsia="Times New Roman" w:hAnsi="Palatino" w:cs="Times New Roman"/>
        </w:rPr>
        <w:t>Current, and future mean daily temperatures (10-day moving average) for Lac Arlet across the whole year. Current temperatures are altitude-adjusted observations from nearby weather station. Future temperatures are means of 100 years of plausible weather generated by LARS-WG based on climate models GISS-E2 and HadGEM2, under RCP 8.5</w:t>
      </w:r>
    </w:p>
    <w:p w14:paraId="38629B78" w14:textId="39F31F1D" w:rsidR="004D7142" w:rsidRPr="00E129DA" w:rsidRDefault="004D7142" w:rsidP="00237CA0">
      <w:pPr>
        <w:spacing w:before="120" w:after="0" w:line="240" w:lineRule="auto"/>
        <w:rPr>
          <w:rFonts w:ascii="Palatino" w:hAnsi="Palatino"/>
        </w:rPr>
      </w:pPr>
      <w:r w:rsidRPr="00E129DA">
        <w:rPr>
          <w:rFonts w:ascii="Palatino" w:hAnsi="Palatino"/>
        </w:rPr>
        <w:br w:type="page"/>
      </w:r>
    </w:p>
    <w:p w14:paraId="3EFD712E" w14:textId="4041E4A5" w:rsidR="004D7142" w:rsidRPr="00E129DA" w:rsidRDefault="00B0194C" w:rsidP="00237CA0">
      <w:pPr>
        <w:spacing w:before="120"/>
        <w:rPr>
          <w:rFonts w:ascii="Palatino" w:hAnsi="Palatino"/>
        </w:rPr>
      </w:pPr>
      <w:r>
        <w:rPr>
          <w:rFonts w:ascii="Palatino" w:hAnsi="Palatino"/>
          <w:noProof/>
          <w:lang w:eastAsia="en-GB"/>
        </w:rPr>
        <w:lastRenderedPageBreak/>
        <w:drawing>
          <wp:inline distT="0" distB="0" distL="0" distR="0" wp14:anchorId="51AB0407" wp14:editId="6CFA6355">
            <wp:extent cx="5683885" cy="7357814"/>
            <wp:effectExtent l="0" t="0" r="5715" b="8255"/>
            <wp:docPr id="2" name="Picture 2" descr="Supplementary%20data%20Figur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ementary%20data%20Figures.pdf"/>
                    <pic:cNvPicPr>
                      <a:picLocks noChangeAspect="1" noChangeArrowheads="1"/>
                    </pic:cNvPicPr>
                  </pic:nvPicPr>
                  <pic:blipFill rotWithShape="1">
                    <a:blip r:embed="rId7">
                      <a:extLst>
                        <a:ext uri="{28A0092B-C50C-407E-A947-70E740481C1C}">
                          <a14:useLocalDpi xmlns:a14="http://schemas.microsoft.com/office/drawing/2010/main" val="0"/>
                        </a:ext>
                      </a:extLst>
                    </a:blip>
                    <a:srcRect t="8081" r="17091" b="17639"/>
                    <a:stretch/>
                  </pic:blipFill>
                  <pic:spPr bwMode="auto">
                    <a:xfrm>
                      <a:off x="0" y="0"/>
                      <a:ext cx="5687271" cy="7362197"/>
                    </a:xfrm>
                    <a:prstGeom prst="rect">
                      <a:avLst/>
                    </a:prstGeom>
                    <a:noFill/>
                    <a:ln>
                      <a:noFill/>
                    </a:ln>
                    <a:extLst>
                      <a:ext uri="{53640926-AAD7-44D8-BBD7-CCE9431645EC}">
                        <a14:shadowObscured xmlns:a14="http://schemas.microsoft.com/office/drawing/2010/main"/>
                      </a:ext>
                    </a:extLst>
                  </pic:spPr>
                </pic:pic>
              </a:graphicData>
            </a:graphic>
          </wp:inline>
        </w:drawing>
      </w:r>
    </w:p>
    <w:sectPr w:rsidR="004D7142" w:rsidRPr="00E129DA" w:rsidSect="009C407A">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FA4E" w14:textId="77777777" w:rsidR="0022611D" w:rsidRDefault="0022611D" w:rsidP="00D954DD">
      <w:pPr>
        <w:spacing w:after="0" w:line="240" w:lineRule="auto"/>
      </w:pPr>
      <w:r>
        <w:separator/>
      </w:r>
    </w:p>
  </w:endnote>
  <w:endnote w:type="continuationSeparator" w:id="0">
    <w:p w14:paraId="03E0BAC9" w14:textId="77777777" w:rsidR="0022611D" w:rsidRDefault="0022611D" w:rsidP="00D9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8C11" w14:textId="77777777" w:rsidR="00D954DD" w:rsidRDefault="00D954DD" w:rsidP="002B5E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C97D5" w14:textId="77777777" w:rsidR="00D954DD" w:rsidRDefault="00D954DD" w:rsidP="00D95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D627" w14:textId="77777777" w:rsidR="00D954DD" w:rsidRDefault="00D954DD" w:rsidP="002B5E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07A">
      <w:rPr>
        <w:rStyle w:val="PageNumber"/>
        <w:noProof/>
      </w:rPr>
      <w:t>1</w:t>
    </w:r>
    <w:r>
      <w:rPr>
        <w:rStyle w:val="PageNumber"/>
      </w:rPr>
      <w:fldChar w:fldCharType="end"/>
    </w:r>
  </w:p>
  <w:p w14:paraId="21A76C42" w14:textId="77777777" w:rsidR="00D954DD" w:rsidRDefault="00D954DD" w:rsidP="00D954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C0C2" w14:textId="77777777" w:rsidR="0022611D" w:rsidRDefault="0022611D" w:rsidP="00D954DD">
      <w:pPr>
        <w:spacing w:after="0" w:line="240" w:lineRule="auto"/>
      </w:pPr>
      <w:r>
        <w:separator/>
      </w:r>
    </w:p>
  </w:footnote>
  <w:footnote w:type="continuationSeparator" w:id="0">
    <w:p w14:paraId="6412CB47" w14:textId="77777777" w:rsidR="0022611D" w:rsidRDefault="0022611D" w:rsidP="00D95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A2F5" w14:textId="0F2A0EBB" w:rsidR="00021A38" w:rsidRPr="00E129DA" w:rsidRDefault="00021A38" w:rsidP="00021A38">
    <w:pPr>
      <w:pStyle w:val="Header"/>
      <w:jc w:val="right"/>
      <w:rPr>
        <w:rFonts w:ascii="Palatino" w:hAnsi="Palatino"/>
        <w:i/>
      </w:rPr>
    </w:pPr>
    <w:r w:rsidRPr="00E129DA">
      <w:rPr>
        <w:rFonts w:ascii="Palatino" w:hAnsi="Palatino"/>
        <w:i/>
      </w:rPr>
      <w:t>C</w:t>
    </w:r>
    <w:r w:rsidR="001076B3" w:rsidRPr="00E129DA">
      <w:rPr>
        <w:rFonts w:ascii="Palatino" w:hAnsi="Palatino"/>
        <w:i/>
      </w:rPr>
      <w:t xml:space="preserve">lare et al </w:t>
    </w:r>
    <w:r w:rsidR="00E03074" w:rsidRPr="00E129DA">
      <w:rPr>
        <w:rFonts w:ascii="Palatino" w:hAnsi="Palatino"/>
        <w:i/>
      </w:rPr>
      <w:t>Supplementary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A5"/>
    <w:rsid w:val="00021A38"/>
    <w:rsid w:val="00022BFE"/>
    <w:rsid w:val="000B7324"/>
    <w:rsid w:val="000D4713"/>
    <w:rsid w:val="000D6AB2"/>
    <w:rsid w:val="001076B3"/>
    <w:rsid w:val="00145E63"/>
    <w:rsid w:val="001A13A0"/>
    <w:rsid w:val="001E2DD3"/>
    <w:rsid w:val="00217CDD"/>
    <w:rsid w:val="002246E2"/>
    <w:rsid w:val="00225DAB"/>
    <w:rsid w:val="0022611D"/>
    <w:rsid w:val="00237CA0"/>
    <w:rsid w:val="00294964"/>
    <w:rsid w:val="002970F7"/>
    <w:rsid w:val="00317E12"/>
    <w:rsid w:val="00365DAD"/>
    <w:rsid w:val="00391F03"/>
    <w:rsid w:val="003F50B0"/>
    <w:rsid w:val="00471C25"/>
    <w:rsid w:val="004D7142"/>
    <w:rsid w:val="005631A0"/>
    <w:rsid w:val="005A1F56"/>
    <w:rsid w:val="005B54C6"/>
    <w:rsid w:val="005F670E"/>
    <w:rsid w:val="00607CC7"/>
    <w:rsid w:val="006A1DBA"/>
    <w:rsid w:val="006A377D"/>
    <w:rsid w:val="00776757"/>
    <w:rsid w:val="007B08AF"/>
    <w:rsid w:val="007C54A8"/>
    <w:rsid w:val="007E11EA"/>
    <w:rsid w:val="00936649"/>
    <w:rsid w:val="00943FB2"/>
    <w:rsid w:val="00962FDC"/>
    <w:rsid w:val="00986D89"/>
    <w:rsid w:val="00995D29"/>
    <w:rsid w:val="009A38F1"/>
    <w:rsid w:val="009B15D9"/>
    <w:rsid w:val="009C407A"/>
    <w:rsid w:val="00A16FEE"/>
    <w:rsid w:val="00A20679"/>
    <w:rsid w:val="00A35A05"/>
    <w:rsid w:val="00A474F2"/>
    <w:rsid w:val="00A5127B"/>
    <w:rsid w:val="00A77839"/>
    <w:rsid w:val="00A939A5"/>
    <w:rsid w:val="00AB4AA4"/>
    <w:rsid w:val="00AC3439"/>
    <w:rsid w:val="00AC6F41"/>
    <w:rsid w:val="00B0194C"/>
    <w:rsid w:val="00B72916"/>
    <w:rsid w:val="00B974B9"/>
    <w:rsid w:val="00BA3B51"/>
    <w:rsid w:val="00BB2443"/>
    <w:rsid w:val="00BD7E9A"/>
    <w:rsid w:val="00BF3A8B"/>
    <w:rsid w:val="00C118DB"/>
    <w:rsid w:val="00C217FB"/>
    <w:rsid w:val="00CA69A1"/>
    <w:rsid w:val="00D20754"/>
    <w:rsid w:val="00D46F4E"/>
    <w:rsid w:val="00D55899"/>
    <w:rsid w:val="00D954DD"/>
    <w:rsid w:val="00DC01CA"/>
    <w:rsid w:val="00DE646E"/>
    <w:rsid w:val="00E03074"/>
    <w:rsid w:val="00E129DA"/>
    <w:rsid w:val="00EC33FF"/>
    <w:rsid w:val="00ED281F"/>
    <w:rsid w:val="00F1399A"/>
    <w:rsid w:val="00F71C2A"/>
    <w:rsid w:val="025C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6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A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27B"/>
    <w:rPr>
      <w:sz w:val="16"/>
      <w:szCs w:val="16"/>
    </w:rPr>
  </w:style>
  <w:style w:type="paragraph" w:styleId="CommentText">
    <w:name w:val="annotation text"/>
    <w:basedOn w:val="Normal"/>
    <w:link w:val="CommentTextChar"/>
    <w:uiPriority w:val="99"/>
    <w:unhideWhenUsed/>
    <w:rsid w:val="00A5127B"/>
    <w:pPr>
      <w:spacing w:line="240" w:lineRule="auto"/>
    </w:pPr>
    <w:rPr>
      <w:sz w:val="20"/>
      <w:szCs w:val="20"/>
    </w:rPr>
  </w:style>
  <w:style w:type="character" w:customStyle="1" w:styleId="CommentTextChar">
    <w:name w:val="Comment Text Char"/>
    <w:basedOn w:val="DefaultParagraphFont"/>
    <w:link w:val="CommentText"/>
    <w:uiPriority w:val="99"/>
    <w:rsid w:val="00A5127B"/>
    <w:rPr>
      <w:sz w:val="20"/>
      <w:szCs w:val="20"/>
      <w:lang w:val="en-GB"/>
    </w:rPr>
  </w:style>
  <w:style w:type="paragraph" w:styleId="BalloonText">
    <w:name w:val="Balloon Text"/>
    <w:basedOn w:val="Normal"/>
    <w:link w:val="BalloonTextChar"/>
    <w:uiPriority w:val="99"/>
    <w:semiHidden/>
    <w:unhideWhenUsed/>
    <w:rsid w:val="00A512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27B"/>
    <w:rPr>
      <w:rFonts w:ascii="Times New Roman" w:hAnsi="Times New Roman" w:cs="Times New Roman"/>
      <w:sz w:val="18"/>
      <w:szCs w:val="18"/>
      <w:lang w:val="en-GB"/>
    </w:rPr>
  </w:style>
  <w:style w:type="paragraph" w:styleId="NormalWeb">
    <w:name w:val="Normal (Web)"/>
    <w:basedOn w:val="Normal"/>
    <w:uiPriority w:val="99"/>
    <w:semiHidden/>
    <w:unhideWhenUsed/>
    <w:rsid w:val="00DE646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LightShading2">
    <w:name w:val="Light Shading2"/>
    <w:basedOn w:val="TableNormal"/>
    <w:next w:val="LightShading"/>
    <w:uiPriority w:val="60"/>
    <w:rsid w:val="00D55899"/>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semiHidden/>
    <w:unhideWhenUsed/>
    <w:rsid w:val="00D558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B54C6"/>
    <w:rPr>
      <w:b/>
      <w:bCs/>
    </w:rPr>
  </w:style>
  <w:style w:type="character" w:customStyle="1" w:styleId="CommentSubjectChar">
    <w:name w:val="Comment Subject Char"/>
    <w:basedOn w:val="CommentTextChar"/>
    <w:link w:val="CommentSubject"/>
    <w:uiPriority w:val="99"/>
    <w:semiHidden/>
    <w:rsid w:val="005B54C6"/>
    <w:rPr>
      <w:b/>
      <w:bCs/>
      <w:sz w:val="20"/>
      <w:szCs w:val="20"/>
      <w:lang w:val="en-GB"/>
    </w:rPr>
  </w:style>
  <w:style w:type="paragraph" w:styleId="Footer">
    <w:name w:val="footer"/>
    <w:basedOn w:val="Normal"/>
    <w:link w:val="FooterChar"/>
    <w:uiPriority w:val="99"/>
    <w:unhideWhenUsed/>
    <w:rsid w:val="00D95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DD"/>
    <w:rPr>
      <w:sz w:val="22"/>
      <w:szCs w:val="22"/>
      <w:lang w:val="en-GB"/>
    </w:rPr>
  </w:style>
  <w:style w:type="character" w:styleId="PageNumber">
    <w:name w:val="page number"/>
    <w:basedOn w:val="DefaultParagraphFont"/>
    <w:uiPriority w:val="99"/>
    <w:semiHidden/>
    <w:unhideWhenUsed/>
    <w:rsid w:val="00D954DD"/>
  </w:style>
  <w:style w:type="table" w:customStyle="1" w:styleId="LightShading1">
    <w:name w:val="Light Shading1"/>
    <w:basedOn w:val="TableNormal"/>
    <w:next w:val="LightShading"/>
    <w:uiPriority w:val="60"/>
    <w:rsid w:val="006A1DBA"/>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21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A38"/>
    <w:rPr>
      <w:sz w:val="22"/>
      <w:szCs w:val="22"/>
      <w:lang w:val="en-GB"/>
    </w:rPr>
  </w:style>
  <w:style w:type="character" w:styleId="LineNumber">
    <w:name w:val="line number"/>
    <w:basedOn w:val="DefaultParagraphFont"/>
    <w:uiPriority w:val="99"/>
    <w:semiHidden/>
    <w:unhideWhenUsed/>
    <w:rsid w:val="003F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3024">
      <w:bodyDiv w:val="1"/>
      <w:marLeft w:val="0"/>
      <w:marRight w:val="0"/>
      <w:marTop w:val="0"/>
      <w:marBottom w:val="0"/>
      <w:divBdr>
        <w:top w:val="none" w:sz="0" w:space="0" w:color="auto"/>
        <w:left w:val="none" w:sz="0" w:space="0" w:color="auto"/>
        <w:bottom w:val="none" w:sz="0" w:space="0" w:color="auto"/>
        <w:right w:val="none" w:sz="0" w:space="0" w:color="auto"/>
      </w:divBdr>
    </w:div>
    <w:div w:id="1073891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5F3606-F146-4E47-B19D-9E977E0C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Eaton, Helen</cp:lastModifiedBy>
  <cp:revision>2</cp:revision>
  <dcterms:created xsi:type="dcterms:W3CDTF">2016-08-26T11:13:00Z</dcterms:created>
  <dcterms:modified xsi:type="dcterms:W3CDTF">2016-08-26T11:13:00Z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frankieclare@hotmail.com@www.mendeley.com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http://www.zotero.org/styles/ecology</vt:lpwstr>
  </property>
  <property fmtid="{D5CDD505-2E9C-101B-9397-08002B2CF9AE}" pid="14" name="Mendeley Recent Style Name 4_1">
    <vt:lpwstr>Ecology</vt:lpwstr>
  </property>
  <property fmtid="{D5CDD505-2E9C-101B-9397-08002B2CF9AE}" pid="15" name="Mendeley Recent Style Id 5_1">
    <vt:lpwstr>http://www.zotero.org/styles/methods-in-ecology-and-evolution</vt:lpwstr>
  </property>
  <property fmtid="{D5CDD505-2E9C-101B-9397-08002B2CF9AE}" pid="16" name="Mendeley Recent Style Name 5_1">
    <vt:lpwstr>Methods in Ecology and Evolution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http://www.zotero.org/styles/proceedings-of-the-royal-society-b</vt:lpwstr>
  </property>
  <property fmtid="{D5CDD505-2E9C-101B-9397-08002B2CF9AE}" pid="24" name="Mendeley Recent Style Name 9_1">
    <vt:lpwstr>Proceedings of the Royal Society B</vt:lpwstr>
  </property>
</Properties>
</file>