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2E" w:rsidRDefault="00ED582E" w:rsidP="00ED582E">
      <w:pPr>
        <w:spacing w:after="240"/>
        <w:rPr>
          <w:rFonts w:ascii="Arial" w:eastAsiaTheme="majorEastAsia" w:hAnsi="Arial" w:cs="Arial"/>
          <w:b/>
          <w:bCs/>
          <w:i/>
          <w:iCs/>
          <w:color w:val="000000" w:themeColor="text1"/>
          <w:sz w:val="36"/>
          <w:szCs w:val="36"/>
          <w:shd w:val="clear" w:color="auto" w:fill="FFFFFF"/>
        </w:rPr>
      </w:pPr>
      <w:r w:rsidRPr="00F337FC">
        <w:rPr>
          <w:rFonts w:ascii="Arial" w:eastAsiaTheme="majorEastAsia" w:hAnsi="Arial" w:cs="Arial"/>
          <w:b/>
          <w:bCs/>
          <w:i/>
          <w:iCs/>
          <w:color w:val="000000" w:themeColor="text1"/>
          <w:sz w:val="36"/>
          <w:szCs w:val="36"/>
          <w:shd w:val="clear" w:color="auto" w:fill="FFFFFF"/>
        </w:rPr>
        <w:t xml:space="preserve">Symbiodinium </w:t>
      </w:r>
      <w:r w:rsidRPr="00F337FC">
        <w:rPr>
          <w:rFonts w:ascii="Arial" w:eastAsiaTheme="majorEastAsia" w:hAnsi="Arial" w:cs="Arial"/>
          <w:b/>
          <w:bCs/>
          <w:color w:val="000000" w:themeColor="text1"/>
          <w:sz w:val="36"/>
          <w:szCs w:val="36"/>
          <w:shd w:val="clear" w:color="auto" w:fill="FFFFFF"/>
        </w:rPr>
        <w:t>biogeography tracks environmental patterns rather than host genetics in a key Caribbean reef-builder,</w:t>
      </w:r>
      <w:r w:rsidRPr="00F337FC">
        <w:rPr>
          <w:rFonts w:ascii="Arial" w:eastAsiaTheme="majorEastAsia" w:hAnsi="Arial" w:cs="Arial"/>
          <w:b/>
          <w:bCs/>
          <w:i/>
          <w:iCs/>
          <w:color w:val="000000" w:themeColor="text1"/>
          <w:sz w:val="36"/>
          <w:szCs w:val="36"/>
          <w:shd w:val="clear" w:color="auto" w:fill="FFFFFF"/>
        </w:rPr>
        <w:t xml:space="preserve"> Orbicella annularis</w:t>
      </w:r>
    </w:p>
    <w:p w:rsidR="00D13D30" w:rsidRDefault="00D13D30" w:rsidP="00D13D30">
      <w:pPr>
        <w:spacing w:after="240"/>
        <w:outlineLvl w:val="1"/>
        <w:rPr>
          <w:rFonts w:ascii="Arial" w:hAnsi="Arial" w:cs="Arial"/>
          <w:bCs/>
          <w:color w:val="000000" w:themeColor="text1"/>
          <w:sz w:val="36"/>
          <w:szCs w:val="36"/>
        </w:rPr>
      </w:pPr>
      <w:r>
        <w:rPr>
          <w:rFonts w:ascii="Arial" w:hAnsi="Arial" w:cs="Arial"/>
          <w:bCs/>
          <w:color w:val="000000" w:themeColor="text1"/>
          <w:sz w:val="36"/>
          <w:szCs w:val="36"/>
        </w:rPr>
        <w:t>Electronic Supplementary Material</w:t>
      </w:r>
    </w:p>
    <w:p w:rsidR="00DF7E3E" w:rsidRDefault="00DF7E3E" w:rsidP="00DF7E3E">
      <w:pPr>
        <w:spacing w:after="0"/>
      </w:pPr>
      <w:r>
        <w:t>Emma V. Kennedy</w:t>
      </w:r>
      <w:r>
        <w:rPr>
          <w:vertAlign w:val="superscript"/>
        </w:rPr>
        <w:t>1,2*</w:t>
      </w:r>
      <w:r>
        <w:t>, Linda Tonk</w:t>
      </w:r>
      <w:r>
        <w:rPr>
          <w:vertAlign w:val="superscript"/>
        </w:rPr>
        <w:t>3</w:t>
      </w:r>
      <w:r>
        <w:t>, Nicola L. Foster</w:t>
      </w:r>
      <w:r>
        <w:rPr>
          <w:vertAlign w:val="superscript"/>
        </w:rPr>
        <w:t>1,4</w:t>
      </w:r>
      <w:r>
        <w:t>, Iliana Chollett</w:t>
      </w:r>
      <w:r>
        <w:rPr>
          <w:vertAlign w:val="superscript"/>
        </w:rPr>
        <w:t>5</w:t>
      </w:r>
      <w:r>
        <w:t>, Juan-Carlos Ortiz</w:t>
      </w:r>
      <w:r>
        <w:rPr>
          <w:vertAlign w:val="superscript"/>
        </w:rPr>
        <w:t>6</w:t>
      </w:r>
      <w:r>
        <w:t>, Sophie Dove</w:t>
      </w:r>
      <w:r>
        <w:rPr>
          <w:vertAlign w:val="superscript"/>
        </w:rPr>
        <w:t>3</w:t>
      </w:r>
      <w:r>
        <w:t>, Ove Hoegh-Guldberg</w:t>
      </w:r>
      <w:r>
        <w:rPr>
          <w:vertAlign w:val="superscript"/>
        </w:rPr>
        <w:t>3</w:t>
      </w:r>
      <w:r>
        <w:t>, Peter J. Mumby</w:t>
      </w:r>
      <w:r>
        <w:rPr>
          <w:vertAlign w:val="superscript"/>
        </w:rPr>
        <w:t>1,6</w:t>
      </w:r>
      <w:r>
        <w:t>, Jamie R. Stevens</w:t>
      </w:r>
      <w:r>
        <w:rPr>
          <w:vertAlign w:val="superscript"/>
        </w:rPr>
        <w:t>1</w:t>
      </w:r>
    </w:p>
    <w:p w:rsidR="00DF7E3E" w:rsidRDefault="00DF7E3E" w:rsidP="00DF7E3E">
      <w:pPr>
        <w:spacing w:after="0"/>
      </w:pPr>
    </w:p>
    <w:p w:rsidR="00DF7E3E" w:rsidRDefault="00DF7E3E" w:rsidP="00DF7E3E">
      <w:pPr>
        <w:spacing w:after="0" w:line="240" w:lineRule="auto"/>
        <w:rPr>
          <w:i/>
          <w:iCs/>
          <w:sz w:val="18"/>
          <w:szCs w:val="18"/>
        </w:rPr>
      </w:pPr>
      <w:r>
        <w:rPr>
          <w:i/>
          <w:iCs/>
          <w:sz w:val="18"/>
          <w:szCs w:val="18"/>
          <w:vertAlign w:val="superscript"/>
        </w:rPr>
        <w:t xml:space="preserve">1. </w:t>
      </w:r>
      <w:r>
        <w:rPr>
          <w:i/>
          <w:iCs/>
          <w:sz w:val="18"/>
          <w:szCs w:val="18"/>
        </w:rPr>
        <w:t>College of Life and Environmental Sciences, University of Exeter, Stocker Road, Exeter EX4 4QD, UK</w:t>
      </w:r>
    </w:p>
    <w:p w:rsidR="00DF7E3E" w:rsidRDefault="00DF7E3E" w:rsidP="00DF7E3E">
      <w:pPr>
        <w:spacing w:after="0" w:line="240" w:lineRule="auto"/>
        <w:rPr>
          <w:i/>
          <w:iCs/>
          <w:sz w:val="18"/>
          <w:szCs w:val="18"/>
        </w:rPr>
      </w:pPr>
      <w:r>
        <w:rPr>
          <w:i/>
          <w:iCs/>
          <w:sz w:val="18"/>
          <w:szCs w:val="18"/>
          <w:vertAlign w:val="superscript"/>
        </w:rPr>
        <w:t>2.</w:t>
      </w:r>
      <w:r>
        <w:rPr>
          <w:i/>
          <w:iCs/>
          <w:sz w:val="18"/>
          <w:szCs w:val="18"/>
        </w:rPr>
        <w:t xml:space="preserve"> Australian Rivers Institute, Griffith University, Nathan, 4111 Queensland, Australia</w:t>
      </w:r>
    </w:p>
    <w:p w:rsidR="00DF7E3E" w:rsidRDefault="00DF7E3E" w:rsidP="00DF7E3E">
      <w:pPr>
        <w:spacing w:after="0" w:line="240" w:lineRule="auto"/>
        <w:rPr>
          <w:i/>
          <w:iCs/>
          <w:sz w:val="18"/>
          <w:szCs w:val="18"/>
        </w:rPr>
      </w:pPr>
      <w:r>
        <w:rPr>
          <w:i/>
          <w:iCs/>
          <w:sz w:val="18"/>
          <w:szCs w:val="18"/>
          <w:vertAlign w:val="superscript"/>
        </w:rPr>
        <w:t xml:space="preserve">3. </w:t>
      </w:r>
      <w:r>
        <w:rPr>
          <w:i/>
          <w:iCs/>
          <w:sz w:val="18"/>
          <w:szCs w:val="18"/>
        </w:rPr>
        <w:t>Coral Reef Ecosystems Lab, School of Biological Sciences, University of Queensland, St. Lucia, 4072 Queensland, Australia</w:t>
      </w:r>
    </w:p>
    <w:p w:rsidR="00DF7E3E" w:rsidRDefault="00DF7E3E" w:rsidP="00DF7E3E">
      <w:pPr>
        <w:spacing w:after="0" w:line="240" w:lineRule="auto"/>
        <w:rPr>
          <w:i/>
          <w:iCs/>
          <w:sz w:val="18"/>
          <w:szCs w:val="18"/>
        </w:rPr>
      </w:pPr>
      <w:r>
        <w:rPr>
          <w:i/>
          <w:iCs/>
          <w:sz w:val="18"/>
          <w:szCs w:val="18"/>
          <w:vertAlign w:val="superscript"/>
        </w:rPr>
        <w:t xml:space="preserve">4. </w:t>
      </w:r>
      <w:r>
        <w:rPr>
          <w:i/>
          <w:iCs/>
          <w:sz w:val="18"/>
          <w:szCs w:val="18"/>
        </w:rPr>
        <w:t xml:space="preserve">School of Marine Science and Engineering, Plymouth University, Drake Circus, Plymouth PL4 8AA, UK </w:t>
      </w:r>
    </w:p>
    <w:p w:rsidR="00DF7E3E" w:rsidRDefault="00DF7E3E" w:rsidP="00DF7E3E">
      <w:pPr>
        <w:spacing w:after="0" w:line="240" w:lineRule="auto"/>
        <w:rPr>
          <w:i/>
          <w:iCs/>
          <w:sz w:val="18"/>
          <w:szCs w:val="18"/>
          <w:vertAlign w:val="superscript"/>
        </w:rPr>
      </w:pPr>
      <w:r>
        <w:rPr>
          <w:i/>
          <w:iCs/>
          <w:sz w:val="18"/>
          <w:szCs w:val="18"/>
          <w:vertAlign w:val="superscript"/>
        </w:rPr>
        <w:t>5.</w:t>
      </w:r>
      <w:r>
        <w:rPr>
          <w:i/>
          <w:iCs/>
          <w:sz w:val="18"/>
          <w:szCs w:val="18"/>
        </w:rPr>
        <w:t xml:space="preserve"> Smithsonian Marine Station, Smithsonian Institution, Fort Pierce, 34949, FL, USA</w:t>
      </w:r>
      <w:r>
        <w:rPr>
          <w:i/>
          <w:iCs/>
          <w:sz w:val="18"/>
          <w:szCs w:val="18"/>
          <w:vertAlign w:val="superscript"/>
        </w:rPr>
        <w:t xml:space="preserve"> </w:t>
      </w:r>
    </w:p>
    <w:p w:rsidR="00DF7E3E" w:rsidRDefault="00DF7E3E" w:rsidP="00DF7E3E">
      <w:pPr>
        <w:spacing w:after="0" w:line="240" w:lineRule="auto"/>
        <w:rPr>
          <w:i/>
          <w:iCs/>
          <w:sz w:val="18"/>
          <w:szCs w:val="18"/>
        </w:rPr>
      </w:pPr>
      <w:r>
        <w:rPr>
          <w:i/>
          <w:iCs/>
          <w:sz w:val="18"/>
          <w:szCs w:val="18"/>
          <w:vertAlign w:val="superscript"/>
        </w:rPr>
        <w:t xml:space="preserve">6. </w:t>
      </w:r>
      <w:r>
        <w:rPr>
          <w:i/>
          <w:iCs/>
          <w:sz w:val="18"/>
          <w:szCs w:val="18"/>
        </w:rPr>
        <w:t>Marine Spatial Ecology Lab, School of Biological Sciences, University of Queensland, St. Lucia, 4072 Queensland, Australia</w:t>
      </w:r>
    </w:p>
    <w:p w:rsidR="00DF7E3E" w:rsidRDefault="00DF7E3E" w:rsidP="00DF7E3E">
      <w:pPr>
        <w:spacing w:after="0" w:line="240" w:lineRule="auto"/>
        <w:rPr>
          <w:i/>
          <w:iCs/>
          <w:sz w:val="18"/>
          <w:szCs w:val="18"/>
        </w:rPr>
      </w:pPr>
    </w:p>
    <w:p w:rsidR="00DF7E3E" w:rsidRDefault="00DF7E3E" w:rsidP="00DF7E3E">
      <w:pPr>
        <w:spacing w:after="0" w:line="240" w:lineRule="auto"/>
        <w:rPr>
          <w:rFonts w:ascii="Times New Roman" w:hAnsi="Times New Roman"/>
          <w:i/>
          <w:iCs/>
          <w:sz w:val="18"/>
          <w:szCs w:val="18"/>
        </w:rPr>
      </w:pPr>
      <w:r>
        <w:rPr>
          <w:i/>
          <w:iCs/>
          <w:sz w:val="18"/>
          <w:szCs w:val="18"/>
        </w:rPr>
        <w:t xml:space="preserve">*corresponding author: </w:t>
      </w:r>
      <w:hyperlink r:id="rId6" w:history="1">
        <w:r w:rsidRPr="004019CC">
          <w:rPr>
            <w:rStyle w:val="Hyperlink"/>
            <w:i/>
            <w:iCs/>
            <w:sz w:val="18"/>
            <w:szCs w:val="18"/>
          </w:rPr>
          <w:t>emma.kennedy@griffith.edu.au</w:t>
        </w:r>
      </w:hyperlink>
      <w:r>
        <w:rPr>
          <w:i/>
          <w:iCs/>
          <w:sz w:val="18"/>
          <w:szCs w:val="18"/>
        </w:rPr>
        <w:t>; +61 (0) 7 373 57942</w:t>
      </w:r>
    </w:p>
    <w:p w:rsidR="00D13D30" w:rsidRDefault="00D13D30" w:rsidP="00A44503">
      <w:pPr>
        <w:spacing w:after="240"/>
        <w:outlineLvl w:val="1"/>
        <w:rPr>
          <w:rFonts w:ascii="Arial" w:hAnsi="Arial" w:cs="Arial"/>
          <w:bCs/>
          <w:color w:val="000000" w:themeColor="text1"/>
          <w:sz w:val="36"/>
          <w:szCs w:val="36"/>
        </w:rPr>
      </w:pPr>
    </w:p>
    <w:p w:rsidR="00A44503" w:rsidRPr="009E76C2" w:rsidRDefault="00A44503" w:rsidP="00A44503">
      <w:pPr>
        <w:spacing w:after="240"/>
        <w:outlineLvl w:val="1"/>
        <w:rPr>
          <w:rFonts w:ascii="Arial" w:hAnsi="Arial" w:cs="Arial"/>
          <w:b/>
          <w:i/>
        </w:rPr>
      </w:pPr>
      <w:r w:rsidRPr="009E76C2">
        <w:rPr>
          <w:rFonts w:ascii="Arial" w:hAnsi="Arial" w:cs="Arial"/>
          <w:b/>
          <w:i/>
        </w:rPr>
        <w:t>M</w:t>
      </w:r>
      <w:r>
        <w:rPr>
          <w:rFonts w:ascii="Arial" w:hAnsi="Arial" w:cs="Arial"/>
          <w:b/>
          <w:i/>
        </w:rPr>
        <w:t>ETHODOLOGY (additional information)</w:t>
      </w:r>
    </w:p>
    <w:p w:rsidR="00A44503" w:rsidRPr="002B62C5" w:rsidRDefault="00A44503" w:rsidP="00ED582E">
      <w:pPr>
        <w:outlineLvl w:val="1"/>
        <w:rPr>
          <w:rFonts w:ascii="Arial" w:hAnsi="Arial" w:cs="Arial"/>
          <w:i/>
        </w:rPr>
      </w:pPr>
      <w:r>
        <w:rPr>
          <w:rFonts w:ascii="Arial" w:hAnsi="Arial" w:cs="Arial"/>
          <w:i/>
        </w:rPr>
        <w:t xml:space="preserve">1. </w:t>
      </w:r>
      <w:r w:rsidRPr="002B62C5">
        <w:rPr>
          <w:rFonts w:ascii="Arial" w:hAnsi="Arial" w:cs="Arial"/>
          <w:i/>
        </w:rPr>
        <w:t xml:space="preserve">Collection and DNA extraction, molecular analysis. </w:t>
      </w:r>
    </w:p>
    <w:p w:rsidR="00A44503" w:rsidRPr="00AB4E5F" w:rsidRDefault="00A44503" w:rsidP="00ED582E">
      <w:pPr>
        <w:pStyle w:val="Default"/>
        <w:spacing w:after="200" w:line="360" w:lineRule="auto"/>
        <w:rPr>
          <w:color w:val="000000" w:themeColor="text1"/>
          <w:spacing w:val="-3"/>
          <w:sz w:val="22"/>
          <w:szCs w:val="22"/>
        </w:rPr>
      </w:pPr>
      <w:r w:rsidRPr="00376275">
        <w:rPr>
          <w:color w:val="0D0D0D" w:themeColor="text1" w:themeTint="F2"/>
          <w:spacing w:val="-3"/>
          <w:sz w:val="22"/>
          <w:szCs w:val="22"/>
        </w:rPr>
        <w:t xml:space="preserve">Denaturing gel gradient electrophoresis (‘DGGE’) and direct sequencing were used to identify </w:t>
      </w:r>
      <w:r w:rsidRPr="00376275">
        <w:rPr>
          <w:i/>
          <w:color w:val="0D0D0D" w:themeColor="text1" w:themeTint="F2"/>
          <w:spacing w:val="-3"/>
          <w:sz w:val="22"/>
          <w:szCs w:val="22"/>
        </w:rPr>
        <w:t>Symbiodinium</w:t>
      </w:r>
      <w:r w:rsidRPr="00376275">
        <w:rPr>
          <w:color w:val="0D0D0D" w:themeColor="text1" w:themeTint="F2"/>
          <w:spacing w:val="-3"/>
          <w:sz w:val="22"/>
          <w:szCs w:val="22"/>
        </w:rPr>
        <w:t xml:space="preserve"> ITS2 types within each individual </w:t>
      </w:r>
      <w:r w:rsidRPr="00376275">
        <w:rPr>
          <w:i/>
          <w:color w:val="0D0D0D" w:themeColor="text1" w:themeTint="F2"/>
          <w:spacing w:val="-3"/>
          <w:sz w:val="22"/>
          <w:szCs w:val="22"/>
        </w:rPr>
        <w:t>O. annularis</w:t>
      </w:r>
      <w:r>
        <w:rPr>
          <w:color w:val="0D0D0D" w:themeColor="text1" w:themeTint="F2"/>
          <w:spacing w:val="-3"/>
          <w:sz w:val="22"/>
          <w:szCs w:val="22"/>
        </w:rPr>
        <w:t xml:space="preserve"> sample </w:t>
      </w:r>
      <w:r>
        <w:rPr>
          <w:noProof/>
          <w:color w:val="0D0D0D" w:themeColor="text1" w:themeTint="F2"/>
          <w:spacing w:val="-3"/>
          <w:sz w:val="22"/>
          <w:szCs w:val="22"/>
        </w:rPr>
        <w:t>[reviewed by 1]</w:t>
      </w:r>
      <w:r>
        <w:rPr>
          <w:color w:val="0D0D0D" w:themeColor="text1" w:themeTint="F2"/>
          <w:spacing w:val="-3"/>
          <w:sz w:val="22"/>
          <w:szCs w:val="22"/>
        </w:rPr>
        <w:t xml:space="preserve">. </w:t>
      </w:r>
      <w:r w:rsidRPr="00376275">
        <w:rPr>
          <w:i/>
          <w:color w:val="000000" w:themeColor="text1"/>
          <w:spacing w:val="-3"/>
          <w:sz w:val="22"/>
          <w:szCs w:val="22"/>
        </w:rPr>
        <w:t>Symbiodinium</w:t>
      </w:r>
      <w:r w:rsidRPr="00376275">
        <w:rPr>
          <w:color w:val="000000" w:themeColor="text1"/>
          <w:spacing w:val="-3"/>
          <w:sz w:val="22"/>
          <w:szCs w:val="22"/>
        </w:rPr>
        <w:t xml:space="preserve"> specific </w:t>
      </w:r>
      <w:r w:rsidRPr="005B4239">
        <w:rPr>
          <w:color w:val="000000" w:themeColor="text1"/>
          <w:spacing w:val="-3"/>
          <w:sz w:val="22"/>
          <w:szCs w:val="22"/>
        </w:rPr>
        <w:t>primers ‘ITSintfor2’ (</w:t>
      </w:r>
      <w:r w:rsidRPr="005B4239">
        <w:rPr>
          <w:rFonts w:asciiTheme="majorBidi" w:hAnsiTheme="majorBidi" w:cstheme="majorBidi"/>
          <w:sz w:val="22"/>
          <w:szCs w:val="22"/>
          <w:lang w:eastAsia="en-GB"/>
        </w:rPr>
        <w:t>5</w:t>
      </w:r>
      <w:r w:rsidRPr="005B4239">
        <w:rPr>
          <w:sz w:val="22"/>
          <w:szCs w:val="22"/>
          <w:lang w:eastAsia="en-GB"/>
        </w:rPr>
        <w:t>ˈ</w:t>
      </w:r>
      <w:r w:rsidRPr="005B4239">
        <w:rPr>
          <w:rFonts w:asciiTheme="majorBidi" w:hAnsiTheme="majorBidi" w:cstheme="majorBidi"/>
          <w:sz w:val="22"/>
          <w:szCs w:val="22"/>
          <w:lang w:eastAsia="en-GB"/>
        </w:rPr>
        <w:t>-</w:t>
      </w:r>
      <w:r w:rsidRPr="005B4239">
        <w:rPr>
          <w:rFonts w:asciiTheme="majorBidi" w:hAnsiTheme="majorBidi" w:cstheme="majorBidi"/>
          <w:color w:val="000000" w:themeColor="text1"/>
          <w:spacing w:val="-3"/>
          <w:sz w:val="22"/>
          <w:szCs w:val="22"/>
        </w:rPr>
        <w:t>GAATTGCAGAACTCCGTG</w:t>
      </w:r>
      <w:r w:rsidRPr="005B4239">
        <w:rPr>
          <w:rFonts w:asciiTheme="majorBidi" w:hAnsiTheme="majorBidi" w:cstheme="majorBidi"/>
          <w:sz w:val="22"/>
          <w:szCs w:val="22"/>
          <w:lang w:eastAsia="en-GB"/>
        </w:rPr>
        <w:t>-3</w:t>
      </w:r>
      <w:r w:rsidRPr="005B4239">
        <w:rPr>
          <w:sz w:val="22"/>
          <w:szCs w:val="22"/>
          <w:lang w:eastAsia="en-GB"/>
        </w:rPr>
        <w:t>ˈ</w:t>
      </w:r>
      <w:r w:rsidRPr="008646C2">
        <w:rPr>
          <w:color w:val="000000" w:themeColor="text1"/>
          <w:spacing w:val="-3"/>
          <w:sz w:val="22"/>
          <w:szCs w:val="22"/>
        </w:rPr>
        <w:t>)</w:t>
      </w:r>
      <w:r w:rsidRPr="005B4239">
        <w:rPr>
          <w:color w:val="000000" w:themeColor="text1"/>
          <w:spacing w:val="-3"/>
          <w:sz w:val="22"/>
          <w:szCs w:val="22"/>
        </w:rPr>
        <w:t xml:space="preserve"> and ‘ITS2CLAMP’ (</w:t>
      </w:r>
      <w:r w:rsidRPr="005B4239">
        <w:rPr>
          <w:rFonts w:asciiTheme="majorBidi" w:hAnsiTheme="majorBidi" w:cstheme="majorBidi"/>
          <w:sz w:val="22"/>
          <w:szCs w:val="22"/>
          <w:lang w:eastAsia="en-GB"/>
        </w:rPr>
        <w:t>5</w:t>
      </w:r>
      <w:r w:rsidRPr="005B4239">
        <w:rPr>
          <w:sz w:val="22"/>
          <w:szCs w:val="22"/>
          <w:lang w:eastAsia="en-GB"/>
        </w:rPr>
        <w:t>ˈ</w:t>
      </w:r>
      <w:r w:rsidRPr="005B4239">
        <w:rPr>
          <w:rFonts w:asciiTheme="majorBidi" w:hAnsiTheme="majorBidi" w:cstheme="majorBidi"/>
          <w:sz w:val="22"/>
          <w:szCs w:val="22"/>
          <w:lang w:eastAsia="en-GB"/>
        </w:rPr>
        <w:t>-</w:t>
      </w:r>
      <w:r w:rsidRPr="005B4239">
        <w:rPr>
          <w:rFonts w:asciiTheme="majorBidi" w:hAnsiTheme="majorBidi" w:cstheme="majorBidi"/>
          <w:color w:val="000000" w:themeColor="text1"/>
          <w:spacing w:val="-3"/>
          <w:sz w:val="22"/>
          <w:szCs w:val="22"/>
          <w:u w:val="single"/>
        </w:rPr>
        <w:t>CGCCCGCCGCGCCCCGCGCCCGTCCCGCCGCCCCCGCCC</w:t>
      </w:r>
      <w:r w:rsidRPr="005B4239">
        <w:rPr>
          <w:rFonts w:asciiTheme="majorBidi" w:hAnsiTheme="majorBidi" w:cstheme="majorBidi"/>
          <w:color w:val="000000" w:themeColor="text1"/>
          <w:spacing w:val="-3"/>
          <w:sz w:val="22"/>
          <w:szCs w:val="22"/>
        </w:rPr>
        <w:t>GGGATCCATATGCTTAAGTTCAGCGGGT</w:t>
      </w:r>
      <w:r w:rsidRPr="005B4239">
        <w:rPr>
          <w:rFonts w:asciiTheme="majorBidi" w:hAnsiTheme="majorBidi" w:cstheme="majorBidi"/>
          <w:sz w:val="22"/>
          <w:szCs w:val="22"/>
          <w:lang w:eastAsia="en-GB"/>
        </w:rPr>
        <w:t>-3</w:t>
      </w:r>
      <w:r w:rsidRPr="005B4239">
        <w:rPr>
          <w:sz w:val="22"/>
          <w:szCs w:val="22"/>
          <w:lang w:eastAsia="en-GB"/>
        </w:rPr>
        <w:t>ˈ</w:t>
      </w:r>
      <w:r w:rsidRPr="005B4239">
        <w:rPr>
          <w:color w:val="000000" w:themeColor="text1"/>
          <w:spacing w:val="-3"/>
          <w:sz w:val="22"/>
          <w:szCs w:val="22"/>
        </w:rPr>
        <w:t xml:space="preserve">) were used to amplify a </w:t>
      </w:r>
      <w:r w:rsidRPr="00AB4E5F">
        <w:rPr>
          <w:color w:val="000000" w:themeColor="text1"/>
          <w:spacing w:val="-3"/>
          <w:sz w:val="22"/>
          <w:szCs w:val="22"/>
        </w:rPr>
        <w:t xml:space="preserve">330-360 </w:t>
      </w:r>
      <w:proofErr w:type="spellStart"/>
      <w:r w:rsidRPr="00AB4E5F">
        <w:rPr>
          <w:color w:val="000000" w:themeColor="text1"/>
          <w:spacing w:val="-3"/>
          <w:sz w:val="22"/>
          <w:szCs w:val="22"/>
        </w:rPr>
        <w:t>bp</w:t>
      </w:r>
      <w:proofErr w:type="spellEnd"/>
      <w:r w:rsidRPr="00AB4E5F">
        <w:rPr>
          <w:color w:val="000000" w:themeColor="text1"/>
          <w:spacing w:val="-3"/>
          <w:sz w:val="22"/>
          <w:szCs w:val="22"/>
        </w:rPr>
        <w:t xml:space="preserve"> product containing the ITS2 </w:t>
      </w:r>
      <w:r>
        <w:rPr>
          <w:noProof/>
          <w:color w:val="000000" w:themeColor="text1"/>
          <w:spacing w:val="-3"/>
          <w:sz w:val="22"/>
          <w:szCs w:val="22"/>
        </w:rPr>
        <w:t>[2]</w:t>
      </w:r>
      <w:r w:rsidRPr="008646C2">
        <w:rPr>
          <w:color w:val="000000" w:themeColor="text1"/>
          <w:spacing w:val="-3"/>
          <w:sz w:val="22"/>
          <w:szCs w:val="22"/>
        </w:rPr>
        <w:t>; with a 1</w:t>
      </w:r>
      <w:r w:rsidRPr="00AB4E5F">
        <w:rPr>
          <w:color w:val="000000" w:themeColor="text1"/>
          <w:spacing w:val="-3"/>
          <w:sz w:val="22"/>
          <w:szCs w:val="22"/>
        </w:rPr>
        <w:t xml:space="preserve">2.5 µl reaction mix (1 x PCR reaction buffer, 2.5 </w:t>
      </w:r>
      <w:proofErr w:type="spellStart"/>
      <w:r w:rsidRPr="00AB4E5F">
        <w:rPr>
          <w:color w:val="000000" w:themeColor="text1"/>
          <w:spacing w:val="-3"/>
          <w:sz w:val="22"/>
          <w:szCs w:val="22"/>
        </w:rPr>
        <w:t>mM</w:t>
      </w:r>
      <w:proofErr w:type="spellEnd"/>
      <w:r w:rsidRPr="00AB4E5F">
        <w:rPr>
          <w:color w:val="000000" w:themeColor="text1"/>
          <w:spacing w:val="-3"/>
          <w:sz w:val="22"/>
          <w:szCs w:val="22"/>
        </w:rPr>
        <w:t xml:space="preserve"> MgCl</w:t>
      </w:r>
      <w:r w:rsidRPr="00AB4E5F">
        <w:rPr>
          <w:color w:val="000000" w:themeColor="text1"/>
          <w:spacing w:val="-3"/>
          <w:sz w:val="22"/>
          <w:szCs w:val="22"/>
          <w:vertAlign w:val="subscript"/>
        </w:rPr>
        <w:t>2</w:t>
      </w:r>
      <w:r w:rsidRPr="00AB4E5F">
        <w:rPr>
          <w:color w:val="000000" w:themeColor="text1"/>
          <w:spacing w:val="-3"/>
          <w:sz w:val="22"/>
          <w:szCs w:val="22"/>
        </w:rPr>
        <w:t xml:space="preserve">, 0.2 </w:t>
      </w:r>
      <w:proofErr w:type="spellStart"/>
      <w:r w:rsidRPr="00AB4E5F">
        <w:rPr>
          <w:color w:val="000000" w:themeColor="text1"/>
          <w:spacing w:val="-3"/>
          <w:sz w:val="22"/>
          <w:szCs w:val="22"/>
        </w:rPr>
        <w:t>mM</w:t>
      </w:r>
      <w:proofErr w:type="spellEnd"/>
      <w:r w:rsidRPr="00AB4E5F">
        <w:rPr>
          <w:color w:val="000000" w:themeColor="text1"/>
          <w:spacing w:val="-3"/>
          <w:sz w:val="22"/>
          <w:szCs w:val="22"/>
        </w:rPr>
        <w:t xml:space="preserve"> dNTPs, 2 U </w:t>
      </w:r>
      <w:proofErr w:type="spellStart"/>
      <w:r w:rsidRPr="00AB4E5F">
        <w:rPr>
          <w:color w:val="000000" w:themeColor="text1"/>
          <w:spacing w:val="-3"/>
          <w:sz w:val="22"/>
          <w:szCs w:val="22"/>
        </w:rPr>
        <w:t>Taq</w:t>
      </w:r>
      <w:proofErr w:type="spellEnd"/>
      <w:r w:rsidRPr="00AB4E5F">
        <w:rPr>
          <w:color w:val="000000" w:themeColor="text1"/>
          <w:spacing w:val="-3"/>
          <w:sz w:val="22"/>
          <w:szCs w:val="22"/>
        </w:rPr>
        <w:t xml:space="preserve"> DNA Polymerase, 0.6 µM primer) and PCR conditions </w:t>
      </w:r>
      <w:r w:rsidRPr="00AB4E5F">
        <w:rPr>
          <w:sz w:val="22"/>
          <w:szCs w:val="22"/>
        </w:rPr>
        <w:t>of 95°C for 5 min; followed by 30 cycles of 94°C (45 s), 57°C (45 s) and 72°C (60 s); with a final annealing step of 59°C for 20 min</w:t>
      </w:r>
      <w:r w:rsidRPr="00AB4E5F">
        <w:rPr>
          <w:color w:val="000000" w:themeColor="text1"/>
          <w:spacing w:val="-3"/>
          <w:sz w:val="22"/>
          <w:szCs w:val="22"/>
        </w:rPr>
        <w:t xml:space="preserve">. </w:t>
      </w:r>
      <w:r w:rsidRPr="00AB4E5F">
        <w:rPr>
          <w:sz w:val="22"/>
          <w:szCs w:val="22"/>
        </w:rPr>
        <w:t xml:space="preserve">PCR products, mixed with </w:t>
      </w:r>
      <w:r w:rsidRPr="00AB4E5F">
        <w:rPr>
          <w:spacing w:val="-3"/>
          <w:sz w:val="22"/>
          <w:szCs w:val="22"/>
        </w:rPr>
        <w:t xml:space="preserve">5 µl bromophenol blue loading buffer (15% </w:t>
      </w:r>
      <w:proofErr w:type="spellStart"/>
      <w:r w:rsidRPr="00AB4E5F">
        <w:rPr>
          <w:spacing w:val="-3"/>
          <w:sz w:val="22"/>
          <w:szCs w:val="22"/>
        </w:rPr>
        <w:t>Ficoll</w:t>
      </w:r>
      <w:proofErr w:type="spellEnd"/>
      <w:r w:rsidRPr="00AB4E5F">
        <w:rPr>
          <w:spacing w:val="-3"/>
          <w:sz w:val="22"/>
          <w:szCs w:val="22"/>
        </w:rPr>
        <w:t xml:space="preserve">, 0.25% xylene </w:t>
      </w:r>
      <w:proofErr w:type="spellStart"/>
      <w:r w:rsidRPr="00AB4E5F">
        <w:rPr>
          <w:spacing w:val="-3"/>
          <w:sz w:val="22"/>
          <w:szCs w:val="22"/>
        </w:rPr>
        <w:t>cyanol</w:t>
      </w:r>
      <w:proofErr w:type="spellEnd"/>
      <w:r w:rsidRPr="00AB4E5F">
        <w:rPr>
          <w:spacing w:val="-3"/>
          <w:sz w:val="22"/>
          <w:szCs w:val="22"/>
        </w:rPr>
        <w:t xml:space="preserve"> FF, 0.25% bromophenol blue)</w:t>
      </w:r>
      <w:r w:rsidRPr="00AB4E5F">
        <w:rPr>
          <w:sz w:val="22"/>
          <w:szCs w:val="22"/>
        </w:rPr>
        <w:t xml:space="preserve"> were electrophoresed at 114V on a polyacrylamide denaturing gradient gel (40 to 60% denaturant) at </w:t>
      </w:r>
      <w:r w:rsidRPr="00AB4E5F">
        <w:rPr>
          <w:spacing w:val="-3"/>
          <w:sz w:val="22"/>
          <w:szCs w:val="22"/>
        </w:rPr>
        <w:t>60°C</w:t>
      </w:r>
      <w:r w:rsidRPr="00AB4E5F">
        <w:rPr>
          <w:sz w:val="22"/>
          <w:szCs w:val="22"/>
        </w:rPr>
        <w:t xml:space="preserve"> (</w:t>
      </w:r>
      <w:proofErr w:type="spellStart"/>
      <w:r w:rsidRPr="00AB4E5F">
        <w:rPr>
          <w:sz w:val="22"/>
          <w:szCs w:val="22"/>
        </w:rPr>
        <w:t>Ingeny</w:t>
      </w:r>
      <w:proofErr w:type="spellEnd"/>
      <w:r w:rsidRPr="00AB4E5F">
        <w:rPr>
          <w:sz w:val="22"/>
          <w:szCs w:val="22"/>
        </w:rPr>
        <w:t xml:space="preserve"> System). </w:t>
      </w:r>
      <w:r w:rsidRPr="00AB4E5F">
        <w:rPr>
          <w:spacing w:val="-3"/>
          <w:sz w:val="22"/>
          <w:szCs w:val="22"/>
        </w:rPr>
        <w:t xml:space="preserve">An ITS2 standard (with B1, C1, and C3; provided by the Coral Reef Ecosystems </w:t>
      </w:r>
      <w:r>
        <w:rPr>
          <w:spacing w:val="-3"/>
          <w:sz w:val="22"/>
          <w:szCs w:val="22"/>
        </w:rPr>
        <w:t>L</w:t>
      </w:r>
      <w:r w:rsidRPr="00AB4E5F">
        <w:rPr>
          <w:spacing w:val="-3"/>
          <w:sz w:val="22"/>
          <w:szCs w:val="22"/>
        </w:rPr>
        <w:t xml:space="preserve">ab, University of Queensland, Australia) was run in the first lane of each gel. After 14 h, the gel was stained with </w:t>
      </w:r>
      <w:proofErr w:type="spellStart"/>
      <w:r w:rsidRPr="00AB4E5F">
        <w:rPr>
          <w:spacing w:val="-3"/>
          <w:sz w:val="22"/>
          <w:szCs w:val="22"/>
        </w:rPr>
        <w:t>SybrGreen</w:t>
      </w:r>
      <w:proofErr w:type="spellEnd"/>
      <w:r w:rsidRPr="00AB4E5F">
        <w:rPr>
          <w:spacing w:val="-3"/>
          <w:sz w:val="22"/>
          <w:szCs w:val="22"/>
        </w:rPr>
        <w:t xml:space="preserve"> I (Invitrogen) nucleic acid gel stain at room temperature for 20 min, before imaging in a UV transilluminator. </w:t>
      </w:r>
      <w:r w:rsidRPr="00AB4E5F">
        <w:rPr>
          <w:sz w:val="22"/>
          <w:szCs w:val="22"/>
        </w:rPr>
        <w:t>Imaged gels were examined by eye and scored for types, with comparison to a database of other gels used to help identify haplotypes. Dominant bands from each DGGE gel were excised, cleaned and sent for sequencing (</w:t>
      </w:r>
      <w:proofErr w:type="spellStart"/>
      <w:r w:rsidRPr="00AB4E5F">
        <w:rPr>
          <w:sz w:val="22"/>
          <w:szCs w:val="22"/>
        </w:rPr>
        <w:t>Macrogen</w:t>
      </w:r>
      <w:proofErr w:type="spellEnd"/>
      <w:r w:rsidRPr="00AB4E5F">
        <w:rPr>
          <w:sz w:val="22"/>
          <w:szCs w:val="22"/>
        </w:rPr>
        <w:t>) to resolve ITS2 type.</w:t>
      </w:r>
    </w:p>
    <w:p w:rsidR="00A44503" w:rsidRPr="00D067D4" w:rsidRDefault="00A44503" w:rsidP="00ED582E">
      <w:pPr>
        <w:pStyle w:val="Default"/>
        <w:spacing w:after="200" w:line="360" w:lineRule="auto"/>
        <w:rPr>
          <w:color w:val="0D0D0D" w:themeColor="text1" w:themeTint="F2"/>
          <w:sz w:val="22"/>
          <w:szCs w:val="22"/>
        </w:rPr>
      </w:pPr>
      <w:r w:rsidRPr="00AB4E5F">
        <w:rPr>
          <w:sz w:val="22"/>
          <w:szCs w:val="22"/>
        </w:rPr>
        <w:t xml:space="preserve">Imaged gels were examined carefully by eye. </w:t>
      </w:r>
      <w:r w:rsidRPr="00AB4E5F">
        <w:rPr>
          <w:color w:val="0D0D0D" w:themeColor="text1" w:themeTint="F2"/>
          <w:sz w:val="22"/>
          <w:szCs w:val="22"/>
        </w:rPr>
        <w:t xml:space="preserve">DGGE produces diagnostic fingerprints or ‘profiles’, consisting of high-melting-lower-migrating </w:t>
      </w:r>
      <w:proofErr w:type="spellStart"/>
      <w:r w:rsidRPr="00AB4E5F">
        <w:rPr>
          <w:color w:val="0D0D0D" w:themeColor="text1" w:themeTint="F2"/>
          <w:sz w:val="22"/>
          <w:szCs w:val="22"/>
        </w:rPr>
        <w:t>homoduplexes</w:t>
      </w:r>
      <w:proofErr w:type="spellEnd"/>
      <w:r w:rsidRPr="00AB4E5F">
        <w:rPr>
          <w:color w:val="0D0D0D" w:themeColor="text1" w:themeTint="F2"/>
          <w:sz w:val="22"/>
          <w:szCs w:val="22"/>
        </w:rPr>
        <w:t>, and low-melting</w:t>
      </w:r>
      <w:r w:rsidRPr="00AB4E5F">
        <w:rPr>
          <w:sz w:val="22"/>
          <w:szCs w:val="22"/>
        </w:rPr>
        <w:t>-higher-migrating-</w:t>
      </w:r>
      <w:proofErr w:type="spellStart"/>
      <w:r w:rsidRPr="00AB4E5F">
        <w:rPr>
          <w:sz w:val="22"/>
          <w:szCs w:val="22"/>
        </w:rPr>
        <w:lastRenderedPageBreak/>
        <w:t>heteroduplexes</w:t>
      </w:r>
      <w:proofErr w:type="spellEnd"/>
      <w:r w:rsidRPr="00AB4E5F">
        <w:rPr>
          <w:sz w:val="22"/>
          <w:szCs w:val="22"/>
        </w:rPr>
        <w:t>. When two or more sym</w:t>
      </w:r>
      <w:r>
        <w:rPr>
          <w:sz w:val="22"/>
          <w:szCs w:val="22"/>
        </w:rPr>
        <w:t>bionts are abundant in a sample</w:t>
      </w:r>
      <w:r w:rsidRPr="00AB4E5F">
        <w:rPr>
          <w:sz w:val="22"/>
          <w:szCs w:val="22"/>
        </w:rPr>
        <w:t xml:space="preserve"> </w:t>
      </w:r>
      <w:r>
        <w:rPr>
          <w:noProof/>
          <w:sz w:val="22"/>
          <w:szCs w:val="22"/>
        </w:rPr>
        <w:t>[&gt; 10% of the population; 3]</w:t>
      </w:r>
      <w:r w:rsidRPr="00AB4E5F">
        <w:rPr>
          <w:sz w:val="22"/>
          <w:szCs w:val="22"/>
        </w:rPr>
        <w:t xml:space="preserve">, the fingerprint profiles of each are identifiable in the same lane </w:t>
      </w:r>
      <w:r>
        <w:rPr>
          <w:noProof/>
          <w:sz w:val="22"/>
          <w:szCs w:val="22"/>
        </w:rPr>
        <w:t>[4]</w:t>
      </w:r>
      <w:r>
        <w:rPr>
          <w:sz w:val="22"/>
          <w:szCs w:val="22"/>
        </w:rPr>
        <w:t>.</w:t>
      </w:r>
      <w:r w:rsidRPr="00AB4E5F">
        <w:rPr>
          <w:sz w:val="22"/>
          <w:szCs w:val="22"/>
        </w:rPr>
        <w:t xml:space="preserve"> </w:t>
      </w:r>
      <w:r>
        <w:rPr>
          <w:sz w:val="22"/>
          <w:szCs w:val="22"/>
        </w:rPr>
        <w:t>The m</w:t>
      </w:r>
      <w:r w:rsidRPr="00AB4E5F">
        <w:rPr>
          <w:sz w:val="22"/>
          <w:szCs w:val="22"/>
        </w:rPr>
        <w:t xml:space="preserve">ore prominently stained </w:t>
      </w:r>
      <w:proofErr w:type="spellStart"/>
      <w:r w:rsidRPr="00AB4E5F">
        <w:rPr>
          <w:sz w:val="22"/>
          <w:szCs w:val="22"/>
        </w:rPr>
        <w:t>homoduplex</w:t>
      </w:r>
      <w:proofErr w:type="spellEnd"/>
      <w:r w:rsidRPr="00AB4E5F">
        <w:rPr>
          <w:sz w:val="22"/>
          <w:szCs w:val="22"/>
        </w:rPr>
        <w:t xml:space="preserve"> band (or bands), </w:t>
      </w:r>
      <w:r>
        <w:rPr>
          <w:sz w:val="22"/>
          <w:szCs w:val="22"/>
        </w:rPr>
        <w:t>was</w:t>
      </w:r>
      <w:r w:rsidRPr="00AB4E5F">
        <w:rPr>
          <w:sz w:val="22"/>
          <w:szCs w:val="22"/>
        </w:rPr>
        <w:t xml:space="preserve"> scored as the dominant symbiont </w:t>
      </w:r>
      <w:r>
        <w:rPr>
          <w:noProof/>
          <w:sz w:val="22"/>
          <w:szCs w:val="22"/>
        </w:rPr>
        <w:t>[5]</w:t>
      </w:r>
      <w:r w:rsidRPr="00AB4E5F">
        <w:rPr>
          <w:sz w:val="22"/>
          <w:szCs w:val="22"/>
        </w:rPr>
        <w:t>. Representatives of every discreet, prominent band were excised under UV-</w:t>
      </w:r>
      <w:proofErr w:type="spellStart"/>
      <w:r w:rsidRPr="00AB4E5F">
        <w:rPr>
          <w:sz w:val="22"/>
          <w:szCs w:val="22"/>
        </w:rPr>
        <w:t>transillumination</w:t>
      </w:r>
      <w:proofErr w:type="spellEnd"/>
      <w:r w:rsidRPr="00AB4E5F">
        <w:rPr>
          <w:sz w:val="22"/>
          <w:szCs w:val="22"/>
        </w:rPr>
        <w:t xml:space="preserve"> and stored at 4°C overnight </w:t>
      </w:r>
      <w:proofErr w:type="gramStart"/>
      <w:r w:rsidRPr="00AB4E5F">
        <w:rPr>
          <w:sz w:val="22"/>
          <w:szCs w:val="22"/>
        </w:rPr>
        <w:t xml:space="preserve">in 30 µl </w:t>
      </w:r>
      <w:proofErr w:type="spellStart"/>
      <w:r w:rsidRPr="00AB4E5F">
        <w:rPr>
          <w:sz w:val="22"/>
          <w:szCs w:val="22"/>
        </w:rPr>
        <w:t>RNAse</w:t>
      </w:r>
      <w:proofErr w:type="spellEnd"/>
      <w:r w:rsidRPr="00AB4E5F">
        <w:rPr>
          <w:sz w:val="22"/>
          <w:szCs w:val="22"/>
        </w:rPr>
        <w:t>-free water</w:t>
      </w:r>
      <w:proofErr w:type="gramEnd"/>
      <w:r w:rsidRPr="00AB4E5F">
        <w:rPr>
          <w:sz w:val="22"/>
          <w:szCs w:val="22"/>
        </w:rPr>
        <w:t xml:space="preserve">. </w:t>
      </w:r>
      <w:proofErr w:type="spellStart"/>
      <w:r w:rsidRPr="00AB4E5F">
        <w:rPr>
          <w:sz w:val="22"/>
          <w:szCs w:val="22"/>
        </w:rPr>
        <w:t>Reamplification</w:t>
      </w:r>
      <w:proofErr w:type="spellEnd"/>
      <w:r w:rsidRPr="00AB4E5F">
        <w:rPr>
          <w:sz w:val="22"/>
          <w:szCs w:val="22"/>
        </w:rPr>
        <w:t xml:space="preserve"> was performed with 1 µl eluate, using the primers ITSinfor2 and ITS2-reverse (5</w:t>
      </w:r>
      <w:r w:rsidRPr="00AB4E5F">
        <w:rPr>
          <w:sz w:val="22"/>
          <w:szCs w:val="22"/>
          <w:lang w:eastAsia="en-GB"/>
        </w:rPr>
        <w:t>ˈ</w:t>
      </w:r>
      <w:r w:rsidRPr="00AB4E5F">
        <w:rPr>
          <w:sz w:val="22"/>
          <w:szCs w:val="22"/>
        </w:rPr>
        <w:t>-</w:t>
      </w:r>
      <w:r w:rsidRPr="00AB4E5F">
        <w:rPr>
          <w:rFonts w:asciiTheme="majorBidi" w:hAnsiTheme="majorBidi" w:cstheme="majorBidi"/>
          <w:color w:val="000000" w:themeColor="text1"/>
          <w:spacing w:val="-3"/>
          <w:sz w:val="22"/>
          <w:szCs w:val="22"/>
        </w:rPr>
        <w:t>GGGATCCATATGCTTAAGTTCAGCGGGT</w:t>
      </w:r>
      <w:r w:rsidRPr="00AB4E5F">
        <w:rPr>
          <w:rFonts w:asciiTheme="majorBidi" w:hAnsiTheme="majorBidi" w:cstheme="majorBidi"/>
          <w:sz w:val="22"/>
          <w:szCs w:val="22"/>
          <w:lang w:eastAsia="en-GB"/>
        </w:rPr>
        <w:t>-3</w:t>
      </w:r>
      <w:r w:rsidRPr="00AB4E5F">
        <w:rPr>
          <w:sz w:val="22"/>
          <w:szCs w:val="22"/>
          <w:lang w:eastAsia="en-GB"/>
        </w:rPr>
        <w:t>ˈ</w:t>
      </w:r>
      <w:r w:rsidRPr="00AB4E5F">
        <w:rPr>
          <w:sz w:val="22"/>
          <w:szCs w:val="22"/>
        </w:rPr>
        <w:t>). Exonuclease 1 and Antarctic phosphatase were used to clean 2 µl of the PCR product (37°C for 15 min and a further 15 min at 80°C), and samples diluted to 6-12 ng µl</w:t>
      </w:r>
      <w:r w:rsidRPr="00AB4E5F">
        <w:rPr>
          <w:sz w:val="22"/>
          <w:szCs w:val="22"/>
          <w:vertAlign w:val="superscript"/>
        </w:rPr>
        <w:t>-1</w:t>
      </w:r>
      <w:r w:rsidRPr="00AB4E5F">
        <w:rPr>
          <w:sz w:val="22"/>
          <w:szCs w:val="22"/>
        </w:rPr>
        <w:t xml:space="preserve"> for sequencing. The product was sequenced in both directions using both forward and reverse amplification primers separately (</w:t>
      </w:r>
      <w:proofErr w:type="spellStart"/>
      <w:r w:rsidRPr="00AB4E5F">
        <w:rPr>
          <w:sz w:val="22"/>
          <w:szCs w:val="22"/>
        </w:rPr>
        <w:t>Macrogen</w:t>
      </w:r>
      <w:proofErr w:type="spellEnd"/>
      <w:r w:rsidRPr="00AB4E5F">
        <w:rPr>
          <w:sz w:val="22"/>
          <w:szCs w:val="22"/>
        </w:rPr>
        <w:t xml:space="preserve">). A sequence alignment was performed in </w:t>
      </w:r>
      <w:proofErr w:type="spellStart"/>
      <w:r w:rsidRPr="00AB4E5F">
        <w:rPr>
          <w:sz w:val="22"/>
          <w:szCs w:val="22"/>
        </w:rPr>
        <w:t>Clustal</w:t>
      </w:r>
      <w:proofErr w:type="spellEnd"/>
      <w:r w:rsidRPr="00AB4E5F">
        <w:rPr>
          <w:sz w:val="22"/>
          <w:szCs w:val="22"/>
        </w:rPr>
        <w:t xml:space="preserve"> X and checked by eye</w:t>
      </w:r>
      <w:r>
        <w:rPr>
          <w:sz w:val="22"/>
          <w:szCs w:val="22"/>
        </w:rPr>
        <w:t>, prior to comparison against</w:t>
      </w:r>
      <w:r w:rsidRPr="00AB4E5F">
        <w:rPr>
          <w:sz w:val="22"/>
          <w:szCs w:val="22"/>
        </w:rPr>
        <w:t xml:space="preserve"> a database of all known Caribbean </w:t>
      </w:r>
      <w:r w:rsidRPr="00AB4E5F">
        <w:rPr>
          <w:i/>
          <w:sz w:val="22"/>
          <w:szCs w:val="22"/>
        </w:rPr>
        <w:t>Symbiodinium</w:t>
      </w:r>
      <w:r w:rsidRPr="00AB4E5F">
        <w:rPr>
          <w:sz w:val="22"/>
          <w:szCs w:val="22"/>
        </w:rPr>
        <w:t xml:space="preserve"> types in the </w:t>
      </w:r>
      <w:proofErr w:type="spellStart"/>
      <w:r w:rsidRPr="00AB4E5F">
        <w:rPr>
          <w:sz w:val="22"/>
          <w:szCs w:val="22"/>
        </w:rPr>
        <w:t>Geosymbio</w:t>
      </w:r>
      <w:proofErr w:type="spellEnd"/>
      <w:r w:rsidRPr="00AB4E5F">
        <w:rPr>
          <w:sz w:val="22"/>
          <w:szCs w:val="22"/>
        </w:rPr>
        <w:t xml:space="preserve"> database </w:t>
      </w:r>
      <w:r>
        <w:rPr>
          <w:noProof/>
          <w:sz w:val="22"/>
          <w:szCs w:val="22"/>
        </w:rPr>
        <w:t>[6]</w:t>
      </w:r>
      <w:r w:rsidRPr="00AB4E5F">
        <w:rPr>
          <w:sz w:val="22"/>
          <w:szCs w:val="22"/>
        </w:rPr>
        <w:t xml:space="preserve">. </w:t>
      </w:r>
    </w:p>
    <w:p w:rsidR="00D13D30" w:rsidRDefault="00D13D30" w:rsidP="00ED582E">
      <w:pPr>
        <w:outlineLvl w:val="1"/>
        <w:rPr>
          <w:rFonts w:ascii="Arial" w:hAnsi="Arial" w:cs="Arial"/>
          <w:i/>
        </w:rPr>
      </w:pPr>
    </w:p>
    <w:p w:rsidR="00A44503" w:rsidRDefault="00A44503" w:rsidP="00ED582E">
      <w:pPr>
        <w:outlineLvl w:val="1"/>
        <w:rPr>
          <w:rFonts w:ascii="Arial" w:hAnsi="Arial" w:cs="Arial"/>
          <w:i/>
        </w:rPr>
      </w:pPr>
      <w:r>
        <w:rPr>
          <w:rFonts w:ascii="Arial" w:hAnsi="Arial" w:cs="Arial"/>
          <w:i/>
        </w:rPr>
        <w:t>2. Spatial analyses</w:t>
      </w:r>
    </w:p>
    <w:p w:rsidR="00A44503" w:rsidRPr="007A20B4" w:rsidRDefault="00A44503" w:rsidP="00ED582E">
      <w:pPr>
        <w:pStyle w:val="Default"/>
        <w:spacing w:after="200" w:line="360" w:lineRule="auto"/>
        <w:rPr>
          <w:color w:val="0D0D0D" w:themeColor="text1" w:themeTint="F2"/>
          <w:sz w:val="22"/>
          <w:szCs w:val="22"/>
        </w:rPr>
      </w:pPr>
      <w:r>
        <w:rPr>
          <w:sz w:val="22"/>
          <w:szCs w:val="22"/>
        </w:rPr>
        <w:t>After scoring,</w:t>
      </w:r>
      <w:r w:rsidRPr="00AB4E5F">
        <w:rPr>
          <w:sz w:val="22"/>
          <w:szCs w:val="22"/>
        </w:rPr>
        <w:t xml:space="preserve"> data</w:t>
      </w:r>
      <w:r>
        <w:rPr>
          <w:sz w:val="22"/>
          <w:szCs w:val="22"/>
        </w:rPr>
        <w:t xml:space="preserve"> on </w:t>
      </w:r>
      <w:r w:rsidRPr="007A20B4">
        <w:rPr>
          <w:i/>
          <w:sz w:val="22"/>
          <w:szCs w:val="22"/>
        </w:rPr>
        <w:t>Symbiodinium</w:t>
      </w:r>
      <w:r>
        <w:rPr>
          <w:sz w:val="22"/>
          <w:szCs w:val="22"/>
        </w:rPr>
        <w:t xml:space="preserve"> distribution</w:t>
      </w:r>
      <w:r w:rsidRPr="007A20B4">
        <w:rPr>
          <w:sz w:val="22"/>
          <w:szCs w:val="22"/>
        </w:rPr>
        <w:t xml:space="preserve"> was superimposed onto a map (Fig. 1).</w:t>
      </w:r>
      <w:r>
        <w:rPr>
          <w:sz w:val="22"/>
          <w:szCs w:val="22"/>
        </w:rPr>
        <w:t xml:space="preserve"> </w:t>
      </w:r>
      <w:r w:rsidRPr="009B6506">
        <w:rPr>
          <w:color w:val="0D0D0D" w:themeColor="text1" w:themeTint="F2"/>
          <w:sz w:val="22"/>
          <w:szCs w:val="22"/>
        </w:rPr>
        <w:t xml:space="preserve">To explore patterns of symbiont distribution across sites, a Bray Curtis similarity matrix was constructed based on root-transformed </w:t>
      </w:r>
      <w:r w:rsidRPr="00B773DC">
        <w:rPr>
          <w:i/>
          <w:color w:val="0D0D0D" w:themeColor="text1" w:themeTint="F2"/>
          <w:sz w:val="22"/>
          <w:szCs w:val="22"/>
        </w:rPr>
        <w:t>Symbiodinium</w:t>
      </w:r>
      <w:r>
        <w:rPr>
          <w:color w:val="0D0D0D" w:themeColor="text1" w:themeTint="F2"/>
          <w:sz w:val="22"/>
          <w:szCs w:val="22"/>
        </w:rPr>
        <w:t xml:space="preserve"> type data, and o</w:t>
      </w:r>
      <w:r w:rsidRPr="009B6506">
        <w:rPr>
          <w:color w:val="0D0D0D" w:themeColor="text1" w:themeTint="F2"/>
          <w:sz w:val="22"/>
          <w:szCs w:val="22"/>
        </w:rPr>
        <w:t>rdination plots and a cluster analysis were</w:t>
      </w:r>
      <w:r>
        <w:rPr>
          <w:sz w:val="22"/>
          <w:szCs w:val="22"/>
        </w:rPr>
        <w:t xml:space="preserve"> used to visualise similarities and differences in the </w:t>
      </w:r>
      <w:r w:rsidRPr="008646C2">
        <w:rPr>
          <w:sz w:val="22"/>
          <w:szCs w:val="22"/>
        </w:rPr>
        <w:t>dominant</w:t>
      </w:r>
      <w:r>
        <w:rPr>
          <w:sz w:val="22"/>
          <w:szCs w:val="22"/>
        </w:rPr>
        <w:t xml:space="preserve"> </w:t>
      </w:r>
      <w:r w:rsidRPr="006A1224">
        <w:rPr>
          <w:i/>
          <w:sz w:val="22"/>
          <w:szCs w:val="22"/>
        </w:rPr>
        <w:t>Symbiodinium</w:t>
      </w:r>
      <w:r>
        <w:rPr>
          <w:sz w:val="22"/>
          <w:szCs w:val="22"/>
        </w:rPr>
        <w:t xml:space="preserve"> assemblage composition across the Caribbean (Fig. 2). To further determine the significance of apparent spatial patterns, </w:t>
      </w:r>
      <w:r w:rsidRPr="007A20B4">
        <w:rPr>
          <w:sz w:val="22"/>
          <w:szCs w:val="22"/>
        </w:rPr>
        <w:t xml:space="preserve">SADIE (Spatial Analysis by Distance </w:t>
      </w:r>
      <w:proofErr w:type="spellStart"/>
      <w:r w:rsidRPr="007A20B4">
        <w:rPr>
          <w:sz w:val="22"/>
          <w:szCs w:val="22"/>
        </w:rPr>
        <w:t>IndicEs</w:t>
      </w:r>
      <w:proofErr w:type="spellEnd"/>
      <w:r w:rsidRPr="007A20B4">
        <w:rPr>
          <w:sz w:val="22"/>
          <w:szCs w:val="22"/>
        </w:rPr>
        <w:t xml:space="preserve">; a </w:t>
      </w:r>
      <w:r w:rsidRPr="00C161D0">
        <w:rPr>
          <w:sz w:val="22"/>
          <w:szCs w:val="22"/>
        </w:rPr>
        <w:t xml:space="preserve">statistical approach designed for assessing the patterning of count data from spatially referenced locations) was used to separately analyse geographic patterns in the distribution of all ITS2 types </w:t>
      </w:r>
      <w:r>
        <w:rPr>
          <w:noProof/>
          <w:sz w:val="22"/>
          <w:szCs w:val="22"/>
        </w:rPr>
        <w:t>[7]</w:t>
      </w:r>
      <w:r w:rsidRPr="00C161D0">
        <w:rPr>
          <w:sz w:val="22"/>
          <w:szCs w:val="22"/>
        </w:rPr>
        <w:t xml:space="preserve">. The analysis was run on spatially referenced count data, separately for </w:t>
      </w:r>
      <w:r>
        <w:rPr>
          <w:sz w:val="22"/>
          <w:szCs w:val="22"/>
        </w:rPr>
        <w:t xml:space="preserve">each of the major </w:t>
      </w:r>
      <w:r w:rsidRPr="00DF1D49">
        <w:rPr>
          <w:i/>
          <w:sz w:val="22"/>
          <w:szCs w:val="22"/>
        </w:rPr>
        <w:t>Symbiodinium</w:t>
      </w:r>
      <w:r>
        <w:rPr>
          <w:sz w:val="22"/>
          <w:szCs w:val="22"/>
        </w:rPr>
        <w:t xml:space="preserve"> types identified,</w:t>
      </w:r>
      <w:r w:rsidRPr="00C161D0">
        <w:rPr>
          <w:sz w:val="22"/>
          <w:szCs w:val="22"/>
        </w:rPr>
        <w:t xml:space="preserve"> with 5796 randomizations and parameters </w:t>
      </w:r>
      <w:r>
        <w:rPr>
          <w:sz w:val="22"/>
          <w:szCs w:val="22"/>
        </w:rPr>
        <w:t>(</w:t>
      </w:r>
      <w:proofErr w:type="spellStart"/>
      <w:r w:rsidRPr="00C161D0">
        <w:rPr>
          <w:i/>
          <w:sz w:val="22"/>
          <w:szCs w:val="22"/>
        </w:rPr>
        <w:t>iseed</w:t>
      </w:r>
      <w:proofErr w:type="spellEnd"/>
      <w:r w:rsidRPr="00C161D0">
        <w:rPr>
          <w:sz w:val="22"/>
          <w:szCs w:val="22"/>
        </w:rPr>
        <w:t xml:space="preserve"> 30,000; k5psim=153; 5796 randomisations)</w:t>
      </w:r>
      <w:r>
        <w:rPr>
          <w:sz w:val="22"/>
          <w:szCs w:val="22"/>
        </w:rPr>
        <w:t xml:space="preserve"> (Table S1)</w:t>
      </w:r>
      <w:r w:rsidRPr="00C161D0">
        <w:rPr>
          <w:sz w:val="22"/>
          <w:szCs w:val="22"/>
        </w:rPr>
        <w:t xml:space="preserve">. </w:t>
      </w:r>
      <w:r w:rsidRPr="007A20B4">
        <w:rPr>
          <w:sz w:val="22"/>
          <w:szCs w:val="22"/>
        </w:rPr>
        <w:t>SADIE assesses the significance of spatial patterns using an index of clustering based on geographic distance: it assigns each site either a positive patch cluster (</w:t>
      </w:r>
      <w:r w:rsidRPr="007A20B4">
        <w:rPr>
          <w:i/>
          <w:sz w:val="22"/>
          <w:szCs w:val="22"/>
        </w:rPr>
        <w:t>v</w:t>
      </w:r>
      <w:r w:rsidRPr="007A20B4">
        <w:rPr>
          <w:i/>
          <w:sz w:val="22"/>
          <w:szCs w:val="22"/>
          <w:vertAlign w:val="subscript"/>
        </w:rPr>
        <w:t>i</w:t>
      </w:r>
      <w:r w:rsidRPr="007A20B4">
        <w:rPr>
          <w:sz w:val="22"/>
          <w:szCs w:val="22"/>
        </w:rPr>
        <w:t>) or a negative gap cluster (</w:t>
      </w:r>
      <w:proofErr w:type="spellStart"/>
      <w:r w:rsidRPr="007A20B4">
        <w:rPr>
          <w:i/>
          <w:sz w:val="22"/>
          <w:szCs w:val="22"/>
        </w:rPr>
        <w:t>v</w:t>
      </w:r>
      <w:r w:rsidRPr="007A20B4">
        <w:rPr>
          <w:i/>
          <w:sz w:val="22"/>
          <w:szCs w:val="22"/>
          <w:vertAlign w:val="subscript"/>
        </w:rPr>
        <w:t>j</w:t>
      </w:r>
      <w:proofErr w:type="spellEnd"/>
      <w:r w:rsidRPr="007A20B4">
        <w:rPr>
          <w:sz w:val="22"/>
          <w:szCs w:val="22"/>
        </w:rPr>
        <w:t>) value, based on whether abundance of any given ITS2 type is higher or lower than expected by chance</w:t>
      </w:r>
      <w:r>
        <w:rPr>
          <w:sz w:val="22"/>
          <w:szCs w:val="22"/>
        </w:rPr>
        <w:t xml:space="preserve"> (Table S2)</w:t>
      </w:r>
      <w:r w:rsidRPr="007A20B4">
        <w:rPr>
          <w:sz w:val="22"/>
          <w:szCs w:val="22"/>
        </w:rPr>
        <w:t xml:space="preserve">. These </w:t>
      </w:r>
      <w:r w:rsidRPr="00DF1D49">
        <w:rPr>
          <w:i/>
          <w:sz w:val="22"/>
          <w:szCs w:val="22"/>
        </w:rPr>
        <w:t>v</w:t>
      </w:r>
      <w:r>
        <w:rPr>
          <w:sz w:val="22"/>
          <w:szCs w:val="22"/>
        </w:rPr>
        <w:t xml:space="preserve"> </w:t>
      </w:r>
      <w:r w:rsidRPr="007A20B4">
        <w:rPr>
          <w:sz w:val="22"/>
          <w:szCs w:val="22"/>
        </w:rPr>
        <w:t xml:space="preserve">values were then plotted onto ‘class-post’ maps (with a contouring interval values of 1.5 and -1.5, chosen to reflect clustering that is half as large again as expected from a random arrangement of the counts) and universal kriging used to interpolate between the data points to produce a Red-Blue Plot indicating clustering of spatial data </w:t>
      </w:r>
      <w:r>
        <w:rPr>
          <w:noProof/>
          <w:sz w:val="22"/>
          <w:szCs w:val="22"/>
        </w:rPr>
        <w:t>[8]</w:t>
      </w:r>
      <w:r>
        <w:rPr>
          <w:sz w:val="22"/>
          <w:szCs w:val="22"/>
        </w:rPr>
        <w:t xml:space="preserve"> (Fig. 3)</w:t>
      </w:r>
      <w:r w:rsidRPr="007A20B4">
        <w:rPr>
          <w:sz w:val="22"/>
          <w:szCs w:val="22"/>
        </w:rPr>
        <w:t>. Red areas on the map indicate ‘patch clusters’ (spatial areas where any given symbiont type is more abundant than expected by chance), while blue represents ‘gaps’ (areas where there is a significant scarcity</w:t>
      </w:r>
      <w:r>
        <w:rPr>
          <w:sz w:val="22"/>
          <w:szCs w:val="22"/>
        </w:rPr>
        <w:t xml:space="preserve"> of any given symbiont compared to abundance values expected by chance</w:t>
      </w:r>
      <w:r w:rsidRPr="007A20B4">
        <w:rPr>
          <w:sz w:val="22"/>
          <w:szCs w:val="22"/>
        </w:rPr>
        <w:t>).</w:t>
      </w:r>
    </w:p>
    <w:p w:rsidR="00ED582E" w:rsidRDefault="00ED582E" w:rsidP="00ED582E">
      <w:pPr>
        <w:spacing w:line="360" w:lineRule="auto"/>
        <w:outlineLvl w:val="1"/>
        <w:rPr>
          <w:rFonts w:ascii="Arial" w:hAnsi="Arial" w:cs="Arial"/>
          <w:i/>
        </w:rPr>
      </w:pPr>
    </w:p>
    <w:p w:rsidR="00A44503" w:rsidRPr="002B62C5" w:rsidRDefault="00A44503" w:rsidP="00ED582E">
      <w:pPr>
        <w:spacing w:line="360" w:lineRule="auto"/>
        <w:outlineLvl w:val="1"/>
        <w:rPr>
          <w:rFonts w:ascii="Arial" w:hAnsi="Arial" w:cs="Arial"/>
          <w:i/>
        </w:rPr>
      </w:pPr>
      <w:r>
        <w:rPr>
          <w:rFonts w:ascii="Arial" w:hAnsi="Arial" w:cs="Arial"/>
          <w:i/>
        </w:rPr>
        <w:lastRenderedPageBreak/>
        <w:t>3. Environmental, geographic and genetic predictors</w:t>
      </w:r>
    </w:p>
    <w:p w:rsidR="00A44503" w:rsidRDefault="00A44503" w:rsidP="00ED582E">
      <w:pPr>
        <w:spacing w:line="360" w:lineRule="auto"/>
        <w:rPr>
          <w:rFonts w:ascii="Times New Roman" w:hAnsi="Times New Roman" w:cs="Times New Roman"/>
        </w:rPr>
      </w:pPr>
      <w:r>
        <w:rPr>
          <w:rFonts w:ascii="Times New Roman" w:hAnsi="Times New Roman" w:cs="Times New Roman"/>
        </w:rPr>
        <w:t xml:space="preserve">Colony-level data on the presence/absence of symbiont taxa, and population-level data on the relative proportions of colonies hosting different clades per reef site, were used to investigate </w:t>
      </w:r>
      <w:r w:rsidRPr="00061ACF">
        <w:rPr>
          <w:rFonts w:ascii="Times New Roman" w:hAnsi="Times New Roman" w:cs="Times New Roman"/>
        </w:rPr>
        <w:t xml:space="preserve">the broad-scale partitioning </w:t>
      </w:r>
      <w:r>
        <w:rPr>
          <w:rFonts w:ascii="Times New Roman" w:hAnsi="Times New Roman" w:cs="Times New Roman"/>
        </w:rPr>
        <w:t>in host-symbiont associations.</w:t>
      </w:r>
      <w:r w:rsidRPr="00061ACF">
        <w:rPr>
          <w:rFonts w:ascii="Times New Roman" w:hAnsi="Times New Roman" w:cs="Times New Roman"/>
        </w:rPr>
        <w:t xml:space="preserve"> </w:t>
      </w:r>
      <w:r>
        <w:rPr>
          <w:rFonts w:ascii="Times New Roman" w:hAnsi="Times New Roman" w:cs="Times New Roman"/>
        </w:rPr>
        <w:t>A suite of twenty-three</w:t>
      </w:r>
      <w:r w:rsidRPr="00640D98">
        <w:rPr>
          <w:rFonts w:ascii="Times New Roman" w:hAnsi="Times New Roman" w:cs="Times New Roman"/>
        </w:rPr>
        <w:t xml:space="preserve"> environmental</w:t>
      </w:r>
      <w:r>
        <w:rPr>
          <w:rFonts w:ascii="Times New Roman" w:hAnsi="Times New Roman" w:cs="Times New Roman"/>
        </w:rPr>
        <w:t>, geographic, genetic</w:t>
      </w:r>
      <w:r w:rsidRPr="00640D98">
        <w:rPr>
          <w:rFonts w:ascii="Times New Roman" w:hAnsi="Times New Roman" w:cs="Times New Roman"/>
        </w:rPr>
        <w:t xml:space="preserve"> </w:t>
      </w:r>
      <w:r>
        <w:rPr>
          <w:rFonts w:ascii="Times New Roman" w:hAnsi="Times New Roman" w:cs="Times New Roman"/>
        </w:rPr>
        <w:t>and temporal predictors were</w:t>
      </w:r>
      <w:r w:rsidRPr="00640D98">
        <w:rPr>
          <w:rFonts w:ascii="Times New Roman" w:hAnsi="Times New Roman" w:cs="Times New Roman"/>
        </w:rPr>
        <w:t xml:space="preserve"> determined for each </w:t>
      </w:r>
      <w:r>
        <w:rPr>
          <w:rFonts w:ascii="Times New Roman" w:hAnsi="Times New Roman" w:cs="Times New Roman"/>
        </w:rPr>
        <w:t xml:space="preserve">reef </w:t>
      </w:r>
      <w:r w:rsidRPr="00640D98">
        <w:rPr>
          <w:rFonts w:ascii="Times New Roman" w:hAnsi="Times New Roman" w:cs="Times New Roman"/>
        </w:rPr>
        <w:t xml:space="preserve">site </w:t>
      </w:r>
      <w:r>
        <w:rPr>
          <w:rFonts w:ascii="Times New Roman" w:hAnsi="Times New Roman" w:cs="Times New Roman"/>
        </w:rPr>
        <w:t xml:space="preserve">and included </w:t>
      </w:r>
      <w:r w:rsidRPr="00640D98">
        <w:rPr>
          <w:rFonts w:ascii="Times New Roman" w:hAnsi="Times New Roman" w:cs="Times New Roman"/>
        </w:rPr>
        <w:t xml:space="preserve">a combination of </w:t>
      </w:r>
      <w:r>
        <w:rPr>
          <w:rFonts w:ascii="Times New Roman" w:hAnsi="Times New Roman" w:cs="Times New Roman"/>
        </w:rPr>
        <w:t>genetic data (based on six p</w:t>
      </w:r>
      <w:r w:rsidRPr="00F15D70">
        <w:rPr>
          <w:rFonts w:ascii="Times New Roman" w:hAnsi="Times New Roman" w:cs="Times New Roman"/>
        </w:rPr>
        <w:t xml:space="preserve">olymorphic microsatellite loci </w:t>
      </w:r>
      <w:r>
        <w:rPr>
          <w:rFonts w:ascii="Times New Roman" w:hAnsi="Times New Roman" w:cs="Times New Roman"/>
        </w:rPr>
        <w:t>describing</w:t>
      </w:r>
      <w:r w:rsidRPr="00F15D70">
        <w:rPr>
          <w:rFonts w:ascii="Times New Roman" w:hAnsi="Times New Roman" w:cs="Times New Roman"/>
        </w:rPr>
        <w:t xml:space="preserve"> the genetic structure of the </w:t>
      </w:r>
      <w:r>
        <w:rPr>
          <w:rFonts w:ascii="Times New Roman" w:hAnsi="Times New Roman" w:cs="Times New Roman"/>
          <w:i/>
        </w:rPr>
        <w:t>O</w:t>
      </w:r>
      <w:r w:rsidRPr="00F15D70">
        <w:rPr>
          <w:rFonts w:ascii="Times New Roman" w:hAnsi="Times New Roman" w:cs="Times New Roman"/>
          <w:i/>
        </w:rPr>
        <w:t>. annularis</w:t>
      </w:r>
      <w:r w:rsidRPr="00F15D70">
        <w:rPr>
          <w:rFonts w:ascii="Times New Roman" w:hAnsi="Times New Roman" w:cs="Times New Roman"/>
        </w:rPr>
        <w:t xml:space="preserve"> host</w:t>
      </w:r>
      <w:r>
        <w:rPr>
          <w:rFonts w:ascii="Times New Roman" w:hAnsi="Times New Roman" w:cs="Times New Roman"/>
        </w:rPr>
        <w:t xml:space="preserve">: </w:t>
      </w:r>
      <w:r>
        <w:rPr>
          <w:rFonts w:ascii="Times New Roman" w:hAnsi="Times New Roman" w:cs="Times New Roman"/>
          <w:noProof/>
        </w:rPr>
        <w:t xml:space="preserve">[9, 10], </w:t>
      </w:r>
      <w:r w:rsidRPr="00640D98">
        <w:rPr>
          <w:rFonts w:ascii="Times New Roman" w:hAnsi="Times New Roman" w:cs="Times New Roman"/>
        </w:rPr>
        <w:t xml:space="preserve">remote sensing data and </w:t>
      </w:r>
      <w:r>
        <w:rPr>
          <w:rFonts w:ascii="Times New Roman" w:hAnsi="Times New Roman" w:cs="Times New Roman"/>
        </w:rPr>
        <w:t xml:space="preserve">environmental data </w:t>
      </w:r>
      <w:r w:rsidRPr="00640D98">
        <w:rPr>
          <w:rFonts w:ascii="Times New Roman" w:hAnsi="Times New Roman" w:cs="Times New Roman"/>
        </w:rPr>
        <w:t>gat</w:t>
      </w:r>
      <w:r>
        <w:rPr>
          <w:rFonts w:ascii="Times New Roman" w:hAnsi="Times New Roman" w:cs="Times New Roman"/>
        </w:rPr>
        <w:t>hered during sample collection, geographic determinants based on the reef location and information on month and year of sampling. After discarding eight c</w:t>
      </w:r>
      <w:r w:rsidRPr="00791837">
        <w:rPr>
          <w:rFonts w:ascii="Times New Roman" w:hAnsi="Times New Roman" w:cs="Times New Roman"/>
        </w:rPr>
        <w:t xml:space="preserve">ollinear </w:t>
      </w:r>
      <w:r>
        <w:rPr>
          <w:rFonts w:ascii="Times New Roman" w:hAnsi="Times New Roman" w:cs="Times New Roman"/>
        </w:rPr>
        <w:t xml:space="preserve">covariates to avoid type II errors, </w:t>
      </w:r>
      <w:r w:rsidRPr="00791837">
        <w:rPr>
          <w:rFonts w:ascii="Times New Roman" w:hAnsi="Times New Roman" w:cs="Times New Roman"/>
        </w:rPr>
        <w:t xml:space="preserve">just </w:t>
      </w:r>
      <w:r>
        <w:rPr>
          <w:rFonts w:ascii="Times New Roman" w:hAnsi="Times New Roman" w:cs="Times New Roman"/>
        </w:rPr>
        <w:t>15</w:t>
      </w:r>
      <w:r w:rsidRPr="00791837">
        <w:rPr>
          <w:rFonts w:ascii="Times New Roman" w:hAnsi="Times New Roman" w:cs="Times New Roman"/>
        </w:rPr>
        <w:t xml:space="preserve"> explanatory variables</w:t>
      </w:r>
      <w:r w:rsidRPr="00D05D45">
        <w:rPr>
          <w:rFonts w:ascii="Times New Roman" w:hAnsi="Times New Roman" w:cs="Times New Roman"/>
        </w:rPr>
        <w:t xml:space="preserve"> </w:t>
      </w:r>
      <w:r w:rsidRPr="008646C2">
        <w:rPr>
          <w:rFonts w:asciiTheme="majorBidi" w:hAnsiTheme="majorBidi" w:cstheme="majorBidi"/>
          <w:color w:val="000000" w:themeColor="text1"/>
        </w:rPr>
        <w:t xml:space="preserve">remained (Table 2). Variables were then transformed (square root transformations were applied to </w:t>
      </w:r>
      <w:r w:rsidRPr="008646C2">
        <w:rPr>
          <w:rFonts w:asciiTheme="majorBidi" w:hAnsiTheme="majorBidi" w:cstheme="majorBidi"/>
          <w:i/>
          <w:iCs/>
          <w:color w:val="000000" w:themeColor="text1"/>
        </w:rPr>
        <w:t>Turbidity</w:t>
      </w:r>
      <w:r w:rsidRPr="008646C2">
        <w:rPr>
          <w:rFonts w:asciiTheme="majorBidi" w:hAnsiTheme="majorBidi" w:cstheme="majorBidi"/>
          <w:color w:val="000000" w:themeColor="text1"/>
        </w:rPr>
        <w:t>, and a log (</w:t>
      </w:r>
      <w:proofErr w:type="spellStart"/>
      <w:r w:rsidRPr="008646C2">
        <w:rPr>
          <w:rFonts w:asciiTheme="majorBidi" w:hAnsiTheme="majorBidi" w:cstheme="majorBidi"/>
          <w:i/>
          <w:color w:val="000000" w:themeColor="text1"/>
        </w:rPr>
        <w:t>c</w:t>
      </w:r>
      <w:r w:rsidRPr="008646C2">
        <w:rPr>
          <w:rFonts w:asciiTheme="majorBidi" w:hAnsiTheme="majorBidi" w:cstheme="majorBidi"/>
          <w:color w:val="000000" w:themeColor="text1"/>
        </w:rPr>
        <w:t>+</w:t>
      </w:r>
      <w:r w:rsidRPr="008646C2">
        <w:rPr>
          <w:rFonts w:asciiTheme="majorBidi" w:hAnsiTheme="majorBidi" w:cstheme="majorBidi"/>
          <w:i/>
          <w:color w:val="000000" w:themeColor="text1"/>
        </w:rPr>
        <w:t>y</w:t>
      </w:r>
      <w:proofErr w:type="spellEnd"/>
      <w:r w:rsidRPr="008646C2">
        <w:rPr>
          <w:rFonts w:asciiTheme="majorBidi" w:hAnsiTheme="majorBidi" w:cstheme="majorBidi"/>
          <w:color w:val="000000" w:themeColor="text1"/>
        </w:rPr>
        <w:t xml:space="preserve">) transform applied to </w:t>
      </w:r>
      <w:r w:rsidRPr="008646C2">
        <w:rPr>
          <w:rFonts w:asciiTheme="majorBidi" w:hAnsiTheme="majorBidi" w:cstheme="majorBidi"/>
          <w:i/>
          <w:iCs/>
          <w:color w:val="000000" w:themeColor="text1"/>
        </w:rPr>
        <w:t>Acute thermal stress (severe)</w:t>
      </w:r>
      <w:r w:rsidRPr="008646C2">
        <w:rPr>
          <w:rFonts w:asciiTheme="majorBidi" w:hAnsiTheme="majorBidi" w:cstheme="majorBidi"/>
          <w:color w:val="000000" w:themeColor="text1"/>
        </w:rPr>
        <w:t xml:space="preserve">, </w:t>
      </w:r>
      <w:r w:rsidRPr="008646C2">
        <w:rPr>
          <w:rFonts w:asciiTheme="majorBidi" w:hAnsiTheme="majorBidi" w:cstheme="majorBidi"/>
          <w:i/>
          <w:iCs/>
          <w:color w:val="000000" w:themeColor="text1"/>
        </w:rPr>
        <w:t>Enclosure</w:t>
      </w:r>
      <w:r w:rsidRPr="008646C2">
        <w:rPr>
          <w:rFonts w:asciiTheme="majorBidi" w:hAnsiTheme="majorBidi" w:cstheme="majorBidi"/>
          <w:color w:val="000000" w:themeColor="text1"/>
        </w:rPr>
        <w:t xml:space="preserve"> and other SST variables), and a final inspection of draftsman </w:t>
      </w:r>
      <w:r w:rsidRPr="00791837">
        <w:rPr>
          <w:rFonts w:ascii="Times New Roman" w:hAnsi="Times New Roman" w:cs="Times New Roman"/>
        </w:rPr>
        <w:t xml:space="preserve">plots based on the retained, transformed variables revealed </w:t>
      </w:r>
      <w:r>
        <w:rPr>
          <w:rFonts w:ascii="Times New Roman" w:hAnsi="Times New Roman" w:cs="Times New Roman"/>
        </w:rPr>
        <w:t xml:space="preserve">satisfactory </w:t>
      </w:r>
      <w:r w:rsidRPr="00791837">
        <w:rPr>
          <w:rFonts w:ascii="Times New Roman" w:hAnsi="Times New Roman" w:cs="Times New Roman"/>
        </w:rPr>
        <w:t>fitted assumptions</w:t>
      </w:r>
      <w:r>
        <w:rPr>
          <w:rFonts w:ascii="Times New Roman" w:hAnsi="Times New Roman" w:cs="Times New Roman"/>
        </w:rPr>
        <w:t>. Data on symbiont abundances were first pooled and standardised (to account for difference in sample sizes) to give a percentage presence/absence for each site. Rare symbionts that were found only at one site were removed from the dataset, as the statistical multiple linear regression method can be sensitive to low abundances, although later comparisons showed that this made little difference to outcomes. Symbiont abundances were root transformed to down-weight the importance of heavily dominant B1, Bray-Curtis resemblance matrices were generated and ordination plots were produced to further explore the data.</w:t>
      </w:r>
    </w:p>
    <w:p w:rsidR="00A44503" w:rsidRDefault="00A44503" w:rsidP="00ED582E">
      <w:pPr>
        <w:spacing w:line="360" w:lineRule="auto"/>
        <w:rPr>
          <w:rFonts w:ascii="Times New Roman" w:hAnsi="Times New Roman" w:cs="Times New Roman"/>
        </w:rPr>
      </w:pPr>
      <w:r>
        <w:rPr>
          <w:rFonts w:ascii="Times New Roman" w:hAnsi="Times New Roman" w:cs="Times New Roman"/>
        </w:rPr>
        <w:t xml:space="preserve">A distance-based linear regression </w:t>
      </w:r>
      <w:r w:rsidRPr="0066518E">
        <w:rPr>
          <w:rFonts w:ascii="Times New Roman" w:hAnsi="Times New Roman" w:cs="Times New Roman"/>
        </w:rPr>
        <w:t>(DISTLM</w:t>
      </w:r>
      <w:r>
        <w:rPr>
          <w:rFonts w:ascii="Times New Roman" w:hAnsi="Times New Roman" w:cs="Times New Roman"/>
        </w:rPr>
        <w:t xml:space="preserve">) was used to model the relationship between our multivariate response variables (e.g., communities of symbionts) and our predictors. </w:t>
      </w:r>
      <w:r w:rsidRPr="008D2968">
        <w:rPr>
          <w:rFonts w:ascii="Times New Roman" w:hAnsi="Times New Roman" w:cs="Times New Roman"/>
        </w:rPr>
        <w:t xml:space="preserve">DISTLM analyses were performed at the level of reef site, because most environmental data were available at this resolution (1-4 km resolution). </w:t>
      </w:r>
      <w:r>
        <w:rPr>
          <w:rFonts w:ascii="Times New Roman" w:hAnsi="Times New Roman" w:cs="Times New Roman"/>
        </w:rPr>
        <w:t>The DISTLM regression analysis was performed using an add-on PERMANOVA+ in software package PRIMER (PRIMER-E Ltd, Plymouth Marine Laboratory). Unlike most regression models, p-values are obtained through permutation, avoiding the usual assumptions that errors are normally distributed. The final model contained 15 unrelated variables, including environmental and temporal (</w:t>
      </w:r>
      <w:r w:rsidRPr="003A002D">
        <w:rPr>
          <w:rFonts w:asciiTheme="majorBidi" w:hAnsiTheme="majorBidi" w:cstheme="majorBidi"/>
          <w:color w:val="000000" w:themeColor="text1"/>
        </w:rPr>
        <w:t>Year)</w:t>
      </w:r>
      <w:r>
        <w:rPr>
          <w:rFonts w:ascii="Times New Roman" w:hAnsi="Times New Roman" w:cs="Times New Roman"/>
          <w:color w:val="000000" w:themeColor="text1"/>
        </w:rPr>
        <w:t xml:space="preserve"> (</w:t>
      </w:r>
      <w:r>
        <w:rPr>
          <w:rFonts w:ascii="Times New Roman" w:hAnsi="Times New Roman" w:cs="Times New Roman"/>
        </w:rPr>
        <w:t xml:space="preserve">Table 2). Marginal tests explored the amount of variability explained by each parameter considered independently. </w:t>
      </w:r>
    </w:p>
    <w:p w:rsidR="00A44503" w:rsidRDefault="00A44503" w:rsidP="00ED582E">
      <w:pPr>
        <w:spacing w:line="360" w:lineRule="auto"/>
        <w:outlineLvl w:val="1"/>
        <w:rPr>
          <w:rFonts w:ascii="Times New Roman" w:hAnsi="Times New Roman" w:cs="Times New Roman"/>
        </w:rPr>
      </w:pPr>
      <w:r>
        <w:rPr>
          <w:rFonts w:ascii="Times New Roman" w:hAnsi="Times New Roman" w:cs="Times New Roman"/>
        </w:rPr>
        <w:t>In order to identify the combination of available predictor variables that best explained symbiont community partitioning, we employed a ‘BEST’ model selection procedure, which examines the value of the selection criterion for ALL possible combinations of variables. The ten most informative models (Table S3) were selected on the basis of AIC (</w:t>
      </w:r>
      <w:proofErr w:type="spellStart"/>
      <w:r>
        <w:rPr>
          <w:rFonts w:ascii="Times New Roman" w:hAnsi="Times New Roman" w:cs="Times New Roman"/>
        </w:rPr>
        <w:t>Akaike</w:t>
      </w:r>
      <w:proofErr w:type="spellEnd"/>
      <w:r>
        <w:rPr>
          <w:rFonts w:ascii="Times New Roman" w:hAnsi="Times New Roman" w:cs="Times New Roman"/>
        </w:rPr>
        <w:t xml:space="preserve"> Information Criterion).</w:t>
      </w:r>
    </w:p>
    <w:p w:rsidR="00A44503" w:rsidRDefault="00A44503" w:rsidP="00ED582E">
      <w:pPr>
        <w:spacing w:line="360" w:lineRule="auto"/>
        <w:outlineLvl w:val="1"/>
        <w:rPr>
          <w:rFonts w:ascii="Times New Roman" w:hAnsi="Times New Roman" w:cs="Times New Roman"/>
        </w:rPr>
      </w:pPr>
      <w:r>
        <w:rPr>
          <w:rFonts w:ascii="Times New Roman" w:hAnsi="Times New Roman" w:cs="Times New Roman"/>
        </w:rPr>
        <w:t>A RELATE statistical test (</w:t>
      </w:r>
      <w:r w:rsidRPr="0066518E">
        <w:rPr>
          <w:rFonts w:ascii="Times New Roman" w:hAnsi="Times New Roman" w:cs="Times New Roman"/>
        </w:rPr>
        <w:t>PRIMER-E Ltd</w:t>
      </w:r>
      <w:r>
        <w:rPr>
          <w:rFonts w:ascii="Times New Roman" w:hAnsi="Times New Roman" w:cs="Times New Roman"/>
        </w:rPr>
        <w:t xml:space="preserve">, Plymouth Marine Laboratory) was used to explore the explicit </w:t>
      </w:r>
      <w:r w:rsidRPr="00C161D0">
        <w:rPr>
          <w:rFonts w:asciiTheme="majorBidi" w:hAnsiTheme="majorBidi" w:cstheme="majorBidi"/>
        </w:rPr>
        <w:t xml:space="preserve">relationship between coral host diversity and symbiont community diversity at the colony level (i.e. at a higher resolution). RELATE produces a measure of how closely related two datasets </w:t>
      </w:r>
      <w:r w:rsidRPr="00C161D0">
        <w:rPr>
          <w:rFonts w:asciiTheme="majorBidi" w:hAnsiTheme="majorBidi" w:cstheme="majorBidi"/>
        </w:rPr>
        <w:lastRenderedPageBreak/>
        <w:t>are, with probabilities based on the number of permuted statistics greater than or equal to Spearman’s  ρ. A ρ</w:t>
      </w:r>
      <w:r>
        <w:rPr>
          <w:rFonts w:asciiTheme="majorBidi" w:hAnsiTheme="majorBidi" w:cstheme="majorBidi"/>
        </w:rPr>
        <w:t xml:space="preserve"> value</w:t>
      </w:r>
      <w:r w:rsidRPr="00C161D0">
        <w:rPr>
          <w:rFonts w:asciiTheme="majorBidi" w:hAnsiTheme="majorBidi" w:cstheme="majorBidi"/>
        </w:rPr>
        <w:t xml:space="preserve"> </w:t>
      </w:r>
      <w:r>
        <w:rPr>
          <w:rFonts w:asciiTheme="majorBidi" w:hAnsiTheme="majorBidi" w:cstheme="majorBidi"/>
        </w:rPr>
        <w:t>close to 1</w:t>
      </w:r>
      <w:r w:rsidRPr="00C161D0">
        <w:rPr>
          <w:rFonts w:asciiTheme="majorBidi" w:hAnsiTheme="majorBidi" w:cstheme="majorBidi"/>
        </w:rPr>
        <w:t xml:space="preserve"> indicates that the matrices are more similar/have a similar </w:t>
      </w:r>
      <w:proofErr w:type="gramStart"/>
      <w:r w:rsidRPr="00C161D0">
        <w:rPr>
          <w:rFonts w:asciiTheme="majorBidi" w:hAnsiTheme="majorBidi" w:cstheme="majorBidi"/>
        </w:rPr>
        <w:t>distribution,</w:t>
      </w:r>
      <w:proofErr w:type="gramEnd"/>
      <w:r w:rsidRPr="00C161D0">
        <w:rPr>
          <w:rFonts w:asciiTheme="majorBidi" w:hAnsiTheme="majorBidi" w:cstheme="majorBidi"/>
        </w:rPr>
        <w:t xml:space="preserve"> </w:t>
      </w:r>
      <w:r>
        <w:rPr>
          <w:rFonts w:asciiTheme="majorBidi" w:hAnsiTheme="majorBidi" w:cstheme="majorBidi"/>
        </w:rPr>
        <w:t xml:space="preserve">a </w:t>
      </w:r>
      <w:r w:rsidRPr="00C161D0">
        <w:rPr>
          <w:rFonts w:asciiTheme="majorBidi" w:hAnsiTheme="majorBidi" w:cstheme="majorBidi"/>
        </w:rPr>
        <w:t xml:space="preserve">ρ </w:t>
      </w:r>
      <w:r>
        <w:rPr>
          <w:rFonts w:asciiTheme="majorBidi" w:hAnsiTheme="majorBidi" w:cstheme="majorBidi"/>
        </w:rPr>
        <w:t xml:space="preserve">value </w:t>
      </w:r>
      <w:r w:rsidRPr="00C161D0">
        <w:rPr>
          <w:rFonts w:asciiTheme="majorBidi" w:hAnsiTheme="majorBidi" w:cstheme="majorBidi"/>
        </w:rPr>
        <w:t>closer to 0 indicates a weak relationship between the matrices. Two multivariate datasets for a matching set of samples: one containing pairs of genetic distance scores for the six microsatellite</w:t>
      </w:r>
      <w:r>
        <w:rPr>
          <w:rFonts w:ascii="Times New Roman" w:hAnsi="Times New Roman" w:cs="Times New Roman"/>
        </w:rPr>
        <w:t xml:space="preserve"> loci (12 allele scores, 567 individuals) belonging to the host colony, and one describing the presence/absence of each </w:t>
      </w:r>
      <w:r w:rsidRPr="00A97EAE">
        <w:rPr>
          <w:rFonts w:ascii="Times New Roman" w:hAnsi="Times New Roman" w:cs="Times New Roman"/>
          <w:i/>
        </w:rPr>
        <w:t>Symbiodinium</w:t>
      </w:r>
      <w:r>
        <w:rPr>
          <w:rFonts w:ascii="Times New Roman" w:hAnsi="Times New Roman" w:cs="Times New Roman"/>
        </w:rPr>
        <w:t xml:space="preserve"> sub-cladal ITS2-</w:t>
      </w:r>
      <w:r w:rsidRPr="00A97EAE">
        <w:rPr>
          <w:rFonts w:ascii="Times New Roman" w:hAnsi="Times New Roman" w:cs="Times New Roman"/>
        </w:rPr>
        <w:t>type for the same colony’s endosymbiont community</w:t>
      </w:r>
      <w:r>
        <w:rPr>
          <w:rFonts w:ascii="Times New Roman" w:hAnsi="Times New Roman" w:cs="Times New Roman"/>
        </w:rPr>
        <w:t xml:space="preserve">, </w:t>
      </w:r>
      <w:r w:rsidRPr="00A97EAE">
        <w:rPr>
          <w:rFonts w:ascii="Times New Roman" w:hAnsi="Times New Roman" w:cs="Times New Roman"/>
        </w:rPr>
        <w:t xml:space="preserve">were compared using Spearman’s Rank correlation coefficients. This was done by first generating two resemblance matrices, using a Sorenson coefficient to </w:t>
      </w:r>
      <w:r w:rsidRPr="00F75ADA">
        <w:rPr>
          <w:rFonts w:ascii="Times New Roman" w:hAnsi="Times New Roman" w:cs="Times New Roman"/>
        </w:rPr>
        <w:t xml:space="preserve">generate a matrix for symbiont count data (18 variables, 567 samples) and a matrix based on </w:t>
      </w:r>
      <w:r w:rsidRPr="00F75ADA">
        <w:rPr>
          <w:rFonts w:ascii="Times New Roman" w:hAnsi="Times New Roman" w:cs="Times New Roman"/>
          <w:color w:val="000000"/>
        </w:rPr>
        <w:t>pair</w:t>
      </w:r>
      <w:r>
        <w:rPr>
          <w:rFonts w:ascii="Times New Roman" w:hAnsi="Times New Roman" w:cs="Times New Roman"/>
          <w:color w:val="000000"/>
        </w:rPr>
        <w:t>-</w:t>
      </w:r>
      <w:r w:rsidRPr="00F75ADA">
        <w:rPr>
          <w:rFonts w:ascii="Times New Roman" w:hAnsi="Times New Roman" w:cs="Times New Roman"/>
          <w:color w:val="000000"/>
        </w:rPr>
        <w:t xml:space="preserve">wise individual genetic distance </w:t>
      </w:r>
      <w:r>
        <w:rPr>
          <w:rFonts w:ascii="Times New Roman" w:hAnsi="Times New Roman" w:cs="Times New Roman"/>
          <w:color w:val="000000"/>
        </w:rPr>
        <w:t xml:space="preserve">(estimated in GENALEX </w:t>
      </w:r>
      <w:r w:rsidRPr="00F75ADA">
        <w:rPr>
          <w:rFonts w:ascii="Times New Roman" w:hAnsi="Times New Roman" w:cs="Times New Roman"/>
        </w:rPr>
        <w:t>for the microsatellite</w:t>
      </w:r>
      <w:r w:rsidRPr="00A97EAE">
        <w:rPr>
          <w:rFonts w:ascii="Times New Roman" w:hAnsi="Times New Roman" w:cs="Times New Roman"/>
        </w:rPr>
        <w:t xml:space="preserve"> </w:t>
      </w:r>
      <w:r>
        <w:rPr>
          <w:rFonts w:ascii="Times New Roman" w:hAnsi="Times New Roman" w:cs="Times New Roman"/>
        </w:rPr>
        <w:t>allele score data (12 variables, 567 samples)</w:t>
      </w:r>
      <w:r w:rsidRPr="00A97EAE">
        <w:rPr>
          <w:rFonts w:ascii="Times New Roman" w:hAnsi="Times New Roman" w:cs="Times New Roman"/>
        </w:rPr>
        <w:t xml:space="preserve">. </w:t>
      </w:r>
      <w:r>
        <w:rPr>
          <w:rFonts w:ascii="Times New Roman" w:hAnsi="Times New Roman" w:cs="Times New Roman"/>
        </w:rPr>
        <w:t xml:space="preserve">Variation between elements in the first matrix were then compared to those in the second by calculating a </w:t>
      </w:r>
      <w:r w:rsidRPr="00A97EAE">
        <w:rPr>
          <w:rFonts w:ascii="Times New Roman" w:hAnsi="Times New Roman" w:cs="Times New Roman"/>
        </w:rPr>
        <w:t>rank correlation coefficient (</w:t>
      </w:r>
      <w:r>
        <w:rPr>
          <w:rFonts w:ascii="Times New Roman" w:hAnsi="Times New Roman" w:cs="Times New Roman"/>
        </w:rPr>
        <w:t xml:space="preserve">Spearman’s </w:t>
      </w:r>
      <w:r w:rsidRPr="00A97EAE">
        <w:rPr>
          <w:rFonts w:ascii="Times New Roman" w:hAnsi="Times New Roman" w:cs="Times New Roman"/>
        </w:rPr>
        <w:t xml:space="preserve">ρ) </w:t>
      </w:r>
      <w:r>
        <w:rPr>
          <w:rFonts w:ascii="Times New Roman" w:hAnsi="Times New Roman" w:cs="Times New Roman"/>
        </w:rPr>
        <w:t>of the two matrices</w:t>
      </w:r>
      <w:r w:rsidRPr="00A97EAE">
        <w:rPr>
          <w:rFonts w:ascii="Times New Roman" w:hAnsi="Times New Roman" w:cs="Times New Roman"/>
        </w:rPr>
        <w:t xml:space="preserve">, and the coefficient value compared to 9999 permutations of matrix data </w:t>
      </w:r>
      <w:r w:rsidRPr="00A97EAE">
        <w:rPr>
          <w:rFonts w:ascii="Times New Roman" w:hAnsi="Times New Roman" w:cs="Times New Roman"/>
          <w:color w:val="000000" w:themeColor="text1"/>
        </w:rPr>
        <w:t>(significance level of sample statistic: 0.01%),</w:t>
      </w:r>
      <w:r w:rsidRPr="00A97EAE">
        <w:rPr>
          <w:rFonts w:ascii="Times New Roman" w:hAnsi="Times New Roman" w:cs="Times New Roman"/>
        </w:rPr>
        <w:t xml:space="preserve"> using PRIMER.</w:t>
      </w:r>
    </w:p>
    <w:p w:rsidR="00A44503" w:rsidRDefault="00A44503" w:rsidP="00ED582E">
      <w:pPr>
        <w:spacing w:after="240" w:line="360" w:lineRule="auto"/>
        <w:rPr>
          <w:rFonts w:ascii="Arial" w:hAnsi="Arial" w:cs="Arial"/>
          <w:b/>
          <w:i/>
        </w:rPr>
      </w:pPr>
    </w:p>
    <w:p w:rsidR="00A44503" w:rsidRDefault="00A44503" w:rsidP="00ED582E">
      <w:pPr>
        <w:spacing w:after="240" w:line="360" w:lineRule="auto"/>
        <w:rPr>
          <w:rFonts w:ascii="Times New Roman" w:hAnsi="Times New Roman" w:cs="Times New Roman"/>
          <w:i/>
          <w:iCs/>
        </w:rPr>
      </w:pPr>
      <w:r>
        <w:rPr>
          <w:rFonts w:ascii="Arial" w:hAnsi="Arial" w:cs="Arial"/>
          <w:b/>
          <w:i/>
        </w:rPr>
        <w:t>DISCUSSION (additional information)</w:t>
      </w:r>
    </w:p>
    <w:p w:rsidR="00A44503" w:rsidRDefault="00A44503" w:rsidP="00ED582E">
      <w:pPr>
        <w:spacing w:after="240" w:line="360" w:lineRule="auto"/>
        <w:rPr>
          <w:rFonts w:ascii="Times New Roman" w:hAnsi="Times New Roman" w:cs="Times New Roman"/>
        </w:rPr>
      </w:pPr>
      <w:r w:rsidRPr="00D10B11">
        <w:rPr>
          <w:rFonts w:ascii="Times New Roman" w:hAnsi="Times New Roman" w:cs="Times New Roman"/>
        </w:rPr>
        <w:t>B1</w:t>
      </w:r>
      <w:r>
        <w:rPr>
          <w:rFonts w:ascii="Times New Roman" w:hAnsi="Times New Roman" w:cs="Times New Roman"/>
        </w:rPr>
        <w:t xml:space="preserve">, a type known to be common across multiple </w:t>
      </w:r>
      <w:r w:rsidRPr="00320AD7">
        <w:rPr>
          <w:rFonts w:ascii="Times New Roman" w:hAnsi="Times New Roman" w:cs="Times New Roman"/>
        </w:rPr>
        <w:t xml:space="preserve">Caribbean hosts </w:t>
      </w:r>
      <w:r>
        <w:rPr>
          <w:rFonts w:ascii="Times New Roman" w:hAnsi="Times New Roman" w:cs="Times New Roman"/>
          <w:noProof/>
        </w:rPr>
        <w:t>[4, 11]</w:t>
      </w:r>
      <w:r>
        <w:rPr>
          <w:rFonts w:ascii="Times New Roman" w:hAnsi="Times New Roman" w:cs="Times New Roman"/>
        </w:rPr>
        <w:t xml:space="preserve">, was identified as the dominant </w:t>
      </w:r>
      <w:r w:rsidRPr="00B773DC">
        <w:rPr>
          <w:rFonts w:ascii="Times New Roman" w:hAnsi="Times New Roman" w:cs="Times New Roman"/>
          <w:i/>
        </w:rPr>
        <w:t>Symbiodinium</w:t>
      </w:r>
      <w:r>
        <w:rPr>
          <w:rFonts w:ascii="Times New Roman" w:hAnsi="Times New Roman" w:cs="Times New Roman"/>
        </w:rPr>
        <w:t xml:space="preserve"> type hosted by </w:t>
      </w:r>
      <w:r w:rsidRPr="00E15B1E">
        <w:rPr>
          <w:rFonts w:ascii="Times New Roman" w:hAnsi="Times New Roman" w:cs="Times New Roman"/>
          <w:i/>
          <w:iCs/>
        </w:rPr>
        <w:t>O. annularis</w:t>
      </w:r>
      <w:r>
        <w:rPr>
          <w:rFonts w:ascii="Times New Roman" w:hAnsi="Times New Roman" w:cs="Times New Roman"/>
        </w:rPr>
        <w:t xml:space="preserve"> in this study. Given that B1 has been previously reported </w:t>
      </w:r>
      <w:r w:rsidRPr="00320AD7">
        <w:rPr>
          <w:rFonts w:ascii="Times New Roman" w:hAnsi="Times New Roman" w:cs="Times New Roman"/>
        </w:rPr>
        <w:t xml:space="preserve">at sites across </w:t>
      </w:r>
      <w:r>
        <w:rPr>
          <w:rFonts w:ascii="Times New Roman" w:hAnsi="Times New Roman" w:cs="Times New Roman"/>
          <w:i/>
          <w:iCs/>
        </w:rPr>
        <w:t xml:space="preserve">O. </w:t>
      </w:r>
      <w:proofErr w:type="spellStart"/>
      <w:r>
        <w:rPr>
          <w:rFonts w:ascii="Times New Roman" w:hAnsi="Times New Roman" w:cs="Times New Roman"/>
          <w:i/>
          <w:iCs/>
        </w:rPr>
        <w:t>annula</w:t>
      </w:r>
      <w:r w:rsidRPr="0071286F">
        <w:rPr>
          <w:rFonts w:ascii="Times New Roman" w:hAnsi="Times New Roman" w:cs="Times New Roman"/>
          <w:i/>
          <w:iCs/>
        </w:rPr>
        <w:t>r</w:t>
      </w:r>
      <w:r>
        <w:rPr>
          <w:rFonts w:ascii="Times New Roman" w:hAnsi="Times New Roman" w:cs="Times New Roman"/>
          <w:i/>
          <w:iCs/>
        </w:rPr>
        <w:t>i</w:t>
      </w:r>
      <w:r w:rsidRPr="0071286F">
        <w:rPr>
          <w:rFonts w:ascii="Times New Roman" w:hAnsi="Times New Roman" w:cs="Times New Roman"/>
          <w:i/>
          <w:iCs/>
        </w:rPr>
        <w:t>s</w:t>
      </w:r>
      <w:r>
        <w:rPr>
          <w:rFonts w:ascii="Times New Roman" w:hAnsi="Times New Roman" w:cs="Times New Roman"/>
        </w:rPr>
        <w:t>’s</w:t>
      </w:r>
      <w:proofErr w:type="spellEnd"/>
      <w:r>
        <w:rPr>
          <w:rFonts w:ascii="Times New Roman" w:hAnsi="Times New Roman" w:cs="Times New Roman"/>
        </w:rPr>
        <w:t xml:space="preserve"> </w:t>
      </w:r>
      <w:r w:rsidRPr="00320AD7">
        <w:rPr>
          <w:rFonts w:ascii="Times New Roman" w:hAnsi="Times New Roman" w:cs="Times New Roman"/>
        </w:rPr>
        <w:t xml:space="preserve">entire latitudinal range </w:t>
      </w:r>
      <w:r>
        <w:rPr>
          <w:rFonts w:ascii="Times New Roman" w:hAnsi="Times New Roman" w:cs="Times New Roman"/>
          <w:noProof/>
        </w:rPr>
        <w:t>[4, 5, 14-17]</w:t>
      </w:r>
      <w:r>
        <w:rPr>
          <w:rFonts w:ascii="Times New Roman" w:hAnsi="Times New Roman" w:cs="Times New Roman"/>
        </w:rPr>
        <w:t xml:space="preserve"> – particularly at shallower depths – it is unsurprising that it was identified so frequently in this study: localised sampling in previous studies having lacked the coverage required to effectively map distribution range within this species. B1’s ecological dominance in the Caribbean has been attributed to it being a generalist species</w:t>
      </w:r>
      <w:r w:rsidRPr="00320AD7">
        <w:rPr>
          <w:rFonts w:ascii="Times New Roman" w:hAnsi="Times New Roman" w:cs="Times New Roman"/>
        </w:rPr>
        <w:t xml:space="preserve"> </w:t>
      </w:r>
      <w:r>
        <w:rPr>
          <w:rFonts w:ascii="Times New Roman" w:hAnsi="Times New Roman" w:cs="Times New Roman"/>
          <w:noProof/>
        </w:rPr>
        <w:t>[12]</w:t>
      </w:r>
      <w:r w:rsidR="0017492D">
        <w:rPr>
          <w:rFonts w:ascii="Times New Roman" w:hAnsi="Times New Roman" w:cs="Times New Roman"/>
        </w:rPr>
        <w:t>, and it</w:t>
      </w:r>
      <w:r>
        <w:rPr>
          <w:rFonts w:ascii="Times New Roman" w:hAnsi="Times New Roman" w:cs="Times New Roman"/>
        </w:rPr>
        <w:t xml:space="preserve">s presence attributed to adaptive radiation in the Caribbean </w:t>
      </w:r>
      <w:r>
        <w:rPr>
          <w:rFonts w:ascii="Times New Roman" w:hAnsi="Times New Roman" w:cs="Times New Roman"/>
          <w:noProof/>
        </w:rPr>
        <w:t>[13]</w:t>
      </w:r>
      <w:r>
        <w:rPr>
          <w:rFonts w:ascii="Times New Roman" w:hAnsi="Times New Roman" w:cs="Times New Roman"/>
        </w:rPr>
        <w:t>. Substantial cryptic diversity is suspected to exist within ITS2 B1, with at least three (maybe four) distinct lineages, analogous to species, existing within the sub-</w:t>
      </w:r>
      <w:r w:rsidRPr="00D00D7C">
        <w:rPr>
          <w:rFonts w:ascii="Times New Roman" w:hAnsi="Times New Roman" w:cs="Times New Roman"/>
        </w:rPr>
        <w:t xml:space="preserve">clade </w:t>
      </w:r>
      <w:r>
        <w:rPr>
          <w:rFonts w:ascii="Times New Roman" w:hAnsi="Times New Roman" w:cs="Times New Roman"/>
          <w:noProof/>
        </w:rPr>
        <w:t>[11, 18-20]</w:t>
      </w:r>
      <w:r>
        <w:rPr>
          <w:rFonts w:ascii="Times New Roman" w:hAnsi="Times New Roman" w:cs="Times New Roman"/>
        </w:rPr>
        <w:t xml:space="preserve">, which have been demonstrated to show biogeographic partitioning in the sea fan </w:t>
      </w:r>
      <w:proofErr w:type="spellStart"/>
      <w:r w:rsidRPr="00BD3D62">
        <w:rPr>
          <w:rFonts w:ascii="Times New Roman" w:hAnsi="Times New Roman" w:cs="Times New Roman"/>
          <w:i/>
        </w:rPr>
        <w:t>Gorgonia</w:t>
      </w:r>
      <w:proofErr w:type="spellEnd"/>
      <w:r w:rsidRPr="00BD3D62">
        <w:rPr>
          <w:rFonts w:ascii="Times New Roman" w:hAnsi="Times New Roman" w:cs="Times New Roman"/>
          <w:i/>
        </w:rPr>
        <w:t xml:space="preserve"> </w:t>
      </w:r>
      <w:proofErr w:type="spellStart"/>
      <w:r w:rsidRPr="00BD3D62">
        <w:rPr>
          <w:rFonts w:ascii="Times New Roman" w:hAnsi="Times New Roman" w:cs="Times New Roman"/>
          <w:i/>
        </w:rPr>
        <w:t>ventalina</w:t>
      </w:r>
      <w:proofErr w:type="spellEnd"/>
      <w:r>
        <w:rPr>
          <w:rFonts w:ascii="Times New Roman" w:hAnsi="Times New Roman" w:cs="Times New Roman"/>
        </w:rPr>
        <w:t xml:space="preserve"> </w:t>
      </w:r>
      <w:r>
        <w:rPr>
          <w:rFonts w:ascii="Times New Roman" w:hAnsi="Times New Roman" w:cs="Times New Roman"/>
          <w:noProof/>
        </w:rPr>
        <w:t>[21]</w:t>
      </w:r>
      <w:r>
        <w:rPr>
          <w:rFonts w:ascii="Times New Roman" w:hAnsi="Times New Roman" w:cs="Times New Roman"/>
        </w:rPr>
        <w:t>. Selection of</w:t>
      </w:r>
      <w:r w:rsidRPr="00320AD7">
        <w:rPr>
          <w:rFonts w:ascii="Times New Roman" w:hAnsi="Times New Roman" w:cs="Times New Roman"/>
        </w:rPr>
        <w:t xml:space="preserve"> I</w:t>
      </w:r>
      <w:r>
        <w:rPr>
          <w:rFonts w:ascii="Times New Roman" w:hAnsi="Times New Roman" w:cs="Times New Roman"/>
        </w:rPr>
        <w:t>TS2 as a molecular marker</w:t>
      </w:r>
      <w:r w:rsidRPr="00320AD7">
        <w:rPr>
          <w:rFonts w:ascii="Times New Roman" w:hAnsi="Times New Roman" w:cs="Times New Roman"/>
        </w:rPr>
        <w:t xml:space="preserve"> may have </w:t>
      </w:r>
      <w:r>
        <w:rPr>
          <w:rFonts w:ascii="Times New Roman" w:hAnsi="Times New Roman" w:cs="Times New Roman"/>
        </w:rPr>
        <w:t>caused</w:t>
      </w:r>
      <w:r w:rsidRPr="00320AD7">
        <w:rPr>
          <w:rFonts w:ascii="Times New Roman" w:hAnsi="Times New Roman" w:cs="Times New Roman"/>
        </w:rPr>
        <w:t xml:space="preserve"> important </w:t>
      </w:r>
      <w:r>
        <w:rPr>
          <w:rFonts w:ascii="Times New Roman" w:hAnsi="Times New Roman" w:cs="Times New Roman"/>
        </w:rPr>
        <w:t xml:space="preserve">functional </w:t>
      </w:r>
      <w:r w:rsidRPr="00320AD7">
        <w:rPr>
          <w:rFonts w:ascii="Times New Roman" w:hAnsi="Times New Roman" w:cs="Times New Roman"/>
        </w:rPr>
        <w:t xml:space="preserve">diversity within </w:t>
      </w:r>
      <w:r>
        <w:rPr>
          <w:rFonts w:ascii="Times New Roman" w:hAnsi="Times New Roman" w:cs="Times New Roman"/>
        </w:rPr>
        <w:t>B1to be overlooked.</w:t>
      </w:r>
    </w:p>
    <w:p w:rsidR="00A44503" w:rsidRDefault="00A44503" w:rsidP="00ED582E">
      <w:pPr>
        <w:spacing w:after="240" w:line="360" w:lineRule="auto"/>
        <w:rPr>
          <w:rFonts w:ascii="Times New Roman" w:hAnsi="Times New Roman" w:cs="Times New Roman"/>
        </w:rPr>
      </w:pPr>
      <w:r>
        <w:rPr>
          <w:rFonts w:ascii="Times New Roman" w:hAnsi="Times New Roman" w:cs="Times New Roman"/>
        </w:rPr>
        <w:t xml:space="preserve">The occurrence of other B type endosymbionts (e.g., B10, B17) in the </w:t>
      </w:r>
      <w:r w:rsidRPr="000C7615">
        <w:rPr>
          <w:rFonts w:ascii="Times New Roman" w:hAnsi="Times New Roman" w:cs="Times New Roman"/>
          <w:i/>
          <w:iCs/>
        </w:rPr>
        <w:t>O. annularis</w:t>
      </w:r>
      <w:r>
        <w:rPr>
          <w:rFonts w:ascii="Times New Roman" w:hAnsi="Times New Roman" w:cs="Times New Roman"/>
          <w:i/>
          <w:iCs/>
        </w:rPr>
        <w:t xml:space="preserve"> </w:t>
      </w:r>
      <w:r>
        <w:rPr>
          <w:rFonts w:ascii="Times New Roman" w:hAnsi="Times New Roman" w:cs="Times New Roman"/>
        </w:rPr>
        <w:t xml:space="preserve">populations studied also corroborates well with previous studies </w:t>
      </w:r>
      <w:r>
        <w:rPr>
          <w:rFonts w:ascii="Times New Roman" w:hAnsi="Times New Roman" w:cs="Times New Roman"/>
          <w:noProof/>
        </w:rPr>
        <w:t>[22]</w:t>
      </w:r>
      <w:r>
        <w:rPr>
          <w:rFonts w:ascii="Times New Roman" w:hAnsi="Times New Roman" w:cs="Times New Roman"/>
        </w:rPr>
        <w:t xml:space="preserve">. </w:t>
      </w:r>
      <w:r w:rsidRPr="00D91E98">
        <w:rPr>
          <w:rFonts w:ascii="Times New Roman" w:hAnsi="Times New Roman" w:cs="Times New Roman"/>
        </w:rPr>
        <w:t xml:space="preserve">B10 </w:t>
      </w:r>
      <w:r w:rsidRPr="00D91E98">
        <w:rPr>
          <w:rFonts w:ascii="Times New Roman" w:hAnsi="Times New Roman" w:cs="Times New Roman"/>
          <w:color w:val="0D0D0D" w:themeColor="text1" w:themeTint="F2"/>
        </w:rPr>
        <w:t xml:space="preserve">was most abundant in northern Cuba (samples CA and CB) – just 320 km from where it was reported in populations at Little Grecian Reef in Florida </w:t>
      </w:r>
      <w:r>
        <w:rPr>
          <w:rFonts w:ascii="Times New Roman" w:hAnsi="Times New Roman" w:cs="Times New Roman"/>
          <w:noProof/>
          <w:color w:val="0D0D0D" w:themeColor="text1" w:themeTint="F2"/>
        </w:rPr>
        <w:t>[23]</w:t>
      </w:r>
      <w:r w:rsidRPr="00D91E98">
        <w:rPr>
          <w:rFonts w:ascii="Times New Roman" w:hAnsi="Times New Roman" w:cs="Times New Roman"/>
          <w:color w:val="0D0D0D" w:themeColor="text1" w:themeTint="F2"/>
        </w:rPr>
        <w:t xml:space="preserve">, but was absent from eastern and southern Caribbean regions. </w:t>
      </w:r>
      <w:r w:rsidRPr="00D91E98">
        <w:rPr>
          <w:rFonts w:ascii="Times New Roman" w:hAnsi="Times New Roman" w:cs="Times New Roman"/>
        </w:rPr>
        <w:t>B17</w:t>
      </w:r>
      <w:r>
        <w:rPr>
          <w:rFonts w:ascii="Times New Roman" w:hAnsi="Times New Roman" w:cs="Times New Roman"/>
        </w:rPr>
        <w:t xml:space="preserve">, a type found only in </w:t>
      </w:r>
      <w:r w:rsidRPr="0073792C">
        <w:rPr>
          <w:rFonts w:ascii="Times New Roman" w:hAnsi="Times New Roman" w:cs="Times New Roman"/>
          <w:i/>
          <w:iCs/>
        </w:rPr>
        <w:t>O. annularis</w:t>
      </w:r>
      <w:r>
        <w:rPr>
          <w:rFonts w:ascii="Times New Roman" w:hAnsi="Times New Roman" w:cs="Times New Roman"/>
        </w:rPr>
        <w:t xml:space="preserve"> specifically from the western Caribbean </w:t>
      </w:r>
      <w:r>
        <w:rPr>
          <w:rFonts w:ascii="Times New Roman" w:hAnsi="Times New Roman" w:cs="Times New Roman"/>
          <w:noProof/>
        </w:rPr>
        <w:t>[17]</w:t>
      </w:r>
      <w:r>
        <w:rPr>
          <w:rFonts w:ascii="Times New Roman" w:hAnsi="Times New Roman" w:cs="Times New Roman"/>
        </w:rPr>
        <w:t xml:space="preserve"> -</w:t>
      </w:r>
      <w:r w:rsidRPr="00D91E98">
        <w:rPr>
          <w:rFonts w:ascii="Times New Roman" w:hAnsi="Times New Roman" w:cs="Times New Roman"/>
        </w:rPr>
        <w:t xml:space="preserve"> dominated symbiont assemblages at Belize</w:t>
      </w:r>
      <w:r>
        <w:rPr>
          <w:rFonts w:ascii="Times New Roman" w:hAnsi="Times New Roman" w:cs="Times New Roman"/>
        </w:rPr>
        <w:t>an</w:t>
      </w:r>
      <w:r w:rsidRPr="00D91E98">
        <w:rPr>
          <w:rFonts w:ascii="Times New Roman" w:hAnsi="Times New Roman" w:cs="Times New Roman"/>
        </w:rPr>
        <w:t xml:space="preserve"> sites, with a few cryptic</w:t>
      </w:r>
      <w:r>
        <w:rPr>
          <w:rFonts w:ascii="Times New Roman" w:hAnsi="Times New Roman" w:cs="Times New Roman"/>
        </w:rPr>
        <w:t xml:space="preserve"> occurrences in Cuba and Tobago. This supports</w:t>
      </w:r>
      <w:r w:rsidRPr="00D91E98">
        <w:rPr>
          <w:rFonts w:ascii="Times New Roman" w:hAnsi="Times New Roman" w:cs="Times New Roman"/>
        </w:rPr>
        <w:t xml:space="preserve"> another study which isolated B17 from </w:t>
      </w:r>
      <w:r w:rsidRPr="00D91E98">
        <w:rPr>
          <w:rFonts w:ascii="Times New Roman" w:hAnsi="Times New Roman" w:cs="Times New Roman"/>
          <w:i/>
        </w:rPr>
        <w:t>Orbicella</w:t>
      </w:r>
      <w:r w:rsidRPr="00D91E98">
        <w:rPr>
          <w:rFonts w:ascii="Times New Roman" w:hAnsi="Times New Roman" w:cs="Times New Roman"/>
        </w:rPr>
        <w:t xml:space="preserve"> in Belize, but not in Barbados: microsatellite work has suggested this endosymbiont type to be very closely related to B1 in </w:t>
      </w:r>
      <w:r w:rsidRPr="00D91E98">
        <w:rPr>
          <w:rFonts w:ascii="Times New Roman" w:hAnsi="Times New Roman" w:cs="Times New Roman"/>
          <w:i/>
          <w:iCs/>
        </w:rPr>
        <w:t>O. annularis</w:t>
      </w:r>
      <w:r w:rsidRPr="00D91E98">
        <w:rPr>
          <w:rFonts w:ascii="Times New Roman" w:hAnsi="Times New Roman" w:cs="Times New Roman"/>
        </w:rPr>
        <w:t xml:space="preserve"> </w:t>
      </w:r>
      <w:r>
        <w:rPr>
          <w:rFonts w:ascii="Times New Roman" w:hAnsi="Times New Roman" w:cs="Times New Roman"/>
          <w:noProof/>
        </w:rPr>
        <w:t>[11]</w:t>
      </w:r>
      <w:r w:rsidRPr="00D91E98">
        <w:rPr>
          <w:rFonts w:ascii="Times New Roman" w:hAnsi="Times New Roman" w:cs="Times New Roman"/>
        </w:rPr>
        <w:t>.</w:t>
      </w:r>
      <w:r>
        <w:rPr>
          <w:rFonts w:ascii="Times New Roman" w:hAnsi="Times New Roman" w:cs="Times New Roman"/>
        </w:rPr>
        <w:t xml:space="preserve"> B1j was the final B type to </w:t>
      </w:r>
      <w:r>
        <w:rPr>
          <w:rFonts w:ascii="Times New Roman" w:hAnsi="Times New Roman" w:cs="Times New Roman"/>
        </w:rPr>
        <w:lastRenderedPageBreak/>
        <w:t xml:space="preserve">show significant spatial structuring: the pattern of distribution was the inverse of B1, B17 and B10, with significant clustering revealed across the southern Caribbean. B1j has been documented previously in this area </w:t>
      </w:r>
      <w:r>
        <w:rPr>
          <w:rFonts w:ascii="Times New Roman" w:hAnsi="Times New Roman" w:cs="Times New Roman"/>
          <w:noProof/>
        </w:rPr>
        <w:t>[11, 24]</w:t>
      </w:r>
      <w:r>
        <w:rPr>
          <w:rFonts w:ascii="Times New Roman" w:hAnsi="Times New Roman" w:cs="Times New Roman"/>
        </w:rPr>
        <w:t xml:space="preserve">, as well as in the eastern Caribbean. B1j was spatially associated with C7 (co-occurring 40% of the time) and C7a (28%), showing a 40% similarity in their distribution. </w:t>
      </w:r>
      <w:r w:rsidRPr="006E6DFE">
        <w:rPr>
          <w:rFonts w:ascii="Times New Roman" w:hAnsi="Times New Roman" w:cs="Times New Roman"/>
        </w:rPr>
        <w:t xml:space="preserve">In </w:t>
      </w:r>
      <w:r>
        <w:rPr>
          <w:rFonts w:ascii="Times New Roman" w:hAnsi="Times New Roman" w:cs="Times New Roman"/>
        </w:rPr>
        <w:t>two</w:t>
      </w:r>
      <w:r w:rsidRPr="006E6DFE">
        <w:rPr>
          <w:rFonts w:ascii="Times New Roman" w:hAnsi="Times New Roman" w:cs="Times New Roman"/>
        </w:rPr>
        <w:t xml:space="preserve"> Barbados studies </w:t>
      </w:r>
      <w:r>
        <w:rPr>
          <w:rFonts w:ascii="Times New Roman" w:hAnsi="Times New Roman" w:cs="Times New Roman"/>
          <w:noProof/>
        </w:rPr>
        <w:t>[11, 24]</w:t>
      </w:r>
      <w:r w:rsidRPr="006E6DFE">
        <w:rPr>
          <w:rFonts w:ascii="Times New Roman" w:hAnsi="Times New Roman" w:cs="Times New Roman"/>
        </w:rPr>
        <w:t>, shallow (6-10</w:t>
      </w:r>
      <w:r>
        <w:rPr>
          <w:rFonts w:ascii="Times New Roman" w:hAnsi="Times New Roman" w:cs="Times New Roman"/>
        </w:rPr>
        <w:t xml:space="preserve"> </w:t>
      </w:r>
      <w:r w:rsidRPr="006E6DFE">
        <w:rPr>
          <w:rFonts w:ascii="Times New Roman" w:hAnsi="Times New Roman" w:cs="Times New Roman"/>
        </w:rPr>
        <w:t>m) colonies contained a B1/C7a or B1j (high</w:t>
      </w:r>
      <w:r>
        <w:rPr>
          <w:rFonts w:ascii="Times New Roman" w:hAnsi="Times New Roman" w:cs="Times New Roman"/>
        </w:rPr>
        <w:t xml:space="preserve"> </w:t>
      </w:r>
      <w:r w:rsidRPr="006E6DFE">
        <w:rPr>
          <w:rFonts w:ascii="Times New Roman" w:hAnsi="Times New Roman" w:cs="Times New Roman"/>
        </w:rPr>
        <w:t xml:space="preserve">light)/ C7a mix. B1j was also found to replace </w:t>
      </w:r>
      <w:r w:rsidRPr="00E519BB">
        <w:rPr>
          <w:rFonts w:asciiTheme="majorBidi" w:hAnsiTheme="majorBidi"/>
          <w:bCs/>
          <w:i/>
          <w:color w:val="000000" w:themeColor="text1"/>
        </w:rPr>
        <w:t>Symbiodinium</w:t>
      </w:r>
      <w:r>
        <w:rPr>
          <w:rFonts w:asciiTheme="majorBidi" w:hAnsiTheme="majorBidi"/>
          <w:bCs/>
          <w:color w:val="000000" w:themeColor="text1"/>
        </w:rPr>
        <w:t xml:space="preserve"> </w:t>
      </w:r>
      <w:proofErr w:type="spellStart"/>
      <w:r w:rsidRPr="00B773DC">
        <w:rPr>
          <w:rFonts w:asciiTheme="majorBidi" w:hAnsiTheme="majorBidi"/>
          <w:bCs/>
          <w:i/>
          <w:color w:val="000000" w:themeColor="text1"/>
        </w:rPr>
        <w:t>trenchii</w:t>
      </w:r>
      <w:proofErr w:type="spellEnd"/>
      <w:r w:rsidRPr="006E6DFE">
        <w:rPr>
          <w:rFonts w:ascii="Times New Roman" w:hAnsi="Times New Roman" w:cs="Times New Roman"/>
        </w:rPr>
        <w:t xml:space="preserve"> after </w:t>
      </w:r>
      <w:r>
        <w:rPr>
          <w:rFonts w:ascii="Times New Roman" w:hAnsi="Times New Roman" w:cs="Times New Roman"/>
        </w:rPr>
        <w:t>bleaching on</w:t>
      </w:r>
      <w:r w:rsidRPr="006E6DFE">
        <w:rPr>
          <w:rFonts w:ascii="Times New Roman" w:hAnsi="Times New Roman" w:cs="Times New Roman"/>
        </w:rPr>
        <w:t xml:space="preserve"> shallow Barbados reefs </w:t>
      </w:r>
      <w:r>
        <w:rPr>
          <w:rFonts w:ascii="Times New Roman" w:hAnsi="Times New Roman" w:cs="Times New Roman"/>
          <w:noProof/>
        </w:rPr>
        <w:t>[24]</w:t>
      </w:r>
      <w:r>
        <w:rPr>
          <w:rFonts w:ascii="Times New Roman" w:hAnsi="Times New Roman" w:cs="Times New Roman"/>
        </w:rPr>
        <w:t xml:space="preserve">, and its prevalence in this location might be caused by the bleaching that occurred in the eastern Caribbean prior to this study </w:t>
      </w:r>
      <w:r>
        <w:rPr>
          <w:rFonts w:ascii="Times New Roman" w:hAnsi="Times New Roman" w:cs="Times New Roman"/>
          <w:noProof/>
        </w:rPr>
        <w:t>[25]</w:t>
      </w:r>
      <w:r>
        <w:rPr>
          <w:rFonts w:ascii="Times New Roman" w:hAnsi="Times New Roman" w:cs="Times New Roman"/>
        </w:rPr>
        <w:t>.</w:t>
      </w:r>
    </w:p>
    <w:p w:rsidR="00A44503" w:rsidRDefault="00A44503" w:rsidP="00ED582E">
      <w:pPr>
        <w:spacing w:after="240" w:line="360" w:lineRule="auto"/>
        <w:rPr>
          <w:rFonts w:ascii="Times New Roman" w:hAnsi="Times New Roman" w:cs="Times New Roman"/>
        </w:rPr>
      </w:pPr>
      <w:r>
        <w:rPr>
          <w:rFonts w:ascii="Times New Roman" w:hAnsi="Times New Roman" w:cs="Times New Roman"/>
          <w:iCs/>
        </w:rPr>
        <w:t xml:space="preserve">Some </w:t>
      </w:r>
      <w:r w:rsidRPr="00DE66D3">
        <w:rPr>
          <w:rFonts w:ascii="Times New Roman" w:hAnsi="Times New Roman" w:cs="Times New Roman"/>
          <w:i/>
        </w:rPr>
        <w:t>Symbiodinium</w:t>
      </w:r>
      <w:r>
        <w:rPr>
          <w:rFonts w:ascii="Times New Roman" w:hAnsi="Times New Roman" w:cs="Times New Roman"/>
        </w:rPr>
        <w:t xml:space="preserve"> C types can sometimes be associated with deeper/shaded colonies (e.g., C7a documented in </w:t>
      </w:r>
      <w:r w:rsidRPr="000C7615">
        <w:rPr>
          <w:rFonts w:ascii="Times New Roman" w:hAnsi="Times New Roman" w:cs="Times New Roman"/>
          <w:i/>
          <w:iCs/>
        </w:rPr>
        <w:t>O.</w:t>
      </w:r>
      <w:r>
        <w:rPr>
          <w:rFonts w:ascii="Times New Roman" w:hAnsi="Times New Roman" w:cs="Times New Roman"/>
          <w:i/>
          <w:iCs/>
        </w:rPr>
        <w:t> </w:t>
      </w:r>
      <w:r w:rsidRPr="000C7615">
        <w:rPr>
          <w:rFonts w:ascii="Times New Roman" w:hAnsi="Times New Roman" w:cs="Times New Roman"/>
          <w:i/>
          <w:iCs/>
        </w:rPr>
        <w:t xml:space="preserve">annularis </w:t>
      </w:r>
      <w:r>
        <w:rPr>
          <w:rFonts w:ascii="Times New Roman" w:hAnsi="Times New Roman" w:cs="Times New Roman"/>
        </w:rPr>
        <w:t xml:space="preserve">colonies at &gt;10-15 m in Barbados </w:t>
      </w:r>
      <w:r>
        <w:rPr>
          <w:rFonts w:ascii="Times New Roman" w:hAnsi="Times New Roman" w:cs="Times New Roman"/>
          <w:noProof/>
        </w:rPr>
        <w:t>[11, 24]</w:t>
      </w:r>
      <w:r>
        <w:rPr>
          <w:rFonts w:ascii="Times New Roman" w:hAnsi="Times New Roman" w:cs="Times New Roman"/>
        </w:rPr>
        <w:t>), yet types C3, C7 and C7a</w:t>
      </w:r>
      <w:r w:rsidRPr="006E6DFE">
        <w:rPr>
          <w:rFonts w:ascii="Times New Roman" w:hAnsi="Times New Roman" w:cs="Times New Roman"/>
        </w:rPr>
        <w:t xml:space="preserve"> </w:t>
      </w:r>
      <w:r>
        <w:rPr>
          <w:rFonts w:ascii="Times New Roman" w:hAnsi="Times New Roman" w:cs="Times New Roman"/>
        </w:rPr>
        <w:t xml:space="preserve">were found in reasonable abundance in shallow water </w:t>
      </w:r>
      <w:r w:rsidRPr="00C911FB">
        <w:rPr>
          <w:rFonts w:ascii="Times New Roman" w:hAnsi="Times New Roman" w:cs="Times New Roman"/>
          <w:iCs/>
        </w:rPr>
        <w:t>colonies</w:t>
      </w:r>
      <w:r>
        <w:rPr>
          <w:rFonts w:ascii="Times New Roman" w:hAnsi="Times New Roman" w:cs="Times New Roman"/>
          <w:iCs/>
        </w:rPr>
        <w:t xml:space="preserve"> in this study</w:t>
      </w:r>
      <w:r>
        <w:rPr>
          <w:rFonts w:ascii="Times New Roman" w:hAnsi="Times New Roman" w:cs="Times New Roman"/>
        </w:rPr>
        <w:t xml:space="preserve">; of these variants, only C7 and C7a demonstrated significant spatial structuring. Finney </w:t>
      </w:r>
      <w:r w:rsidRPr="00B87032">
        <w:rPr>
          <w:rFonts w:ascii="Times New Roman" w:hAnsi="Times New Roman" w:cs="Times New Roman"/>
          <w:i/>
          <w:iCs/>
        </w:rPr>
        <w:t>et al</w:t>
      </w:r>
      <w:r>
        <w:rPr>
          <w:rFonts w:ascii="Times New Roman" w:hAnsi="Times New Roman" w:cs="Times New Roman"/>
        </w:rPr>
        <w:t xml:space="preserve">. </w:t>
      </w:r>
      <w:r>
        <w:rPr>
          <w:rFonts w:ascii="Times New Roman" w:hAnsi="Times New Roman" w:cs="Times New Roman"/>
          <w:noProof/>
        </w:rPr>
        <w:t>[11]</w:t>
      </w:r>
      <w:r>
        <w:rPr>
          <w:rFonts w:ascii="Times New Roman" w:hAnsi="Times New Roman" w:cs="Times New Roman"/>
        </w:rPr>
        <w:t xml:space="preserve"> observed that deeper </w:t>
      </w:r>
      <w:r>
        <w:rPr>
          <w:rFonts w:ascii="Times New Roman" w:hAnsi="Times New Roman" w:cs="Times New Roman"/>
          <w:i/>
        </w:rPr>
        <w:t>O</w:t>
      </w:r>
      <w:r w:rsidRPr="00A54249">
        <w:rPr>
          <w:rFonts w:ascii="Times New Roman" w:hAnsi="Times New Roman" w:cs="Times New Roman"/>
          <w:i/>
        </w:rPr>
        <w:t>. annularis</w:t>
      </w:r>
      <w:r>
        <w:rPr>
          <w:rFonts w:ascii="Times New Roman" w:hAnsi="Times New Roman" w:cs="Times New Roman"/>
        </w:rPr>
        <w:t xml:space="preserve"> species complexes from Barbados hosted C7a, while their counterparts in the western Caribbean (Belize) hosted C7 instead, suggesting analogous east/west symbionts with similar ecological traits. Kemp et al. 2008 also found C7 in another </w:t>
      </w:r>
      <w:r w:rsidRPr="00F4038F">
        <w:rPr>
          <w:rFonts w:ascii="Times New Roman" w:hAnsi="Times New Roman" w:cs="Times New Roman"/>
          <w:i/>
        </w:rPr>
        <w:t>Orbicella</w:t>
      </w:r>
      <w:r>
        <w:rPr>
          <w:rFonts w:ascii="Times New Roman" w:hAnsi="Times New Roman" w:cs="Times New Roman"/>
        </w:rPr>
        <w:t xml:space="preserve"> species in Florida at 2 m </w:t>
      </w:r>
      <w:r>
        <w:rPr>
          <w:rFonts w:ascii="Times New Roman" w:hAnsi="Times New Roman" w:cs="Times New Roman"/>
          <w:noProof/>
        </w:rPr>
        <w:t>[34]</w:t>
      </w:r>
      <w:r>
        <w:rPr>
          <w:rFonts w:ascii="Times New Roman" w:hAnsi="Times New Roman" w:cs="Times New Roman"/>
        </w:rPr>
        <w:t xml:space="preserve">. However, a difference in the distribution of C7 and C7a was not apparent in the current study, with both types found more frequently in the east than the west (Fig. 1), although the two Cuban sites (CA and CB) closest to Florida hosted a moderate amount of C7a too (Fig 3, Table S2). This may be because the study of Finney </w:t>
      </w:r>
      <w:r w:rsidRPr="0055347E">
        <w:rPr>
          <w:rFonts w:ascii="Times New Roman" w:hAnsi="Times New Roman" w:cs="Times New Roman"/>
          <w:i/>
        </w:rPr>
        <w:t>et al.</w:t>
      </w:r>
      <w:r>
        <w:rPr>
          <w:rFonts w:ascii="Times New Roman" w:hAnsi="Times New Roman" w:cs="Times New Roman"/>
        </w:rPr>
        <w:t xml:space="preserve"> used six host coral species and included </w:t>
      </w:r>
      <w:r>
        <w:rPr>
          <w:rFonts w:ascii="Times New Roman" w:hAnsi="Times New Roman" w:cs="Times New Roman"/>
          <w:i/>
        </w:rPr>
        <w:t>O</w:t>
      </w:r>
      <w:r w:rsidRPr="00A21A72">
        <w:rPr>
          <w:rFonts w:ascii="Times New Roman" w:hAnsi="Times New Roman" w:cs="Times New Roman"/>
          <w:i/>
        </w:rPr>
        <w:t xml:space="preserve">. </w:t>
      </w:r>
      <w:proofErr w:type="spellStart"/>
      <w:r w:rsidRPr="00A21A72">
        <w:rPr>
          <w:rFonts w:ascii="Times New Roman" w:hAnsi="Times New Roman" w:cs="Times New Roman"/>
          <w:i/>
        </w:rPr>
        <w:t>franski</w:t>
      </w:r>
      <w:proofErr w:type="spellEnd"/>
      <w:r>
        <w:rPr>
          <w:rFonts w:ascii="Times New Roman" w:hAnsi="Times New Roman" w:cs="Times New Roman"/>
        </w:rPr>
        <w:t xml:space="preserve"> and </w:t>
      </w:r>
      <w:r>
        <w:rPr>
          <w:rFonts w:ascii="Times New Roman" w:hAnsi="Times New Roman" w:cs="Times New Roman"/>
          <w:i/>
        </w:rPr>
        <w:t>O</w:t>
      </w:r>
      <w:r w:rsidRPr="00A21A72">
        <w:rPr>
          <w:rFonts w:ascii="Times New Roman" w:hAnsi="Times New Roman" w:cs="Times New Roman"/>
          <w:i/>
        </w:rPr>
        <w:t xml:space="preserve">. </w:t>
      </w:r>
      <w:proofErr w:type="spellStart"/>
      <w:r w:rsidRPr="00A21A72">
        <w:rPr>
          <w:rFonts w:ascii="Times New Roman" w:hAnsi="Times New Roman" w:cs="Times New Roman"/>
          <w:i/>
        </w:rPr>
        <w:t>faveolata</w:t>
      </w:r>
      <w:proofErr w:type="spellEnd"/>
      <w:r>
        <w:rPr>
          <w:rFonts w:ascii="Times New Roman" w:hAnsi="Times New Roman" w:cs="Times New Roman"/>
        </w:rPr>
        <w:t xml:space="preserve"> (which appeared to drive trends in their data). C7 has previously been described in the western Caribbean, while C7a has a more easterly distribution </w:t>
      </w:r>
      <w:r>
        <w:rPr>
          <w:rFonts w:ascii="Times New Roman" w:hAnsi="Times New Roman" w:cs="Times New Roman"/>
          <w:noProof/>
        </w:rPr>
        <w:t>[11, 26]</w:t>
      </w:r>
      <w:r>
        <w:rPr>
          <w:rFonts w:ascii="Times New Roman" w:hAnsi="Times New Roman" w:cs="Times New Roman"/>
        </w:rPr>
        <w:t xml:space="preserve">, with overlap in the distributions around Curaçao </w:t>
      </w:r>
      <w:r>
        <w:rPr>
          <w:rFonts w:ascii="Times New Roman" w:hAnsi="Times New Roman" w:cs="Times New Roman"/>
          <w:noProof/>
        </w:rPr>
        <w:t>[26]</w:t>
      </w:r>
      <w:r>
        <w:rPr>
          <w:rFonts w:ascii="Times New Roman" w:hAnsi="Times New Roman" w:cs="Times New Roman"/>
        </w:rPr>
        <w:t xml:space="preserve">. Data from the current study largely supported this: </w:t>
      </w:r>
      <w:r w:rsidRPr="0055347E">
        <w:rPr>
          <w:rFonts w:ascii="Times New Roman" w:hAnsi="Times New Roman" w:cs="Times New Roman"/>
          <w:i/>
          <w:iCs/>
        </w:rPr>
        <w:t>Symbiodinium</w:t>
      </w:r>
      <w:r>
        <w:rPr>
          <w:rFonts w:ascii="Times New Roman" w:hAnsi="Times New Roman" w:cs="Times New Roman"/>
        </w:rPr>
        <w:t xml:space="preserve"> from Barbados and the BVI showed more C7a, and their distributions overlapped with C7a around Curaçao. </w:t>
      </w:r>
    </w:p>
    <w:p w:rsidR="00A44503" w:rsidRDefault="00A44503" w:rsidP="00ED582E">
      <w:pPr>
        <w:spacing w:after="240" w:line="360" w:lineRule="auto"/>
        <w:rPr>
          <w:rFonts w:ascii="Times New Roman" w:hAnsi="Times New Roman" w:cs="Times New Roman"/>
        </w:rPr>
      </w:pPr>
      <w:r w:rsidRPr="00E423A2">
        <w:rPr>
          <w:rFonts w:ascii="Times New Roman" w:hAnsi="Times New Roman" w:cs="Times New Roman"/>
          <w:i/>
        </w:rPr>
        <w:t>Symbiodinium</w:t>
      </w:r>
      <w:r>
        <w:rPr>
          <w:rFonts w:ascii="Times New Roman" w:hAnsi="Times New Roman" w:cs="Times New Roman"/>
        </w:rPr>
        <w:t xml:space="preserve"> type </w:t>
      </w:r>
      <w:r w:rsidRPr="006E6DFE">
        <w:rPr>
          <w:rFonts w:ascii="Times New Roman" w:hAnsi="Times New Roman" w:cs="Times New Roman"/>
        </w:rPr>
        <w:t>A13</w:t>
      </w:r>
      <w:r>
        <w:rPr>
          <w:rFonts w:ascii="Times New Roman" w:hAnsi="Times New Roman" w:cs="Times New Roman"/>
        </w:rPr>
        <w:t xml:space="preserve"> (also known as A1.1), thought to be a highly opportunistic symbiont,</w:t>
      </w:r>
      <w:r w:rsidRPr="006E6DFE">
        <w:rPr>
          <w:rFonts w:ascii="Times New Roman" w:hAnsi="Times New Roman" w:cs="Times New Roman"/>
        </w:rPr>
        <w:t xml:space="preserve"> </w:t>
      </w:r>
      <w:proofErr w:type="gramStart"/>
      <w:r w:rsidRPr="006E6DFE">
        <w:rPr>
          <w:rFonts w:ascii="Times New Roman" w:hAnsi="Times New Roman" w:cs="Times New Roman"/>
        </w:rPr>
        <w:t>was</w:t>
      </w:r>
      <w:proofErr w:type="gramEnd"/>
      <w:r w:rsidRPr="006E6DFE">
        <w:rPr>
          <w:rFonts w:ascii="Times New Roman" w:hAnsi="Times New Roman" w:cs="Times New Roman"/>
        </w:rPr>
        <w:t xml:space="preserve"> </w:t>
      </w:r>
      <w:r>
        <w:rPr>
          <w:rFonts w:ascii="Times New Roman" w:hAnsi="Times New Roman" w:cs="Times New Roman"/>
        </w:rPr>
        <w:t xml:space="preserve">only found in one sample. A13 is ecologically rare: one study identified only four clade A </w:t>
      </w:r>
      <w:r w:rsidRPr="00434B25">
        <w:rPr>
          <w:rFonts w:ascii="Times New Roman" w:hAnsi="Times New Roman" w:cs="Times New Roman"/>
          <w:i/>
        </w:rPr>
        <w:t>Symbiodinium</w:t>
      </w:r>
      <w:r>
        <w:rPr>
          <w:rFonts w:ascii="Times New Roman" w:hAnsi="Times New Roman" w:cs="Times New Roman"/>
        </w:rPr>
        <w:t xml:space="preserve"> in over 476 Caribbean cnidarians </w:t>
      </w:r>
      <w:r>
        <w:rPr>
          <w:rFonts w:ascii="Times New Roman" w:hAnsi="Times New Roman" w:cs="Times New Roman"/>
          <w:noProof/>
        </w:rPr>
        <w:t>[11]</w:t>
      </w:r>
      <w:r>
        <w:rPr>
          <w:rFonts w:ascii="Times New Roman" w:hAnsi="Times New Roman" w:cs="Times New Roman"/>
        </w:rPr>
        <w:t>; another study only</w:t>
      </w:r>
      <w:r w:rsidRPr="006E6DFE">
        <w:rPr>
          <w:rFonts w:ascii="Times New Roman" w:hAnsi="Times New Roman" w:cs="Times New Roman"/>
        </w:rPr>
        <w:t xml:space="preserve"> observed</w:t>
      </w:r>
      <w:r>
        <w:rPr>
          <w:rFonts w:ascii="Times New Roman" w:hAnsi="Times New Roman" w:cs="Times New Roman"/>
        </w:rPr>
        <w:t xml:space="preserve"> clade </w:t>
      </w:r>
      <w:proofErr w:type="gramStart"/>
      <w:r>
        <w:rPr>
          <w:rFonts w:ascii="Times New Roman" w:hAnsi="Times New Roman" w:cs="Times New Roman"/>
        </w:rPr>
        <w:t>A</w:t>
      </w:r>
      <w:proofErr w:type="gramEnd"/>
      <w:r w:rsidRPr="006E6DFE">
        <w:rPr>
          <w:rFonts w:ascii="Times New Roman" w:hAnsi="Times New Roman" w:cs="Times New Roman"/>
        </w:rPr>
        <w:t xml:space="preserve"> </w:t>
      </w:r>
      <w:r>
        <w:rPr>
          <w:rFonts w:ascii="Times New Roman" w:hAnsi="Times New Roman" w:cs="Times New Roman"/>
        </w:rPr>
        <w:t xml:space="preserve">once </w:t>
      </w:r>
      <w:r w:rsidRPr="006E6DFE">
        <w:rPr>
          <w:rFonts w:ascii="Times New Roman" w:hAnsi="Times New Roman" w:cs="Times New Roman"/>
        </w:rPr>
        <w:t>in very shallow (0-3</w:t>
      </w:r>
      <w:r>
        <w:rPr>
          <w:rFonts w:ascii="Times New Roman" w:hAnsi="Times New Roman" w:cs="Times New Roman"/>
        </w:rPr>
        <w:t xml:space="preserve"> </w:t>
      </w:r>
      <w:r w:rsidRPr="006E6DFE">
        <w:rPr>
          <w:rFonts w:ascii="Times New Roman" w:hAnsi="Times New Roman" w:cs="Times New Roman"/>
        </w:rPr>
        <w:t xml:space="preserve">m) back reef habitats </w:t>
      </w:r>
      <w:r>
        <w:rPr>
          <w:rFonts w:ascii="Times New Roman" w:hAnsi="Times New Roman" w:cs="Times New Roman"/>
          <w:noProof/>
        </w:rPr>
        <w:t>[4, 14]</w:t>
      </w:r>
      <w:r>
        <w:rPr>
          <w:rFonts w:ascii="Times New Roman" w:hAnsi="Times New Roman" w:cs="Times New Roman"/>
        </w:rPr>
        <w:t xml:space="preserve">; a third demonstrated clade A associated with </w:t>
      </w:r>
      <w:r>
        <w:rPr>
          <w:rFonts w:ascii="Times New Roman" w:hAnsi="Times New Roman" w:cs="Times New Roman"/>
          <w:i/>
        </w:rPr>
        <w:t>O</w:t>
      </w:r>
      <w:r w:rsidRPr="0073113A">
        <w:rPr>
          <w:rFonts w:ascii="Times New Roman" w:hAnsi="Times New Roman" w:cs="Times New Roman"/>
          <w:i/>
        </w:rPr>
        <w:t>.</w:t>
      </w:r>
      <w:r>
        <w:rPr>
          <w:rFonts w:ascii="Times New Roman" w:hAnsi="Times New Roman" w:cs="Times New Roman"/>
          <w:i/>
        </w:rPr>
        <w:t> </w:t>
      </w:r>
      <w:r w:rsidRPr="0073113A">
        <w:rPr>
          <w:rFonts w:ascii="Times New Roman" w:hAnsi="Times New Roman" w:cs="Times New Roman"/>
          <w:i/>
        </w:rPr>
        <w:t>annularis</w:t>
      </w:r>
      <w:r>
        <w:rPr>
          <w:rFonts w:ascii="Times New Roman" w:hAnsi="Times New Roman" w:cs="Times New Roman"/>
        </w:rPr>
        <w:t xml:space="preserve"> only in </w:t>
      </w:r>
      <w:r w:rsidRPr="006E6DFE">
        <w:rPr>
          <w:rFonts w:ascii="Times New Roman" w:hAnsi="Times New Roman" w:cs="Times New Roman"/>
        </w:rPr>
        <w:t xml:space="preserve">severely bleached individuals </w:t>
      </w:r>
      <w:r>
        <w:rPr>
          <w:rFonts w:ascii="Times New Roman" w:hAnsi="Times New Roman" w:cs="Times New Roman"/>
          <w:noProof/>
        </w:rPr>
        <w:t>[24]</w:t>
      </w:r>
      <w:r>
        <w:rPr>
          <w:rFonts w:ascii="Times New Roman" w:hAnsi="Times New Roman" w:cs="Times New Roman"/>
        </w:rPr>
        <w:t>. As bleached and very shallow colonies were not sampled, this might explain</w:t>
      </w:r>
      <w:r w:rsidRPr="006E6DFE">
        <w:rPr>
          <w:rFonts w:ascii="Times New Roman" w:hAnsi="Times New Roman" w:cs="Times New Roman"/>
        </w:rPr>
        <w:t xml:space="preserve"> </w:t>
      </w:r>
      <w:r>
        <w:rPr>
          <w:rFonts w:ascii="Times New Roman" w:hAnsi="Times New Roman" w:cs="Times New Roman"/>
        </w:rPr>
        <w:t>why the type was detected just once</w:t>
      </w:r>
      <w:r w:rsidRPr="004D59CB">
        <w:rPr>
          <w:rFonts w:ascii="Times New Roman" w:hAnsi="Times New Roman" w:cs="Times New Roman"/>
        </w:rPr>
        <w:t xml:space="preserve"> </w:t>
      </w:r>
      <w:r>
        <w:rPr>
          <w:rFonts w:ascii="Times New Roman" w:hAnsi="Times New Roman" w:cs="Times New Roman"/>
        </w:rPr>
        <w:t>in the current study</w:t>
      </w:r>
      <w:r w:rsidRPr="006E6DFE">
        <w:rPr>
          <w:rFonts w:ascii="Times New Roman" w:hAnsi="Times New Roman" w:cs="Times New Roman"/>
        </w:rPr>
        <w:t>.</w:t>
      </w:r>
    </w:p>
    <w:p w:rsidR="00A44503" w:rsidRDefault="00A44503" w:rsidP="00ED582E">
      <w:pPr>
        <w:spacing w:after="240" w:line="360" w:lineRule="auto"/>
        <w:rPr>
          <w:rFonts w:ascii="Times New Roman" w:hAnsi="Times New Roman" w:cs="Times New Roman"/>
        </w:rPr>
      </w:pPr>
      <w:r w:rsidRPr="00E519BB">
        <w:rPr>
          <w:rFonts w:asciiTheme="majorBidi" w:hAnsiTheme="majorBidi"/>
          <w:bCs/>
          <w:i/>
          <w:color w:val="000000" w:themeColor="text1"/>
        </w:rPr>
        <w:t>Symbiodinium</w:t>
      </w:r>
      <w:r>
        <w:rPr>
          <w:rFonts w:asciiTheme="majorBidi" w:hAnsiTheme="majorBidi"/>
          <w:bCs/>
          <w:color w:val="000000" w:themeColor="text1"/>
        </w:rPr>
        <w:t xml:space="preserve"> </w:t>
      </w:r>
      <w:proofErr w:type="spellStart"/>
      <w:r w:rsidRPr="00B773DC">
        <w:rPr>
          <w:rFonts w:asciiTheme="majorBidi" w:hAnsiTheme="majorBidi"/>
          <w:bCs/>
          <w:i/>
          <w:color w:val="000000" w:themeColor="text1"/>
        </w:rPr>
        <w:t>trenchii</w:t>
      </w:r>
      <w:proofErr w:type="spellEnd"/>
      <w:r w:rsidRPr="00547667">
        <w:rPr>
          <w:rFonts w:ascii="Times New Roman" w:hAnsi="Times New Roman" w:cs="Times New Roman"/>
        </w:rPr>
        <w:t>,</w:t>
      </w:r>
      <w:r>
        <w:rPr>
          <w:rFonts w:ascii="Times New Roman" w:hAnsi="Times New Roman" w:cs="Times New Roman"/>
        </w:rPr>
        <w:t xml:space="preserve"> a.k.a. D1-4 and D1a,</w:t>
      </w:r>
      <w:r w:rsidRPr="00547667">
        <w:rPr>
          <w:rFonts w:ascii="Times New Roman" w:hAnsi="Times New Roman" w:cs="Times New Roman"/>
        </w:rPr>
        <w:t xml:space="preserve"> </w:t>
      </w:r>
      <w:r>
        <w:rPr>
          <w:rFonts w:ascii="Times New Roman" w:hAnsi="Times New Roman" w:cs="Times New Roman"/>
        </w:rPr>
        <w:t>was</w:t>
      </w:r>
      <w:r w:rsidRPr="00547667">
        <w:rPr>
          <w:rFonts w:ascii="Times New Roman" w:hAnsi="Times New Roman" w:cs="Times New Roman"/>
        </w:rPr>
        <w:t xml:space="preserve"> recorded in abundance (&gt;55% of colonies) at just </w:t>
      </w:r>
      <w:r>
        <w:rPr>
          <w:rFonts w:ascii="Times New Roman" w:hAnsi="Times New Roman" w:cs="Times New Roman"/>
        </w:rPr>
        <w:t xml:space="preserve">6 of the </w:t>
      </w:r>
      <w:r w:rsidRPr="00547667">
        <w:rPr>
          <w:rFonts w:ascii="Times New Roman" w:hAnsi="Times New Roman" w:cs="Times New Roman"/>
        </w:rPr>
        <w:t xml:space="preserve">33 sites, but </w:t>
      </w:r>
      <w:r>
        <w:rPr>
          <w:rFonts w:ascii="Times New Roman" w:hAnsi="Times New Roman" w:cs="Times New Roman"/>
        </w:rPr>
        <w:t>its</w:t>
      </w:r>
      <w:r w:rsidRPr="00547667">
        <w:rPr>
          <w:rFonts w:ascii="Times New Roman" w:hAnsi="Times New Roman" w:cs="Times New Roman"/>
        </w:rPr>
        <w:t xml:space="preserve"> distribution was shown to be homogenous across the sampling region with no evidence of spatial patterning</w:t>
      </w:r>
      <w:r>
        <w:rPr>
          <w:rFonts w:ascii="Times New Roman" w:hAnsi="Times New Roman" w:cs="Times New Roman"/>
        </w:rPr>
        <w:t xml:space="preserve"> </w:t>
      </w:r>
      <w:r w:rsidRPr="000423F2">
        <w:rPr>
          <w:rFonts w:ascii="Times New Roman" w:hAnsi="Times New Roman" w:cs="Times New Roman"/>
        </w:rPr>
        <w:t>(</w:t>
      </w:r>
      <w:r>
        <w:rPr>
          <w:rFonts w:ascii="Times New Roman" w:hAnsi="Times New Roman" w:cs="Times New Roman"/>
        </w:rPr>
        <w:t>Fig. 3).</w:t>
      </w:r>
      <w:r w:rsidRPr="00293E82">
        <w:rPr>
          <w:rFonts w:ascii="Times New Roman" w:hAnsi="Times New Roman" w:cs="Times New Roman"/>
        </w:rPr>
        <w:t xml:space="preserve"> </w:t>
      </w:r>
      <w:r w:rsidRPr="000423F2">
        <w:rPr>
          <w:rFonts w:ascii="Times New Roman" w:hAnsi="Times New Roman" w:cs="Times New Roman"/>
        </w:rPr>
        <w:t xml:space="preserve">At three of these locations </w:t>
      </w:r>
      <w:r>
        <w:rPr>
          <w:rFonts w:ascii="Times New Roman" w:hAnsi="Times New Roman" w:cs="Times New Roman"/>
        </w:rPr>
        <w:t>–</w:t>
      </w:r>
      <w:r w:rsidRPr="000423F2">
        <w:rPr>
          <w:rFonts w:ascii="Times New Roman" w:hAnsi="Times New Roman" w:cs="Times New Roman"/>
        </w:rPr>
        <w:t xml:space="preserve"> the </w:t>
      </w:r>
      <w:proofErr w:type="spellStart"/>
      <w:r w:rsidRPr="000423F2">
        <w:rPr>
          <w:rFonts w:ascii="Times New Roman" w:hAnsi="Times New Roman" w:cs="Times New Roman"/>
        </w:rPr>
        <w:t>Exumas</w:t>
      </w:r>
      <w:proofErr w:type="spellEnd"/>
      <w:r w:rsidRPr="000423F2">
        <w:rPr>
          <w:rFonts w:ascii="Times New Roman" w:hAnsi="Times New Roman" w:cs="Times New Roman"/>
        </w:rPr>
        <w:t xml:space="preserve"> (Bahamas, EN</w:t>
      </w:r>
      <w:r>
        <w:rPr>
          <w:rFonts w:ascii="Times New Roman" w:hAnsi="Times New Roman" w:cs="Times New Roman"/>
        </w:rPr>
        <w:t>), Ginger Island (BVI, R) south</w:t>
      </w:r>
      <w:r w:rsidRPr="000423F2">
        <w:rPr>
          <w:rFonts w:ascii="Times New Roman" w:hAnsi="Times New Roman" w:cs="Times New Roman"/>
        </w:rPr>
        <w:t xml:space="preserve">east Cuba (CC) </w:t>
      </w:r>
      <w:r>
        <w:rPr>
          <w:rFonts w:ascii="Times New Roman" w:hAnsi="Times New Roman" w:cs="Times New Roman"/>
        </w:rPr>
        <w:t>–</w:t>
      </w:r>
      <w:r w:rsidRPr="000423F2">
        <w:rPr>
          <w:rFonts w:ascii="Times New Roman" w:hAnsi="Times New Roman" w:cs="Times New Roman"/>
        </w:rPr>
        <w:t xml:space="preserve"> </w:t>
      </w:r>
      <w:r w:rsidRPr="00E519BB">
        <w:rPr>
          <w:rFonts w:asciiTheme="majorBidi" w:hAnsiTheme="majorBidi"/>
          <w:bCs/>
          <w:i/>
          <w:color w:val="000000" w:themeColor="text1"/>
        </w:rPr>
        <w:t>S</w:t>
      </w:r>
      <w:r>
        <w:rPr>
          <w:rFonts w:asciiTheme="majorBidi" w:hAnsiTheme="majorBidi"/>
          <w:bCs/>
          <w:i/>
          <w:color w:val="000000" w:themeColor="text1"/>
        </w:rPr>
        <w:t>.</w:t>
      </w:r>
      <w:r>
        <w:rPr>
          <w:rFonts w:asciiTheme="majorBidi" w:hAnsiTheme="majorBidi"/>
          <w:bCs/>
          <w:color w:val="000000" w:themeColor="text1"/>
        </w:rPr>
        <w:t xml:space="preserve"> </w:t>
      </w:r>
      <w:proofErr w:type="spellStart"/>
      <w:r w:rsidRPr="00E519BB">
        <w:rPr>
          <w:rFonts w:asciiTheme="majorBidi" w:hAnsiTheme="majorBidi"/>
          <w:bCs/>
          <w:i/>
          <w:color w:val="000000" w:themeColor="text1"/>
        </w:rPr>
        <w:t>trenchii</w:t>
      </w:r>
      <w:proofErr w:type="spellEnd"/>
      <w:r w:rsidRPr="000423F2">
        <w:rPr>
          <w:rFonts w:ascii="Times New Roman" w:hAnsi="Times New Roman" w:cs="Times New Roman"/>
        </w:rPr>
        <w:t xml:space="preserve"> was found in 75%, 96% and 100% of samples, respectively, yet neighbouring sites rarely harboured</w:t>
      </w:r>
      <w:r>
        <w:rPr>
          <w:rFonts w:ascii="Times New Roman" w:hAnsi="Times New Roman" w:cs="Times New Roman"/>
        </w:rPr>
        <w:t xml:space="preserve"> </w:t>
      </w:r>
      <w:r w:rsidRPr="00457C08">
        <w:rPr>
          <w:rFonts w:ascii="Times New Roman" w:hAnsi="Times New Roman" w:cs="Times New Roman"/>
          <w:i/>
        </w:rPr>
        <w:t>Symbiodinium</w:t>
      </w:r>
      <w:r>
        <w:rPr>
          <w:rFonts w:ascii="Times New Roman" w:hAnsi="Times New Roman" w:cs="Times New Roman"/>
        </w:rPr>
        <w:t xml:space="preserve"> D types. </w:t>
      </w:r>
      <w:r w:rsidRPr="00E519BB">
        <w:rPr>
          <w:rFonts w:asciiTheme="majorBidi" w:hAnsiTheme="majorBidi"/>
          <w:bCs/>
          <w:i/>
          <w:color w:val="000000" w:themeColor="text1"/>
        </w:rPr>
        <w:t>Symbiodinium</w:t>
      </w:r>
      <w:r>
        <w:rPr>
          <w:rFonts w:asciiTheme="majorBidi" w:hAnsiTheme="majorBidi"/>
          <w:bCs/>
          <w:color w:val="000000" w:themeColor="text1"/>
        </w:rPr>
        <w:t xml:space="preserve"> </w:t>
      </w:r>
      <w:proofErr w:type="spellStart"/>
      <w:r w:rsidRPr="00E519BB">
        <w:rPr>
          <w:rFonts w:asciiTheme="majorBidi" w:hAnsiTheme="majorBidi"/>
          <w:bCs/>
          <w:i/>
          <w:color w:val="000000" w:themeColor="text1"/>
        </w:rPr>
        <w:lastRenderedPageBreak/>
        <w:t>trenchii</w:t>
      </w:r>
      <w:proofErr w:type="spellEnd"/>
      <w:r>
        <w:rPr>
          <w:rFonts w:asciiTheme="majorBidi" w:hAnsiTheme="majorBidi"/>
          <w:bCs/>
          <w:i/>
          <w:color w:val="000000" w:themeColor="text1"/>
        </w:rPr>
        <w:t xml:space="preserve"> </w:t>
      </w:r>
      <w:r w:rsidRPr="000423F2">
        <w:rPr>
          <w:rFonts w:ascii="Times New Roman" w:hAnsi="Times New Roman" w:cs="Times New Roman"/>
        </w:rPr>
        <w:t xml:space="preserve">is known to have a stress-tolerance that exceeds that </w:t>
      </w:r>
      <w:r>
        <w:rPr>
          <w:rFonts w:ascii="Times New Roman" w:hAnsi="Times New Roman" w:cs="Times New Roman"/>
        </w:rPr>
        <w:t xml:space="preserve">of </w:t>
      </w:r>
      <w:r w:rsidRPr="000423F2">
        <w:rPr>
          <w:rFonts w:ascii="Times New Roman" w:hAnsi="Times New Roman" w:cs="Times New Roman"/>
        </w:rPr>
        <w:t xml:space="preserve">B and C </w:t>
      </w:r>
      <w:r>
        <w:rPr>
          <w:rFonts w:ascii="Times New Roman" w:hAnsi="Times New Roman" w:cs="Times New Roman"/>
        </w:rPr>
        <w:t>types</w:t>
      </w:r>
      <w:r w:rsidRPr="000423F2">
        <w:rPr>
          <w:rFonts w:ascii="Times New Roman" w:hAnsi="Times New Roman" w:cs="Times New Roman"/>
        </w:rPr>
        <w:t xml:space="preserve">, allowing it to proliferate in corals experiencing sub-optimal reef conditions, usually in terms of higher than average thermal stress, but in the case of </w:t>
      </w:r>
      <w:r>
        <w:rPr>
          <w:rFonts w:ascii="Times New Roman" w:hAnsi="Times New Roman" w:cs="Times New Roman"/>
          <w:i/>
        </w:rPr>
        <w:t>O</w:t>
      </w:r>
      <w:r w:rsidRPr="000423F2">
        <w:rPr>
          <w:rFonts w:ascii="Times New Roman" w:hAnsi="Times New Roman" w:cs="Times New Roman"/>
          <w:i/>
        </w:rPr>
        <w:t>. annularis</w:t>
      </w:r>
      <w:r w:rsidRPr="000423F2">
        <w:rPr>
          <w:rFonts w:ascii="Times New Roman" w:hAnsi="Times New Roman" w:cs="Times New Roman"/>
        </w:rPr>
        <w:t xml:space="preserve">, also in turbid environments </w:t>
      </w:r>
      <w:r>
        <w:rPr>
          <w:rFonts w:ascii="Times New Roman" w:hAnsi="Times New Roman" w:cs="Times New Roman"/>
          <w:noProof/>
        </w:rPr>
        <w:t>[30]</w:t>
      </w:r>
      <w:r>
        <w:rPr>
          <w:rFonts w:ascii="Times New Roman" w:hAnsi="Times New Roman" w:cs="Times New Roman"/>
        </w:rPr>
        <w:t xml:space="preserve"> and habitats affected by </w:t>
      </w:r>
      <w:r w:rsidRPr="000423F2">
        <w:rPr>
          <w:rFonts w:ascii="Times New Roman" w:hAnsi="Times New Roman" w:cs="Times New Roman"/>
        </w:rPr>
        <w:t>sedi</w:t>
      </w:r>
      <w:r>
        <w:rPr>
          <w:rFonts w:ascii="Times New Roman" w:hAnsi="Times New Roman" w:cs="Times New Roman"/>
        </w:rPr>
        <w:t xml:space="preserve">mentation </w:t>
      </w:r>
      <w:r>
        <w:rPr>
          <w:rFonts w:ascii="Times New Roman" w:hAnsi="Times New Roman" w:cs="Times New Roman"/>
          <w:noProof/>
        </w:rPr>
        <w:t>[14, 31]</w:t>
      </w:r>
      <w:r>
        <w:rPr>
          <w:rFonts w:ascii="Times New Roman" w:hAnsi="Times New Roman" w:cs="Times New Roman"/>
        </w:rPr>
        <w:t xml:space="preserve">. </w:t>
      </w:r>
      <w:r w:rsidRPr="00E519BB">
        <w:rPr>
          <w:rFonts w:asciiTheme="majorBidi" w:hAnsiTheme="majorBidi"/>
          <w:bCs/>
          <w:i/>
          <w:color w:val="000000" w:themeColor="text1"/>
        </w:rPr>
        <w:t>Symbiodinium</w:t>
      </w:r>
      <w:r>
        <w:rPr>
          <w:rFonts w:asciiTheme="majorBidi" w:hAnsiTheme="majorBidi"/>
          <w:bCs/>
          <w:color w:val="000000" w:themeColor="text1"/>
        </w:rPr>
        <w:t xml:space="preserve"> </w:t>
      </w:r>
      <w:proofErr w:type="spellStart"/>
      <w:r w:rsidRPr="00E519BB">
        <w:rPr>
          <w:rFonts w:asciiTheme="majorBidi" w:hAnsiTheme="majorBidi"/>
          <w:bCs/>
          <w:i/>
          <w:color w:val="000000" w:themeColor="text1"/>
        </w:rPr>
        <w:t>trenchii</w:t>
      </w:r>
      <w:proofErr w:type="spellEnd"/>
      <w:r w:rsidRPr="000423F2">
        <w:rPr>
          <w:rFonts w:ascii="Times New Roman" w:hAnsi="Times New Roman" w:cs="Times New Roman"/>
        </w:rPr>
        <w:t xml:space="preserve"> also appears in </w:t>
      </w:r>
      <w:r>
        <w:rPr>
          <w:rFonts w:ascii="Times New Roman" w:hAnsi="Times New Roman" w:cs="Times New Roman"/>
          <w:i/>
        </w:rPr>
        <w:t>O</w:t>
      </w:r>
      <w:r w:rsidRPr="000423F2">
        <w:rPr>
          <w:rFonts w:ascii="Times New Roman" w:hAnsi="Times New Roman" w:cs="Times New Roman"/>
          <w:i/>
        </w:rPr>
        <w:t>.</w:t>
      </w:r>
      <w:r>
        <w:rPr>
          <w:rFonts w:ascii="Times New Roman" w:hAnsi="Times New Roman" w:cs="Times New Roman"/>
          <w:i/>
        </w:rPr>
        <w:t> </w:t>
      </w:r>
      <w:r w:rsidRPr="000423F2">
        <w:rPr>
          <w:rFonts w:ascii="Times New Roman" w:hAnsi="Times New Roman" w:cs="Times New Roman"/>
          <w:i/>
        </w:rPr>
        <w:t>annularis</w:t>
      </w:r>
      <w:r w:rsidRPr="000423F2">
        <w:rPr>
          <w:rFonts w:ascii="Times New Roman" w:hAnsi="Times New Roman" w:cs="Times New Roman"/>
        </w:rPr>
        <w:t xml:space="preserve"> in the build</w:t>
      </w:r>
      <w:r>
        <w:rPr>
          <w:rFonts w:ascii="Times New Roman" w:hAnsi="Times New Roman" w:cs="Times New Roman"/>
        </w:rPr>
        <w:t>-</w:t>
      </w:r>
      <w:r w:rsidRPr="000423F2">
        <w:rPr>
          <w:rFonts w:ascii="Times New Roman" w:hAnsi="Times New Roman" w:cs="Times New Roman"/>
        </w:rPr>
        <w:t>up to bleaching events</w:t>
      </w:r>
      <w:r>
        <w:rPr>
          <w:rFonts w:ascii="Times New Roman" w:hAnsi="Times New Roman" w:cs="Times New Roman"/>
        </w:rPr>
        <w:t xml:space="preserve"> </w:t>
      </w:r>
      <w:r>
        <w:rPr>
          <w:rFonts w:ascii="Times New Roman" w:hAnsi="Times New Roman" w:cs="Times New Roman"/>
          <w:noProof/>
        </w:rPr>
        <w:t>[24]</w:t>
      </w:r>
      <w:r w:rsidRPr="000423F2">
        <w:rPr>
          <w:rFonts w:ascii="Times New Roman" w:hAnsi="Times New Roman" w:cs="Times New Roman"/>
        </w:rPr>
        <w:t xml:space="preserve"> and</w:t>
      </w:r>
      <w:r>
        <w:rPr>
          <w:rFonts w:ascii="Times New Roman" w:hAnsi="Times New Roman" w:cs="Times New Roman"/>
        </w:rPr>
        <w:t>,</w:t>
      </w:r>
      <w:r w:rsidRPr="000423F2">
        <w:rPr>
          <w:rFonts w:ascii="Times New Roman" w:hAnsi="Times New Roman" w:cs="Times New Roman"/>
        </w:rPr>
        <w:t xml:space="preserve"> although </w:t>
      </w:r>
      <w:r>
        <w:rPr>
          <w:rFonts w:ascii="Times New Roman" w:hAnsi="Times New Roman" w:cs="Times New Roman"/>
          <w:i/>
        </w:rPr>
        <w:t>O</w:t>
      </w:r>
      <w:r w:rsidRPr="000423F2">
        <w:rPr>
          <w:rFonts w:ascii="Times New Roman" w:hAnsi="Times New Roman" w:cs="Times New Roman"/>
          <w:i/>
        </w:rPr>
        <w:t>. annularis</w:t>
      </w:r>
      <w:r w:rsidRPr="000423F2">
        <w:rPr>
          <w:rFonts w:ascii="Times New Roman" w:hAnsi="Times New Roman" w:cs="Times New Roman"/>
        </w:rPr>
        <w:t xml:space="preserve"> typically revert to pre-bleaching </w:t>
      </w:r>
      <w:r>
        <w:rPr>
          <w:rFonts w:ascii="Times New Roman" w:hAnsi="Times New Roman" w:cs="Times New Roman"/>
        </w:rPr>
        <w:t xml:space="preserve">symbiont assemblages </w:t>
      </w:r>
      <w:r>
        <w:rPr>
          <w:rFonts w:ascii="Times New Roman" w:hAnsi="Times New Roman" w:cs="Times New Roman"/>
          <w:noProof/>
        </w:rPr>
        <w:t>[32]</w:t>
      </w:r>
      <w:r w:rsidRPr="000423F2">
        <w:rPr>
          <w:rFonts w:ascii="Times New Roman" w:hAnsi="Times New Roman" w:cs="Times New Roman"/>
        </w:rPr>
        <w:t xml:space="preserve">, after severe bleaching </w:t>
      </w:r>
      <w:r>
        <w:rPr>
          <w:rFonts w:ascii="Times New Roman" w:hAnsi="Times New Roman" w:cs="Times New Roman"/>
        </w:rPr>
        <w:t xml:space="preserve">events this can take 2-3 years </w:t>
      </w:r>
      <w:r>
        <w:rPr>
          <w:rFonts w:ascii="Times New Roman" w:hAnsi="Times New Roman" w:cs="Times New Roman"/>
          <w:noProof/>
        </w:rPr>
        <w:t>[30]</w:t>
      </w:r>
      <w:r>
        <w:rPr>
          <w:rFonts w:ascii="Times New Roman" w:hAnsi="Times New Roman" w:cs="Times New Roman"/>
        </w:rPr>
        <w:t>.</w:t>
      </w:r>
      <w:r w:rsidRPr="000423F2">
        <w:rPr>
          <w:rFonts w:ascii="Times New Roman" w:hAnsi="Times New Roman" w:cs="Times New Roman"/>
        </w:rPr>
        <w:t xml:space="preserve"> </w:t>
      </w:r>
    </w:p>
    <w:p w:rsidR="00A44503" w:rsidRPr="0099426E" w:rsidRDefault="00A44503" w:rsidP="00ED582E">
      <w:pPr>
        <w:spacing w:after="240" w:line="360" w:lineRule="auto"/>
        <w:rPr>
          <w:rFonts w:ascii="Times New Roman" w:hAnsi="Times New Roman" w:cs="Times New Roman"/>
          <w:i/>
        </w:rPr>
      </w:pPr>
      <w:r>
        <w:rPr>
          <w:rFonts w:ascii="Times New Roman" w:hAnsi="Times New Roman" w:cs="Times New Roman"/>
        </w:rPr>
        <w:t xml:space="preserve">Both </w:t>
      </w:r>
      <w:r w:rsidRPr="000423F2">
        <w:rPr>
          <w:rFonts w:ascii="Times New Roman" w:hAnsi="Times New Roman" w:cs="Times New Roman"/>
        </w:rPr>
        <w:t xml:space="preserve">British Virgin Islands sites hosted </w:t>
      </w:r>
      <w:r w:rsidRPr="000423F2">
        <w:rPr>
          <w:rFonts w:ascii="Times New Roman" w:hAnsi="Times New Roman" w:cs="Times New Roman"/>
          <w:i/>
        </w:rPr>
        <w:t>Symbiodinium</w:t>
      </w:r>
      <w:r w:rsidRPr="000423F2">
        <w:rPr>
          <w:rFonts w:ascii="Times New Roman" w:hAnsi="Times New Roman" w:cs="Times New Roman"/>
        </w:rPr>
        <w:t xml:space="preserve"> </w:t>
      </w:r>
      <w:r>
        <w:rPr>
          <w:rFonts w:ascii="Times New Roman" w:hAnsi="Times New Roman" w:cs="Times New Roman"/>
        </w:rPr>
        <w:t>assemblages</w:t>
      </w:r>
      <w:r w:rsidRPr="000423F2">
        <w:rPr>
          <w:rFonts w:ascii="Times New Roman" w:hAnsi="Times New Roman" w:cs="Times New Roman"/>
        </w:rPr>
        <w:t xml:space="preserve"> </w:t>
      </w:r>
      <w:r>
        <w:rPr>
          <w:rFonts w:ascii="Times New Roman" w:hAnsi="Times New Roman" w:cs="Times New Roman"/>
        </w:rPr>
        <w:t>that</w:t>
      </w:r>
      <w:r w:rsidRPr="000423F2">
        <w:rPr>
          <w:rFonts w:ascii="Times New Roman" w:hAnsi="Times New Roman" w:cs="Times New Roman"/>
        </w:rPr>
        <w:t xml:space="preserve"> were heavily dominated by</w:t>
      </w:r>
      <w:r>
        <w:rPr>
          <w:rFonts w:ascii="Times New Roman" w:hAnsi="Times New Roman" w:cs="Times New Roman"/>
        </w:rPr>
        <w:t xml:space="preserve"> </w:t>
      </w:r>
      <w:r w:rsidRPr="00E519BB">
        <w:rPr>
          <w:rFonts w:asciiTheme="majorBidi" w:hAnsiTheme="majorBidi"/>
          <w:bCs/>
          <w:i/>
          <w:color w:val="000000" w:themeColor="text1"/>
        </w:rPr>
        <w:t>S</w:t>
      </w:r>
      <w:r>
        <w:rPr>
          <w:rFonts w:asciiTheme="majorBidi" w:hAnsiTheme="majorBidi"/>
          <w:bCs/>
          <w:i/>
          <w:color w:val="000000" w:themeColor="text1"/>
        </w:rPr>
        <w:t>.</w:t>
      </w:r>
      <w:r>
        <w:rPr>
          <w:rFonts w:asciiTheme="majorBidi" w:hAnsiTheme="majorBidi"/>
          <w:bCs/>
          <w:color w:val="000000" w:themeColor="text1"/>
        </w:rPr>
        <w:t xml:space="preserve"> </w:t>
      </w:r>
      <w:proofErr w:type="spellStart"/>
      <w:r w:rsidRPr="00E519BB">
        <w:rPr>
          <w:rFonts w:asciiTheme="majorBidi" w:hAnsiTheme="majorBidi"/>
          <w:bCs/>
          <w:i/>
          <w:color w:val="000000" w:themeColor="text1"/>
        </w:rPr>
        <w:t>trenchii</w:t>
      </w:r>
      <w:proofErr w:type="spellEnd"/>
      <w:r>
        <w:rPr>
          <w:rFonts w:ascii="Times New Roman" w:hAnsi="Times New Roman" w:cs="Times New Roman"/>
        </w:rPr>
        <w:t>, but</w:t>
      </w:r>
      <w:r w:rsidRPr="000423F2">
        <w:rPr>
          <w:rFonts w:ascii="Times New Roman" w:hAnsi="Times New Roman" w:cs="Times New Roman"/>
        </w:rPr>
        <w:t xml:space="preserve"> </w:t>
      </w:r>
      <w:r w:rsidRPr="00030E57">
        <w:rPr>
          <w:rFonts w:ascii="Times New Roman" w:hAnsi="Times New Roman" w:cs="Times New Roman"/>
        </w:rPr>
        <w:t>Ginger Island was the</w:t>
      </w:r>
      <w:r w:rsidRPr="000423F2">
        <w:rPr>
          <w:rFonts w:ascii="Times New Roman" w:hAnsi="Times New Roman" w:cs="Times New Roman"/>
        </w:rPr>
        <w:t xml:space="preserve"> only site to generate a significa</w:t>
      </w:r>
      <w:r>
        <w:rPr>
          <w:rFonts w:ascii="Times New Roman" w:hAnsi="Times New Roman" w:cs="Times New Roman"/>
        </w:rPr>
        <w:t>nt value of clustering (v=1.93; Table S3, Fig. 3).</w:t>
      </w:r>
      <w:r w:rsidRPr="000423F2">
        <w:rPr>
          <w:rFonts w:ascii="Times New Roman" w:hAnsi="Times New Roman" w:cs="Times New Roman"/>
        </w:rPr>
        <w:t xml:space="preserve"> </w:t>
      </w:r>
      <w:r>
        <w:rPr>
          <w:rFonts w:ascii="Times New Roman" w:hAnsi="Times New Roman" w:cs="Times New Roman"/>
        </w:rPr>
        <w:t>T</w:t>
      </w:r>
      <w:r w:rsidRPr="000423F2">
        <w:rPr>
          <w:rFonts w:ascii="Times New Roman" w:hAnsi="Times New Roman" w:cs="Times New Roman"/>
        </w:rPr>
        <w:t>his may be</w:t>
      </w:r>
      <w:r>
        <w:rPr>
          <w:rFonts w:ascii="Times New Roman" w:hAnsi="Times New Roman" w:cs="Times New Roman"/>
        </w:rPr>
        <w:t xml:space="preserve"> due to</w:t>
      </w:r>
      <w:r w:rsidRPr="000423F2">
        <w:rPr>
          <w:rFonts w:ascii="Times New Roman" w:hAnsi="Times New Roman" w:cs="Times New Roman"/>
        </w:rPr>
        <w:t xml:space="preserve"> bleaching at these sites prior to sampling </w:t>
      </w:r>
      <w:r>
        <w:rPr>
          <w:rFonts w:ascii="Times New Roman" w:hAnsi="Times New Roman" w:cs="Times New Roman"/>
          <w:noProof/>
        </w:rPr>
        <w:t>[33]</w:t>
      </w:r>
      <w:r w:rsidRPr="000423F2">
        <w:rPr>
          <w:rFonts w:ascii="Times New Roman" w:hAnsi="Times New Roman" w:cs="Times New Roman"/>
        </w:rPr>
        <w:t>. Records sho</w:t>
      </w:r>
      <w:r>
        <w:rPr>
          <w:rFonts w:ascii="Times New Roman" w:hAnsi="Times New Roman" w:cs="Times New Roman"/>
        </w:rPr>
        <w:t>w that at the time of sampling this site (November</w:t>
      </w:r>
      <w:r w:rsidRPr="000423F2">
        <w:rPr>
          <w:rFonts w:ascii="Times New Roman" w:hAnsi="Times New Roman" w:cs="Times New Roman"/>
        </w:rPr>
        <w:t xml:space="preserve"> 2006</w:t>
      </w:r>
      <w:r>
        <w:rPr>
          <w:rFonts w:ascii="Times New Roman" w:hAnsi="Times New Roman" w:cs="Times New Roman"/>
        </w:rPr>
        <w:t>)</w:t>
      </w:r>
      <w:r w:rsidRPr="000423F2">
        <w:rPr>
          <w:rFonts w:ascii="Times New Roman" w:hAnsi="Times New Roman" w:cs="Times New Roman"/>
        </w:rPr>
        <w:t xml:space="preserve">, coral communities </w:t>
      </w:r>
      <w:r>
        <w:rPr>
          <w:rFonts w:ascii="Times New Roman" w:hAnsi="Times New Roman" w:cs="Times New Roman"/>
        </w:rPr>
        <w:t xml:space="preserve">in the region </w:t>
      </w:r>
      <w:r w:rsidRPr="000423F2">
        <w:rPr>
          <w:rFonts w:ascii="Times New Roman" w:hAnsi="Times New Roman" w:cs="Times New Roman"/>
        </w:rPr>
        <w:t>were still in the process of recovering</w:t>
      </w:r>
      <w:r>
        <w:rPr>
          <w:rFonts w:ascii="Times New Roman" w:hAnsi="Times New Roman" w:cs="Times New Roman"/>
        </w:rPr>
        <w:t xml:space="preserve"> from the 2005 bleaching event</w:t>
      </w:r>
      <w:r w:rsidRPr="000423F2">
        <w:rPr>
          <w:rFonts w:ascii="Times New Roman" w:hAnsi="Times New Roman" w:cs="Times New Roman"/>
        </w:rPr>
        <w:t xml:space="preserve">, with partial colony bleaching still prevalent </w:t>
      </w:r>
      <w:r>
        <w:rPr>
          <w:rFonts w:ascii="Times New Roman" w:hAnsi="Times New Roman" w:cs="Times New Roman"/>
          <w:noProof/>
        </w:rPr>
        <w:t>[33]</w:t>
      </w:r>
      <w:r w:rsidRPr="000423F2">
        <w:rPr>
          <w:rFonts w:ascii="Times New Roman" w:hAnsi="Times New Roman" w:cs="Times New Roman"/>
        </w:rPr>
        <w:t xml:space="preserve">. Tobago and Barbados were </w:t>
      </w:r>
      <w:r>
        <w:rPr>
          <w:rFonts w:ascii="Times New Roman" w:hAnsi="Times New Roman" w:cs="Times New Roman"/>
        </w:rPr>
        <w:t>also affected</w:t>
      </w:r>
      <w:r w:rsidRPr="000423F2">
        <w:rPr>
          <w:rFonts w:ascii="Times New Roman" w:hAnsi="Times New Roman" w:cs="Times New Roman"/>
        </w:rPr>
        <w:t xml:space="preserve"> by the 2005 bleaching event, </w:t>
      </w:r>
      <w:r>
        <w:rPr>
          <w:rFonts w:ascii="Times New Roman" w:hAnsi="Times New Roman" w:cs="Times New Roman"/>
        </w:rPr>
        <w:t>but</w:t>
      </w:r>
      <w:r w:rsidRPr="000423F2">
        <w:rPr>
          <w:rFonts w:ascii="Times New Roman" w:hAnsi="Times New Roman" w:cs="Times New Roman"/>
        </w:rPr>
        <w:t xml:space="preserve"> did</w:t>
      </w:r>
      <w:r>
        <w:rPr>
          <w:rFonts w:ascii="Times New Roman" w:hAnsi="Times New Roman" w:cs="Times New Roman"/>
        </w:rPr>
        <w:t xml:space="preserve"> </w:t>
      </w:r>
      <w:r w:rsidRPr="000423F2">
        <w:rPr>
          <w:rFonts w:ascii="Times New Roman" w:hAnsi="Times New Roman" w:cs="Times New Roman"/>
        </w:rPr>
        <w:t>n</w:t>
      </w:r>
      <w:r>
        <w:rPr>
          <w:rFonts w:ascii="Times New Roman" w:hAnsi="Times New Roman" w:cs="Times New Roman"/>
        </w:rPr>
        <w:t>o</w:t>
      </w:r>
      <w:r w:rsidRPr="000423F2">
        <w:rPr>
          <w:rFonts w:ascii="Times New Roman" w:hAnsi="Times New Roman" w:cs="Times New Roman"/>
        </w:rPr>
        <w:t>t harbour</w:t>
      </w:r>
      <w:r>
        <w:rPr>
          <w:rFonts w:ascii="Times New Roman" w:hAnsi="Times New Roman" w:cs="Times New Roman"/>
        </w:rPr>
        <w:t xml:space="preserve"> </w:t>
      </w:r>
      <w:r w:rsidRPr="00E519BB">
        <w:rPr>
          <w:rFonts w:asciiTheme="majorBidi" w:hAnsiTheme="majorBidi"/>
          <w:bCs/>
          <w:i/>
          <w:color w:val="000000" w:themeColor="text1"/>
        </w:rPr>
        <w:t>S</w:t>
      </w:r>
      <w:r>
        <w:rPr>
          <w:rFonts w:asciiTheme="majorBidi" w:hAnsiTheme="majorBidi"/>
          <w:bCs/>
          <w:i/>
          <w:color w:val="000000" w:themeColor="text1"/>
        </w:rPr>
        <w:t>.</w:t>
      </w:r>
      <w:r>
        <w:rPr>
          <w:rFonts w:asciiTheme="majorBidi" w:hAnsiTheme="majorBidi"/>
          <w:bCs/>
          <w:color w:val="000000" w:themeColor="text1"/>
        </w:rPr>
        <w:t xml:space="preserve"> </w:t>
      </w:r>
      <w:proofErr w:type="spellStart"/>
      <w:r w:rsidRPr="00E519BB">
        <w:rPr>
          <w:rFonts w:asciiTheme="majorBidi" w:hAnsiTheme="majorBidi"/>
          <w:bCs/>
          <w:i/>
          <w:color w:val="000000" w:themeColor="text1"/>
        </w:rPr>
        <w:t>trenchii</w:t>
      </w:r>
      <w:proofErr w:type="spellEnd"/>
      <w:r w:rsidRPr="000423F2">
        <w:rPr>
          <w:rFonts w:ascii="Times New Roman" w:hAnsi="Times New Roman" w:cs="Times New Roman"/>
        </w:rPr>
        <w:t xml:space="preserve"> profiles. </w:t>
      </w:r>
      <w:r>
        <w:rPr>
          <w:rFonts w:ascii="Times New Roman" w:hAnsi="Times New Roman" w:cs="Times New Roman"/>
        </w:rPr>
        <w:t xml:space="preserve">As both these sites were </w:t>
      </w:r>
      <w:r w:rsidRPr="000423F2">
        <w:rPr>
          <w:rFonts w:ascii="Times New Roman" w:hAnsi="Times New Roman" w:cs="Times New Roman"/>
        </w:rPr>
        <w:t xml:space="preserve">sampled in 2007, </w:t>
      </w:r>
      <w:r w:rsidRPr="000423F2">
        <w:rPr>
          <w:rFonts w:ascii="Times New Roman" w:hAnsi="Times New Roman" w:cs="Times New Roman"/>
          <w:i/>
        </w:rPr>
        <w:t>Symbiodinium</w:t>
      </w:r>
      <w:r w:rsidRPr="000423F2">
        <w:rPr>
          <w:rFonts w:ascii="Times New Roman" w:hAnsi="Times New Roman" w:cs="Times New Roman"/>
        </w:rPr>
        <w:t xml:space="preserve"> </w:t>
      </w:r>
      <w:r>
        <w:rPr>
          <w:rFonts w:ascii="Times New Roman" w:hAnsi="Times New Roman" w:cs="Times New Roman"/>
        </w:rPr>
        <w:t>assemblages</w:t>
      </w:r>
      <w:r w:rsidRPr="000423F2">
        <w:rPr>
          <w:rFonts w:ascii="Times New Roman" w:hAnsi="Times New Roman" w:cs="Times New Roman"/>
        </w:rPr>
        <w:t xml:space="preserve"> may have had time to recover</w:t>
      </w:r>
      <w:r>
        <w:rPr>
          <w:rFonts w:ascii="Times New Roman" w:hAnsi="Times New Roman" w:cs="Times New Roman"/>
        </w:rPr>
        <w:t xml:space="preserve"> to pre-bleaching symbiont assemblages</w:t>
      </w:r>
      <w:r w:rsidRPr="000423F2">
        <w:rPr>
          <w:rFonts w:ascii="Times New Roman" w:hAnsi="Times New Roman" w:cs="Times New Roman"/>
        </w:rPr>
        <w:t>. It was also noted that in Tobago, most bleaching occurred at deeper sites</w:t>
      </w:r>
      <w:r>
        <w:rPr>
          <w:rFonts w:ascii="Times New Roman" w:hAnsi="Times New Roman" w:cs="Times New Roman"/>
        </w:rPr>
        <w:t xml:space="preserve"> </w:t>
      </w:r>
      <w:r>
        <w:rPr>
          <w:rFonts w:ascii="Times New Roman" w:hAnsi="Times New Roman" w:cs="Times New Roman"/>
          <w:noProof/>
        </w:rPr>
        <w:t>[33]</w:t>
      </w:r>
      <w:r w:rsidRPr="000423F2">
        <w:rPr>
          <w:rFonts w:ascii="Times New Roman" w:hAnsi="Times New Roman" w:cs="Times New Roman"/>
        </w:rPr>
        <w:t xml:space="preserve">, whereas sampling took place at 3 m. Finally, the patchy nature of </w:t>
      </w:r>
      <w:r>
        <w:rPr>
          <w:rFonts w:ascii="Times New Roman" w:hAnsi="Times New Roman" w:cs="Times New Roman"/>
          <w:i/>
        </w:rPr>
        <w:t>O</w:t>
      </w:r>
      <w:r w:rsidRPr="000423F2">
        <w:rPr>
          <w:rFonts w:ascii="Times New Roman" w:hAnsi="Times New Roman" w:cs="Times New Roman"/>
          <w:i/>
        </w:rPr>
        <w:t>. annularis</w:t>
      </w:r>
      <w:r w:rsidRPr="000423F2">
        <w:rPr>
          <w:rFonts w:ascii="Times New Roman" w:hAnsi="Times New Roman" w:cs="Times New Roman"/>
        </w:rPr>
        <w:t xml:space="preserve"> bleaching recorded in Barbados </w:t>
      </w:r>
      <w:r>
        <w:rPr>
          <w:rFonts w:ascii="Times New Roman" w:hAnsi="Times New Roman" w:cs="Times New Roman"/>
          <w:noProof/>
        </w:rPr>
        <w:t>[33]</w:t>
      </w:r>
      <w:r w:rsidRPr="000423F2">
        <w:rPr>
          <w:rFonts w:ascii="Times New Roman" w:hAnsi="Times New Roman" w:cs="Times New Roman"/>
        </w:rPr>
        <w:t xml:space="preserve"> may have provided researchers with more opportunities to select healthy looking colonies for sampling. Given the “patchy” nature of the </w:t>
      </w:r>
      <w:r>
        <w:rPr>
          <w:rFonts w:ascii="Times New Roman" w:hAnsi="Times New Roman" w:cs="Times New Roman"/>
        </w:rPr>
        <w:t>occurrences</w:t>
      </w:r>
      <w:r w:rsidRPr="000423F2">
        <w:rPr>
          <w:rFonts w:ascii="Times New Roman" w:hAnsi="Times New Roman" w:cs="Times New Roman"/>
        </w:rPr>
        <w:t xml:space="preserve"> of </w:t>
      </w:r>
      <w:r w:rsidRPr="00E519BB">
        <w:rPr>
          <w:rFonts w:asciiTheme="majorBidi" w:hAnsiTheme="majorBidi"/>
          <w:bCs/>
          <w:i/>
          <w:color w:val="000000" w:themeColor="text1"/>
        </w:rPr>
        <w:t>S</w:t>
      </w:r>
      <w:r>
        <w:rPr>
          <w:rFonts w:asciiTheme="majorBidi" w:hAnsiTheme="majorBidi"/>
          <w:bCs/>
          <w:i/>
          <w:color w:val="000000" w:themeColor="text1"/>
        </w:rPr>
        <w:t>.</w:t>
      </w:r>
      <w:r>
        <w:rPr>
          <w:rFonts w:asciiTheme="majorBidi" w:hAnsiTheme="majorBidi"/>
          <w:bCs/>
          <w:color w:val="000000" w:themeColor="text1"/>
        </w:rPr>
        <w:t xml:space="preserve"> </w:t>
      </w:r>
      <w:proofErr w:type="spellStart"/>
      <w:r w:rsidRPr="00E519BB">
        <w:rPr>
          <w:rFonts w:asciiTheme="majorBidi" w:hAnsiTheme="majorBidi"/>
          <w:bCs/>
          <w:i/>
          <w:color w:val="000000" w:themeColor="text1"/>
        </w:rPr>
        <w:t>trenchii</w:t>
      </w:r>
      <w:proofErr w:type="spellEnd"/>
      <w:r w:rsidRPr="000423F2">
        <w:rPr>
          <w:rFonts w:ascii="Times New Roman" w:hAnsi="Times New Roman" w:cs="Times New Roman"/>
        </w:rPr>
        <w:t xml:space="preserve">, exposure to a thermal stress event might be a more likely explanation for </w:t>
      </w:r>
      <w:r>
        <w:rPr>
          <w:rFonts w:ascii="Times New Roman" w:hAnsi="Times New Roman" w:cs="Times New Roman"/>
        </w:rPr>
        <w:t>its apparently random</w:t>
      </w:r>
      <w:r w:rsidRPr="000423F2">
        <w:rPr>
          <w:rFonts w:ascii="Times New Roman" w:hAnsi="Times New Roman" w:cs="Times New Roman"/>
        </w:rPr>
        <w:t xml:space="preserve"> </w:t>
      </w:r>
      <w:r>
        <w:rPr>
          <w:rFonts w:ascii="Times New Roman" w:hAnsi="Times New Roman" w:cs="Times New Roman"/>
        </w:rPr>
        <w:t>occurrence</w:t>
      </w:r>
      <w:r w:rsidRPr="000423F2">
        <w:rPr>
          <w:rFonts w:ascii="Times New Roman" w:hAnsi="Times New Roman" w:cs="Times New Roman"/>
        </w:rPr>
        <w:t xml:space="preserve">. </w:t>
      </w:r>
      <w:r>
        <w:rPr>
          <w:rFonts w:ascii="Times New Roman" w:hAnsi="Times New Roman" w:cs="Times New Roman"/>
        </w:rPr>
        <w:t>The</w:t>
      </w:r>
      <w:r w:rsidRPr="000423F2">
        <w:rPr>
          <w:rFonts w:ascii="Times New Roman" w:hAnsi="Times New Roman" w:cs="Times New Roman"/>
        </w:rPr>
        <w:t xml:space="preserve"> ‘patchy’ distribution of </w:t>
      </w:r>
      <w:r w:rsidRPr="00E519BB">
        <w:rPr>
          <w:rFonts w:asciiTheme="majorBidi" w:hAnsiTheme="majorBidi"/>
          <w:bCs/>
          <w:i/>
          <w:color w:val="000000" w:themeColor="text1"/>
        </w:rPr>
        <w:t>S</w:t>
      </w:r>
      <w:r>
        <w:rPr>
          <w:rFonts w:asciiTheme="majorBidi" w:hAnsiTheme="majorBidi"/>
          <w:bCs/>
          <w:i/>
          <w:color w:val="000000" w:themeColor="text1"/>
        </w:rPr>
        <w:t>.</w:t>
      </w:r>
      <w:r>
        <w:rPr>
          <w:rFonts w:asciiTheme="majorBidi" w:hAnsiTheme="majorBidi"/>
          <w:bCs/>
          <w:color w:val="000000" w:themeColor="text1"/>
        </w:rPr>
        <w:t xml:space="preserve"> </w:t>
      </w:r>
      <w:proofErr w:type="spellStart"/>
      <w:r w:rsidRPr="00E519BB">
        <w:rPr>
          <w:rFonts w:asciiTheme="majorBidi" w:hAnsiTheme="majorBidi"/>
          <w:bCs/>
          <w:i/>
          <w:color w:val="000000" w:themeColor="text1"/>
        </w:rPr>
        <w:t>trenchii</w:t>
      </w:r>
      <w:proofErr w:type="spellEnd"/>
      <w:r w:rsidRPr="000423F2">
        <w:rPr>
          <w:rFonts w:ascii="Times New Roman" w:hAnsi="Times New Roman" w:cs="Times New Roman"/>
        </w:rPr>
        <w:t xml:space="preserve"> may be explained by </w:t>
      </w:r>
      <w:r>
        <w:rPr>
          <w:rFonts w:ascii="Times New Roman" w:hAnsi="Times New Roman" w:cs="Times New Roman"/>
        </w:rPr>
        <w:t xml:space="preserve">the hypothesis </w:t>
      </w:r>
      <w:r w:rsidRPr="000423F2">
        <w:rPr>
          <w:rFonts w:ascii="Times New Roman" w:hAnsi="Times New Roman" w:cs="Times New Roman"/>
        </w:rPr>
        <w:t xml:space="preserve">that a substantial proportion of corals harbour cryptic clade D that later become temporarily dominated by </w:t>
      </w:r>
      <w:r w:rsidRPr="00E519BB">
        <w:rPr>
          <w:rFonts w:asciiTheme="majorBidi" w:hAnsiTheme="majorBidi"/>
          <w:bCs/>
          <w:i/>
          <w:color w:val="000000" w:themeColor="text1"/>
        </w:rPr>
        <w:t>S</w:t>
      </w:r>
      <w:r>
        <w:rPr>
          <w:rFonts w:asciiTheme="majorBidi" w:hAnsiTheme="majorBidi"/>
          <w:bCs/>
          <w:i/>
          <w:color w:val="000000" w:themeColor="text1"/>
        </w:rPr>
        <w:t xml:space="preserve">. </w:t>
      </w:r>
      <w:proofErr w:type="spellStart"/>
      <w:r w:rsidRPr="00E519BB">
        <w:rPr>
          <w:rFonts w:asciiTheme="majorBidi" w:hAnsiTheme="majorBidi"/>
          <w:bCs/>
          <w:i/>
          <w:color w:val="000000" w:themeColor="text1"/>
        </w:rPr>
        <w:t>trenchii</w:t>
      </w:r>
      <w:proofErr w:type="spellEnd"/>
      <w:r w:rsidRPr="000423F2">
        <w:rPr>
          <w:rFonts w:ascii="Times New Roman" w:hAnsi="Times New Roman" w:cs="Times New Roman"/>
        </w:rPr>
        <w:t xml:space="preserve"> during or after a stress event</w:t>
      </w:r>
      <w:r>
        <w:rPr>
          <w:rFonts w:ascii="Times New Roman" w:hAnsi="Times New Roman" w:cs="Times New Roman"/>
        </w:rPr>
        <w:t xml:space="preserve"> </w:t>
      </w:r>
      <w:r>
        <w:rPr>
          <w:rFonts w:ascii="Times New Roman" w:hAnsi="Times New Roman" w:cs="Times New Roman"/>
          <w:noProof/>
        </w:rPr>
        <w:t>[24]</w:t>
      </w:r>
      <w:r w:rsidRPr="000423F2">
        <w:rPr>
          <w:rFonts w:ascii="Times New Roman" w:hAnsi="Times New Roman" w:cs="Times New Roman"/>
        </w:rPr>
        <w:t xml:space="preserve">. </w:t>
      </w:r>
      <w:r>
        <w:rPr>
          <w:rFonts w:ascii="Times New Roman" w:hAnsi="Times New Roman" w:cs="Times New Roman"/>
        </w:rPr>
        <w:t>This is likely due to it</w:t>
      </w:r>
      <w:r w:rsidRPr="000423F2">
        <w:rPr>
          <w:rFonts w:ascii="Times New Roman" w:hAnsi="Times New Roman" w:cs="Times New Roman"/>
        </w:rPr>
        <w:t>s role</w:t>
      </w:r>
      <w:r>
        <w:rPr>
          <w:rFonts w:ascii="Times New Roman" w:hAnsi="Times New Roman" w:cs="Times New Roman"/>
        </w:rPr>
        <w:t xml:space="preserve"> as an invasive opportunist </w:t>
      </w:r>
      <w:r>
        <w:rPr>
          <w:rFonts w:ascii="Times New Roman" w:hAnsi="Times New Roman" w:cs="Times New Roman"/>
          <w:noProof/>
        </w:rPr>
        <w:t>[28]</w:t>
      </w:r>
      <w:r>
        <w:rPr>
          <w:rFonts w:ascii="Times New Roman" w:hAnsi="Times New Roman" w:cs="Times New Roman"/>
        </w:rPr>
        <w:t xml:space="preserve">. It would be interesting to revisit these sites post-bleaching to see if the amount of detectable </w:t>
      </w:r>
      <w:r w:rsidRPr="00E519BB">
        <w:rPr>
          <w:rFonts w:asciiTheme="majorBidi" w:hAnsiTheme="majorBidi"/>
          <w:bCs/>
          <w:i/>
          <w:color w:val="000000" w:themeColor="text1"/>
        </w:rPr>
        <w:t>S</w:t>
      </w:r>
      <w:r>
        <w:rPr>
          <w:rFonts w:asciiTheme="majorBidi" w:hAnsiTheme="majorBidi"/>
          <w:bCs/>
          <w:i/>
          <w:color w:val="000000" w:themeColor="text1"/>
        </w:rPr>
        <w:t xml:space="preserve">. </w:t>
      </w:r>
      <w:proofErr w:type="spellStart"/>
      <w:r w:rsidRPr="00E519BB">
        <w:rPr>
          <w:rFonts w:asciiTheme="majorBidi" w:hAnsiTheme="majorBidi"/>
          <w:bCs/>
          <w:i/>
          <w:color w:val="000000" w:themeColor="text1"/>
        </w:rPr>
        <w:t>trenchii</w:t>
      </w:r>
      <w:proofErr w:type="spellEnd"/>
      <w:r>
        <w:rPr>
          <w:rFonts w:ascii="Times New Roman" w:hAnsi="Times New Roman" w:cs="Times New Roman"/>
        </w:rPr>
        <w:t xml:space="preserve"> subsequently increases.</w:t>
      </w:r>
    </w:p>
    <w:p w:rsidR="00A44503" w:rsidRDefault="00A44503" w:rsidP="00ED582E">
      <w:pPr>
        <w:rPr>
          <w:sz w:val="18"/>
          <w:szCs w:val="18"/>
        </w:rPr>
      </w:pPr>
      <w:r>
        <w:rPr>
          <w:rFonts w:ascii="Arial" w:hAnsi="Arial" w:cs="Arial"/>
          <w:b/>
          <w:i/>
        </w:rPr>
        <w:br w:type="page"/>
      </w:r>
    </w:p>
    <w:p w:rsidR="00011ED9" w:rsidRPr="001B57F9" w:rsidRDefault="000A14F6" w:rsidP="00011ED9">
      <w:pPr>
        <w:spacing w:after="240"/>
        <w:jc w:val="both"/>
        <w:rPr>
          <w:rFonts w:ascii="Arial" w:hAnsi="Arial" w:cs="Arial"/>
          <w:b/>
          <w:iCs/>
          <w:sz w:val="36"/>
          <w:szCs w:val="36"/>
        </w:rPr>
      </w:pPr>
      <w:r>
        <w:rPr>
          <w:rFonts w:ascii="Arial" w:hAnsi="Arial" w:cs="Arial"/>
          <w:b/>
          <w:iCs/>
          <w:sz w:val="36"/>
          <w:szCs w:val="36"/>
        </w:rPr>
        <w:lastRenderedPageBreak/>
        <w:t>Supplementary f</w:t>
      </w:r>
      <w:r w:rsidR="00011ED9" w:rsidRPr="001B57F9">
        <w:rPr>
          <w:rFonts w:ascii="Arial" w:hAnsi="Arial" w:cs="Arial"/>
          <w:b/>
          <w:iCs/>
          <w:sz w:val="36"/>
          <w:szCs w:val="36"/>
        </w:rPr>
        <w:t>igures</w:t>
      </w:r>
    </w:p>
    <w:p w:rsidR="00011ED9" w:rsidRDefault="00011ED9" w:rsidP="00011ED9">
      <w:pPr>
        <w:spacing w:after="240"/>
        <w:jc w:val="both"/>
        <w:rPr>
          <w:b/>
          <w:sz w:val="18"/>
          <w:szCs w:val="18"/>
        </w:rPr>
      </w:pPr>
      <w:r>
        <w:rPr>
          <w:b/>
          <w:noProof/>
          <w:sz w:val="18"/>
          <w:szCs w:val="18"/>
        </w:rPr>
        <w:drawing>
          <wp:inline distT="0" distB="0" distL="0" distR="0">
            <wp:extent cx="5731510" cy="51428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5142865"/>
                    </a:xfrm>
                    <a:prstGeom prst="rect">
                      <a:avLst/>
                    </a:prstGeom>
                  </pic:spPr>
                </pic:pic>
              </a:graphicData>
            </a:graphic>
          </wp:inline>
        </w:drawing>
      </w:r>
    </w:p>
    <w:p w:rsidR="001B57F9" w:rsidRDefault="001B57F9">
      <w:pPr>
        <w:rPr>
          <w:rFonts w:ascii="Arial" w:hAnsi="Arial" w:cs="Arial"/>
          <w:b/>
          <w:iCs/>
        </w:rPr>
      </w:pPr>
    </w:p>
    <w:p w:rsidR="00011ED9" w:rsidRPr="00011ED9" w:rsidRDefault="00011ED9">
      <w:pPr>
        <w:rPr>
          <w:rFonts w:ascii="Arial" w:hAnsi="Arial" w:cs="Arial"/>
          <w:bCs/>
          <w:iCs/>
        </w:rPr>
      </w:pPr>
      <w:r w:rsidRPr="00011ED9">
        <w:rPr>
          <w:rFonts w:ascii="Arial" w:hAnsi="Arial" w:cs="Arial"/>
          <w:b/>
          <w:iCs/>
        </w:rPr>
        <w:t>Figure S1</w:t>
      </w:r>
      <w:r w:rsidRPr="00011ED9">
        <w:rPr>
          <w:rFonts w:ascii="Arial" w:hAnsi="Arial" w:cs="Arial"/>
          <w:bCs/>
          <w:iCs/>
        </w:rPr>
        <w:t xml:space="preserve">. Thermal stress metrics used to inform the statistical model </w:t>
      </w:r>
      <w:r w:rsidRPr="00011ED9">
        <w:rPr>
          <w:rFonts w:ascii="Arial" w:hAnsi="Arial" w:cs="Arial"/>
          <w:b/>
          <w:iCs/>
        </w:rPr>
        <w:t>a)</w:t>
      </w:r>
      <w:r w:rsidRPr="00011ED9">
        <w:rPr>
          <w:rFonts w:ascii="Arial" w:hAnsi="Arial" w:cs="Arial"/>
          <w:bCs/>
          <w:iCs/>
        </w:rPr>
        <w:t xml:space="preserve"> </w:t>
      </w:r>
      <w:proofErr w:type="gramStart"/>
      <w:r w:rsidRPr="00011ED9">
        <w:rPr>
          <w:rFonts w:ascii="Arial" w:hAnsi="Arial" w:cs="Arial"/>
          <w:bCs/>
          <w:iCs/>
        </w:rPr>
        <w:t>Chronic</w:t>
      </w:r>
      <w:proofErr w:type="gramEnd"/>
      <w:r w:rsidRPr="00011ED9">
        <w:rPr>
          <w:rFonts w:ascii="Arial" w:hAnsi="Arial" w:cs="Arial"/>
          <w:bCs/>
          <w:iCs/>
        </w:rPr>
        <w:t xml:space="preserve"> thermal stress shown by maximum monthly mean sea surface temperatures (1981-2010) from the AVHRR Pathfinder dataset. White circles represent sampling sites (for identifiers see Table 1). </w:t>
      </w:r>
      <w:r w:rsidRPr="00011ED9">
        <w:rPr>
          <w:rFonts w:ascii="Arial" w:hAnsi="Arial" w:cs="Arial"/>
          <w:b/>
          <w:iCs/>
        </w:rPr>
        <w:t>b)</w:t>
      </w:r>
      <w:r w:rsidRPr="00011ED9">
        <w:rPr>
          <w:rFonts w:ascii="Arial" w:hAnsi="Arial" w:cs="Arial"/>
          <w:bCs/>
          <w:iCs/>
        </w:rPr>
        <w:t xml:space="preserve"> Bar chart displaying the chronic thermal stress value (°C) for each of the reef sites arranged by latitude.</w:t>
      </w:r>
    </w:p>
    <w:p w:rsidR="00011ED9" w:rsidRDefault="00011ED9">
      <w:pPr>
        <w:rPr>
          <w:rFonts w:ascii="Arial" w:hAnsi="Arial" w:cs="Arial"/>
          <w:b/>
          <w:i/>
        </w:rPr>
      </w:pPr>
      <w:r>
        <w:rPr>
          <w:rFonts w:ascii="Arial" w:hAnsi="Arial" w:cs="Arial"/>
          <w:b/>
          <w:i/>
        </w:rPr>
        <w:br w:type="page"/>
      </w:r>
    </w:p>
    <w:p w:rsidR="00011ED9" w:rsidRPr="00011ED9" w:rsidRDefault="000A14F6" w:rsidP="00011ED9">
      <w:pPr>
        <w:spacing w:after="240"/>
        <w:jc w:val="both"/>
        <w:rPr>
          <w:rFonts w:ascii="Arial" w:hAnsi="Arial" w:cs="Arial"/>
          <w:b/>
          <w:iCs/>
          <w:sz w:val="36"/>
          <w:szCs w:val="36"/>
        </w:rPr>
      </w:pPr>
      <w:r>
        <w:rPr>
          <w:rFonts w:ascii="Arial" w:hAnsi="Arial" w:cs="Arial"/>
          <w:b/>
          <w:iCs/>
          <w:sz w:val="36"/>
          <w:szCs w:val="36"/>
        </w:rPr>
        <w:lastRenderedPageBreak/>
        <w:t>Supplementary t</w:t>
      </w:r>
      <w:bookmarkStart w:id="0" w:name="_GoBack"/>
      <w:bookmarkEnd w:id="0"/>
      <w:r w:rsidR="00011ED9">
        <w:rPr>
          <w:rFonts w:ascii="Arial" w:hAnsi="Arial" w:cs="Arial"/>
          <w:b/>
          <w:iCs/>
          <w:sz w:val="36"/>
          <w:szCs w:val="36"/>
        </w:rPr>
        <w:t>ables</w:t>
      </w:r>
    </w:p>
    <w:p w:rsidR="005B0F21" w:rsidRPr="00B46038" w:rsidRDefault="005B0F21" w:rsidP="005B0F21">
      <w:pPr>
        <w:spacing w:line="360" w:lineRule="auto"/>
        <w:rPr>
          <w:rFonts w:asciiTheme="majorBidi" w:hAnsiTheme="majorBidi" w:cstheme="majorBidi"/>
        </w:rPr>
      </w:pPr>
      <w:r w:rsidRPr="00B46038">
        <w:rPr>
          <w:rFonts w:asciiTheme="majorBidi" w:hAnsiTheme="majorBidi" w:cstheme="majorBidi"/>
          <w:b/>
        </w:rPr>
        <w:t xml:space="preserve">Table </w:t>
      </w:r>
      <w:r>
        <w:rPr>
          <w:rFonts w:asciiTheme="majorBidi" w:hAnsiTheme="majorBidi" w:cstheme="majorBidi"/>
          <w:b/>
        </w:rPr>
        <w:t>S1</w:t>
      </w:r>
      <w:r w:rsidRPr="00B46038">
        <w:rPr>
          <w:rFonts w:asciiTheme="majorBidi" w:hAnsiTheme="majorBidi" w:cstheme="majorBidi"/>
        </w:rPr>
        <w:t xml:space="preserve">: List of the geographic, environmental, genetic and temporal parameters included in the final model designed to explain </w:t>
      </w:r>
      <w:r w:rsidRPr="00B46038">
        <w:rPr>
          <w:rFonts w:asciiTheme="majorBidi" w:hAnsiTheme="majorBidi" w:cstheme="majorBidi"/>
          <w:i/>
        </w:rPr>
        <w:t>O. annularis</w:t>
      </w:r>
      <w:r w:rsidRPr="00B46038">
        <w:rPr>
          <w:rFonts w:asciiTheme="majorBidi" w:hAnsiTheme="majorBidi" w:cstheme="majorBidi"/>
        </w:rPr>
        <w:t xml:space="preserve"> symbiont biogeography. </w:t>
      </w:r>
      <w:r>
        <w:rPr>
          <w:rFonts w:asciiTheme="majorBidi" w:hAnsiTheme="majorBidi" w:cstheme="majorBidi"/>
        </w:rPr>
        <w:t xml:space="preserve">Initial model contained 23 </w:t>
      </w:r>
      <w:proofErr w:type="gramStart"/>
      <w:r>
        <w:rPr>
          <w:rFonts w:asciiTheme="majorBidi" w:hAnsiTheme="majorBidi" w:cstheme="majorBidi"/>
        </w:rPr>
        <w:t>covariates,</w:t>
      </w:r>
      <w:proofErr w:type="gramEnd"/>
      <w:r>
        <w:rPr>
          <w:rFonts w:asciiTheme="majorBidi" w:hAnsiTheme="majorBidi" w:cstheme="majorBidi"/>
        </w:rPr>
        <w:t xml:space="preserve"> eight were discarded after testing which revealed collinearity. </w:t>
      </w:r>
      <w:r w:rsidRPr="00B46038">
        <w:rPr>
          <w:rFonts w:asciiTheme="majorBidi" w:hAnsiTheme="majorBidi" w:cstheme="majorBidi"/>
        </w:rPr>
        <w:t xml:space="preserve">Final four columns show summary of DISTLM population-scale marginal tests, examining the relationship between </w:t>
      </w:r>
      <w:r w:rsidRPr="00B46038">
        <w:rPr>
          <w:rFonts w:asciiTheme="majorBidi" w:hAnsiTheme="majorBidi" w:cstheme="majorBidi"/>
          <w:i/>
        </w:rPr>
        <w:t xml:space="preserve">Symbiodinium </w:t>
      </w:r>
      <w:r w:rsidRPr="00B46038">
        <w:rPr>
          <w:rFonts w:asciiTheme="majorBidi" w:hAnsiTheme="majorBidi" w:cstheme="majorBidi"/>
        </w:rPr>
        <w:t xml:space="preserve">assemblages and explanatory covariates. Significant variables highlighted in blue. </w:t>
      </w:r>
      <w:proofErr w:type="gramStart"/>
      <w:r w:rsidRPr="00B46038">
        <w:rPr>
          <w:rFonts w:asciiTheme="majorBidi" w:hAnsiTheme="majorBidi" w:cstheme="majorBidi"/>
        </w:rPr>
        <w:t>‘SS(</w:t>
      </w:r>
      <w:proofErr w:type="gramEnd"/>
      <w:r w:rsidRPr="00B46038">
        <w:rPr>
          <w:rFonts w:asciiTheme="majorBidi" w:hAnsiTheme="majorBidi" w:cstheme="majorBidi"/>
        </w:rPr>
        <w:t xml:space="preserve">trace)’ = sums of squared deviations (partitioning of variance), ‘Pseudo-F’ = test statistic, ‘P’=interpretation of test stat (p-value). ‘Prop.’= proportion of variance explained by model term. Residual </w:t>
      </w:r>
      <w:proofErr w:type="spellStart"/>
      <w:proofErr w:type="gramStart"/>
      <w:r w:rsidRPr="00B46038">
        <w:rPr>
          <w:rFonts w:asciiTheme="majorBidi" w:hAnsiTheme="majorBidi" w:cstheme="majorBidi"/>
        </w:rPr>
        <w:t>df</w:t>
      </w:r>
      <w:proofErr w:type="spellEnd"/>
      <w:r w:rsidRPr="00B46038">
        <w:rPr>
          <w:rFonts w:asciiTheme="majorBidi" w:hAnsiTheme="majorBidi" w:cstheme="majorBidi"/>
        </w:rPr>
        <w:t>=</w:t>
      </w:r>
      <w:proofErr w:type="gramEnd"/>
      <w:r w:rsidRPr="00B46038">
        <w:rPr>
          <w:rFonts w:asciiTheme="majorBidi" w:hAnsiTheme="majorBidi" w:cstheme="majorBidi"/>
        </w:rPr>
        <w:t xml:space="preserve">30.  </w:t>
      </w:r>
    </w:p>
    <w:tbl>
      <w:tblPr>
        <w:tblStyle w:val="TableGrid"/>
        <w:tblW w:w="5128" w:type="pct"/>
        <w:tblLayout w:type="fixed"/>
        <w:tblCellMar>
          <w:top w:w="57" w:type="dxa"/>
        </w:tblCellMar>
        <w:tblLook w:val="04A0" w:firstRow="1" w:lastRow="0" w:firstColumn="1" w:lastColumn="0" w:noHBand="0" w:noVBand="1"/>
      </w:tblPr>
      <w:tblGrid>
        <w:gridCol w:w="1379"/>
        <w:gridCol w:w="2558"/>
        <w:gridCol w:w="1055"/>
        <w:gridCol w:w="1215"/>
        <w:gridCol w:w="982"/>
        <w:gridCol w:w="781"/>
        <w:gridCol w:w="734"/>
        <w:gridCol w:w="775"/>
      </w:tblGrid>
      <w:tr w:rsidR="005B0F21" w:rsidRPr="00E83A29" w:rsidTr="006D21AD">
        <w:trPr>
          <w:trHeight w:val="292"/>
        </w:trPr>
        <w:tc>
          <w:tcPr>
            <w:tcW w:w="727" w:type="pct"/>
            <w:tcBorders>
              <w:bottom w:val="single" w:sz="4" w:space="0" w:color="auto"/>
            </w:tcBorders>
            <w:noWrap/>
            <w:vAlign w:val="center"/>
            <w:hideMark/>
          </w:tcPr>
          <w:p w:rsidR="005B0F21" w:rsidRPr="00BB5F37" w:rsidRDefault="005B0F21" w:rsidP="006D21AD">
            <w:pPr>
              <w:rPr>
                <w:rFonts w:ascii="Arial" w:eastAsia="Times New Roman" w:hAnsi="Arial" w:cs="Arial"/>
                <w:b/>
                <w:sz w:val="16"/>
                <w:szCs w:val="16"/>
                <w:lang w:eastAsia="en-GB"/>
              </w:rPr>
            </w:pPr>
            <w:r w:rsidRPr="00BB5F37">
              <w:rPr>
                <w:rFonts w:ascii="Arial" w:eastAsia="Times New Roman" w:hAnsi="Arial" w:cs="Arial"/>
                <w:b/>
                <w:sz w:val="16"/>
                <w:szCs w:val="16"/>
                <w:lang w:eastAsia="en-GB"/>
              </w:rPr>
              <w:t>Variable</w:t>
            </w:r>
          </w:p>
        </w:tc>
        <w:tc>
          <w:tcPr>
            <w:tcW w:w="1348" w:type="pct"/>
            <w:tcBorders>
              <w:bottom w:val="single" w:sz="4" w:space="0" w:color="auto"/>
            </w:tcBorders>
            <w:noWrap/>
            <w:vAlign w:val="center"/>
            <w:hideMark/>
          </w:tcPr>
          <w:p w:rsidR="005B0F21" w:rsidRPr="00BB5F37" w:rsidRDefault="005B0F21" w:rsidP="006D21AD">
            <w:pPr>
              <w:rPr>
                <w:rFonts w:ascii="Arial" w:eastAsia="Times New Roman" w:hAnsi="Arial" w:cs="Arial"/>
                <w:b/>
                <w:sz w:val="16"/>
                <w:szCs w:val="16"/>
                <w:lang w:eastAsia="en-GB"/>
              </w:rPr>
            </w:pPr>
            <w:r w:rsidRPr="00BB5F37">
              <w:rPr>
                <w:rFonts w:ascii="Arial" w:eastAsia="Times New Roman" w:hAnsi="Arial" w:cs="Arial"/>
                <w:b/>
                <w:sz w:val="16"/>
                <w:szCs w:val="16"/>
                <w:lang w:eastAsia="en-GB"/>
              </w:rPr>
              <w:t>Description</w:t>
            </w:r>
          </w:p>
        </w:tc>
        <w:tc>
          <w:tcPr>
            <w:tcW w:w="556" w:type="pct"/>
            <w:tcBorders>
              <w:bottom w:val="single" w:sz="4" w:space="0" w:color="auto"/>
            </w:tcBorders>
            <w:noWrap/>
            <w:vAlign w:val="center"/>
            <w:hideMark/>
          </w:tcPr>
          <w:p w:rsidR="005B0F21" w:rsidRPr="00BB5F37" w:rsidRDefault="005B0F21" w:rsidP="006D21AD">
            <w:pPr>
              <w:rPr>
                <w:rFonts w:ascii="Arial" w:eastAsia="Times New Roman" w:hAnsi="Arial" w:cs="Arial"/>
                <w:b/>
                <w:sz w:val="16"/>
                <w:szCs w:val="16"/>
                <w:lang w:eastAsia="en-GB"/>
              </w:rPr>
            </w:pPr>
            <w:r w:rsidRPr="00BB5F37">
              <w:rPr>
                <w:rFonts w:ascii="Arial" w:eastAsia="Times New Roman" w:hAnsi="Arial" w:cs="Arial"/>
                <w:b/>
                <w:sz w:val="16"/>
                <w:szCs w:val="16"/>
                <w:lang w:eastAsia="en-GB"/>
              </w:rPr>
              <w:t>Units</w:t>
            </w:r>
          </w:p>
        </w:tc>
        <w:tc>
          <w:tcPr>
            <w:tcW w:w="641" w:type="pct"/>
            <w:tcBorders>
              <w:bottom w:val="single" w:sz="4" w:space="0" w:color="auto"/>
            </w:tcBorders>
            <w:noWrap/>
            <w:vAlign w:val="center"/>
            <w:hideMark/>
          </w:tcPr>
          <w:p w:rsidR="005B0F21" w:rsidRPr="00BB5F37" w:rsidRDefault="005B0F21" w:rsidP="006D21AD">
            <w:pPr>
              <w:rPr>
                <w:rFonts w:ascii="Arial" w:eastAsia="Times New Roman" w:hAnsi="Arial" w:cs="Arial"/>
                <w:b/>
                <w:sz w:val="16"/>
                <w:szCs w:val="16"/>
                <w:lang w:eastAsia="en-GB"/>
              </w:rPr>
            </w:pPr>
            <w:r w:rsidRPr="00BB5F37">
              <w:rPr>
                <w:rFonts w:ascii="Arial" w:eastAsia="Times New Roman" w:hAnsi="Arial" w:cs="Arial"/>
                <w:b/>
                <w:sz w:val="16"/>
                <w:szCs w:val="16"/>
                <w:lang w:eastAsia="en-GB"/>
              </w:rPr>
              <w:t>Source</w:t>
            </w:r>
          </w:p>
        </w:tc>
        <w:tc>
          <w:tcPr>
            <w:tcW w:w="518" w:type="pct"/>
            <w:tcBorders>
              <w:bottom w:val="single" w:sz="4" w:space="0" w:color="auto"/>
            </w:tcBorders>
            <w:vAlign w:val="center"/>
          </w:tcPr>
          <w:p w:rsidR="005B0F21" w:rsidRPr="00BB5F37" w:rsidRDefault="005B0F21" w:rsidP="006D21AD">
            <w:pPr>
              <w:rPr>
                <w:rFonts w:ascii="Arial" w:eastAsia="Times New Roman" w:hAnsi="Arial" w:cs="Arial"/>
                <w:b/>
                <w:color w:val="000000"/>
                <w:sz w:val="16"/>
                <w:szCs w:val="16"/>
                <w:lang w:eastAsia="en-GB"/>
              </w:rPr>
            </w:pPr>
            <w:r w:rsidRPr="00BB5F37">
              <w:rPr>
                <w:rFonts w:ascii="Arial" w:eastAsia="Times New Roman" w:hAnsi="Arial" w:cs="Arial"/>
                <w:b/>
                <w:color w:val="000000"/>
                <w:sz w:val="16"/>
                <w:szCs w:val="16"/>
                <w:lang w:eastAsia="en-GB"/>
              </w:rPr>
              <w:t>SS(trace)</w:t>
            </w:r>
          </w:p>
        </w:tc>
        <w:tc>
          <w:tcPr>
            <w:tcW w:w="412" w:type="pct"/>
            <w:tcBorders>
              <w:bottom w:val="single" w:sz="4" w:space="0" w:color="auto"/>
            </w:tcBorders>
            <w:vAlign w:val="center"/>
          </w:tcPr>
          <w:p w:rsidR="005B0F21" w:rsidRPr="00BB5F37" w:rsidRDefault="005B0F21" w:rsidP="006D21AD">
            <w:pPr>
              <w:rPr>
                <w:rFonts w:ascii="Arial" w:eastAsia="Times New Roman" w:hAnsi="Arial" w:cs="Arial"/>
                <w:b/>
                <w:color w:val="000000"/>
                <w:sz w:val="16"/>
                <w:szCs w:val="16"/>
                <w:lang w:eastAsia="en-GB"/>
              </w:rPr>
            </w:pPr>
            <w:r w:rsidRPr="00BB5F37">
              <w:rPr>
                <w:rFonts w:ascii="Arial" w:eastAsia="Times New Roman" w:hAnsi="Arial" w:cs="Arial"/>
                <w:b/>
                <w:color w:val="000000"/>
                <w:sz w:val="16"/>
                <w:szCs w:val="16"/>
                <w:lang w:eastAsia="en-GB"/>
              </w:rPr>
              <w:t>Pseudo-F</w:t>
            </w:r>
          </w:p>
        </w:tc>
        <w:tc>
          <w:tcPr>
            <w:tcW w:w="387" w:type="pct"/>
            <w:tcBorders>
              <w:bottom w:val="single" w:sz="4" w:space="0" w:color="auto"/>
            </w:tcBorders>
            <w:vAlign w:val="center"/>
          </w:tcPr>
          <w:p w:rsidR="005B0F21" w:rsidRPr="00BB5F37" w:rsidRDefault="005B0F21" w:rsidP="006D21AD">
            <w:pPr>
              <w:rPr>
                <w:rFonts w:ascii="Arial" w:eastAsia="Times New Roman" w:hAnsi="Arial" w:cs="Arial"/>
                <w:b/>
                <w:color w:val="000000"/>
                <w:sz w:val="16"/>
                <w:szCs w:val="16"/>
                <w:lang w:eastAsia="en-GB"/>
              </w:rPr>
            </w:pPr>
            <w:r w:rsidRPr="00BB5F37">
              <w:rPr>
                <w:rFonts w:ascii="Arial" w:eastAsia="Times New Roman" w:hAnsi="Arial" w:cs="Arial"/>
                <w:b/>
                <w:color w:val="000000"/>
                <w:sz w:val="16"/>
                <w:szCs w:val="16"/>
                <w:lang w:eastAsia="en-GB"/>
              </w:rPr>
              <w:t xml:space="preserve">     P</w:t>
            </w:r>
          </w:p>
        </w:tc>
        <w:tc>
          <w:tcPr>
            <w:tcW w:w="409" w:type="pct"/>
            <w:tcBorders>
              <w:bottom w:val="single" w:sz="4" w:space="0" w:color="auto"/>
            </w:tcBorders>
            <w:vAlign w:val="center"/>
          </w:tcPr>
          <w:p w:rsidR="005B0F21" w:rsidRPr="00BB5F37" w:rsidRDefault="005B0F21" w:rsidP="006D21AD">
            <w:pPr>
              <w:rPr>
                <w:rFonts w:ascii="Arial" w:eastAsia="Times New Roman" w:hAnsi="Arial" w:cs="Arial"/>
                <w:b/>
                <w:color w:val="000000"/>
                <w:sz w:val="16"/>
                <w:szCs w:val="16"/>
                <w:lang w:eastAsia="en-GB"/>
              </w:rPr>
            </w:pPr>
            <w:r w:rsidRPr="00BB5F37">
              <w:rPr>
                <w:rFonts w:ascii="Arial" w:eastAsia="Times New Roman" w:hAnsi="Arial" w:cs="Arial"/>
                <w:b/>
                <w:color w:val="000000"/>
                <w:sz w:val="16"/>
                <w:szCs w:val="16"/>
                <w:lang w:eastAsia="en-GB"/>
              </w:rPr>
              <w:t xml:space="preserve">  Prop.</w:t>
            </w:r>
          </w:p>
        </w:tc>
      </w:tr>
      <w:tr w:rsidR="005B0F21" w:rsidRPr="00E83A29" w:rsidTr="006D21AD">
        <w:trPr>
          <w:trHeight w:val="404"/>
        </w:trPr>
        <w:tc>
          <w:tcPr>
            <w:tcW w:w="727" w:type="pct"/>
            <w:tcBorders>
              <w:top w:val="single" w:sz="4" w:space="0" w:color="auto"/>
              <w:left w:val="single" w:sz="4" w:space="0" w:color="auto"/>
              <w:bottom w:val="nil"/>
              <w:right w:val="single" w:sz="4" w:space="0" w:color="auto"/>
            </w:tcBorders>
            <w:shd w:val="clear" w:color="auto" w:fill="DBE5F1" w:themeFill="accent1" w:themeFillTint="33"/>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Geographic proximity</w:t>
            </w:r>
          </w:p>
        </w:tc>
        <w:tc>
          <w:tcPr>
            <w:tcW w:w="1348" w:type="pct"/>
            <w:tcBorders>
              <w:top w:val="single" w:sz="4" w:space="0" w:color="auto"/>
              <w:left w:val="single" w:sz="4" w:space="0" w:color="auto"/>
              <w:bottom w:val="nil"/>
              <w:right w:val="single" w:sz="4" w:space="0" w:color="auto"/>
            </w:tcBorders>
            <w:shd w:val="clear" w:color="auto" w:fill="DBE5F1" w:themeFill="accent1" w:themeFillTint="33"/>
            <w:noWrap/>
            <w:hideMark/>
          </w:tcPr>
          <w:p w:rsidR="005B0F21" w:rsidRPr="00DC17E2" w:rsidRDefault="005B0F21" w:rsidP="006D21AD">
            <w:pPr>
              <w:rPr>
                <w:rFonts w:ascii="Arial" w:eastAsia="Times New Roman" w:hAnsi="Arial" w:cs="Arial"/>
                <w:i/>
                <w:sz w:val="16"/>
                <w:szCs w:val="16"/>
                <w:lang w:eastAsia="en-GB"/>
              </w:rPr>
            </w:pPr>
            <w:r w:rsidRPr="00DC17E2">
              <w:rPr>
                <w:rFonts w:ascii="Arial" w:eastAsia="Times New Roman" w:hAnsi="Arial" w:cs="Arial"/>
                <w:i/>
                <w:sz w:val="16"/>
                <w:szCs w:val="16"/>
                <w:lang w:eastAsia="en-GB"/>
              </w:rPr>
              <w:t xml:space="preserve">PCO1 estimate of the resemblance (derived from </w:t>
            </w:r>
            <w:proofErr w:type="spellStart"/>
            <w:r w:rsidRPr="00DC17E2">
              <w:rPr>
                <w:rFonts w:ascii="Arial" w:eastAsia="Times New Roman" w:hAnsi="Arial" w:cs="Arial"/>
                <w:i/>
                <w:sz w:val="16"/>
                <w:szCs w:val="16"/>
                <w:lang w:eastAsia="en-GB"/>
              </w:rPr>
              <w:t>lat</w:t>
            </w:r>
            <w:proofErr w:type="spellEnd"/>
            <w:r w:rsidRPr="00DC17E2">
              <w:rPr>
                <w:rFonts w:ascii="Arial" w:eastAsia="Times New Roman" w:hAnsi="Arial" w:cs="Arial"/>
                <w:i/>
                <w:sz w:val="16"/>
                <w:szCs w:val="16"/>
                <w:lang w:eastAsia="en-GB"/>
              </w:rPr>
              <w:t>-long data)</w:t>
            </w:r>
          </w:p>
        </w:tc>
        <w:tc>
          <w:tcPr>
            <w:tcW w:w="556" w:type="pct"/>
            <w:tcBorders>
              <w:top w:val="single" w:sz="4" w:space="0" w:color="auto"/>
              <w:left w:val="single" w:sz="4" w:space="0" w:color="auto"/>
              <w:bottom w:val="nil"/>
              <w:right w:val="single" w:sz="4" w:space="0" w:color="auto"/>
            </w:tcBorders>
            <w:shd w:val="clear" w:color="auto" w:fill="DBE5F1" w:themeFill="accent1" w:themeFillTint="33"/>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none</w:t>
            </w:r>
          </w:p>
        </w:tc>
        <w:tc>
          <w:tcPr>
            <w:tcW w:w="641" w:type="pct"/>
            <w:tcBorders>
              <w:top w:val="single" w:sz="4" w:space="0" w:color="auto"/>
              <w:left w:val="single" w:sz="4" w:space="0" w:color="auto"/>
              <w:bottom w:val="nil"/>
              <w:right w:val="single" w:sz="4" w:space="0" w:color="auto"/>
            </w:tcBorders>
            <w:shd w:val="clear" w:color="auto" w:fill="DBE5F1" w:themeFill="accent1" w:themeFillTint="33"/>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This study</w:t>
            </w:r>
          </w:p>
        </w:tc>
        <w:tc>
          <w:tcPr>
            <w:tcW w:w="518" w:type="pct"/>
            <w:tcBorders>
              <w:top w:val="single" w:sz="4" w:space="0" w:color="auto"/>
              <w:left w:val="single" w:sz="4" w:space="0" w:color="auto"/>
              <w:bottom w:val="nil"/>
              <w:right w:val="single" w:sz="4" w:space="0" w:color="auto"/>
            </w:tcBorders>
            <w:shd w:val="clear" w:color="auto" w:fill="DBE5F1" w:themeFill="accent1" w:themeFillTint="33"/>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9356</w:t>
            </w:r>
          </w:p>
        </w:tc>
        <w:tc>
          <w:tcPr>
            <w:tcW w:w="412" w:type="pct"/>
            <w:tcBorders>
              <w:top w:val="single" w:sz="4" w:space="0" w:color="auto"/>
              <w:left w:val="single" w:sz="4" w:space="0" w:color="auto"/>
              <w:bottom w:val="nil"/>
              <w:right w:val="single" w:sz="4" w:space="0" w:color="auto"/>
            </w:tcBorders>
            <w:shd w:val="clear" w:color="auto" w:fill="DBE5F1" w:themeFill="accent1" w:themeFillTint="33"/>
          </w:tcPr>
          <w:p w:rsidR="005B0F21" w:rsidRPr="00297202" w:rsidRDefault="005B0F21" w:rsidP="006D21AD">
            <w:pPr>
              <w:rPr>
                <w:rFonts w:ascii="Arial" w:hAnsi="Arial" w:cs="Arial"/>
                <w:color w:val="000000"/>
                <w:sz w:val="16"/>
                <w:szCs w:val="16"/>
              </w:rPr>
            </w:pPr>
            <w:r w:rsidRPr="00297202">
              <w:rPr>
                <w:rFonts w:ascii="Arial" w:hAnsi="Arial" w:cs="Arial"/>
                <w:color w:val="000000"/>
                <w:sz w:val="16"/>
                <w:szCs w:val="16"/>
              </w:rPr>
              <w:t>5.89</w:t>
            </w:r>
          </w:p>
        </w:tc>
        <w:tc>
          <w:tcPr>
            <w:tcW w:w="387" w:type="pct"/>
            <w:tcBorders>
              <w:top w:val="single" w:sz="4" w:space="0" w:color="auto"/>
              <w:left w:val="single" w:sz="4" w:space="0" w:color="auto"/>
              <w:bottom w:val="nil"/>
              <w:right w:val="single" w:sz="4" w:space="0" w:color="auto"/>
            </w:tcBorders>
            <w:shd w:val="clear" w:color="auto" w:fill="DBE5F1" w:themeFill="accent1" w:themeFillTint="33"/>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0.0009</w:t>
            </w:r>
          </w:p>
        </w:tc>
        <w:tc>
          <w:tcPr>
            <w:tcW w:w="409" w:type="pct"/>
            <w:tcBorders>
              <w:top w:val="single" w:sz="4" w:space="0" w:color="auto"/>
              <w:left w:val="single" w:sz="4" w:space="0" w:color="auto"/>
              <w:bottom w:val="nil"/>
              <w:right w:val="single" w:sz="4" w:space="0" w:color="auto"/>
            </w:tcBorders>
            <w:shd w:val="clear" w:color="auto" w:fill="DBE5F1" w:themeFill="accent1" w:themeFillTint="33"/>
          </w:tcPr>
          <w:p w:rsidR="005B0F21" w:rsidRPr="00BB5F37" w:rsidRDefault="005B0F21" w:rsidP="006D21AD">
            <w:pPr>
              <w:rPr>
                <w:rFonts w:ascii="Arial" w:eastAsia="Times New Roman" w:hAnsi="Arial" w:cs="Arial"/>
                <w:b/>
                <w:color w:val="000000"/>
                <w:sz w:val="16"/>
                <w:szCs w:val="16"/>
                <w:lang w:eastAsia="en-GB"/>
              </w:rPr>
            </w:pPr>
            <w:r w:rsidRPr="00BB5F37">
              <w:rPr>
                <w:rFonts w:ascii="Arial" w:eastAsia="Times New Roman" w:hAnsi="Arial" w:cs="Arial"/>
                <w:b/>
                <w:color w:val="000000"/>
                <w:sz w:val="16"/>
                <w:szCs w:val="16"/>
                <w:lang w:eastAsia="en-GB"/>
              </w:rPr>
              <w:t>0.16</w:t>
            </w:r>
          </w:p>
        </w:tc>
      </w:tr>
      <w:tr w:rsidR="005B0F21" w:rsidRPr="009D20F9" w:rsidTr="006D21AD">
        <w:trPr>
          <w:trHeight w:val="404"/>
        </w:trPr>
        <w:tc>
          <w:tcPr>
            <w:tcW w:w="727"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Acute thermal stress</w:t>
            </w:r>
          </w:p>
        </w:tc>
        <w:tc>
          <w:tcPr>
            <w:tcW w:w="1348"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i/>
                <w:sz w:val="16"/>
                <w:szCs w:val="16"/>
                <w:lang w:eastAsia="en-GB"/>
              </w:rPr>
            </w:pPr>
            <w:r w:rsidRPr="00DC17E2">
              <w:rPr>
                <w:rFonts w:ascii="Arial" w:eastAsia="Times New Roman" w:hAnsi="Arial" w:cs="Arial"/>
                <w:i/>
                <w:sz w:val="16"/>
                <w:szCs w:val="16"/>
                <w:lang w:eastAsia="en-GB"/>
              </w:rPr>
              <w:t>Number of DHW above zero, for the year prior to sampling (4 km resolution)</w:t>
            </w:r>
          </w:p>
        </w:tc>
        <w:tc>
          <w:tcPr>
            <w:tcW w:w="556"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frequency</w:t>
            </w:r>
          </w:p>
        </w:tc>
        <w:tc>
          <w:tcPr>
            <w:tcW w:w="641" w:type="pct"/>
            <w:tcBorders>
              <w:top w:val="nil"/>
              <w:left w:val="single" w:sz="4" w:space="0" w:color="auto"/>
              <w:bottom w:val="nil"/>
              <w:right w:val="single" w:sz="4" w:space="0" w:color="auto"/>
            </w:tcBorders>
            <w:noWrap/>
            <w:hideMark/>
          </w:tcPr>
          <w:p w:rsidR="005B0F21" w:rsidRPr="00A34500" w:rsidRDefault="005B0F21" w:rsidP="006D21AD">
            <w:pPr>
              <w:rPr>
                <w:rFonts w:ascii="Arial" w:eastAsia="Times New Roman" w:hAnsi="Arial" w:cs="Arial"/>
                <w:sz w:val="16"/>
                <w:szCs w:val="16"/>
                <w:lang w:eastAsia="en-GB"/>
              </w:rPr>
            </w:pPr>
            <w:r w:rsidRPr="00A34500">
              <w:rPr>
                <w:rFonts w:ascii="Arial" w:eastAsia="Times New Roman" w:hAnsi="Arial" w:cs="Arial"/>
                <w:sz w:val="16"/>
                <w:szCs w:val="16"/>
                <w:lang w:eastAsia="en-GB"/>
              </w:rPr>
              <w:t>AVHRR pathfinder v5.2, this study</w:t>
            </w:r>
          </w:p>
        </w:tc>
        <w:tc>
          <w:tcPr>
            <w:tcW w:w="518"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1358.7</w:t>
            </w:r>
          </w:p>
        </w:tc>
        <w:tc>
          <w:tcPr>
            <w:tcW w:w="412" w:type="pct"/>
            <w:tcBorders>
              <w:top w:val="nil"/>
              <w:left w:val="single" w:sz="4" w:space="0" w:color="auto"/>
              <w:bottom w:val="nil"/>
              <w:right w:val="single" w:sz="4" w:space="0" w:color="auto"/>
            </w:tcBorders>
          </w:tcPr>
          <w:p w:rsidR="005B0F21" w:rsidRPr="00297202" w:rsidRDefault="005B0F21" w:rsidP="006D21AD">
            <w:pPr>
              <w:rPr>
                <w:rFonts w:ascii="Arial" w:hAnsi="Arial" w:cs="Arial"/>
                <w:color w:val="000000"/>
                <w:sz w:val="16"/>
                <w:szCs w:val="16"/>
              </w:rPr>
            </w:pPr>
            <w:r w:rsidRPr="00297202">
              <w:rPr>
                <w:rFonts w:ascii="Arial" w:hAnsi="Arial" w:cs="Arial"/>
                <w:color w:val="000000"/>
                <w:sz w:val="16"/>
                <w:szCs w:val="16"/>
              </w:rPr>
              <w:t>0.73</w:t>
            </w:r>
          </w:p>
        </w:tc>
        <w:tc>
          <w:tcPr>
            <w:tcW w:w="387"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0.5744</w:t>
            </w:r>
          </w:p>
        </w:tc>
        <w:tc>
          <w:tcPr>
            <w:tcW w:w="409"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&lt;0.1</w:t>
            </w:r>
          </w:p>
        </w:tc>
      </w:tr>
      <w:tr w:rsidR="005B0F21" w:rsidRPr="009D20F9" w:rsidTr="006D21AD">
        <w:trPr>
          <w:trHeight w:val="404"/>
        </w:trPr>
        <w:tc>
          <w:tcPr>
            <w:tcW w:w="727"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 xml:space="preserve">Acute thermal stress (severe) </w:t>
            </w:r>
          </w:p>
        </w:tc>
        <w:tc>
          <w:tcPr>
            <w:tcW w:w="1348"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i/>
                <w:sz w:val="16"/>
                <w:szCs w:val="16"/>
                <w:lang w:eastAsia="en-GB"/>
              </w:rPr>
            </w:pPr>
            <w:r w:rsidRPr="00DC17E2">
              <w:rPr>
                <w:rFonts w:ascii="Arial" w:eastAsia="Times New Roman" w:hAnsi="Arial" w:cs="Arial"/>
                <w:i/>
                <w:sz w:val="16"/>
                <w:szCs w:val="16"/>
                <w:lang w:eastAsia="en-GB"/>
              </w:rPr>
              <w:t>Number of DHW above four, for the year prior to sampling (4 km resolution)</w:t>
            </w:r>
          </w:p>
        </w:tc>
        <w:tc>
          <w:tcPr>
            <w:tcW w:w="556"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frequency</w:t>
            </w:r>
          </w:p>
        </w:tc>
        <w:tc>
          <w:tcPr>
            <w:tcW w:w="641" w:type="pct"/>
            <w:tcBorders>
              <w:top w:val="nil"/>
              <w:left w:val="single" w:sz="4" w:space="0" w:color="auto"/>
              <w:bottom w:val="nil"/>
              <w:right w:val="single" w:sz="4" w:space="0" w:color="auto"/>
            </w:tcBorders>
            <w:noWrap/>
            <w:hideMark/>
          </w:tcPr>
          <w:p w:rsidR="005B0F21" w:rsidRPr="00A34500" w:rsidRDefault="005B0F21" w:rsidP="006D21AD">
            <w:pPr>
              <w:rPr>
                <w:rFonts w:ascii="Arial" w:eastAsia="Times New Roman" w:hAnsi="Arial" w:cs="Arial"/>
                <w:sz w:val="16"/>
                <w:szCs w:val="16"/>
                <w:lang w:eastAsia="en-GB"/>
              </w:rPr>
            </w:pPr>
            <w:r w:rsidRPr="00A34500">
              <w:rPr>
                <w:rFonts w:ascii="Arial" w:eastAsia="Times New Roman" w:hAnsi="Arial" w:cs="Arial"/>
                <w:sz w:val="16"/>
                <w:szCs w:val="16"/>
                <w:lang w:eastAsia="en-GB"/>
              </w:rPr>
              <w:t>AVHRR pathfinder v5.2, this study</w:t>
            </w:r>
          </w:p>
        </w:tc>
        <w:tc>
          <w:tcPr>
            <w:tcW w:w="518"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2311.1</w:t>
            </w:r>
          </w:p>
        </w:tc>
        <w:tc>
          <w:tcPr>
            <w:tcW w:w="412" w:type="pct"/>
            <w:tcBorders>
              <w:top w:val="nil"/>
              <w:left w:val="single" w:sz="4" w:space="0" w:color="auto"/>
              <w:bottom w:val="nil"/>
              <w:right w:val="single" w:sz="4" w:space="0" w:color="auto"/>
            </w:tcBorders>
          </w:tcPr>
          <w:p w:rsidR="005B0F21" w:rsidRPr="00297202" w:rsidRDefault="005B0F21" w:rsidP="006D21AD">
            <w:pPr>
              <w:rPr>
                <w:rFonts w:ascii="Arial" w:hAnsi="Arial" w:cs="Arial"/>
                <w:color w:val="000000"/>
                <w:sz w:val="16"/>
                <w:szCs w:val="16"/>
              </w:rPr>
            </w:pPr>
            <w:r w:rsidRPr="00297202">
              <w:rPr>
                <w:rFonts w:ascii="Arial" w:hAnsi="Arial" w:cs="Arial"/>
                <w:color w:val="000000"/>
                <w:sz w:val="16"/>
                <w:szCs w:val="16"/>
              </w:rPr>
              <w:t>1.27</w:t>
            </w:r>
          </w:p>
        </w:tc>
        <w:tc>
          <w:tcPr>
            <w:tcW w:w="387"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0.2703</w:t>
            </w:r>
          </w:p>
        </w:tc>
        <w:tc>
          <w:tcPr>
            <w:tcW w:w="409"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&lt;0.1</w:t>
            </w:r>
          </w:p>
        </w:tc>
      </w:tr>
      <w:tr w:rsidR="005B0F21" w:rsidRPr="009D20F9" w:rsidTr="006D21AD">
        <w:trPr>
          <w:trHeight w:val="404"/>
        </w:trPr>
        <w:tc>
          <w:tcPr>
            <w:tcW w:w="727" w:type="pct"/>
            <w:tcBorders>
              <w:top w:val="nil"/>
              <w:left w:val="single" w:sz="4" w:space="0" w:color="auto"/>
              <w:bottom w:val="nil"/>
              <w:right w:val="single" w:sz="4" w:space="0" w:color="auto"/>
            </w:tcBorders>
            <w:shd w:val="clear" w:color="auto" w:fill="DBE5F1" w:themeFill="accent1" w:themeFillTint="33"/>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Chronic thermal stress</w:t>
            </w:r>
          </w:p>
        </w:tc>
        <w:tc>
          <w:tcPr>
            <w:tcW w:w="1348" w:type="pct"/>
            <w:tcBorders>
              <w:top w:val="nil"/>
              <w:left w:val="single" w:sz="4" w:space="0" w:color="auto"/>
              <w:bottom w:val="nil"/>
              <w:right w:val="single" w:sz="4" w:space="0" w:color="auto"/>
            </w:tcBorders>
            <w:shd w:val="clear" w:color="auto" w:fill="DBE5F1" w:themeFill="accent1" w:themeFillTint="33"/>
            <w:noWrap/>
            <w:hideMark/>
          </w:tcPr>
          <w:p w:rsidR="005B0F21" w:rsidRPr="00DC17E2" w:rsidRDefault="005B0F21" w:rsidP="006D21AD">
            <w:pPr>
              <w:rPr>
                <w:rFonts w:ascii="Arial" w:eastAsia="Times New Roman" w:hAnsi="Arial" w:cs="Arial"/>
                <w:i/>
                <w:sz w:val="16"/>
                <w:szCs w:val="16"/>
                <w:lang w:eastAsia="en-GB"/>
              </w:rPr>
            </w:pPr>
            <w:r w:rsidRPr="00DC17E2">
              <w:rPr>
                <w:rFonts w:ascii="Arial" w:eastAsia="Times New Roman" w:hAnsi="Arial" w:cs="Arial"/>
                <w:i/>
                <w:sz w:val="16"/>
                <w:szCs w:val="16"/>
                <w:lang w:eastAsia="en-GB"/>
              </w:rPr>
              <w:t>Maximum of monthly mean SST for all years in record (1981-2010) (4 km resolution)</w:t>
            </w:r>
          </w:p>
        </w:tc>
        <w:tc>
          <w:tcPr>
            <w:tcW w:w="556" w:type="pct"/>
            <w:tcBorders>
              <w:top w:val="nil"/>
              <w:left w:val="single" w:sz="4" w:space="0" w:color="auto"/>
              <w:bottom w:val="nil"/>
              <w:right w:val="single" w:sz="4" w:space="0" w:color="auto"/>
            </w:tcBorders>
            <w:shd w:val="clear" w:color="auto" w:fill="DBE5F1" w:themeFill="accent1" w:themeFillTint="33"/>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°C</w:t>
            </w:r>
          </w:p>
        </w:tc>
        <w:tc>
          <w:tcPr>
            <w:tcW w:w="641" w:type="pct"/>
            <w:tcBorders>
              <w:top w:val="nil"/>
              <w:left w:val="single" w:sz="4" w:space="0" w:color="auto"/>
              <w:bottom w:val="nil"/>
              <w:right w:val="single" w:sz="4" w:space="0" w:color="auto"/>
            </w:tcBorders>
            <w:shd w:val="clear" w:color="auto" w:fill="DBE5F1" w:themeFill="accent1" w:themeFillTint="33"/>
            <w:noWrap/>
            <w:hideMark/>
          </w:tcPr>
          <w:p w:rsidR="005B0F21" w:rsidRPr="00A34500" w:rsidRDefault="005B0F21" w:rsidP="006D21AD">
            <w:pPr>
              <w:rPr>
                <w:rFonts w:ascii="Arial" w:eastAsia="Times New Roman" w:hAnsi="Arial" w:cs="Arial"/>
                <w:sz w:val="16"/>
                <w:szCs w:val="16"/>
                <w:lang w:eastAsia="en-GB"/>
              </w:rPr>
            </w:pPr>
            <w:r w:rsidRPr="00A34500">
              <w:rPr>
                <w:rFonts w:ascii="Arial" w:eastAsia="Times New Roman" w:hAnsi="Arial" w:cs="Arial"/>
                <w:sz w:val="16"/>
                <w:szCs w:val="16"/>
                <w:lang w:eastAsia="en-GB"/>
              </w:rPr>
              <w:t>AVHRR pathfinder v5.2, this study</w:t>
            </w:r>
          </w:p>
        </w:tc>
        <w:tc>
          <w:tcPr>
            <w:tcW w:w="518" w:type="pct"/>
            <w:tcBorders>
              <w:top w:val="nil"/>
              <w:left w:val="single" w:sz="4" w:space="0" w:color="auto"/>
              <w:bottom w:val="nil"/>
              <w:right w:val="single" w:sz="4" w:space="0" w:color="auto"/>
            </w:tcBorders>
            <w:shd w:val="clear" w:color="auto" w:fill="DBE5F1" w:themeFill="accent1" w:themeFillTint="33"/>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11106</w:t>
            </w:r>
          </w:p>
        </w:tc>
        <w:tc>
          <w:tcPr>
            <w:tcW w:w="412" w:type="pct"/>
            <w:tcBorders>
              <w:top w:val="nil"/>
              <w:left w:val="single" w:sz="4" w:space="0" w:color="auto"/>
              <w:bottom w:val="nil"/>
              <w:right w:val="single" w:sz="4" w:space="0" w:color="auto"/>
            </w:tcBorders>
            <w:shd w:val="clear" w:color="auto" w:fill="DBE5F1" w:themeFill="accent1" w:themeFillTint="33"/>
          </w:tcPr>
          <w:p w:rsidR="005B0F21" w:rsidRPr="00297202" w:rsidRDefault="005B0F21" w:rsidP="006D21AD">
            <w:pPr>
              <w:rPr>
                <w:rFonts w:ascii="Arial" w:hAnsi="Arial" w:cs="Arial"/>
                <w:color w:val="000000"/>
                <w:sz w:val="16"/>
                <w:szCs w:val="16"/>
              </w:rPr>
            </w:pPr>
            <w:r w:rsidRPr="00297202">
              <w:rPr>
                <w:rFonts w:ascii="Arial" w:hAnsi="Arial" w:cs="Arial"/>
                <w:color w:val="000000"/>
                <w:sz w:val="16"/>
                <w:szCs w:val="16"/>
              </w:rPr>
              <w:t>7.25</w:t>
            </w:r>
          </w:p>
        </w:tc>
        <w:tc>
          <w:tcPr>
            <w:tcW w:w="387" w:type="pct"/>
            <w:tcBorders>
              <w:top w:val="nil"/>
              <w:left w:val="single" w:sz="4" w:space="0" w:color="auto"/>
              <w:bottom w:val="nil"/>
              <w:right w:val="single" w:sz="4" w:space="0" w:color="auto"/>
            </w:tcBorders>
            <w:shd w:val="clear" w:color="auto" w:fill="DBE5F1" w:themeFill="accent1" w:themeFillTint="33"/>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0.0001</w:t>
            </w:r>
          </w:p>
        </w:tc>
        <w:tc>
          <w:tcPr>
            <w:tcW w:w="409" w:type="pct"/>
            <w:tcBorders>
              <w:top w:val="nil"/>
              <w:left w:val="single" w:sz="4" w:space="0" w:color="auto"/>
              <w:bottom w:val="nil"/>
              <w:right w:val="single" w:sz="4" w:space="0" w:color="auto"/>
            </w:tcBorders>
            <w:shd w:val="clear" w:color="auto" w:fill="DBE5F1" w:themeFill="accent1" w:themeFillTint="33"/>
          </w:tcPr>
          <w:p w:rsidR="005B0F21" w:rsidRPr="00BB5F37" w:rsidRDefault="005B0F21" w:rsidP="006D21AD">
            <w:pPr>
              <w:rPr>
                <w:rFonts w:ascii="Arial" w:eastAsia="Times New Roman" w:hAnsi="Arial" w:cs="Arial"/>
                <w:b/>
                <w:color w:val="000000"/>
                <w:sz w:val="16"/>
                <w:szCs w:val="16"/>
                <w:lang w:eastAsia="en-GB"/>
              </w:rPr>
            </w:pPr>
            <w:r w:rsidRPr="00BB5F37">
              <w:rPr>
                <w:rFonts w:ascii="Arial" w:eastAsia="Times New Roman" w:hAnsi="Arial" w:cs="Arial"/>
                <w:b/>
                <w:color w:val="000000"/>
                <w:sz w:val="16"/>
                <w:szCs w:val="16"/>
                <w:lang w:eastAsia="en-GB"/>
              </w:rPr>
              <w:t>0.19</w:t>
            </w:r>
          </w:p>
        </w:tc>
      </w:tr>
      <w:tr w:rsidR="005B0F21" w:rsidRPr="009D20F9" w:rsidTr="006D21AD">
        <w:trPr>
          <w:trHeight w:val="404"/>
        </w:trPr>
        <w:tc>
          <w:tcPr>
            <w:tcW w:w="727"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History of thermal stress</w:t>
            </w:r>
          </w:p>
        </w:tc>
        <w:tc>
          <w:tcPr>
            <w:tcW w:w="1348"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i/>
                <w:sz w:val="16"/>
                <w:szCs w:val="16"/>
                <w:lang w:eastAsia="en-GB"/>
              </w:rPr>
            </w:pPr>
            <w:r w:rsidRPr="00DC17E2">
              <w:rPr>
                <w:rFonts w:ascii="Arial" w:eastAsia="Times New Roman" w:hAnsi="Arial" w:cs="Arial"/>
                <w:i/>
                <w:sz w:val="16"/>
                <w:szCs w:val="16"/>
                <w:lang w:eastAsia="en-GB"/>
              </w:rPr>
              <w:t>Number of DHW above zero from 1981 until one year prior to sampling (4 km resolution)</w:t>
            </w:r>
          </w:p>
        </w:tc>
        <w:tc>
          <w:tcPr>
            <w:tcW w:w="556"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frequency</w:t>
            </w:r>
          </w:p>
        </w:tc>
        <w:tc>
          <w:tcPr>
            <w:tcW w:w="641" w:type="pct"/>
            <w:tcBorders>
              <w:top w:val="nil"/>
              <w:left w:val="single" w:sz="4" w:space="0" w:color="auto"/>
              <w:bottom w:val="nil"/>
              <w:right w:val="single" w:sz="4" w:space="0" w:color="auto"/>
            </w:tcBorders>
            <w:noWrap/>
            <w:hideMark/>
          </w:tcPr>
          <w:p w:rsidR="005B0F21" w:rsidRPr="00A34500" w:rsidRDefault="005B0F21" w:rsidP="006D21AD">
            <w:pPr>
              <w:rPr>
                <w:rFonts w:ascii="Arial" w:eastAsia="Times New Roman" w:hAnsi="Arial" w:cs="Arial"/>
                <w:sz w:val="16"/>
                <w:szCs w:val="16"/>
                <w:lang w:eastAsia="en-GB"/>
              </w:rPr>
            </w:pPr>
            <w:r w:rsidRPr="00A34500">
              <w:rPr>
                <w:rFonts w:ascii="Arial" w:eastAsia="Times New Roman" w:hAnsi="Arial" w:cs="Arial"/>
                <w:sz w:val="16"/>
                <w:szCs w:val="16"/>
                <w:lang w:eastAsia="en-GB"/>
              </w:rPr>
              <w:t>AVHRR pathfinder v5.2, this study</w:t>
            </w:r>
          </w:p>
        </w:tc>
        <w:tc>
          <w:tcPr>
            <w:tcW w:w="518"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3996</w:t>
            </w:r>
          </w:p>
        </w:tc>
        <w:tc>
          <w:tcPr>
            <w:tcW w:w="412" w:type="pct"/>
            <w:tcBorders>
              <w:top w:val="nil"/>
              <w:left w:val="single" w:sz="4" w:space="0" w:color="auto"/>
              <w:bottom w:val="nil"/>
              <w:right w:val="single" w:sz="4" w:space="0" w:color="auto"/>
            </w:tcBorders>
          </w:tcPr>
          <w:p w:rsidR="005B0F21" w:rsidRPr="00297202" w:rsidRDefault="005B0F21" w:rsidP="006D21AD">
            <w:pPr>
              <w:rPr>
                <w:rFonts w:ascii="Arial" w:hAnsi="Arial" w:cs="Arial"/>
                <w:color w:val="000000"/>
                <w:sz w:val="16"/>
                <w:szCs w:val="16"/>
              </w:rPr>
            </w:pPr>
            <w:r w:rsidRPr="00297202">
              <w:rPr>
                <w:rFonts w:ascii="Arial" w:hAnsi="Arial" w:cs="Arial"/>
                <w:color w:val="000000"/>
                <w:sz w:val="16"/>
                <w:szCs w:val="16"/>
              </w:rPr>
              <w:t>2.26</w:t>
            </w:r>
          </w:p>
        </w:tc>
        <w:tc>
          <w:tcPr>
            <w:tcW w:w="387"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0.0651</w:t>
            </w:r>
          </w:p>
        </w:tc>
        <w:tc>
          <w:tcPr>
            <w:tcW w:w="409"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&lt;0.1</w:t>
            </w:r>
          </w:p>
        </w:tc>
      </w:tr>
      <w:tr w:rsidR="005B0F21" w:rsidRPr="009D20F9" w:rsidTr="006D21AD">
        <w:trPr>
          <w:trHeight w:val="404"/>
        </w:trPr>
        <w:tc>
          <w:tcPr>
            <w:tcW w:w="727"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Turbidity</w:t>
            </w:r>
          </w:p>
        </w:tc>
        <w:tc>
          <w:tcPr>
            <w:tcW w:w="1348"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i/>
                <w:sz w:val="16"/>
                <w:szCs w:val="16"/>
                <w:lang w:eastAsia="en-GB"/>
              </w:rPr>
            </w:pPr>
            <w:r w:rsidRPr="00DC17E2">
              <w:rPr>
                <w:rFonts w:ascii="Arial" w:eastAsia="Times New Roman" w:hAnsi="Arial" w:cs="Arial"/>
                <w:i/>
                <w:sz w:val="16"/>
                <w:szCs w:val="16"/>
                <w:lang w:eastAsia="en-GB"/>
              </w:rPr>
              <w:t>Average chlorophyll-a concentration during the year of sampling (4 km resolution)</w:t>
            </w:r>
          </w:p>
        </w:tc>
        <w:tc>
          <w:tcPr>
            <w:tcW w:w="556"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mg m</w:t>
            </w:r>
            <w:r w:rsidRPr="00DC17E2">
              <w:rPr>
                <w:rFonts w:ascii="Arial" w:eastAsia="Times New Roman" w:hAnsi="Arial" w:cs="Arial"/>
                <w:sz w:val="16"/>
                <w:szCs w:val="16"/>
                <w:vertAlign w:val="superscript"/>
                <w:lang w:eastAsia="en-GB"/>
              </w:rPr>
              <w:t>3</w:t>
            </w:r>
          </w:p>
        </w:tc>
        <w:tc>
          <w:tcPr>
            <w:tcW w:w="641" w:type="pct"/>
            <w:tcBorders>
              <w:top w:val="nil"/>
              <w:left w:val="single" w:sz="4" w:space="0" w:color="auto"/>
              <w:bottom w:val="nil"/>
              <w:right w:val="single" w:sz="4" w:space="0" w:color="auto"/>
            </w:tcBorders>
            <w:hideMark/>
          </w:tcPr>
          <w:p w:rsidR="005B0F21" w:rsidRPr="00A34500" w:rsidRDefault="005B0F21" w:rsidP="006D21AD">
            <w:pPr>
              <w:rPr>
                <w:rFonts w:ascii="Arial" w:eastAsia="Times New Roman" w:hAnsi="Arial" w:cs="Arial"/>
                <w:sz w:val="16"/>
                <w:szCs w:val="16"/>
                <w:lang w:eastAsia="en-GB"/>
              </w:rPr>
            </w:pPr>
            <w:r w:rsidRPr="00A34500">
              <w:rPr>
                <w:rFonts w:ascii="Arial" w:eastAsia="Times New Roman" w:hAnsi="Arial" w:cs="Arial"/>
                <w:sz w:val="16"/>
                <w:szCs w:val="16"/>
                <w:lang w:eastAsia="en-GB"/>
              </w:rPr>
              <w:t xml:space="preserve">MODIS daily </w:t>
            </w:r>
            <w:proofErr w:type="spellStart"/>
            <w:r w:rsidRPr="00A34500">
              <w:rPr>
                <w:rFonts w:ascii="Arial" w:eastAsia="Times New Roman" w:hAnsi="Arial" w:cs="Arial"/>
                <w:sz w:val="16"/>
                <w:szCs w:val="16"/>
                <w:lang w:eastAsia="en-GB"/>
              </w:rPr>
              <w:t>Chlor_a</w:t>
            </w:r>
            <w:proofErr w:type="spellEnd"/>
            <w:r w:rsidRPr="00A34500">
              <w:rPr>
                <w:rFonts w:ascii="Arial" w:eastAsia="Times New Roman" w:hAnsi="Arial" w:cs="Arial"/>
                <w:sz w:val="16"/>
                <w:szCs w:val="16"/>
                <w:lang w:eastAsia="en-GB"/>
              </w:rPr>
              <w:t>, this study</w:t>
            </w:r>
          </w:p>
        </w:tc>
        <w:tc>
          <w:tcPr>
            <w:tcW w:w="518"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3821.6</w:t>
            </w:r>
          </w:p>
        </w:tc>
        <w:tc>
          <w:tcPr>
            <w:tcW w:w="412" w:type="pct"/>
            <w:tcBorders>
              <w:top w:val="nil"/>
              <w:left w:val="single" w:sz="4" w:space="0" w:color="auto"/>
              <w:bottom w:val="nil"/>
              <w:right w:val="single" w:sz="4" w:space="0" w:color="auto"/>
            </w:tcBorders>
          </w:tcPr>
          <w:p w:rsidR="005B0F21" w:rsidRPr="00297202" w:rsidRDefault="005B0F21" w:rsidP="006D21AD">
            <w:pPr>
              <w:rPr>
                <w:rFonts w:ascii="Arial" w:hAnsi="Arial" w:cs="Arial"/>
                <w:color w:val="000000"/>
                <w:sz w:val="16"/>
                <w:szCs w:val="16"/>
              </w:rPr>
            </w:pPr>
            <w:r w:rsidRPr="00297202">
              <w:rPr>
                <w:rFonts w:ascii="Arial" w:hAnsi="Arial" w:cs="Arial"/>
                <w:color w:val="000000"/>
                <w:sz w:val="16"/>
                <w:szCs w:val="16"/>
              </w:rPr>
              <w:t>2.15</w:t>
            </w:r>
          </w:p>
        </w:tc>
        <w:tc>
          <w:tcPr>
            <w:tcW w:w="387"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0.0775</w:t>
            </w:r>
          </w:p>
        </w:tc>
        <w:tc>
          <w:tcPr>
            <w:tcW w:w="409"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&lt;0.1</w:t>
            </w:r>
          </w:p>
        </w:tc>
      </w:tr>
      <w:tr w:rsidR="005B0F21" w:rsidRPr="009D20F9" w:rsidTr="006D21AD">
        <w:trPr>
          <w:trHeight w:val="404"/>
        </w:trPr>
        <w:tc>
          <w:tcPr>
            <w:tcW w:w="727"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Salinity</w:t>
            </w:r>
          </w:p>
        </w:tc>
        <w:tc>
          <w:tcPr>
            <w:tcW w:w="1348"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i/>
                <w:sz w:val="16"/>
                <w:szCs w:val="16"/>
                <w:lang w:eastAsia="en-GB"/>
              </w:rPr>
            </w:pPr>
            <w:r w:rsidRPr="00DC17E2">
              <w:rPr>
                <w:rFonts w:ascii="Arial" w:eastAsia="Times New Roman" w:hAnsi="Arial" w:cs="Arial"/>
                <w:i/>
                <w:sz w:val="16"/>
                <w:szCs w:val="16"/>
                <w:lang w:eastAsia="en-GB"/>
              </w:rPr>
              <w:t xml:space="preserve">Climatological average of surface salinity </w:t>
            </w:r>
            <w:r w:rsidRPr="00DC17E2">
              <w:rPr>
                <w:rFonts w:ascii="Arial" w:eastAsia="Times New Roman" w:hAnsi="Arial" w:cs="Arial"/>
                <w:sz w:val="16"/>
                <w:szCs w:val="16"/>
                <w:lang w:eastAsia="en-GB"/>
              </w:rPr>
              <w:t>(0.25° resolution)</w:t>
            </w:r>
          </w:p>
        </w:tc>
        <w:tc>
          <w:tcPr>
            <w:tcW w:w="556"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sz w:val="16"/>
                <w:szCs w:val="16"/>
                <w:lang w:eastAsia="en-GB"/>
              </w:rPr>
            </w:pPr>
            <w:r>
              <w:rPr>
                <w:rFonts w:ascii="Arial" w:eastAsia="Times New Roman" w:hAnsi="Arial" w:cs="Arial"/>
                <w:sz w:val="16"/>
                <w:szCs w:val="16"/>
                <w:lang w:eastAsia="en-GB"/>
              </w:rPr>
              <w:t>PSS</w:t>
            </w:r>
          </w:p>
        </w:tc>
        <w:tc>
          <w:tcPr>
            <w:tcW w:w="641" w:type="pct"/>
            <w:tcBorders>
              <w:top w:val="nil"/>
              <w:left w:val="single" w:sz="4" w:space="0" w:color="auto"/>
              <w:bottom w:val="nil"/>
              <w:right w:val="single" w:sz="4" w:space="0" w:color="auto"/>
            </w:tcBorders>
            <w:noWrap/>
            <w:hideMark/>
          </w:tcPr>
          <w:p w:rsidR="005B0F21" w:rsidRPr="00A34500" w:rsidRDefault="005B0F21" w:rsidP="006D21AD">
            <w:pPr>
              <w:rPr>
                <w:rFonts w:ascii="Arial" w:eastAsia="Times New Roman" w:hAnsi="Arial" w:cs="Arial"/>
                <w:sz w:val="16"/>
                <w:szCs w:val="16"/>
                <w:lang w:eastAsia="en-GB"/>
              </w:rPr>
            </w:pPr>
            <w:r w:rsidRPr="00A34500">
              <w:rPr>
                <w:rFonts w:ascii="Arial" w:eastAsia="Times New Roman" w:hAnsi="Arial" w:cs="Arial"/>
                <w:sz w:val="16"/>
                <w:szCs w:val="16"/>
                <w:lang w:eastAsia="en-GB"/>
              </w:rPr>
              <w:t>World Ocean Atlas 2009, this study</w:t>
            </w:r>
          </w:p>
        </w:tc>
        <w:tc>
          <w:tcPr>
            <w:tcW w:w="518"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2846.7</w:t>
            </w:r>
          </w:p>
        </w:tc>
        <w:tc>
          <w:tcPr>
            <w:tcW w:w="412" w:type="pct"/>
            <w:tcBorders>
              <w:top w:val="nil"/>
              <w:left w:val="single" w:sz="4" w:space="0" w:color="auto"/>
              <w:bottom w:val="nil"/>
              <w:right w:val="single" w:sz="4" w:space="0" w:color="auto"/>
            </w:tcBorders>
          </w:tcPr>
          <w:p w:rsidR="005B0F21" w:rsidRPr="00297202" w:rsidRDefault="005B0F21" w:rsidP="006D21AD">
            <w:pPr>
              <w:rPr>
                <w:rFonts w:ascii="Arial" w:hAnsi="Arial" w:cs="Arial"/>
                <w:color w:val="000000"/>
                <w:sz w:val="16"/>
                <w:szCs w:val="16"/>
              </w:rPr>
            </w:pPr>
            <w:r w:rsidRPr="00297202">
              <w:rPr>
                <w:rFonts w:ascii="Arial" w:hAnsi="Arial" w:cs="Arial"/>
                <w:color w:val="000000"/>
                <w:sz w:val="16"/>
                <w:szCs w:val="16"/>
              </w:rPr>
              <w:t>1.58</w:t>
            </w:r>
          </w:p>
        </w:tc>
        <w:tc>
          <w:tcPr>
            <w:tcW w:w="387"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0.1655</w:t>
            </w:r>
          </w:p>
        </w:tc>
        <w:tc>
          <w:tcPr>
            <w:tcW w:w="409"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&lt;0.1</w:t>
            </w:r>
          </w:p>
        </w:tc>
      </w:tr>
      <w:tr w:rsidR="005B0F21" w:rsidRPr="009D20F9" w:rsidTr="006D21AD">
        <w:trPr>
          <w:trHeight w:val="404"/>
        </w:trPr>
        <w:tc>
          <w:tcPr>
            <w:tcW w:w="727"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Nitrate concentration</w:t>
            </w:r>
          </w:p>
        </w:tc>
        <w:tc>
          <w:tcPr>
            <w:tcW w:w="1348"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i/>
                <w:sz w:val="16"/>
                <w:szCs w:val="16"/>
                <w:lang w:eastAsia="en-GB"/>
              </w:rPr>
            </w:pPr>
            <w:r w:rsidRPr="00DC17E2">
              <w:rPr>
                <w:rFonts w:ascii="Arial" w:eastAsia="Times New Roman" w:hAnsi="Arial" w:cs="Arial"/>
                <w:i/>
                <w:sz w:val="16"/>
                <w:szCs w:val="16"/>
                <w:lang w:eastAsia="en-GB"/>
              </w:rPr>
              <w:t xml:space="preserve">Climatological average of surface nitrate concentration </w:t>
            </w:r>
            <w:r w:rsidRPr="00DC17E2">
              <w:rPr>
                <w:rFonts w:ascii="Arial" w:eastAsia="Times New Roman" w:hAnsi="Arial" w:cs="Arial"/>
                <w:sz w:val="16"/>
                <w:szCs w:val="16"/>
                <w:lang w:eastAsia="en-GB"/>
              </w:rPr>
              <w:t>(1° resolution)</w:t>
            </w:r>
          </w:p>
        </w:tc>
        <w:tc>
          <w:tcPr>
            <w:tcW w:w="556"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 xml:space="preserve">μ </w:t>
            </w:r>
            <w:proofErr w:type="spellStart"/>
            <w:r w:rsidRPr="00DC17E2">
              <w:rPr>
                <w:rFonts w:ascii="Arial" w:eastAsia="Times New Roman" w:hAnsi="Arial" w:cs="Arial"/>
                <w:sz w:val="16"/>
                <w:szCs w:val="16"/>
                <w:lang w:eastAsia="en-GB"/>
              </w:rPr>
              <w:t>mol</w:t>
            </w:r>
            <w:proofErr w:type="spellEnd"/>
            <w:r w:rsidRPr="00DC17E2">
              <w:rPr>
                <w:rFonts w:ascii="Arial" w:eastAsia="Times New Roman" w:hAnsi="Arial" w:cs="Arial"/>
                <w:sz w:val="16"/>
                <w:szCs w:val="16"/>
                <w:lang w:eastAsia="en-GB"/>
              </w:rPr>
              <w:t xml:space="preserve"> l</w:t>
            </w:r>
            <w:r w:rsidRPr="00DC17E2">
              <w:rPr>
                <w:rFonts w:ascii="Arial" w:eastAsia="Times New Roman" w:hAnsi="Arial" w:cs="Arial"/>
                <w:sz w:val="16"/>
                <w:szCs w:val="16"/>
                <w:vertAlign w:val="superscript"/>
                <w:lang w:eastAsia="en-GB"/>
              </w:rPr>
              <w:t>-1</w:t>
            </w:r>
          </w:p>
        </w:tc>
        <w:tc>
          <w:tcPr>
            <w:tcW w:w="641" w:type="pct"/>
            <w:tcBorders>
              <w:top w:val="nil"/>
              <w:left w:val="single" w:sz="4" w:space="0" w:color="auto"/>
              <w:bottom w:val="nil"/>
              <w:right w:val="single" w:sz="4" w:space="0" w:color="auto"/>
            </w:tcBorders>
            <w:noWrap/>
            <w:hideMark/>
          </w:tcPr>
          <w:p w:rsidR="005B0F21" w:rsidRPr="00A34500" w:rsidRDefault="005B0F21" w:rsidP="006D21AD">
            <w:pPr>
              <w:rPr>
                <w:rFonts w:ascii="Arial" w:eastAsia="Times New Roman" w:hAnsi="Arial" w:cs="Arial"/>
                <w:sz w:val="16"/>
                <w:szCs w:val="16"/>
                <w:lang w:eastAsia="en-GB"/>
              </w:rPr>
            </w:pPr>
            <w:r w:rsidRPr="00A34500">
              <w:rPr>
                <w:rFonts w:ascii="Arial" w:eastAsia="Times New Roman" w:hAnsi="Arial" w:cs="Arial"/>
                <w:sz w:val="16"/>
                <w:szCs w:val="16"/>
                <w:lang w:eastAsia="en-GB"/>
              </w:rPr>
              <w:t>World Ocean Atlas 2009, this study</w:t>
            </w:r>
          </w:p>
        </w:tc>
        <w:tc>
          <w:tcPr>
            <w:tcW w:w="518"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3118.5</w:t>
            </w:r>
          </w:p>
        </w:tc>
        <w:tc>
          <w:tcPr>
            <w:tcW w:w="412" w:type="pct"/>
            <w:tcBorders>
              <w:top w:val="nil"/>
              <w:left w:val="single" w:sz="4" w:space="0" w:color="auto"/>
              <w:bottom w:val="nil"/>
              <w:right w:val="single" w:sz="4" w:space="0" w:color="auto"/>
            </w:tcBorders>
          </w:tcPr>
          <w:p w:rsidR="005B0F21" w:rsidRPr="00297202" w:rsidRDefault="005B0F21" w:rsidP="006D21AD">
            <w:pPr>
              <w:rPr>
                <w:rFonts w:ascii="Arial" w:hAnsi="Arial" w:cs="Arial"/>
                <w:color w:val="000000"/>
                <w:sz w:val="16"/>
                <w:szCs w:val="16"/>
              </w:rPr>
            </w:pPr>
            <w:r w:rsidRPr="00297202">
              <w:rPr>
                <w:rFonts w:ascii="Arial" w:hAnsi="Arial" w:cs="Arial"/>
                <w:color w:val="000000"/>
                <w:sz w:val="16"/>
                <w:szCs w:val="16"/>
              </w:rPr>
              <w:t>1.74</w:t>
            </w:r>
          </w:p>
        </w:tc>
        <w:tc>
          <w:tcPr>
            <w:tcW w:w="387"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0.1336</w:t>
            </w:r>
          </w:p>
        </w:tc>
        <w:tc>
          <w:tcPr>
            <w:tcW w:w="409"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&lt;0.1</w:t>
            </w:r>
          </w:p>
        </w:tc>
      </w:tr>
      <w:tr w:rsidR="005B0F21" w:rsidRPr="009D20F9" w:rsidTr="006D21AD">
        <w:trPr>
          <w:trHeight w:val="404"/>
        </w:trPr>
        <w:tc>
          <w:tcPr>
            <w:tcW w:w="727" w:type="pct"/>
            <w:tcBorders>
              <w:top w:val="nil"/>
              <w:left w:val="single" w:sz="4" w:space="0" w:color="auto"/>
              <w:bottom w:val="nil"/>
              <w:right w:val="single" w:sz="4" w:space="0" w:color="auto"/>
            </w:tcBorders>
            <w:shd w:val="clear" w:color="auto" w:fill="DBE5F1" w:themeFill="accent1" w:themeFillTint="33"/>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Phosphate concentration</w:t>
            </w:r>
          </w:p>
        </w:tc>
        <w:tc>
          <w:tcPr>
            <w:tcW w:w="1348" w:type="pct"/>
            <w:tcBorders>
              <w:top w:val="nil"/>
              <w:left w:val="single" w:sz="4" w:space="0" w:color="auto"/>
              <w:bottom w:val="nil"/>
              <w:right w:val="single" w:sz="4" w:space="0" w:color="auto"/>
            </w:tcBorders>
            <w:shd w:val="clear" w:color="auto" w:fill="DBE5F1" w:themeFill="accent1" w:themeFillTint="33"/>
            <w:noWrap/>
            <w:hideMark/>
          </w:tcPr>
          <w:p w:rsidR="005B0F21" w:rsidRPr="00DC17E2" w:rsidRDefault="005B0F21" w:rsidP="006D21AD">
            <w:pPr>
              <w:rPr>
                <w:rFonts w:ascii="Arial" w:eastAsia="Times New Roman" w:hAnsi="Arial" w:cs="Arial"/>
                <w:i/>
                <w:sz w:val="16"/>
                <w:szCs w:val="16"/>
                <w:lang w:eastAsia="en-GB"/>
              </w:rPr>
            </w:pPr>
            <w:r w:rsidRPr="00DC17E2">
              <w:rPr>
                <w:rFonts w:ascii="Arial" w:eastAsia="Times New Roman" w:hAnsi="Arial" w:cs="Arial"/>
                <w:i/>
                <w:sz w:val="16"/>
                <w:szCs w:val="16"/>
                <w:lang w:eastAsia="en-GB"/>
              </w:rPr>
              <w:t xml:space="preserve">Climatological average of surface phosphate concentration </w:t>
            </w:r>
            <w:r w:rsidRPr="00DC17E2">
              <w:rPr>
                <w:rFonts w:ascii="Arial" w:eastAsia="Times New Roman" w:hAnsi="Arial" w:cs="Arial"/>
                <w:sz w:val="16"/>
                <w:szCs w:val="16"/>
                <w:lang w:eastAsia="en-GB"/>
              </w:rPr>
              <w:t>(1° resolution)</w:t>
            </w:r>
          </w:p>
        </w:tc>
        <w:tc>
          <w:tcPr>
            <w:tcW w:w="556" w:type="pct"/>
            <w:tcBorders>
              <w:top w:val="nil"/>
              <w:left w:val="single" w:sz="4" w:space="0" w:color="auto"/>
              <w:bottom w:val="nil"/>
              <w:right w:val="single" w:sz="4" w:space="0" w:color="auto"/>
            </w:tcBorders>
            <w:shd w:val="clear" w:color="auto" w:fill="DBE5F1" w:themeFill="accent1" w:themeFillTint="33"/>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 xml:space="preserve">μ </w:t>
            </w:r>
            <w:proofErr w:type="spellStart"/>
            <w:r w:rsidRPr="00DC17E2">
              <w:rPr>
                <w:rFonts w:ascii="Arial" w:eastAsia="Times New Roman" w:hAnsi="Arial" w:cs="Arial"/>
                <w:sz w:val="16"/>
                <w:szCs w:val="16"/>
                <w:lang w:eastAsia="en-GB"/>
              </w:rPr>
              <w:t>mol</w:t>
            </w:r>
            <w:proofErr w:type="spellEnd"/>
            <w:r w:rsidRPr="00DC17E2">
              <w:rPr>
                <w:rFonts w:ascii="Arial" w:eastAsia="Times New Roman" w:hAnsi="Arial" w:cs="Arial"/>
                <w:sz w:val="16"/>
                <w:szCs w:val="16"/>
                <w:lang w:eastAsia="en-GB"/>
              </w:rPr>
              <w:t xml:space="preserve"> l</w:t>
            </w:r>
            <w:r w:rsidRPr="00DC17E2">
              <w:rPr>
                <w:rFonts w:ascii="Arial" w:eastAsia="Times New Roman" w:hAnsi="Arial" w:cs="Arial"/>
                <w:sz w:val="16"/>
                <w:szCs w:val="16"/>
                <w:vertAlign w:val="superscript"/>
                <w:lang w:eastAsia="en-GB"/>
              </w:rPr>
              <w:t>-1</w:t>
            </w:r>
          </w:p>
        </w:tc>
        <w:tc>
          <w:tcPr>
            <w:tcW w:w="641" w:type="pct"/>
            <w:tcBorders>
              <w:top w:val="nil"/>
              <w:left w:val="single" w:sz="4" w:space="0" w:color="auto"/>
              <w:bottom w:val="nil"/>
              <w:right w:val="single" w:sz="4" w:space="0" w:color="auto"/>
            </w:tcBorders>
            <w:shd w:val="clear" w:color="auto" w:fill="DBE5F1" w:themeFill="accent1" w:themeFillTint="33"/>
            <w:noWrap/>
            <w:hideMark/>
          </w:tcPr>
          <w:p w:rsidR="005B0F21" w:rsidRPr="00A34500" w:rsidRDefault="005B0F21" w:rsidP="006D21AD">
            <w:pPr>
              <w:rPr>
                <w:rFonts w:ascii="Arial" w:eastAsia="Times New Roman" w:hAnsi="Arial" w:cs="Arial"/>
                <w:sz w:val="16"/>
                <w:szCs w:val="16"/>
                <w:lang w:eastAsia="en-GB"/>
              </w:rPr>
            </w:pPr>
            <w:r w:rsidRPr="00A34500">
              <w:rPr>
                <w:rFonts w:ascii="Arial" w:eastAsia="Times New Roman" w:hAnsi="Arial" w:cs="Arial"/>
                <w:sz w:val="16"/>
                <w:szCs w:val="16"/>
                <w:lang w:eastAsia="en-GB"/>
              </w:rPr>
              <w:t>World Ocean Atlas 2009, this study</w:t>
            </w:r>
          </w:p>
        </w:tc>
        <w:tc>
          <w:tcPr>
            <w:tcW w:w="518" w:type="pct"/>
            <w:tcBorders>
              <w:top w:val="nil"/>
              <w:left w:val="single" w:sz="4" w:space="0" w:color="auto"/>
              <w:bottom w:val="nil"/>
              <w:right w:val="single" w:sz="4" w:space="0" w:color="auto"/>
            </w:tcBorders>
            <w:shd w:val="clear" w:color="auto" w:fill="DBE5F1" w:themeFill="accent1" w:themeFillTint="33"/>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6028.3</w:t>
            </w:r>
          </w:p>
        </w:tc>
        <w:tc>
          <w:tcPr>
            <w:tcW w:w="412" w:type="pct"/>
            <w:tcBorders>
              <w:top w:val="nil"/>
              <w:left w:val="single" w:sz="4" w:space="0" w:color="auto"/>
              <w:bottom w:val="nil"/>
              <w:right w:val="single" w:sz="4" w:space="0" w:color="auto"/>
            </w:tcBorders>
            <w:shd w:val="clear" w:color="auto" w:fill="DBE5F1" w:themeFill="accent1" w:themeFillTint="33"/>
          </w:tcPr>
          <w:p w:rsidR="005B0F21" w:rsidRPr="00297202" w:rsidRDefault="005B0F21" w:rsidP="006D21AD">
            <w:pPr>
              <w:rPr>
                <w:rFonts w:ascii="Arial" w:hAnsi="Arial" w:cs="Arial"/>
                <w:color w:val="000000"/>
                <w:sz w:val="16"/>
                <w:szCs w:val="16"/>
              </w:rPr>
            </w:pPr>
            <w:r w:rsidRPr="00297202">
              <w:rPr>
                <w:rFonts w:ascii="Arial" w:hAnsi="Arial" w:cs="Arial"/>
                <w:color w:val="000000"/>
                <w:sz w:val="16"/>
                <w:szCs w:val="16"/>
              </w:rPr>
              <w:t>3.55</w:t>
            </w:r>
          </w:p>
        </w:tc>
        <w:tc>
          <w:tcPr>
            <w:tcW w:w="387" w:type="pct"/>
            <w:tcBorders>
              <w:top w:val="nil"/>
              <w:left w:val="single" w:sz="4" w:space="0" w:color="auto"/>
              <w:bottom w:val="nil"/>
              <w:right w:val="single" w:sz="4" w:space="0" w:color="auto"/>
            </w:tcBorders>
            <w:shd w:val="clear" w:color="auto" w:fill="DBE5F1" w:themeFill="accent1" w:themeFillTint="33"/>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0.0114</w:t>
            </w:r>
          </w:p>
        </w:tc>
        <w:tc>
          <w:tcPr>
            <w:tcW w:w="409" w:type="pct"/>
            <w:tcBorders>
              <w:top w:val="nil"/>
              <w:left w:val="single" w:sz="4" w:space="0" w:color="auto"/>
              <w:bottom w:val="nil"/>
              <w:right w:val="single" w:sz="4" w:space="0" w:color="auto"/>
            </w:tcBorders>
            <w:shd w:val="clear" w:color="auto" w:fill="DBE5F1" w:themeFill="accent1" w:themeFillTint="33"/>
          </w:tcPr>
          <w:p w:rsidR="005B0F21" w:rsidRPr="00BB5F37" w:rsidRDefault="005B0F21" w:rsidP="006D21AD">
            <w:pPr>
              <w:rPr>
                <w:rFonts w:ascii="Arial" w:eastAsia="Times New Roman" w:hAnsi="Arial" w:cs="Arial"/>
                <w:b/>
                <w:color w:val="000000"/>
                <w:sz w:val="16"/>
                <w:szCs w:val="16"/>
                <w:lang w:eastAsia="en-GB"/>
              </w:rPr>
            </w:pPr>
            <w:r w:rsidRPr="00BB5F37">
              <w:rPr>
                <w:rFonts w:ascii="Arial" w:eastAsia="Times New Roman" w:hAnsi="Arial" w:cs="Arial"/>
                <w:b/>
                <w:color w:val="000000"/>
                <w:sz w:val="16"/>
                <w:szCs w:val="16"/>
                <w:lang w:eastAsia="en-GB"/>
              </w:rPr>
              <w:t>0.11</w:t>
            </w:r>
          </w:p>
        </w:tc>
      </w:tr>
      <w:tr w:rsidR="005B0F21" w:rsidRPr="009D20F9" w:rsidTr="006D21AD">
        <w:trPr>
          <w:trHeight w:val="404"/>
        </w:trPr>
        <w:tc>
          <w:tcPr>
            <w:tcW w:w="727"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Wave exposure</w:t>
            </w:r>
          </w:p>
        </w:tc>
        <w:tc>
          <w:tcPr>
            <w:tcW w:w="1348"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i/>
                <w:sz w:val="16"/>
                <w:szCs w:val="16"/>
                <w:lang w:eastAsia="en-GB"/>
              </w:rPr>
            </w:pPr>
            <w:r w:rsidRPr="00DC17E2">
              <w:rPr>
                <w:rFonts w:ascii="Arial" w:eastAsia="Times New Roman" w:hAnsi="Arial" w:cs="Arial"/>
                <w:i/>
                <w:sz w:val="16"/>
                <w:szCs w:val="16"/>
                <w:lang w:eastAsia="en-GB"/>
              </w:rPr>
              <w:t>Natural log of the climatological average of wave exposure (1 km resolution)</w:t>
            </w:r>
          </w:p>
        </w:tc>
        <w:tc>
          <w:tcPr>
            <w:tcW w:w="556"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Ln(j m</w:t>
            </w:r>
            <w:r w:rsidRPr="00DC17E2">
              <w:rPr>
                <w:rFonts w:ascii="Arial" w:eastAsia="Times New Roman" w:hAnsi="Arial" w:cs="Arial"/>
                <w:sz w:val="16"/>
                <w:szCs w:val="16"/>
                <w:vertAlign w:val="superscript"/>
                <w:lang w:eastAsia="en-GB"/>
              </w:rPr>
              <w:t>-3</w:t>
            </w:r>
            <w:r w:rsidRPr="00DC17E2">
              <w:rPr>
                <w:rFonts w:ascii="Arial" w:eastAsia="Times New Roman" w:hAnsi="Arial" w:cs="Arial"/>
                <w:sz w:val="16"/>
                <w:szCs w:val="16"/>
                <w:lang w:eastAsia="en-GB"/>
              </w:rPr>
              <w:t>)</w:t>
            </w:r>
          </w:p>
        </w:tc>
        <w:tc>
          <w:tcPr>
            <w:tcW w:w="641" w:type="pct"/>
            <w:tcBorders>
              <w:top w:val="nil"/>
              <w:left w:val="single" w:sz="4" w:space="0" w:color="auto"/>
              <w:bottom w:val="nil"/>
              <w:right w:val="single" w:sz="4" w:space="0" w:color="auto"/>
            </w:tcBorders>
            <w:noWrap/>
            <w:hideMark/>
          </w:tcPr>
          <w:p w:rsidR="005B0F21" w:rsidRPr="00C87A68" w:rsidRDefault="005B0F21" w:rsidP="006D21AD">
            <w:pPr>
              <w:rPr>
                <w:rFonts w:asciiTheme="minorBidi" w:eastAsia="Times New Roman" w:hAnsiTheme="minorBidi"/>
                <w:sz w:val="16"/>
                <w:szCs w:val="16"/>
                <w:lang w:eastAsia="en-GB"/>
              </w:rPr>
            </w:pPr>
            <w:proofErr w:type="spellStart"/>
            <w:r w:rsidRPr="00C87A68">
              <w:rPr>
                <w:rFonts w:asciiTheme="minorBidi" w:eastAsia="Times New Roman" w:hAnsiTheme="minorBidi"/>
                <w:sz w:val="16"/>
                <w:szCs w:val="16"/>
                <w:lang w:eastAsia="en-GB"/>
              </w:rPr>
              <w:t>Chollett</w:t>
            </w:r>
            <w:proofErr w:type="spellEnd"/>
            <w:r w:rsidRPr="00C87A68">
              <w:rPr>
                <w:rFonts w:asciiTheme="minorBidi" w:eastAsia="Times New Roman" w:hAnsiTheme="minorBidi"/>
                <w:sz w:val="16"/>
                <w:szCs w:val="16"/>
                <w:lang w:eastAsia="en-GB"/>
              </w:rPr>
              <w:t xml:space="preserve"> </w:t>
            </w:r>
            <w:r w:rsidRPr="00C87A68">
              <w:rPr>
                <w:rFonts w:asciiTheme="minorBidi" w:eastAsia="Times New Roman" w:hAnsiTheme="minorBidi"/>
                <w:i/>
                <w:sz w:val="16"/>
                <w:szCs w:val="16"/>
                <w:lang w:eastAsia="en-GB"/>
              </w:rPr>
              <w:t>et al</w:t>
            </w:r>
            <w:r w:rsidRPr="00C87A68">
              <w:rPr>
                <w:rFonts w:asciiTheme="minorBidi" w:eastAsia="Times New Roman" w:hAnsiTheme="minorBidi"/>
                <w:sz w:val="16"/>
                <w:szCs w:val="16"/>
                <w:lang w:eastAsia="en-GB"/>
              </w:rPr>
              <w:t xml:space="preserve">. 2012 </w:t>
            </w:r>
            <w:r>
              <w:rPr>
                <w:rFonts w:asciiTheme="minorBidi" w:hAnsiTheme="minorBidi"/>
                <w:noProof/>
                <w:sz w:val="16"/>
                <w:szCs w:val="16"/>
              </w:rPr>
              <w:t>[63]</w:t>
            </w:r>
          </w:p>
        </w:tc>
        <w:tc>
          <w:tcPr>
            <w:tcW w:w="518"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2783.7</w:t>
            </w:r>
          </w:p>
        </w:tc>
        <w:tc>
          <w:tcPr>
            <w:tcW w:w="412" w:type="pct"/>
            <w:tcBorders>
              <w:top w:val="nil"/>
              <w:left w:val="single" w:sz="4" w:space="0" w:color="auto"/>
              <w:bottom w:val="nil"/>
              <w:right w:val="single" w:sz="4" w:space="0" w:color="auto"/>
            </w:tcBorders>
          </w:tcPr>
          <w:p w:rsidR="005B0F21" w:rsidRPr="00297202" w:rsidRDefault="005B0F21" w:rsidP="006D21AD">
            <w:pPr>
              <w:rPr>
                <w:rFonts w:ascii="Arial" w:hAnsi="Arial" w:cs="Arial"/>
                <w:color w:val="000000"/>
                <w:sz w:val="16"/>
                <w:szCs w:val="16"/>
              </w:rPr>
            </w:pPr>
            <w:r w:rsidRPr="00297202">
              <w:rPr>
                <w:rFonts w:ascii="Arial" w:hAnsi="Arial" w:cs="Arial"/>
                <w:color w:val="000000"/>
                <w:sz w:val="16"/>
                <w:szCs w:val="16"/>
              </w:rPr>
              <w:t>1.54</w:t>
            </w:r>
          </w:p>
        </w:tc>
        <w:tc>
          <w:tcPr>
            <w:tcW w:w="387"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0.1873</w:t>
            </w:r>
          </w:p>
        </w:tc>
        <w:tc>
          <w:tcPr>
            <w:tcW w:w="409"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&lt;0.1</w:t>
            </w:r>
          </w:p>
        </w:tc>
      </w:tr>
      <w:tr w:rsidR="005B0F21" w:rsidRPr="009D20F9" w:rsidTr="006D21AD">
        <w:trPr>
          <w:trHeight w:val="404"/>
        </w:trPr>
        <w:tc>
          <w:tcPr>
            <w:tcW w:w="727"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Enclosure</w:t>
            </w:r>
          </w:p>
        </w:tc>
        <w:tc>
          <w:tcPr>
            <w:tcW w:w="1348"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i/>
                <w:sz w:val="16"/>
                <w:szCs w:val="16"/>
                <w:lang w:eastAsia="en-GB"/>
              </w:rPr>
            </w:pPr>
            <w:r w:rsidRPr="00DC17E2">
              <w:rPr>
                <w:rFonts w:ascii="Arial" w:eastAsia="Times New Roman" w:hAnsi="Arial" w:cs="Arial"/>
                <w:i/>
                <w:sz w:val="16"/>
                <w:szCs w:val="16"/>
                <w:lang w:eastAsia="en-GB"/>
              </w:rPr>
              <w:t>Reciprocal of the sum of the distance to land in cardinal directions (0.1 km resolution)</w:t>
            </w:r>
          </w:p>
        </w:tc>
        <w:tc>
          <w:tcPr>
            <w:tcW w:w="556"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1/m</w:t>
            </w:r>
          </w:p>
        </w:tc>
        <w:tc>
          <w:tcPr>
            <w:tcW w:w="641" w:type="pct"/>
            <w:tcBorders>
              <w:top w:val="nil"/>
              <w:left w:val="single" w:sz="4" w:space="0" w:color="auto"/>
              <w:bottom w:val="nil"/>
              <w:right w:val="single" w:sz="4" w:space="0" w:color="auto"/>
            </w:tcBorders>
            <w:noWrap/>
            <w:hideMark/>
          </w:tcPr>
          <w:p w:rsidR="005B0F21" w:rsidRPr="00C87A68" w:rsidRDefault="005B0F21" w:rsidP="006D21AD">
            <w:pPr>
              <w:rPr>
                <w:rFonts w:asciiTheme="minorBidi" w:eastAsia="Times New Roman" w:hAnsiTheme="minorBidi"/>
                <w:sz w:val="16"/>
                <w:szCs w:val="16"/>
                <w:lang w:eastAsia="en-GB"/>
              </w:rPr>
            </w:pPr>
            <w:r w:rsidRPr="00C87A68">
              <w:rPr>
                <w:rFonts w:asciiTheme="minorBidi" w:eastAsia="Times New Roman" w:hAnsiTheme="minorBidi"/>
                <w:sz w:val="16"/>
                <w:szCs w:val="16"/>
                <w:lang w:eastAsia="en-GB"/>
              </w:rPr>
              <w:t xml:space="preserve">Adapted from </w:t>
            </w:r>
            <w:proofErr w:type="spellStart"/>
            <w:r w:rsidRPr="00C87A68">
              <w:rPr>
                <w:rFonts w:asciiTheme="minorBidi" w:eastAsia="Times New Roman" w:hAnsiTheme="minorBidi"/>
                <w:sz w:val="16"/>
                <w:szCs w:val="16"/>
                <w:lang w:eastAsia="en-GB"/>
              </w:rPr>
              <w:t>Garren</w:t>
            </w:r>
            <w:proofErr w:type="spellEnd"/>
            <w:r w:rsidRPr="00C87A68">
              <w:rPr>
                <w:rFonts w:asciiTheme="minorBidi" w:eastAsia="Times New Roman" w:hAnsiTheme="minorBidi"/>
                <w:sz w:val="16"/>
                <w:szCs w:val="16"/>
                <w:lang w:eastAsia="en-GB"/>
              </w:rPr>
              <w:t xml:space="preserve"> </w:t>
            </w:r>
            <w:r w:rsidRPr="00C87A68">
              <w:rPr>
                <w:rFonts w:asciiTheme="minorBidi" w:eastAsia="Times New Roman" w:hAnsiTheme="minorBidi"/>
                <w:i/>
                <w:sz w:val="16"/>
                <w:szCs w:val="16"/>
                <w:lang w:eastAsia="en-GB"/>
              </w:rPr>
              <w:t>et al</w:t>
            </w:r>
            <w:r w:rsidRPr="00C87A68">
              <w:rPr>
                <w:rFonts w:asciiTheme="minorBidi" w:eastAsia="Times New Roman" w:hAnsiTheme="minorBidi"/>
                <w:sz w:val="16"/>
                <w:szCs w:val="16"/>
                <w:lang w:eastAsia="en-GB"/>
              </w:rPr>
              <w:t xml:space="preserve">. 2006 </w:t>
            </w:r>
            <w:r w:rsidRPr="00C87A68">
              <w:rPr>
                <w:rFonts w:asciiTheme="minorBidi" w:hAnsiTheme="minorBidi"/>
                <w:noProof/>
                <w:sz w:val="16"/>
                <w:szCs w:val="16"/>
              </w:rPr>
              <w:t>[23]</w:t>
            </w:r>
          </w:p>
        </w:tc>
        <w:tc>
          <w:tcPr>
            <w:tcW w:w="518"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2302.5</w:t>
            </w:r>
          </w:p>
        </w:tc>
        <w:tc>
          <w:tcPr>
            <w:tcW w:w="412" w:type="pct"/>
            <w:tcBorders>
              <w:top w:val="nil"/>
              <w:left w:val="single" w:sz="4" w:space="0" w:color="auto"/>
              <w:bottom w:val="nil"/>
              <w:right w:val="single" w:sz="4" w:space="0" w:color="auto"/>
            </w:tcBorders>
          </w:tcPr>
          <w:p w:rsidR="005B0F21" w:rsidRPr="00297202" w:rsidRDefault="005B0F21" w:rsidP="006D21AD">
            <w:pPr>
              <w:rPr>
                <w:rFonts w:ascii="Arial" w:hAnsi="Arial" w:cs="Arial"/>
                <w:color w:val="000000"/>
                <w:sz w:val="16"/>
                <w:szCs w:val="16"/>
              </w:rPr>
            </w:pPr>
            <w:r w:rsidRPr="00297202">
              <w:rPr>
                <w:rFonts w:ascii="Arial" w:hAnsi="Arial" w:cs="Arial"/>
                <w:color w:val="000000"/>
                <w:sz w:val="16"/>
                <w:szCs w:val="16"/>
              </w:rPr>
              <w:t>1.26</w:t>
            </w:r>
          </w:p>
        </w:tc>
        <w:tc>
          <w:tcPr>
            <w:tcW w:w="387"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0.1773</w:t>
            </w:r>
          </w:p>
        </w:tc>
        <w:tc>
          <w:tcPr>
            <w:tcW w:w="409"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&lt;0.1</w:t>
            </w:r>
          </w:p>
        </w:tc>
      </w:tr>
      <w:tr w:rsidR="005B0F21" w:rsidRPr="009D20F9" w:rsidTr="006D21AD">
        <w:trPr>
          <w:trHeight w:val="404"/>
        </w:trPr>
        <w:tc>
          <w:tcPr>
            <w:tcW w:w="727"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Depth</w:t>
            </w:r>
          </w:p>
        </w:tc>
        <w:tc>
          <w:tcPr>
            <w:tcW w:w="1348"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i/>
                <w:sz w:val="16"/>
                <w:szCs w:val="16"/>
                <w:lang w:eastAsia="en-GB"/>
              </w:rPr>
            </w:pPr>
            <w:r w:rsidRPr="00DC17E2">
              <w:rPr>
                <w:rFonts w:ascii="Arial" w:eastAsia="Times New Roman" w:hAnsi="Arial" w:cs="Arial"/>
                <w:i/>
                <w:sz w:val="16"/>
                <w:szCs w:val="16"/>
                <w:lang w:eastAsia="en-GB"/>
              </w:rPr>
              <w:t>Mean depth of the reef site</w:t>
            </w:r>
          </w:p>
        </w:tc>
        <w:tc>
          <w:tcPr>
            <w:tcW w:w="556"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m</w:t>
            </w:r>
          </w:p>
        </w:tc>
        <w:tc>
          <w:tcPr>
            <w:tcW w:w="641" w:type="pct"/>
            <w:tcBorders>
              <w:top w:val="nil"/>
              <w:left w:val="single" w:sz="4" w:space="0" w:color="auto"/>
              <w:bottom w:val="nil"/>
              <w:right w:val="single" w:sz="4" w:space="0" w:color="auto"/>
            </w:tcBorders>
            <w:noWrap/>
            <w:hideMark/>
          </w:tcPr>
          <w:p w:rsidR="005B0F21" w:rsidRPr="00C87A68" w:rsidRDefault="005B0F21" w:rsidP="006D21AD">
            <w:pPr>
              <w:rPr>
                <w:rFonts w:asciiTheme="minorBidi" w:eastAsia="Times New Roman" w:hAnsiTheme="minorBidi"/>
                <w:sz w:val="16"/>
                <w:szCs w:val="16"/>
                <w:lang w:eastAsia="en-GB"/>
              </w:rPr>
            </w:pPr>
            <w:r w:rsidRPr="00912C5E">
              <w:rPr>
                <w:rFonts w:asciiTheme="minorBidi" w:eastAsia="Times New Roman" w:hAnsiTheme="minorBidi"/>
                <w:sz w:val="16"/>
                <w:szCs w:val="16"/>
                <w:lang w:eastAsia="en-GB"/>
              </w:rPr>
              <w:t>Foster 2007</w:t>
            </w:r>
            <w:r w:rsidRPr="00C87A68">
              <w:rPr>
                <w:rFonts w:asciiTheme="minorBidi" w:eastAsia="Times New Roman" w:hAnsiTheme="minorBidi"/>
                <w:sz w:val="16"/>
                <w:szCs w:val="16"/>
                <w:lang w:eastAsia="en-GB"/>
              </w:rPr>
              <w:t xml:space="preserve"> </w:t>
            </w:r>
            <w:r>
              <w:rPr>
                <w:rFonts w:asciiTheme="minorBidi" w:hAnsiTheme="minorBidi"/>
                <w:noProof/>
                <w:sz w:val="16"/>
                <w:szCs w:val="16"/>
              </w:rPr>
              <w:t>[71]</w:t>
            </w:r>
            <w:r w:rsidRPr="00C87A68">
              <w:rPr>
                <w:rFonts w:asciiTheme="minorBidi" w:hAnsiTheme="minorBidi"/>
                <w:sz w:val="16"/>
                <w:szCs w:val="16"/>
              </w:rPr>
              <w:t>.</w:t>
            </w:r>
          </w:p>
        </w:tc>
        <w:tc>
          <w:tcPr>
            <w:tcW w:w="518"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3353.7</w:t>
            </w:r>
          </w:p>
        </w:tc>
        <w:tc>
          <w:tcPr>
            <w:tcW w:w="412" w:type="pct"/>
            <w:tcBorders>
              <w:top w:val="nil"/>
              <w:left w:val="single" w:sz="4" w:space="0" w:color="auto"/>
              <w:bottom w:val="nil"/>
              <w:right w:val="single" w:sz="4" w:space="0" w:color="auto"/>
            </w:tcBorders>
          </w:tcPr>
          <w:p w:rsidR="005B0F21" w:rsidRPr="00297202" w:rsidRDefault="005B0F21" w:rsidP="006D21AD">
            <w:pPr>
              <w:rPr>
                <w:rFonts w:ascii="Arial" w:hAnsi="Arial" w:cs="Arial"/>
                <w:color w:val="000000"/>
                <w:sz w:val="16"/>
                <w:szCs w:val="16"/>
              </w:rPr>
            </w:pPr>
            <w:r w:rsidRPr="00297202">
              <w:rPr>
                <w:rFonts w:ascii="Arial" w:hAnsi="Arial" w:cs="Arial"/>
                <w:color w:val="000000"/>
                <w:sz w:val="16"/>
                <w:szCs w:val="16"/>
              </w:rPr>
              <w:t>1.87</w:t>
            </w:r>
          </w:p>
        </w:tc>
        <w:tc>
          <w:tcPr>
            <w:tcW w:w="387"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0.1147</w:t>
            </w:r>
          </w:p>
        </w:tc>
        <w:tc>
          <w:tcPr>
            <w:tcW w:w="409"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&lt;0.1</w:t>
            </w:r>
          </w:p>
        </w:tc>
      </w:tr>
      <w:tr w:rsidR="005B0F21" w:rsidRPr="009D20F9" w:rsidTr="006D21AD">
        <w:trPr>
          <w:trHeight w:val="404"/>
        </w:trPr>
        <w:tc>
          <w:tcPr>
            <w:tcW w:w="727"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Host genotypic diversity</w:t>
            </w:r>
          </w:p>
        </w:tc>
        <w:tc>
          <w:tcPr>
            <w:tcW w:w="1348"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i/>
                <w:sz w:val="16"/>
                <w:szCs w:val="16"/>
                <w:lang w:eastAsia="en-GB"/>
              </w:rPr>
            </w:pPr>
            <w:r w:rsidRPr="00DC17E2">
              <w:rPr>
                <w:rFonts w:ascii="Arial" w:eastAsia="Times New Roman" w:hAnsi="Arial" w:cs="Arial"/>
                <w:i/>
                <w:sz w:val="16"/>
                <w:szCs w:val="16"/>
                <w:lang w:eastAsia="en-GB"/>
              </w:rPr>
              <w:t>Clonal diversity: number of genotypes/number of samples</w:t>
            </w:r>
          </w:p>
        </w:tc>
        <w:tc>
          <w:tcPr>
            <w:tcW w:w="556"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 frequency</w:t>
            </w:r>
          </w:p>
        </w:tc>
        <w:tc>
          <w:tcPr>
            <w:tcW w:w="641" w:type="pct"/>
            <w:tcBorders>
              <w:top w:val="nil"/>
              <w:left w:val="single" w:sz="4" w:space="0" w:color="auto"/>
              <w:bottom w:val="nil"/>
              <w:right w:val="single" w:sz="4" w:space="0" w:color="auto"/>
            </w:tcBorders>
            <w:noWrap/>
            <w:hideMark/>
          </w:tcPr>
          <w:p w:rsidR="005B0F21" w:rsidRPr="00C87A68" w:rsidRDefault="005B0F21" w:rsidP="006D21AD">
            <w:pPr>
              <w:rPr>
                <w:rFonts w:asciiTheme="minorBidi" w:eastAsia="Times New Roman" w:hAnsiTheme="minorBidi"/>
                <w:sz w:val="16"/>
                <w:szCs w:val="16"/>
                <w:lang w:eastAsia="en-GB"/>
              </w:rPr>
            </w:pPr>
            <w:r w:rsidRPr="00C87A68">
              <w:rPr>
                <w:rFonts w:asciiTheme="minorBidi" w:eastAsia="Times New Roman" w:hAnsiTheme="minorBidi"/>
                <w:sz w:val="16"/>
                <w:szCs w:val="16"/>
                <w:lang w:eastAsia="en-GB"/>
              </w:rPr>
              <w:t xml:space="preserve">Foster </w:t>
            </w:r>
            <w:r w:rsidRPr="00C87A68">
              <w:rPr>
                <w:rFonts w:asciiTheme="minorBidi" w:eastAsia="Times New Roman" w:hAnsiTheme="minorBidi"/>
                <w:i/>
                <w:sz w:val="16"/>
                <w:szCs w:val="16"/>
                <w:lang w:eastAsia="en-GB"/>
              </w:rPr>
              <w:t>et al</w:t>
            </w:r>
            <w:r w:rsidRPr="00C87A68">
              <w:rPr>
                <w:rFonts w:asciiTheme="minorBidi" w:eastAsia="Times New Roman" w:hAnsiTheme="minorBidi"/>
                <w:sz w:val="16"/>
                <w:szCs w:val="16"/>
                <w:lang w:eastAsia="en-GB"/>
              </w:rPr>
              <w:t xml:space="preserve">. 2012 </w:t>
            </w:r>
            <w:r w:rsidRPr="00C87A68">
              <w:rPr>
                <w:rFonts w:asciiTheme="minorBidi" w:hAnsiTheme="minorBidi"/>
                <w:noProof/>
                <w:sz w:val="16"/>
                <w:szCs w:val="16"/>
              </w:rPr>
              <w:t>[42]</w:t>
            </w:r>
          </w:p>
        </w:tc>
        <w:tc>
          <w:tcPr>
            <w:tcW w:w="518"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647.59</w:t>
            </w:r>
          </w:p>
        </w:tc>
        <w:tc>
          <w:tcPr>
            <w:tcW w:w="412" w:type="pct"/>
            <w:tcBorders>
              <w:top w:val="nil"/>
              <w:left w:val="single" w:sz="4" w:space="0" w:color="auto"/>
              <w:bottom w:val="nil"/>
              <w:right w:val="single" w:sz="4" w:space="0" w:color="auto"/>
            </w:tcBorders>
          </w:tcPr>
          <w:p w:rsidR="005B0F21" w:rsidRPr="00297202" w:rsidRDefault="005B0F21" w:rsidP="006D21AD">
            <w:pPr>
              <w:rPr>
                <w:rFonts w:ascii="Arial" w:hAnsi="Arial" w:cs="Arial"/>
                <w:color w:val="000000"/>
                <w:sz w:val="16"/>
                <w:szCs w:val="16"/>
              </w:rPr>
            </w:pPr>
            <w:r w:rsidRPr="00297202">
              <w:rPr>
                <w:rFonts w:ascii="Arial" w:hAnsi="Arial" w:cs="Arial"/>
                <w:color w:val="000000"/>
                <w:sz w:val="16"/>
                <w:szCs w:val="16"/>
              </w:rPr>
              <w:t>0.34</w:t>
            </w:r>
          </w:p>
        </w:tc>
        <w:tc>
          <w:tcPr>
            <w:tcW w:w="387"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0.8978</w:t>
            </w:r>
          </w:p>
        </w:tc>
        <w:tc>
          <w:tcPr>
            <w:tcW w:w="409"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&lt;0.1</w:t>
            </w:r>
          </w:p>
        </w:tc>
      </w:tr>
      <w:tr w:rsidR="005B0F21" w:rsidRPr="009D20F9" w:rsidTr="006D21AD">
        <w:trPr>
          <w:trHeight w:val="404"/>
        </w:trPr>
        <w:tc>
          <w:tcPr>
            <w:tcW w:w="727"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Host heterozygosity (HE)</w:t>
            </w:r>
          </w:p>
        </w:tc>
        <w:tc>
          <w:tcPr>
            <w:tcW w:w="1348"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i/>
                <w:sz w:val="16"/>
                <w:szCs w:val="16"/>
                <w:lang w:eastAsia="en-GB"/>
              </w:rPr>
            </w:pPr>
            <w:r w:rsidRPr="00DC17E2">
              <w:rPr>
                <w:rFonts w:ascii="Arial" w:hAnsi="Arial" w:cs="Arial"/>
                <w:i/>
                <w:sz w:val="16"/>
                <w:szCs w:val="16"/>
              </w:rPr>
              <w:t>Genetic variation in a population, based on the squared allele frequencies</w:t>
            </w:r>
          </w:p>
        </w:tc>
        <w:tc>
          <w:tcPr>
            <w:tcW w:w="556" w:type="pct"/>
            <w:tcBorders>
              <w:top w:val="nil"/>
              <w:left w:val="single" w:sz="4" w:space="0" w:color="auto"/>
              <w:bottom w:val="nil"/>
              <w:right w:val="single" w:sz="4" w:space="0" w:color="auto"/>
            </w:tcBorders>
            <w:noWrap/>
            <w:hideMark/>
          </w:tcPr>
          <w:p w:rsidR="005B0F21" w:rsidRPr="00DC17E2" w:rsidRDefault="005B0F21" w:rsidP="006D21AD">
            <w:pPr>
              <w:rPr>
                <w:rFonts w:ascii="Arial" w:eastAsia="Times New Roman" w:hAnsi="Arial" w:cs="Arial"/>
                <w:sz w:val="16"/>
                <w:szCs w:val="16"/>
                <w:lang w:eastAsia="en-GB"/>
              </w:rPr>
            </w:pPr>
          </w:p>
        </w:tc>
        <w:tc>
          <w:tcPr>
            <w:tcW w:w="641" w:type="pct"/>
            <w:tcBorders>
              <w:top w:val="nil"/>
              <w:left w:val="single" w:sz="4" w:space="0" w:color="auto"/>
              <w:bottom w:val="nil"/>
              <w:right w:val="single" w:sz="4" w:space="0" w:color="auto"/>
            </w:tcBorders>
            <w:noWrap/>
            <w:hideMark/>
          </w:tcPr>
          <w:p w:rsidR="005B0F21" w:rsidRPr="00C87A68" w:rsidRDefault="005B0F21" w:rsidP="006D21AD">
            <w:pPr>
              <w:rPr>
                <w:rFonts w:asciiTheme="minorBidi" w:eastAsia="Times New Roman" w:hAnsiTheme="minorBidi"/>
                <w:sz w:val="16"/>
                <w:szCs w:val="16"/>
                <w:lang w:eastAsia="en-GB"/>
              </w:rPr>
            </w:pPr>
            <w:r w:rsidRPr="00C87A68">
              <w:rPr>
                <w:rFonts w:asciiTheme="minorBidi" w:eastAsia="Times New Roman" w:hAnsiTheme="minorBidi"/>
                <w:sz w:val="16"/>
                <w:szCs w:val="16"/>
                <w:lang w:eastAsia="en-GB"/>
              </w:rPr>
              <w:t xml:space="preserve">This study / Foster 2007 </w:t>
            </w:r>
            <w:r>
              <w:rPr>
                <w:rFonts w:asciiTheme="minorBidi" w:hAnsiTheme="minorBidi"/>
                <w:noProof/>
                <w:sz w:val="16"/>
                <w:szCs w:val="16"/>
              </w:rPr>
              <w:t>[71]</w:t>
            </w:r>
            <w:r w:rsidRPr="00C87A68">
              <w:rPr>
                <w:rFonts w:asciiTheme="minorBidi" w:hAnsiTheme="minorBidi"/>
                <w:sz w:val="16"/>
                <w:szCs w:val="16"/>
              </w:rPr>
              <w:t>.</w:t>
            </w:r>
          </w:p>
        </w:tc>
        <w:tc>
          <w:tcPr>
            <w:tcW w:w="518"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526.72</w:t>
            </w:r>
          </w:p>
        </w:tc>
        <w:tc>
          <w:tcPr>
            <w:tcW w:w="412" w:type="pct"/>
            <w:tcBorders>
              <w:top w:val="nil"/>
              <w:left w:val="single" w:sz="4" w:space="0" w:color="auto"/>
              <w:bottom w:val="nil"/>
              <w:right w:val="single" w:sz="4" w:space="0" w:color="auto"/>
            </w:tcBorders>
          </w:tcPr>
          <w:p w:rsidR="005B0F21" w:rsidRPr="00297202" w:rsidRDefault="005B0F21" w:rsidP="006D21AD">
            <w:pPr>
              <w:rPr>
                <w:rFonts w:ascii="Arial" w:hAnsi="Arial" w:cs="Arial"/>
                <w:color w:val="000000"/>
                <w:sz w:val="16"/>
                <w:szCs w:val="16"/>
              </w:rPr>
            </w:pPr>
            <w:r w:rsidRPr="00297202">
              <w:rPr>
                <w:rFonts w:ascii="Arial" w:hAnsi="Arial" w:cs="Arial"/>
                <w:color w:val="000000"/>
                <w:sz w:val="16"/>
                <w:szCs w:val="16"/>
              </w:rPr>
              <w:t>0.28</w:t>
            </w:r>
          </w:p>
        </w:tc>
        <w:tc>
          <w:tcPr>
            <w:tcW w:w="387"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0.9168</w:t>
            </w:r>
          </w:p>
        </w:tc>
        <w:tc>
          <w:tcPr>
            <w:tcW w:w="409" w:type="pct"/>
            <w:tcBorders>
              <w:top w:val="nil"/>
              <w:left w:val="single" w:sz="4" w:space="0" w:color="auto"/>
              <w:bottom w:val="nil"/>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&lt;0.1</w:t>
            </w:r>
          </w:p>
        </w:tc>
      </w:tr>
      <w:tr w:rsidR="005B0F21" w:rsidRPr="009D20F9" w:rsidTr="006D21AD">
        <w:trPr>
          <w:trHeight w:val="404"/>
        </w:trPr>
        <w:tc>
          <w:tcPr>
            <w:tcW w:w="727" w:type="pct"/>
            <w:tcBorders>
              <w:top w:val="nil"/>
              <w:left w:val="single" w:sz="4" w:space="0" w:color="auto"/>
              <w:bottom w:val="single" w:sz="4" w:space="0" w:color="auto"/>
              <w:right w:val="single" w:sz="4" w:space="0" w:color="auto"/>
            </w:tcBorders>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Sampling year</w:t>
            </w:r>
          </w:p>
        </w:tc>
        <w:tc>
          <w:tcPr>
            <w:tcW w:w="1348" w:type="pct"/>
            <w:tcBorders>
              <w:top w:val="nil"/>
              <w:left w:val="single" w:sz="4" w:space="0" w:color="auto"/>
              <w:bottom w:val="single" w:sz="4" w:space="0" w:color="auto"/>
              <w:right w:val="single" w:sz="4" w:space="0" w:color="auto"/>
            </w:tcBorders>
            <w:noWrap/>
            <w:hideMark/>
          </w:tcPr>
          <w:p w:rsidR="005B0F21" w:rsidRPr="00DC17E2" w:rsidRDefault="005B0F21" w:rsidP="006D21AD">
            <w:pPr>
              <w:rPr>
                <w:rFonts w:ascii="Arial" w:eastAsia="Times New Roman" w:hAnsi="Arial" w:cs="Arial"/>
                <w:i/>
                <w:sz w:val="16"/>
                <w:szCs w:val="16"/>
                <w:lang w:eastAsia="en-GB"/>
              </w:rPr>
            </w:pPr>
            <w:r w:rsidRPr="00DC17E2">
              <w:rPr>
                <w:rFonts w:ascii="Arial" w:eastAsia="Times New Roman" w:hAnsi="Arial" w:cs="Arial"/>
                <w:i/>
                <w:sz w:val="16"/>
                <w:szCs w:val="16"/>
                <w:lang w:eastAsia="en-GB"/>
              </w:rPr>
              <w:t>Year (2003-2007) that sampling took place</w:t>
            </w:r>
          </w:p>
        </w:tc>
        <w:tc>
          <w:tcPr>
            <w:tcW w:w="556" w:type="pct"/>
            <w:tcBorders>
              <w:top w:val="nil"/>
              <w:left w:val="single" w:sz="4" w:space="0" w:color="auto"/>
              <w:bottom w:val="single" w:sz="4" w:space="0" w:color="auto"/>
              <w:right w:val="single" w:sz="4" w:space="0" w:color="auto"/>
            </w:tcBorders>
            <w:noWrap/>
            <w:hideMark/>
          </w:tcPr>
          <w:p w:rsidR="005B0F21" w:rsidRPr="00DC17E2" w:rsidRDefault="005B0F21" w:rsidP="006D21AD">
            <w:pPr>
              <w:rPr>
                <w:rFonts w:ascii="Arial" w:eastAsia="Times New Roman" w:hAnsi="Arial" w:cs="Arial"/>
                <w:sz w:val="16"/>
                <w:szCs w:val="16"/>
                <w:lang w:eastAsia="en-GB"/>
              </w:rPr>
            </w:pPr>
            <w:r w:rsidRPr="00DC17E2">
              <w:rPr>
                <w:rFonts w:ascii="Arial" w:eastAsia="Times New Roman" w:hAnsi="Arial" w:cs="Arial"/>
                <w:sz w:val="16"/>
                <w:szCs w:val="16"/>
                <w:lang w:eastAsia="en-GB"/>
              </w:rPr>
              <w:t>1 year</w:t>
            </w:r>
          </w:p>
        </w:tc>
        <w:tc>
          <w:tcPr>
            <w:tcW w:w="641" w:type="pct"/>
            <w:tcBorders>
              <w:top w:val="nil"/>
              <w:left w:val="single" w:sz="4" w:space="0" w:color="auto"/>
              <w:bottom w:val="single" w:sz="4" w:space="0" w:color="auto"/>
              <w:right w:val="single" w:sz="4" w:space="0" w:color="auto"/>
            </w:tcBorders>
            <w:noWrap/>
            <w:hideMark/>
          </w:tcPr>
          <w:p w:rsidR="005B0F21" w:rsidRPr="00C87A68" w:rsidRDefault="005B0F21" w:rsidP="006D21AD">
            <w:pPr>
              <w:rPr>
                <w:rFonts w:asciiTheme="minorBidi" w:eastAsia="Times New Roman" w:hAnsiTheme="minorBidi"/>
                <w:sz w:val="16"/>
                <w:szCs w:val="16"/>
                <w:lang w:eastAsia="en-GB"/>
              </w:rPr>
            </w:pPr>
            <w:r w:rsidRPr="00C87A68">
              <w:rPr>
                <w:rFonts w:asciiTheme="minorBidi" w:eastAsia="Times New Roman" w:hAnsiTheme="minorBidi"/>
                <w:sz w:val="16"/>
                <w:szCs w:val="16"/>
                <w:lang w:eastAsia="en-GB"/>
              </w:rPr>
              <w:t xml:space="preserve">Foster 2007 </w:t>
            </w:r>
            <w:r>
              <w:rPr>
                <w:rFonts w:asciiTheme="minorBidi" w:hAnsiTheme="minorBidi"/>
                <w:noProof/>
                <w:sz w:val="16"/>
                <w:szCs w:val="16"/>
              </w:rPr>
              <w:t>[71]</w:t>
            </w:r>
            <w:r w:rsidRPr="00C87A68">
              <w:rPr>
                <w:rFonts w:asciiTheme="minorBidi" w:hAnsiTheme="minorBidi"/>
                <w:sz w:val="16"/>
                <w:szCs w:val="16"/>
              </w:rPr>
              <w:t>.</w:t>
            </w:r>
          </w:p>
        </w:tc>
        <w:tc>
          <w:tcPr>
            <w:tcW w:w="518" w:type="pct"/>
            <w:tcBorders>
              <w:top w:val="nil"/>
              <w:left w:val="single" w:sz="4" w:space="0" w:color="auto"/>
              <w:bottom w:val="single" w:sz="4" w:space="0" w:color="auto"/>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1402.2</w:t>
            </w:r>
          </w:p>
        </w:tc>
        <w:tc>
          <w:tcPr>
            <w:tcW w:w="412" w:type="pct"/>
            <w:tcBorders>
              <w:top w:val="nil"/>
              <w:left w:val="single" w:sz="4" w:space="0" w:color="auto"/>
              <w:bottom w:val="single" w:sz="4" w:space="0" w:color="auto"/>
              <w:right w:val="single" w:sz="4" w:space="0" w:color="auto"/>
            </w:tcBorders>
          </w:tcPr>
          <w:p w:rsidR="005B0F21" w:rsidRPr="00297202" w:rsidRDefault="005B0F21" w:rsidP="006D21AD">
            <w:pPr>
              <w:rPr>
                <w:rFonts w:ascii="Arial" w:hAnsi="Arial" w:cs="Arial"/>
                <w:color w:val="000000"/>
                <w:sz w:val="16"/>
                <w:szCs w:val="16"/>
              </w:rPr>
            </w:pPr>
            <w:r w:rsidRPr="00297202">
              <w:rPr>
                <w:rFonts w:ascii="Arial" w:hAnsi="Arial" w:cs="Arial"/>
                <w:color w:val="000000"/>
                <w:sz w:val="16"/>
                <w:szCs w:val="16"/>
              </w:rPr>
              <w:t>0.76</w:t>
            </w:r>
          </w:p>
        </w:tc>
        <w:tc>
          <w:tcPr>
            <w:tcW w:w="387" w:type="pct"/>
            <w:tcBorders>
              <w:top w:val="nil"/>
              <w:left w:val="single" w:sz="4" w:space="0" w:color="auto"/>
              <w:bottom w:val="single" w:sz="4" w:space="0" w:color="auto"/>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0.5588</w:t>
            </w:r>
          </w:p>
        </w:tc>
        <w:tc>
          <w:tcPr>
            <w:tcW w:w="409" w:type="pct"/>
            <w:tcBorders>
              <w:top w:val="nil"/>
              <w:left w:val="single" w:sz="4" w:space="0" w:color="auto"/>
              <w:bottom w:val="single" w:sz="4" w:space="0" w:color="auto"/>
              <w:right w:val="single" w:sz="4" w:space="0" w:color="auto"/>
            </w:tcBorders>
          </w:tcPr>
          <w:p w:rsidR="005B0F21" w:rsidRPr="00297202" w:rsidRDefault="005B0F21" w:rsidP="006D21AD">
            <w:pPr>
              <w:rPr>
                <w:rFonts w:ascii="Arial" w:eastAsia="Times New Roman" w:hAnsi="Arial" w:cs="Arial"/>
                <w:color w:val="000000"/>
                <w:sz w:val="16"/>
                <w:szCs w:val="16"/>
                <w:lang w:eastAsia="en-GB"/>
              </w:rPr>
            </w:pPr>
            <w:r w:rsidRPr="00297202">
              <w:rPr>
                <w:rFonts w:ascii="Arial" w:eastAsia="Times New Roman" w:hAnsi="Arial" w:cs="Arial"/>
                <w:color w:val="000000"/>
                <w:sz w:val="16"/>
                <w:szCs w:val="16"/>
                <w:lang w:eastAsia="en-GB"/>
              </w:rPr>
              <w:t>&lt;0.1</w:t>
            </w:r>
          </w:p>
        </w:tc>
      </w:tr>
    </w:tbl>
    <w:p w:rsidR="00CE119F" w:rsidRPr="00415439" w:rsidRDefault="00CE119F" w:rsidP="005B0F21">
      <w:pPr>
        <w:spacing w:line="360" w:lineRule="auto"/>
        <w:rPr>
          <w:sz w:val="18"/>
          <w:szCs w:val="18"/>
        </w:rPr>
      </w:pPr>
      <w:r w:rsidRPr="00415439">
        <w:rPr>
          <w:rFonts w:asciiTheme="majorBidi" w:hAnsiTheme="majorBidi" w:cstheme="majorBidi"/>
          <w:b/>
        </w:rPr>
        <w:lastRenderedPageBreak/>
        <w:t>Table S</w:t>
      </w:r>
      <w:r w:rsidR="005B0F21">
        <w:rPr>
          <w:rFonts w:asciiTheme="majorBidi" w:hAnsiTheme="majorBidi" w:cstheme="majorBidi"/>
          <w:b/>
        </w:rPr>
        <w:t>2</w:t>
      </w:r>
      <w:r w:rsidRPr="00415439">
        <w:rPr>
          <w:rFonts w:asciiTheme="majorBidi" w:hAnsiTheme="majorBidi" w:cstheme="majorBidi"/>
        </w:rPr>
        <w:t xml:space="preserve">: All </w:t>
      </w:r>
      <w:r w:rsidRPr="00415439">
        <w:rPr>
          <w:rFonts w:asciiTheme="majorBidi" w:hAnsiTheme="majorBidi" w:cstheme="majorBidi"/>
          <w:i/>
          <w:lang w:eastAsia="ja-JP"/>
        </w:rPr>
        <w:t>Symbiodinium</w:t>
      </w:r>
      <w:r w:rsidRPr="00415439">
        <w:rPr>
          <w:rFonts w:asciiTheme="majorBidi" w:hAnsiTheme="majorBidi" w:cstheme="majorBidi"/>
          <w:lang w:eastAsia="ja-JP"/>
        </w:rPr>
        <w:t xml:space="preserve"> ITS2 types identified by DGGE analysis in this study, along with </w:t>
      </w:r>
      <w:proofErr w:type="spellStart"/>
      <w:r w:rsidRPr="00415439">
        <w:rPr>
          <w:rFonts w:asciiTheme="majorBidi" w:hAnsiTheme="majorBidi" w:cstheme="majorBidi"/>
          <w:lang w:eastAsia="ja-JP"/>
        </w:rPr>
        <w:t>GenBank</w:t>
      </w:r>
      <w:proofErr w:type="spellEnd"/>
      <w:r w:rsidRPr="00415439">
        <w:rPr>
          <w:rFonts w:asciiTheme="majorBidi" w:hAnsiTheme="majorBidi" w:cstheme="majorBidi"/>
          <w:lang w:eastAsia="ja-JP"/>
        </w:rPr>
        <w:t xml:space="preserve"> accession numbers and details on sampling locations from this and previous studies</w:t>
      </w:r>
      <w:r w:rsidRPr="00415439">
        <w:rPr>
          <w:rFonts w:asciiTheme="majorBidi" w:hAnsiTheme="majorBidi" w:cstheme="majorBidi"/>
        </w:rPr>
        <w:t>. In some cases only one or two examples of these were found so not included in analyses</w:t>
      </w:r>
      <w:r w:rsidRPr="00415439">
        <w:rPr>
          <w:sz w:val="18"/>
          <w:szCs w:val="18"/>
        </w:rPr>
        <w:t xml:space="preserve">. </w:t>
      </w:r>
    </w:p>
    <w:tbl>
      <w:tblPr>
        <w:tblStyle w:val="TableGrid"/>
        <w:tblW w:w="8389" w:type="dxa"/>
        <w:tblLook w:val="04A0" w:firstRow="1" w:lastRow="0" w:firstColumn="1" w:lastColumn="0" w:noHBand="0" w:noVBand="1"/>
      </w:tblPr>
      <w:tblGrid>
        <w:gridCol w:w="977"/>
        <w:gridCol w:w="1475"/>
        <w:gridCol w:w="1324"/>
        <w:gridCol w:w="1294"/>
        <w:gridCol w:w="1701"/>
        <w:gridCol w:w="1618"/>
      </w:tblGrid>
      <w:tr w:rsidR="00CE119F" w:rsidRPr="00415439" w:rsidTr="009A65A5">
        <w:trPr>
          <w:trHeight w:val="285"/>
        </w:trPr>
        <w:tc>
          <w:tcPr>
            <w:tcW w:w="977" w:type="dxa"/>
            <w:noWrap/>
            <w:hideMark/>
          </w:tcPr>
          <w:p w:rsidR="00CE119F" w:rsidRPr="00415439" w:rsidRDefault="00CE119F" w:rsidP="009A65A5">
            <w:pPr>
              <w:jc w:val="center"/>
              <w:rPr>
                <w:rFonts w:asciiTheme="minorBidi" w:eastAsia="Times New Roman" w:hAnsiTheme="minorBidi"/>
                <w:b/>
                <w:bCs/>
                <w:color w:val="000000" w:themeColor="text1"/>
                <w:sz w:val="16"/>
                <w:szCs w:val="16"/>
                <w:lang w:eastAsia="en-GB"/>
              </w:rPr>
            </w:pPr>
            <w:r w:rsidRPr="00415439">
              <w:rPr>
                <w:rFonts w:asciiTheme="minorBidi" w:eastAsia="Times New Roman" w:hAnsiTheme="minorBidi"/>
                <w:b/>
                <w:bCs/>
                <w:color w:val="000000" w:themeColor="text1"/>
                <w:sz w:val="16"/>
                <w:szCs w:val="16"/>
                <w:lang w:eastAsia="en-GB"/>
              </w:rPr>
              <w:t>Clade</w:t>
            </w:r>
          </w:p>
        </w:tc>
        <w:tc>
          <w:tcPr>
            <w:tcW w:w="1475" w:type="dxa"/>
            <w:noWrap/>
            <w:hideMark/>
          </w:tcPr>
          <w:p w:rsidR="00CE119F" w:rsidRPr="00415439" w:rsidRDefault="00CE119F" w:rsidP="009A65A5">
            <w:pPr>
              <w:jc w:val="center"/>
              <w:rPr>
                <w:rFonts w:asciiTheme="minorBidi" w:eastAsia="Times New Roman" w:hAnsiTheme="minorBidi"/>
                <w:b/>
                <w:bCs/>
                <w:color w:val="000000" w:themeColor="text1"/>
                <w:sz w:val="16"/>
                <w:szCs w:val="16"/>
                <w:lang w:eastAsia="en-GB"/>
              </w:rPr>
            </w:pPr>
            <w:r w:rsidRPr="00415439">
              <w:rPr>
                <w:rFonts w:asciiTheme="minorBidi" w:eastAsia="Times New Roman" w:hAnsiTheme="minorBidi"/>
                <w:b/>
                <w:bCs/>
                <w:color w:val="000000" w:themeColor="text1"/>
                <w:sz w:val="16"/>
                <w:szCs w:val="16"/>
                <w:lang w:eastAsia="en-GB"/>
              </w:rPr>
              <w:t>ITS2 type</w:t>
            </w:r>
          </w:p>
        </w:tc>
        <w:tc>
          <w:tcPr>
            <w:tcW w:w="1324" w:type="dxa"/>
            <w:noWrap/>
            <w:hideMark/>
          </w:tcPr>
          <w:p w:rsidR="00CE119F" w:rsidRPr="00415439" w:rsidRDefault="00CE119F" w:rsidP="009A65A5">
            <w:pPr>
              <w:jc w:val="center"/>
              <w:rPr>
                <w:rFonts w:asciiTheme="minorBidi" w:eastAsia="Times New Roman" w:hAnsiTheme="minorBidi"/>
                <w:b/>
                <w:bCs/>
                <w:color w:val="000000" w:themeColor="text1"/>
                <w:sz w:val="16"/>
                <w:szCs w:val="16"/>
                <w:lang w:eastAsia="en-GB"/>
              </w:rPr>
            </w:pPr>
            <w:proofErr w:type="spellStart"/>
            <w:r w:rsidRPr="00415439">
              <w:rPr>
                <w:rFonts w:asciiTheme="minorBidi" w:eastAsia="Times New Roman" w:hAnsiTheme="minorBidi"/>
                <w:b/>
                <w:bCs/>
                <w:color w:val="000000" w:themeColor="text1"/>
                <w:sz w:val="16"/>
                <w:szCs w:val="16"/>
                <w:lang w:eastAsia="en-GB"/>
              </w:rPr>
              <w:t>Genbank</w:t>
            </w:r>
            <w:proofErr w:type="spellEnd"/>
            <w:r w:rsidRPr="00415439">
              <w:rPr>
                <w:rFonts w:asciiTheme="minorBidi" w:eastAsia="Times New Roman" w:hAnsiTheme="minorBidi"/>
                <w:b/>
                <w:bCs/>
                <w:color w:val="000000" w:themeColor="text1"/>
                <w:sz w:val="16"/>
                <w:szCs w:val="16"/>
                <w:lang w:eastAsia="en-GB"/>
              </w:rPr>
              <w:t xml:space="preserve"> no.</w:t>
            </w:r>
          </w:p>
        </w:tc>
        <w:tc>
          <w:tcPr>
            <w:tcW w:w="1294" w:type="dxa"/>
            <w:hideMark/>
          </w:tcPr>
          <w:p w:rsidR="00CE119F" w:rsidRPr="00415439" w:rsidRDefault="00CE119F" w:rsidP="009A65A5">
            <w:pPr>
              <w:jc w:val="center"/>
              <w:rPr>
                <w:rFonts w:asciiTheme="minorBidi" w:eastAsia="Times New Roman" w:hAnsiTheme="minorBidi"/>
                <w:b/>
                <w:bCs/>
                <w:color w:val="000000" w:themeColor="text1"/>
                <w:sz w:val="16"/>
                <w:szCs w:val="16"/>
                <w:lang w:eastAsia="en-GB"/>
              </w:rPr>
            </w:pPr>
            <w:r w:rsidRPr="00415439">
              <w:rPr>
                <w:rFonts w:asciiTheme="minorBidi" w:eastAsia="Times New Roman" w:hAnsiTheme="minorBidi"/>
                <w:b/>
                <w:bCs/>
                <w:color w:val="000000" w:themeColor="text1"/>
                <w:sz w:val="16"/>
                <w:szCs w:val="16"/>
                <w:lang w:eastAsia="en-GB"/>
              </w:rPr>
              <w:t xml:space="preserve">Detected in </w:t>
            </w:r>
          </w:p>
          <w:p w:rsidR="00CE119F" w:rsidRPr="00415439" w:rsidRDefault="00CE119F" w:rsidP="009A65A5">
            <w:pPr>
              <w:jc w:val="center"/>
              <w:rPr>
                <w:rFonts w:asciiTheme="minorBidi" w:eastAsia="Times New Roman" w:hAnsiTheme="minorBidi"/>
                <w:b/>
                <w:bCs/>
                <w:color w:val="000000" w:themeColor="text1"/>
                <w:sz w:val="16"/>
                <w:szCs w:val="16"/>
                <w:lang w:eastAsia="en-GB"/>
              </w:rPr>
            </w:pPr>
            <w:r w:rsidRPr="00415439">
              <w:rPr>
                <w:rFonts w:asciiTheme="minorBidi" w:eastAsia="Times New Roman" w:hAnsiTheme="minorBidi"/>
                <w:b/>
                <w:bCs/>
                <w:i/>
                <w:iCs/>
                <w:color w:val="000000" w:themeColor="text1"/>
                <w:sz w:val="16"/>
                <w:szCs w:val="16"/>
                <w:lang w:eastAsia="en-GB"/>
              </w:rPr>
              <w:t xml:space="preserve">O. annularis </w:t>
            </w:r>
            <w:r w:rsidRPr="00415439">
              <w:rPr>
                <w:rFonts w:asciiTheme="minorBidi" w:eastAsia="Times New Roman" w:hAnsiTheme="minorBidi"/>
                <w:b/>
                <w:bCs/>
                <w:color w:val="000000" w:themeColor="text1"/>
                <w:sz w:val="16"/>
                <w:szCs w:val="16"/>
                <w:lang w:eastAsia="en-GB"/>
              </w:rPr>
              <w:t xml:space="preserve">from </w:t>
            </w:r>
          </w:p>
        </w:tc>
        <w:tc>
          <w:tcPr>
            <w:tcW w:w="1701" w:type="dxa"/>
            <w:noWrap/>
            <w:hideMark/>
          </w:tcPr>
          <w:p w:rsidR="00CE119F" w:rsidRPr="00415439" w:rsidRDefault="00CE119F" w:rsidP="009A65A5">
            <w:pPr>
              <w:jc w:val="center"/>
              <w:rPr>
                <w:rFonts w:asciiTheme="minorBidi" w:eastAsia="Times New Roman" w:hAnsiTheme="minorBidi"/>
                <w:b/>
                <w:bCs/>
                <w:color w:val="000000" w:themeColor="text1"/>
                <w:sz w:val="16"/>
                <w:szCs w:val="16"/>
                <w:lang w:eastAsia="en-GB"/>
              </w:rPr>
            </w:pPr>
            <w:r w:rsidRPr="00415439">
              <w:rPr>
                <w:rFonts w:asciiTheme="minorBidi" w:eastAsia="Times New Roman" w:hAnsiTheme="minorBidi"/>
                <w:b/>
                <w:bCs/>
                <w:color w:val="000000" w:themeColor="text1"/>
                <w:sz w:val="16"/>
                <w:szCs w:val="16"/>
                <w:lang w:eastAsia="en-GB"/>
              </w:rPr>
              <w:t>Previously reported in</w:t>
            </w:r>
          </w:p>
          <w:p w:rsidR="00CE119F" w:rsidRPr="00415439" w:rsidRDefault="00CE119F" w:rsidP="009A65A5">
            <w:pPr>
              <w:jc w:val="center"/>
              <w:rPr>
                <w:rFonts w:asciiTheme="minorBidi" w:eastAsia="Times New Roman" w:hAnsiTheme="minorBidi"/>
                <w:b/>
                <w:bCs/>
                <w:color w:val="000000" w:themeColor="text1"/>
                <w:sz w:val="16"/>
                <w:szCs w:val="16"/>
                <w:lang w:eastAsia="en-GB"/>
              </w:rPr>
            </w:pPr>
            <w:r w:rsidRPr="00415439">
              <w:rPr>
                <w:rFonts w:asciiTheme="minorBidi" w:eastAsia="Times New Roman" w:hAnsiTheme="minorBidi"/>
                <w:b/>
                <w:bCs/>
                <w:i/>
                <w:iCs/>
                <w:color w:val="000000" w:themeColor="text1"/>
                <w:sz w:val="16"/>
                <w:szCs w:val="16"/>
                <w:lang w:eastAsia="en-GB"/>
              </w:rPr>
              <w:t>O. annularis</w:t>
            </w:r>
          </w:p>
        </w:tc>
        <w:tc>
          <w:tcPr>
            <w:tcW w:w="1618" w:type="dxa"/>
            <w:noWrap/>
            <w:hideMark/>
          </w:tcPr>
          <w:p w:rsidR="00CE119F" w:rsidRPr="00415439" w:rsidRDefault="00CE119F" w:rsidP="009A65A5">
            <w:pPr>
              <w:jc w:val="center"/>
              <w:rPr>
                <w:rFonts w:asciiTheme="minorBidi" w:eastAsia="Times New Roman" w:hAnsiTheme="minorBidi"/>
                <w:b/>
                <w:bCs/>
                <w:color w:val="000000" w:themeColor="text1"/>
                <w:sz w:val="16"/>
                <w:szCs w:val="16"/>
                <w:lang w:eastAsia="en-GB"/>
              </w:rPr>
            </w:pPr>
            <w:r w:rsidRPr="00415439">
              <w:rPr>
                <w:rFonts w:asciiTheme="minorBidi" w:eastAsia="Times New Roman" w:hAnsiTheme="minorBidi"/>
                <w:b/>
                <w:bCs/>
                <w:color w:val="000000" w:themeColor="text1"/>
                <w:sz w:val="16"/>
                <w:szCs w:val="16"/>
                <w:lang w:eastAsia="en-GB"/>
              </w:rPr>
              <w:t>References</w:t>
            </w:r>
          </w:p>
        </w:tc>
      </w:tr>
      <w:tr w:rsidR="00CE119F" w:rsidRPr="00415439" w:rsidTr="009A65A5">
        <w:trPr>
          <w:trHeight w:val="198"/>
        </w:trPr>
        <w:tc>
          <w:tcPr>
            <w:tcW w:w="977" w:type="dxa"/>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r w:rsidRPr="00415439">
              <w:rPr>
                <w:rFonts w:asciiTheme="majorBidi" w:eastAsia="Times New Roman" w:hAnsiTheme="majorBidi" w:cstheme="majorBidi"/>
                <w:color w:val="000000" w:themeColor="text1"/>
                <w:sz w:val="20"/>
                <w:szCs w:val="20"/>
                <w:lang w:eastAsia="en-GB"/>
              </w:rPr>
              <w:t>Clade A</w:t>
            </w:r>
          </w:p>
        </w:tc>
        <w:tc>
          <w:tcPr>
            <w:tcW w:w="1475" w:type="dxa"/>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r w:rsidRPr="00415439">
              <w:rPr>
                <w:rFonts w:asciiTheme="majorBidi" w:eastAsia="Times New Roman" w:hAnsiTheme="majorBidi" w:cstheme="majorBidi"/>
                <w:color w:val="000000" w:themeColor="text1"/>
                <w:sz w:val="20"/>
                <w:szCs w:val="20"/>
                <w:lang w:eastAsia="en-GB"/>
              </w:rPr>
              <w:t>A13 (A1.1)</w:t>
            </w:r>
          </w:p>
        </w:tc>
        <w:tc>
          <w:tcPr>
            <w:tcW w:w="1324" w:type="dxa"/>
            <w:noWrap/>
            <w:vAlign w:val="center"/>
            <w:hideMark/>
          </w:tcPr>
          <w:p w:rsidR="00CE119F" w:rsidRPr="00415439" w:rsidRDefault="00CE119F" w:rsidP="009A65A5">
            <w:pPr>
              <w:pStyle w:val="NormalWeb"/>
              <w:spacing w:before="0" w:beforeAutospacing="0" w:after="0" w:afterAutospacing="0"/>
              <w:jc w:val="center"/>
              <w:textAlignment w:val="bottom"/>
              <w:rPr>
                <w:rFonts w:asciiTheme="majorBidi" w:hAnsiTheme="majorBidi" w:cstheme="majorBidi"/>
                <w:sz w:val="20"/>
                <w:szCs w:val="20"/>
              </w:rPr>
            </w:pPr>
            <w:r w:rsidRPr="00415439">
              <w:rPr>
                <w:rFonts w:asciiTheme="majorBidi" w:hAnsiTheme="majorBidi" w:cstheme="majorBidi"/>
                <w:color w:val="000000" w:themeColor="dark1"/>
                <w:kern w:val="24"/>
                <w:sz w:val="20"/>
                <w:szCs w:val="20"/>
                <w:lang w:val="en-GB"/>
              </w:rPr>
              <w:t>AF333504</w:t>
            </w:r>
          </w:p>
        </w:tc>
        <w:tc>
          <w:tcPr>
            <w:tcW w:w="1294" w:type="dxa"/>
          </w:tcPr>
          <w:p w:rsidR="00CE119F" w:rsidRPr="00415439" w:rsidRDefault="00CE119F" w:rsidP="009A65A5">
            <w:pPr>
              <w:pStyle w:val="NormalWeb"/>
              <w:spacing w:before="0" w:beforeAutospacing="0" w:after="0" w:afterAutospacing="0"/>
              <w:jc w:val="center"/>
              <w:textAlignment w:val="bottom"/>
              <w:rPr>
                <w:rFonts w:asciiTheme="majorBidi" w:hAnsiTheme="majorBidi" w:cstheme="majorBidi"/>
                <w:sz w:val="12"/>
                <w:szCs w:val="12"/>
              </w:rPr>
            </w:pPr>
            <w:r w:rsidRPr="00415439">
              <w:rPr>
                <w:rFonts w:asciiTheme="majorBidi" w:hAnsiTheme="majorBidi" w:cstheme="majorBidi"/>
                <w:color w:val="000000" w:themeColor="dark1"/>
                <w:kern w:val="24"/>
                <w:sz w:val="12"/>
                <w:szCs w:val="12"/>
                <w:lang w:val="en-GB"/>
              </w:rPr>
              <w:t>Barbados</w:t>
            </w:r>
          </w:p>
        </w:tc>
        <w:tc>
          <w:tcPr>
            <w:tcW w:w="1701" w:type="dxa"/>
            <w:noWrap/>
            <w:hideMark/>
          </w:tcPr>
          <w:p w:rsidR="00CE119F" w:rsidRPr="00415439" w:rsidRDefault="00CE119F" w:rsidP="009A65A5">
            <w:pPr>
              <w:jc w:val="center"/>
              <w:rPr>
                <w:rFonts w:asciiTheme="majorBidi" w:eastAsia="Times New Roman" w:hAnsiTheme="majorBidi" w:cstheme="majorBidi"/>
                <w:color w:val="000000" w:themeColor="text1"/>
                <w:sz w:val="12"/>
                <w:szCs w:val="12"/>
                <w:lang w:eastAsia="en-GB"/>
              </w:rPr>
            </w:pPr>
            <w:r w:rsidRPr="00415439">
              <w:rPr>
                <w:rFonts w:asciiTheme="majorBidi" w:hAnsiTheme="majorBidi" w:cstheme="majorBidi"/>
                <w:color w:val="000000" w:themeColor="dark1"/>
                <w:kern w:val="24"/>
                <w:sz w:val="12"/>
                <w:szCs w:val="12"/>
                <w:lang w:val="en-GB"/>
              </w:rPr>
              <w:t>Barbados</w:t>
            </w:r>
          </w:p>
        </w:tc>
        <w:tc>
          <w:tcPr>
            <w:tcW w:w="1618" w:type="dxa"/>
            <w:noWrap/>
            <w:hideMark/>
          </w:tcPr>
          <w:p w:rsidR="00CE119F" w:rsidRPr="00415439" w:rsidRDefault="00CE119F" w:rsidP="009A65A5">
            <w:pPr>
              <w:jc w:val="center"/>
              <w:rPr>
                <w:rFonts w:asciiTheme="majorBidi" w:hAnsiTheme="majorBidi" w:cstheme="majorBidi"/>
                <w:color w:val="000000" w:themeColor="text1"/>
                <w:sz w:val="12"/>
                <w:szCs w:val="12"/>
              </w:rPr>
            </w:pPr>
            <w:proofErr w:type="spellStart"/>
            <w:r w:rsidRPr="00415439">
              <w:rPr>
                <w:rFonts w:asciiTheme="majorBidi" w:hAnsiTheme="majorBidi" w:cstheme="majorBidi"/>
                <w:color w:val="000000" w:themeColor="text1"/>
                <w:sz w:val="12"/>
                <w:szCs w:val="12"/>
                <w:lang w:val="en-GB"/>
              </w:rPr>
              <w:t>LaJeunesse</w:t>
            </w:r>
            <w:proofErr w:type="spellEnd"/>
            <w:r w:rsidRPr="00415439">
              <w:rPr>
                <w:rFonts w:asciiTheme="majorBidi" w:hAnsiTheme="majorBidi" w:cstheme="majorBidi"/>
                <w:i/>
                <w:iCs/>
                <w:color w:val="000000" w:themeColor="text1"/>
                <w:sz w:val="12"/>
                <w:szCs w:val="12"/>
                <w:lang w:val="en-GB"/>
              </w:rPr>
              <w:t xml:space="preserve"> </w:t>
            </w:r>
            <w:r w:rsidRPr="00415439">
              <w:rPr>
                <w:rFonts w:asciiTheme="majorBidi" w:hAnsiTheme="majorBidi" w:cstheme="majorBidi"/>
                <w:color w:val="000000" w:themeColor="text1"/>
                <w:sz w:val="12"/>
                <w:szCs w:val="12"/>
                <w:lang w:val="en-GB"/>
              </w:rPr>
              <w:t>2009</w:t>
            </w:r>
          </w:p>
        </w:tc>
      </w:tr>
      <w:tr w:rsidR="00CE119F" w:rsidRPr="00415439" w:rsidTr="009A65A5">
        <w:trPr>
          <w:trHeight w:val="198"/>
        </w:trPr>
        <w:tc>
          <w:tcPr>
            <w:tcW w:w="977" w:type="dxa"/>
            <w:vMerge w:val="restart"/>
            <w:noWrap/>
            <w:hideMark/>
          </w:tcPr>
          <w:p w:rsidR="00CE119F" w:rsidRPr="00415439" w:rsidRDefault="00CE119F" w:rsidP="009A65A5">
            <w:pPr>
              <w:jc w:val="center"/>
              <w:rPr>
                <w:rFonts w:asciiTheme="majorBidi" w:eastAsia="Times New Roman" w:hAnsiTheme="majorBidi" w:cstheme="majorBidi"/>
                <w:b/>
                <w:bCs/>
                <w:color w:val="000000" w:themeColor="text1"/>
                <w:sz w:val="20"/>
                <w:szCs w:val="20"/>
                <w:lang w:eastAsia="en-GB"/>
              </w:rPr>
            </w:pPr>
            <w:r w:rsidRPr="00415439">
              <w:rPr>
                <w:rFonts w:asciiTheme="majorBidi" w:eastAsia="Times New Roman" w:hAnsiTheme="majorBidi" w:cstheme="majorBidi"/>
                <w:color w:val="000000" w:themeColor="text1"/>
                <w:sz w:val="20"/>
                <w:szCs w:val="20"/>
                <w:lang w:eastAsia="en-GB"/>
              </w:rPr>
              <w:t>Clade B</w:t>
            </w:r>
          </w:p>
        </w:tc>
        <w:tc>
          <w:tcPr>
            <w:tcW w:w="1475" w:type="dxa"/>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r w:rsidRPr="00415439">
              <w:rPr>
                <w:rFonts w:asciiTheme="majorBidi" w:eastAsia="Times New Roman" w:hAnsiTheme="majorBidi" w:cstheme="majorBidi"/>
                <w:color w:val="000000" w:themeColor="text1"/>
                <w:sz w:val="20"/>
                <w:szCs w:val="20"/>
                <w:lang w:eastAsia="en-GB"/>
              </w:rPr>
              <w:t>B1</w:t>
            </w:r>
          </w:p>
        </w:tc>
        <w:tc>
          <w:tcPr>
            <w:tcW w:w="1324" w:type="dxa"/>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r w:rsidRPr="00415439">
              <w:rPr>
                <w:rFonts w:asciiTheme="majorBidi" w:eastAsia="Times New Roman" w:hAnsiTheme="majorBidi" w:cstheme="majorBidi"/>
                <w:color w:val="000000" w:themeColor="text1"/>
                <w:sz w:val="20"/>
                <w:szCs w:val="20"/>
                <w:lang w:eastAsia="en-GB"/>
              </w:rPr>
              <w:t>AF333511</w:t>
            </w:r>
          </w:p>
        </w:tc>
        <w:tc>
          <w:tcPr>
            <w:tcW w:w="1294" w:type="dxa"/>
            <w:hideMark/>
          </w:tcPr>
          <w:p w:rsidR="00CE119F" w:rsidRPr="00415439" w:rsidRDefault="00CE119F" w:rsidP="009A65A5">
            <w:pPr>
              <w:jc w:val="center"/>
              <w:rPr>
                <w:rFonts w:asciiTheme="majorBidi" w:eastAsia="Times New Roman" w:hAnsiTheme="majorBidi" w:cstheme="majorBidi"/>
                <w:color w:val="000000" w:themeColor="text1"/>
                <w:sz w:val="12"/>
                <w:szCs w:val="12"/>
                <w:lang w:eastAsia="en-GB"/>
              </w:rPr>
            </w:pPr>
            <w:r w:rsidRPr="00415439">
              <w:rPr>
                <w:rFonts w:asciiTheme="majorBidi" w:eastAsia="Times New Roman" w:hAnsiTheme="majorBidi" w:cstheme="majorBidi"/>
                <w:color w:val="000000" w:themeColor="text1"/>
                <w:sz w:val="12"/>
                <w:szCs w:val="12"/>
                <w:lang w:eastAsia="en-GB"/>
              </w:rPr>
              <w:t>Bahamas; Barbados; Belize; Cayman Islands; Columbia; Cuba; Curaçao; Dominican Rep.; Honduras; Jamaica; Nicaragua; Tobago; US Virgin Islands; Venezuela</w:t>
            </w:r>
          </w:p>
        </w:tc>
        <w:tc>
          <w:tcPr>
            <w:tcW w:w="1701" w:type="dxa"/>
            <w:noWrap/>
            <w:hideMark/>
          </w:tcPr>
          <w:p w:rsidR="00CE119F" w:rsidRPr="00415439" w:rsidRDefault="00CE119F" w:rsidP="009A65A5">
            <w:pPr>
              <w:jc w:val="center"/>
              <w:rPr>
                <w:rFonts w:asciiTheme="majorBidi" w:eastAsia="Times New Roman" w:hAnsiTheme="majorBidi" w:cstheme="majorBidi"/>
                <w:color w:val="000000" w:themeColor="text1"/>
                <w:sz w:val="12"/>
                <w:szCs w:val="12"/>
                <w:lang w:eastAsia="en-GB"/>
              </w:rPr>
            </w:pPr>
            <w:proofErr w:type="spellStart"/>
            <w:r w:rsidRPr="00415439">
              <w:rPr>
                <w:rFonts w:asciiTheme="majorBidi" w:eastAsia="Times New Roman" w:hAnsiTheme="majorBidi" w:cstheme="majorBidi"/>
                <w:color w:val="000000" w:themeColor="text1"/>
                <w:sz w:val="12"/>
                <w:szCs w:val="12"/>
                <w:lang w:eastAsia="en-GB"/>
              </w:rPr>
              <w:t>Exuma</w:t>
            </w:r>
            <w:proofErr w:type="spellEnd"/>
            <w:r w:rsidRPr="00415439">
              <w:rPr>
                <w:rFonts w:asciiTheme="majorBidi" w:eastAsia="Times New Roman" w:hAnsiTheme="majorBidi" w:cstheme="majorBidi"/>
                <w:color w:val="000000" w:themeColor="text1"/>
                <w:sz w:val="12"/>
                <w:szCs w:val="12"/>
                <w:lang w:eastAsia="en-GB"/>
              </w:rPr>
              <w:t xml:space="preserve"> Islands &amp; Florida Keys; Barbados; Bahamas; US Virgin Islands; </w:t>
            </w:r>
            <w:r w:rsidRPr="00415439">
              <w:rPr>
                <w:rFonts w:asciiTheme="majorBidi" w:hAnsiTheme="majorBidi" w:cstheme="majorBidi"/>
                <w:color w:val="000000" w:themeColor="text1"/>
                <w:sz w:val="12"/>
                <w:szCs w:val="12"/>
              </w:rPr>
              <w:t>Bermuda</w:t>
            </w:r>
          </w:p>
        </w:tc>
        <w:tc>
          <w:tcPr>
            <w:tcW w:w="1618" w:type="dxa"/>
            <w:noWrap/>
            <w:hideMark/>
          </w:tcPr>
          <w:p w:rsidR="00CE119F" w:rsidRPr="00415439" w:rsidRDefault="00CE119F" w:rsidP="009A65A5">
            <w:pPr>
              <w:jc w:val="center"/>
              <w:rPr>
                <w:rFonts w:asciiTheme="majorBidi" w:hAnsiTheme="majorBidi" w:cstheme="majorBidi"/>
                <w:color w:val="000000" w:themeColor="text1"/>
                <w:sz w:val="12"/>
                <w:szCs w:val="12"/>
              </w:rPr>
            </w:pPr>
            <w:r w:rsidRPr="00415439">
              <w:rPr>
                <w:rFonts w:asciiTheme="majorBidi" w:hAnsiTheme="majorBidi" w:cstheme="majorBidi"/>
                <w:color w:val="000000" w:themeColor="text1"/>
                <w:sz w:val="12"/>
                <w:szCs w:val="12"/>
              </w:rPr>
              <w:t xml:space="preserve">Thornhill, 2009, </w:t>
            </w:r>
            <w:proofErr w:type="spellStart"/>
            <w:r w:rsidRPr="00415439">
              <w:rPr>
                <w:rFonts w:asciiTheme="majorBidi" w:hAnsiTheme="majorBidi" w:cstheme="majorBidi"/>
                <w:color w:val="000000" w:themeColor="text1"/>
                <w:sz w:val="12"/>
                <w:szCs w:val="12"/>
              </w:rPr>
              <w:t>LaJeunesse</w:t>
            </w:r>
            <w:proofErr w:type="spellEnd"/>
            <w:r w:rsidRPr="00415439">
              <w:rPr>
                <w:rFonts w:asciiTheme="majorBidi" w:hAnsiTheme="majorBidi" w:cstheme="majorBidi"/>
                <w:color w:val="000000" w:themeColor="text1"/>
                <w:sz w:val="12"/>
                <w:szCs w:val="12"/>
              </w:rPr>
              <w:t xml:space="preserve">, 2009 &amp; Finney 2010, </w:t>
            </w:r>
            <w:proofErr w:type="spellStart"/>
            <w:r w:rsidRPr="00415439">
              <w:rPr>
                <w:rFonts w:asciiTheme="majorBidi" w:hAnsiTheme="majorBidi" w:cstheme="majorBidi"/>
                <w:color w:val="000000" w:themeColor="text1"/>
                <w:sz w:val="12"/>
                <w:szCs w:val="12"/>
              </w:rPr>
              <w:t>LaJeunesse</w:t>
            </w:r>
            <w:proofErr w:type="spellEnd"/>
            <w:r w:rsidRPr="00415439">
              <w:rPr>
                <w:rFonts w:asciiTheme="majorBidi" w:hAnsiTheme="majorBidi" w:cstheme="majorBidi"/>
                <w:color w:val="000000" w:themeColor="text1"/>
                <w:sz w:val="12"/>
                <w:szCs w:val="12"/>
              </w:rPr>
              <w:t>, 2002, Correa, 2009, Savage 2002</w:t>
            </w:r>
          </w:p>
        </w:tc>
      </w:tr>
      <w:tr w:rsidR="00CE119F" w:rsidRPr="00415439" w:rsidTr="009A65A5">
        <w:trPr>
          <w:trHeight w:val="198"/>
        </w:trPr>
        <w:tc>
          <w:tcPr>
            <w:tcW w:w="977" w:type="dxa"/>
            <w:vMerge/>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p>
        </w:tc>
        <w:tc>
          <w:tcPr>
            <w:tcW w:w="1475" w:type="dxa"/>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r w:rsidRPr="00415439">
              <w:rPr>
                <w:rFonts w:asciiTheme="majorBidi" w:eastAsia="Times New Roman" w:hAnsiTheme="majorBidi" w:cstheme="majorBidi"/>
                <w:color w:val="000000" w:themeColor="text1"/>
                <w:sz w:val="20"/>
                <w:szCs w:val="20"/>
                <w:lang w:eastAsia="en-GB"/>
              </w:rPr>
              <w:t>B3</w:t>
            </w:r>
          </w:p>
        </w:tc>
        <w:tc>
          <w:tcPr>
            <w:tcW w:w="1324" w:type="dxa"/>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p>
        </w:tc>
        <w:tc>
          <w:tcPr>
            <w:tcW w:w="1294" w:type="dxa"/>
            <w:hideMark/>
          </w:tcPr>
          <w:p w:rsidR="00CE119F" w:rsidRPr="00415439" w:rsidRDefault="00CE119F" w:rsidP="009A65A5">
            <w:pPr>
              <w:jc w:val="center"/>
              <w:rPr>
                <w:rFonts w:asciiTheme="majorBidi" w:eastAsia="Times New Roman" w:hAnsiTheme="majorBidi" w:cstheme="majorBidi"/>
                <w:color w:val="000000" w:themeColor="text1"/>
                <w:sz w:val="12"/>
                <w:szCs w:val="12"/>
                <w:lang w:eastAsia="en-GB"/>
              </w:rPr>
            </w:pPr>
          </w:p>
        </w:tc>
        <w:tc>
          <w:tcPr>
            <w:tcW w:w="1701" w:type="dxa"/>
            <w:noWrap/>
            <w:hideMark/>
          </w:tcPr>
          <w:p w:rsidR="00CE119F" w:rsidRPr="00415439" w:rsidRDefault="00CE119F" w:rsidP="009A65A5">
            <w:pPr>
              <w:jc w:val="center"/>
              <w:rPr>
                <w:rFonts w:asciiTheme="majorBidi" w:eastAsia="Times New Roman" w:hAnsiTheme="majorBidi" w:cstheme="majorBidi"/>
                <w:color w:val="000000" w:themeColor="text1"/>
                <w:sz w:val="12"/>
                <w:szCs w:val="12"/>
                <w:lang w:eastAsia="en-GB"/>
              </w:rPr>
            </w:pPr>
          </w:p>
        </w:tc>
        <w:tc>
          <w:tcPr>
            <w:tcW w:w="1618" w:type="dxa"/>
            <w:noWrap/>
            <w:hideMark/>
          </w:tcPr>
          <w:p w:rsidR="00CE119F" w:rsidRPr="00415439" w:rsidRDefault="00CE119F" w:rsidP="009A65A5">
            <w:pPr>
              <w:jc w:val="center"/>
              <w:rPr>
                <w:rFonts w:asciiTheme="majorBidi" w:hAnsiTheme="majorBidi" w:cstheme="majorBidi"/>
                <w:color w:val="000000" w:themeColor="text1"/>
                <w:sz w:val="12"/>
                <w:szCs w:val="12"/>
              </w:rPr>
            </w:pPr>
          </w:p>
        </w:tc>
      </w:tr>
      <w:tr w:rsidR="00CE119F" w:rsidRPr="00415439" w:rsidTr="009A65A5">
        <w:trPr>
          <w:trHeight w:val="198"/>
        </w:trPr>
        <w:tc>
          <w:tcPr>
            <w:tcW w:w="977" w:type="dxa"/>
            <w:vMerge/>
            <w:vAlign w:val="center"/>
            <w:hideMark/>
          </w:tcPr>
          <w:p w:rsidR="00CE119F" w:rsidRPr="00415439" w:rsidRDefault="00CE119F" w:rsidP="009A65A5">
            <w:pPr>
              <w:rPr>
                <w:rFonts w:asciiTheme="majorBidi" w:eastAsia="Times New Roman" w:hAnsiTheme="majorBidi" w:cstheme="majorBidi"/>
                <w:b/>
                <w:bCs/>
                <w:color w:val="000000" w:themeColor="text1"/>
                <w:sz w:val="20"/>
                <w:szCs w:val="20"/>
                <w:lang w:eastAsia="en-GB"/>
              </w:rPr>
            </w:pPr>
          </w:p>
        </w:tc>
        <w:tc>
          <w:tcPr>
            <w:tcW w:w="1475" w:type="dxa"/>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r w:rsidRPr="00415439">
              <w:rPr>
                <w:rFonts w:asciiTheme="majorBidi" w:eastAsia="Times New Roman" w:hAnsiTheme="majorBidi" w:cstheme="majorBidi"/>
                <w:color w:val="000000" w:themeColor="text1"/>
                <w:sz w:val="20"/>
                <w:szCs w:val="20"/>
                <w:lang w:eastAsia="en-GB"/>
              </w:rPr>
              <w:t>B10</w:t>
            </w:r>
          </w:p>
        </w:tc>
        <w:tc>
          <w:tcPr>
            <w:tcW w:w="1324" w:type="dxa"/>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r w:rsidRPr="00415439">
              <w:rPr>
                <w:rFonts w:asciiTheme="majorBidi" w:eastAsia="Times New Roman" w:hAnsiTheme="majorBidi" w:cstheme="majorBidi"/>
                <w:color w:val="000000" w:themeColor="text1"/>
                <w:sz w:val="20"/>
                <w:szCs w:val="20"/>
                <w:lang w:eastAsia="en-GB"/>
              </w:rPr>
              <w:t>AF499787</w:t>
            </w:r>
          </w:p>
        </w:tc>
        <w:tc>
          <w:tcPr>
            <w:tcW w:w="1294" w:type="dxa"/>
          </w:tcPr>
          <w:p w:rsidR="00CE119F" w:rsidRPr="00415439" w:rsidRDefault="00CE119F" w:rsidP="009A65A5">
            <w:pPr>
              <w:jc w:val="center"/>
              <w:rPr>
                <w:rFonts w:asciiTheme="majorBidi" w:eastAsia="Times New Roman" w:hAnsiTheme="majorBidi" w:cstheme="majorBidi"/>
                <w:color w:val="000000" w:themeColor="text1"/>
                <w:sz w:val="12"/>
                <w:szCs w:val="12"/>
                <w:lang w:eastAsia="en-GB"/>
              </w:rPr>
            </w:pPr>
            <w:r w:rsidRPr="00415439">
              <w:rPr>
                <w:rFonts w:asciiTheme="majorBidi" w:eastAsia="Times New Roman" w:hAnsiTheme="majorBidi" w:cstheme="majorBidi"/>
                <w:color w:val="000000" w:themeColor="text1"/>
                <w:sz w:val="12"/>
                <w:szCs w:val="12"/>
                <w:lang w:eastAsia="en-GB"/>
              </w:rPr>
              <w:t>Cayman Islands; Cuba</w:t>
            </w:r>
          </w:p>
          <w:p w:rsidR="00CE119F" w:rsidRPr="00415439" w:rsidRDefault="00CE119F" w:rsidP="009A65A5">
            <w:pPr>
              <w:jc w:val="center"/>
              <w:rPr>
                <w:rFonts w:asciiTheme="majorBidi" w:eastAsia="Times New Roman" w:hAnsiTheme="majorBidi" w:cstheme="majorBidi"/>
                <w:color w:val="000000" w:themeColor="text1"/>
                <w:sz w:val="12"/>
                <w:szCs w:val="12"/>
                <w:lang w:eastAsia="en-GB"/>
              </w:rPr>
            </w:pPr>
          </w:p>
        </w:tc>
        <w:tc>
          <w:tcPr>
            <w:tcW w:w="1701" w:type="dxa"/>
            <w:noWrap/>
            <w:hideMark/>
          </w:tcPr>
          <w:p w:rsidR="00CE119F" w:rsidRPr="00415439" w:rsidRDefault="00CE119F" w:rsidP="009A65A5">
            <w:pPr>
              <w:jc w:val="center"/>
              <w:rPr>
                <w:rFonts w:asciiTheme="majorBidi" w:eastAsia="Times New Roman" w:hAnsiTheme="majorBidi" w:cstheme="majorBidi"/>
                <w:color w:val="000000" w:themeColor="text1"/>
                <w:sz w:val="12"/>
                <w:szCs w:val="12"/>
                <w:lang w:eastAsia="en-GB"/>
              </w:rPr>
            </w:pPr>
            <w:r w:rsidRPr="00415439">
              <w:rPr>
                <w:rFonts w:asciiTheme="majorBidi" w:eastAsia="Times New Roman" w:hAnsiTheme="majorBidi" w:cstheme="majorBidi"/>
                <w:color w:val="000000" w:themeColor="text1"/>
                <w:sz w:val="12"/>
                <w:szCs w:val="12"/>
                <w:lang w:eastAsia="en-GB"/>
              </w:rPr>
              <w:t>Florida Keys</w:t>
            </w:r>
          </w:p>
        </w:tc>
        <w:tc>
          <w:tcPr>
            <w:tcW w:w="1618" w:type="dxa"/>
            <w:noWrap/>
            <w:hideMark/>
          </w:tcPr>
          <w:p w:rsidR="00CE119F" w:rsidRPr="00415439" w:rsidRDefault="00CE119F" w:rsidP="009A65A5">
            <w:pPr>
              <w:jc w:val="center"/>
              <w:rPr>
                <w:rFonts w:asciiTheme="majorBidi" w:hAnsiTheme="majorBidi" w:cstheme="majorBidi"/>
                <w:color w:val="000000" w:themeColor="text1"/>
                <w:sz w:val="12"/>
                <w:szCs w:val="12"/>
              </w:rPr>
            </w:pPr>
            <w:r w:rsidRPr="00415439">
              <w:rPr>
                <w:rFonts w:asciiTheme="majorBidi" w:hAnsiTheme="majorBidi" w:cstheme="majorBidi"/>
                <w:color w:val="000000" w:themeColor="text1"/>
                <w:sz w:val="12"/>
                <w:szCs w:val="12"/>
              </w:rPr>
              <w:t>Thornhill, 2009</w:t>
            </w:r>
          </w:p>
        </w:tc>
      </w:tr>
      <w:tr w:rsidR="00CE119F" w:rsidRPr="00415439" w:rsidTr="009A65A5">
        <w:trPr>
          <w:trHeight w:val="198"/>
        </w:trPr>
        <w:tc>
          <w:tcPr>
            <w:tcW w:w="977" w:type="dxa"/>
            <w:vMerge/>
            <w:vAlign w:val="center"/>
            <w:hideMark/>
          </w:tcPr>
          <w:p w:rsidR="00CE119F" w:rsidRPr="00415439" w:rsidRDefault="00CE119F" w:rsidP="009A65A5">
            <w:pPr>
              <w:rPr>
                <w:rFonts w:asciiTheme="majorBidi" w:eastAsia="Times New Roman" w:hAnsiTheme="majorBidi" w:cstheme="majorBidi"/>
                <w:b/>
                <w:bCs/>
                <w:color w:val="000000" w:themeColor="text1"/>
                <w:sz w:val="20"/>
                <w:szCs w:val="20"/>
                <w:lang w:eastAsia="en-GB"/>
              </w:rPr>
            </w:pPr>
          </w:p>
        </w:tc>
        <w:tc>
          <w:tcPr>
            <w:tcW w:w="1475" w:type="dxa"/>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r w:rsidRPr="00415439">
              <w:rPr>
                <w:rFonts w:asciiTheme="majorBidi" w:eastAsia="Times New Roman" w:hAnsiTheme="majorBidi" w:cstheme="majorBidi"/>
                <w:color w:val="000000" w:themeColor="text1"/>
                <w:sz w:val="20"/>
                <w:szCs w:val="20"/>
                <w:lang w:eastAsia="en-GB"/>
              </w:rPr>
              <w:t>B17</w:t>
            </w:r>
          </w:p>
        </w:tc>
        <w:tc>
          <w:tcPr>
            <w:tcW w:w="1324" w:type="dxa"/>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r w:rsidRPr="00415439">
              <w:rPr>
                <w:rFonts w:asciiTheme="majorBidi" w:eastAsia="Times New Roman" w:hAnsiTheme="majorBidi" w:cstheme="majorBidi"/>
                <w:color w:val="000000" w:themeColor="text1"/>
                <w:sz w:val="20"/>
                <w:szCs w:val="20"/>
                <w:lang w:eastAsia="en-GB"/>
              </w:rPr>
              <w:t>AY074987</w:t>
            </w:r>
          </w:p>
        </w:tc>
        <w:tc>
          <w:tcPr>
            <w:tcW w:w="1294" w:type="dxa"/>
            <w:hideMark/>
          </w:tcPr>
          <w:p w:rsidR="00CE119F" w:rsidRPr="00415439" w:rsidRDefault="00CE119F" w:rsidP="009A65A5">
            <w:pPr>
              <w:jc w:val="center"/>
              <w:rPr>
                <w:rFonts w:asciiTheme="majorBidi" w:eastAsia="Times New Roman" w:hAnsiTheme="majorBidi" w:cstheme="majorBidi"/>
                <w:color w:val="000000" w:themeColor="text1"/>
                <w:sz w:val="12"/>
                <w:szCs w:val="12"/>
                <w:lang w:eastAsia="en-GB"/>
              </w:rPr>
            </w:pPr>
            <w:r w:rsidRPr="00415439">
              <w:rPr>
                <w:rFonts w:asciiTheme="majorBidi" w:eastAsia="Times New Roman" w:hAnsiTheme="majorBidi" w:cstheme="majorBidi"/>
                <w:color w:val="000000" w:themeColor="text1"/>
                <w:sz w:val="12"/>
                <w:szCs w:val="12"/>
                <w:lang w:eastAsia="en-GB"/>
              </w:rPr>
              <w:t>Belize</w:t>
            </w:r>
          </w:p>
        </w:tc>
        <w:tc>
          <w:tcPr>
            <w:tcW w:w="1701" w:type="dxa"/>
            <w:noWrap/>
            <w:hideMark/>
          </w:tcPr>
          <w:p w:rsidR="00CE119F" w:rsidRPr="00415439" w:rsidRDefault="00CE119F" w:rsidP="009A65A5">
            <w:pPr>
              <w:jc w:val="center"/>
              <w:rPr>
                <w:rFonts w:asciiTheme="majorBidi" w:eastAsia="Times New Roman" w:hAnsiTheme="majorBidi" w:cstheme="majorBidi"/>
                <w:color w:val="000000" w:themeColor="text1"/>
                <w:sz w:val="12"/>
                <w:szCs w:val="12"/>
                <w:lang w:eastAsia="en-GB"/>
              </w:rPr>
            </w:pPr>
            <w:r w:rsidRPr="00415439">
              <w:rPr>
                <w:rFonts w:asciiTheme="majorBidi" w:eastAsia="Times New Roman" w:hAnsiTheme="majorBidi" w:cstheme="majorBidi"/>
                <w:color w:val="000000" w:themeColor="text1"/>
                <w:sz w:val="12"/>
                <w:szCs w:val="12"/>
                <w:lang w:eastAsia="en-GB"/>
              </w:rPr>
              <w:t>n/a</w:t>
            </w:r>
          </w:p>
        </w:tc>
        <w:tc>
          <w:tcPr>
            <w:tcW w:w="1618" w:type="dxa"/>
            <w:noWrap/>
            <w:hideMark/>
          </w:tcPr>
          <w:p w:rsidR="00CE119F" w:rsidRPr="00415439" w:rsidRDefault="00CE119F" w:rsidP="009A65A5">
            <w:pPr>
              <w:jc w:val="center"/>
              <w:rPr>
                <w:rFonts w:asciiTheme="majorBidi" w:hAnsiTheme="majorBidi" w:cstheme="majorBidi"/>
                <w:color w:val="000000" w:themeColor="text1"/>
                <w:sz w:val="12"/>
                <w:szCs w:val="12"/>
              </w:rPr>
            </w:pPr>
            <w:r w:rsidRPr="00415439">
              <w:rPr>
                <w:rFonts w:asciiTheme="majorBidi" w:hAnsiTheme="majorBidi" w:cstheme="majorBidi"/>
                <w:color w:val="000000" w:themeColor="text1"/>
                <w:sz w:val="12"/>
                <w:szCs w:val="12"/>
              </w:rPr>
              <w:t>Savage, 2002</w:t>
            </w:r>
          </w:p>
        </w:tc>
      </w:tr>
      <w:tr w:rsidR="00CE119F" w:rsidRPr="00415439" w:rsidTr="009A65A5">
        <w:trPr>
          <w:trHeight w:val="198"/>
        </w:trPr>
        <w:tc>
          <w:tcPr>
            <w:tcW w:w="977" w:type="dxa"/>
            <w:vMerge/>
            <w:vAlign w:val="center"/>
            <w:hideMark/>
          </w:tcPr>
          <w:p w:rsidR="00CE119F" w:rsidRPr="00415439" w:rsidRDefault="00CE119F" w:rsidP="009A65A5">
            <w:pPr>
              <w:rPr>
                <w:rFonts w:asciiTheme="majorBidi" w:eastAsia="Times New Roman" w:hAnsiTheme="majorBidi" w:cstheme="majorBidi"/>
                <w:b/>
                <w:bCs/>
                <w:color w:val="000000" w:themeColor="text1"/>
                <w:sz w:val="20"/>
                <w:szCs w:val="20"/>
                <w:lang w:eastAsia="en-GB"/>
              </w:rPr>
            </w:pPr>
          </w:p>
        </w:tc>
        <w:tc>
          <w:tcPr>
            <w:tcW w:w="1475" w:type="dxa"/>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r w:rsidRPr="00415439">
              <w:rPr>
                <w:rFonts w:asciiTheme="majorBidi" w:eastAsia="Times New Roman" w:hAnsiTheme="majorBidi" w:cstheme="majorBidi"/>
                <w:color w:val="000000" w:themeColor="text1"/>
                <w:sz w:val="20"/>
                <w:szCs w:val="20"/>
                <w:lang w:eastAsia="en-GB"/>
              </w:rPr>
              <w:t>B1j</w:t>
            </w:r>
          </w:p>
        </w:tc>
        <w:tc>
          <w:tcPr>
            <w:tcW w:w="1324" w:type="dxa"/>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r w:rsidRPr="00415439">
              <w:rPr>
                <w:rFonts w:asciiTheme="majorBidi" w:eastAsia="Times New Roman" w:hAnsiTheme="majorBidi" w:cstheme="majorBidi"/>
                <w:color w:val="000000" w:themeColor="text1"/>
                <w:sz w:val="20"/>
                <w:szCs w:val="20"/>
                <w:lang w:eastAsia="en-GB"/>
              </w:rPr>
              <w:t>GU907637</w:t>
            </w:r>
          </w:p>
        </w:tc>
        <w:tc>
          <w:tcPr>
            <w:tcW w:w="1294" w:type="dxa"/>
            <w:hideMark/>
          </w:tcPr>
          <w:p w:rsidR="00CE119F" w:rsidRPr="00415439" w:rsidRDefault="00CE119F" w:rsidP="009A65A5">
            <w:pPr>
              <w:jc w:val="center"/>
              <w:rPr>
                <w:rFonts w:asciiTheme="majorBidi" w:eastAsia="Times New Roman" w:hAnsiTheme="majorBidi" w:cstheme="majorBidi"/>
                <w:color w:val="000000" w:themeColor="text1"/>
                <w:sz w:val="12"/>
                <w:szCs w:val="12"/>
                <w:lang w:eastAsia="en-GB"/>
              </w:rPr>
            </w:pPr>
            <w:r w:rsidRPr="00415439">
              <w:rPr>
                <w:rFonts w:asciiTheme="majorBidi" w:eastAsia="Times New Roman" w:hAnsiTheme="majorBidi" w:cstheme="majorBidi"/>
                <w:color w:val="000000" w:themeColor="text1"/>
                <w:sz w:val="12"/>
                <w:szCs w:val="12"/>
                <w:lang w:eastAsia="en-GB"/>
              </w:rPr>
              <w:t>Barbados; Belize; Curaçao; Venezuela</w:t>
            </w:r>
          </w:p>
        </w:tc>
        <w:tc>
          <w:tcPr>
            <w:tcW w:w="1701" w:type="dxa"/>
            <w:noWrap/>
            <w:hideMark/>
          </w:tcPr>
          <w:p w:rsidR="00CE119F" w:rsidRPr="00415439" w:rsidRDefault="00CE119F" w:rsidP="009A65A5">
            <w:pPr>
              <w:jc w:val="center"/>
              <w:rPr>
                <w:rFonts w:asciiTheme="majorBidi" w:eastAsia="Times New Roman" w:hAnsiTheme="majorBidi" w:cstheme="majorBidi"/>
                <w:color w:val="000000" w:themeColor="text1"/>
                <w:sz w:val="12"/>
                <w:szCs w:val="12"/>
                <w:lang w:eastAsia="en-GB"/>
              </w:rPr>
            </w:pPr>
            <w:r w:rsidRPr="00415439">
              <w:rPr>
                <w:rFonts w:asciiTheme="majorBidi" w:eastAsia="Times New Roman" w:hAnsiTheme="majorBidi" w:cstheme="majorBidi"/>
                <w:color w:val="000000" w:themeColor="text1"/>
                <w:sz w:val="12"/>
                <w:szCs w:val="12"/>
                <w:lang w:eastAsia="en-GB"/>
              </w:rPr>
              <w:t>Eastern Caribbean</w:t>
            </w:r>
          </w:p>
        </w:tc>
        <w:tc>
          <w:tcPr>
            <w:tcW w:w="1618" w:type="dxa"/>
            <w:noWrap/>
            <w:hideMark/>
          </w:tcPr>
          <w:p w:rsidR="00CE119F" w:rsidRPr="00415439" w:rsidRDefault="00CE119F" w:rsidP="009A65A5">
            <w:pPr>
              <w:jc w:val="center"/>
              <w:rPr>
                <w:rFonts w:asciiTheme="majorBidi" w:hAnsiTheme="majorBidi" w:cstheme="majorBidi"/>
                <w:color w:val="000000" w:themeColor="text1"/>
                <w:sz w:val="12"/>
                <w:szCs w:val="12"/>
              </w:rPr>
            </w:pPr>
            <w:r w:rsidRPr="00415439">
              <w:rPr>
                <w:rFonts w:asciiTheme="majorBidi" w:hAnsiTheme="majorBidi" w:cstheme="majorBidi"/>
                <w:color w:val="000000" w:themeColor="text1"/>
                <w:sz w:val="12"/>
                <w:szCs w:val="12"/>
              </w:rPr>
              <w:t xml:space="preserve">Finney, 2010, </w:t>
            </w:r>
            <w:proofErr w:type="spellStart"/>
            <w:r w:rsidRPr="00415439">
              <w:rPr>
                <w:rFonts w:asciiTheme="majorBidi" w:hAnsiTheme="majorBidi" w:cstheme="majorBidi"/>
                <w:color w:val="000000" w:themeColor="text1"/>
                <w:sz w:val="12"/>
                <w:szCs w:val="12"/>
              </w:rPr>
              <w:t>LaJeunesse</w:t>
            </w:r>
            <w:proofErr w:type="spellEnd"/>
            <w:r w:rsidRPr="00415439">
              <w:rPr>
                <w:rFonts w:asciiTheme="majorBidi" w:hAnsiTheme="majorBidi" w:cstheme="majorBidi"/>
                <w:color w:val="000000" w:themeColor="text1"/>
                <w:sz w:val="12"/>
                <w:szCs w:val="12"/>
              </w:rPr>
              <w:t xml:space="preserve"> 2009</w:t>
            </w:r>
          </w:p>
        </w:tc>
      </w:tr>
      <w:tr w:rsidR="00CE119F" w:rsidRPr="00415439" w:rsidTr="009A65A5">
        <w:trPr>
          <w:trHeight w:val="198"/>
        </w:trPr>
        <w:tc>
          <w:tcPr>
            <w:tcW w:w="977" w:type="dxa"/>
            <w:vMerge w:val="restart"/>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r w:rsidRPr="00415439">
              <w:rPr>
                <w:rFonts w:asciiTheme="majorBidi" w:eastAsia="Times New Roman" w:hAnsiTheme="majorBidi" w:cstheme="majorBidi"/>
                <w:color w:val="000000" w:themeColor="text1"/>
                <w:sz w:val="20"/>
                <w:szCs w:val="20"/>
                <w:lang w:eastAsia="en-GB"/>
              </w:rPr>
              <w:t>Clade C</w:t>
            </w:r>
          </w:p>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p>
        </w:tc>
        <w:tc>
          <w:tcPr>
            <w:tcW w:w="1475" w:type="dxa"/>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r w:rsidRPr="00415439">
              <w:rPr>
                <w:rFonts w:asciiTheme="majorBidi" w:eastAsia="Times New Roman" w:hAnsiTheme="majorBidi" w:cstheme="majorBidi"/>
                <w:color w:val="000000" w:themeColor="text1"/>
                <w:sz w:val="20"/>
                <w:szCs w:val="20"/>
                <w:lang w:eastAsia="en-GB"/>
              </w:rPr>
              <w:t>C1</w:t>
            </w:r>
          </w:p>
        </w:tc>
        <w:tc>
          <w:tcPr>
            <w:tcW w:w="1324" w:type="dxa"/>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r w:rsidRPr="00415439">
              <w:rPr>
                <w:rFonts w:asciiTheme="majorBidi" w:eastAsia="Times New Roman" w:hAnsiTheme="majorBidi" w:cstheme="majorBidi"/>
                <w:color w:val="000000" w:themeColor="text1"/>
                <w:sz w:val="20"/>
                <w:szCs w:val="20"/>
                <w:lang w:eastAsia="en-GB"/>
              </w:rPr>
              <w:t>AF333515</w:t>
            </w:r>
          </w:p>
        </w:tc>
        <w:tc>
          <w:tcPr>
            <w:tcW w:w="1294" w:type="dxa"/>
            <w:hideMark/>
          </w:tcPr>
          <w:p w:rsidR="00CE119F" w:rsidRPr="00415439" w:rsidRDefault="00CE119F" w:rsidP="009A65A5">
            <w:pPr>
              <w:jc w:val="center"/>
              <w:rPr>
                <w:rFonts w:asciiTheme="majorBidi" w:eastAsia="Times New Roman" w:hAnsiTheme="majorBidi" w:cstheme="majorBidi"/>
                <w:color w:val="000000" w:themeColor="text1"/>
                <w:sz w:val="12"/>
                <w:szCs w:val="12"/>
                <w:lang w:eastAsia="en-GB"/>
              </w:rPr>
            </w:pPr>
            <w:r w:rsidRPr="00415439">
              <w:rPr>
                <w:rFonts w:asciiTheme="majorBidi" w:eastAsia="Times New Roman" w:hAnsiTheme="majorBidi" w:cstheme="majorBidi"/>
                <w:color w:val="000000" w:themeColor="text1"/>
                <w:sz w:val="12"/>
                <w:szCs w:val="12"/>
                <w:lang w:eastAsia="en-GB"/>
              </w:rPr>
              <w:t>Bahamas; Cuba; Honduras; Tobago</w:t>
            </w:r>
          </w:p>
        </w:tc>
        <w:tc>
          <w:tcPr>
            <w:tcW w:w="1701" w:type="dxa"/>
            <w:noWrap/>
            <w:hideMark/>
          </w:tcPr>
          <w:p w:rsidR="00CE119F" w:rsidRPr="00415439" w:rsidRDefault="00CE119F" w:rsidP="009A65A5">
            <w:pPr>
              <w:jc w:val="center"/>
              <w:rPr>
                <w:rFonts w:asciiTheme="majorBidi" w:eastAsia="Times New Roman" w:hAnsiTheme="majorBidi" w:cstheme="majorBidi"/>
                <w:color w:val="000000" w:themeColor="text1"/>
                <w:sz w:val="12"/>
                <w:szCs w:val="12"/>
                <w:lang w:eastAsia="en-GB"/>
              </w:rPr>
            </w:pPr>
            <w:r w:rsidRPr="00415439">
              <w:rPr>
                <w:rFonts w:asciiTheme="majorBidi" w:eastAsia="Times New Roman" w:hAnsiTheme="majorBidi" w:cstheme="majorBidi"/>
                <w:color w:val="000000" w:themeColor="text1"/>
                <w:sz w:val="12"/>
                <w:szCs w:val="12"/>
                <w:lang w:eastAsia="en-GB"/>
              </w:rPr>
              <w:t>US Virgin Islands</w:t>
            </w:r>
          </w:p>
        </w:tc>
        <w:tc>
          <w:tcPr>
            <w:tcW w:w="1618" w:type="dxa"/>
            <w:noWrap/>
            <w:hideMark/>
          </w:tcPr>
          <w:p w:rsidR="00CE119F" w:rsidRPr="00415439" w:rsidRDefault="00CE119F" w:rsidP="009A65A5">
            <w:pPr>
              <w:jc w:val="center"/>
              <w:rPr>
                <w:rFonts w:asciiTheme="majorBidi" w:hAnsiTheme="majorBidi" w:cstheme="majorBidi"/>
                <w:color w:val="000000" w:themeColor="text1"/>
                <w:sz w:val="12"/>
                <w:szCs w:val="12"/>
              </w:rPr>
            </w:pPr>
            <w:r w:rsidRPr="00415439">
              <w:rPr>
                <w:rFonts w:asciiTheme="majorBidi" w:hAnsiTheme="majorBidi" w:cstheme="majorBidi"/>
                <w:color w:val="000000" w:themeColor="text1"/>
                <w:sz w:val="12"/>
                <w:szCs w:val="12"/>
              </w:rPr>
              <w:t>Correa, 2009</w:t>
            </w:r>
          </w:p>
        </w:tc>
      </w:tr>
      <w:tr w:rsidR="00CE119F" w:rsidRPr="00415439" w:rsidTr="009A65A5">
        <w:trPr>
          <w:trHeight w:val="198"/>
        </w:trPr>
        <w:tc>
          <w:tcPr>
            <w:tcW w:w="977" w:type="dxa"/>
            <w:vMerge/>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p>
        </w:tc>
        <w:tc>
          <w:tcPr>
            <w:tcW w:w="1475" w:type="dxa"/>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r w:rsidRPr="00415439">
              <w:rPr>
                <w:rFonts w:asciiTheme="majorBidi" w:eastAsia="Times New Roman" w:hAnsiTheme="majorBidi" w:cstheme="majorBidi"/>
                <w:color w:val="000000" w:themeColor="text1"/>
                <w:sz w:val="20"/>
                <w:szCs w:val="20"/>
                <w:lang w:eastAsia="en-GB"/>
              </w:rPr>
              <w:t>C3</w:t>
            </w:r>
          </w:p>
        </w:tc>
        <w:tc>
          <w:tcPr>
            <w:tcW w:w="1324" w:type="dxa"/>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r w:rsidRPr="00415439">
              <w:rPr>
                <w:rFonts w:asciiTheme="majorBidi" w:eastAsia="Times New Roman" w:hAnsiTheme="majorBidi" w:cstheme="majorBidi"/>
                <w:color w:val="000000" w:themeColor="text1"/>
                <w:sz w:val="20"/>
                <w:szCs w:val="20"/>
                <w:lang w:eastAsia="en-GB"/>
              </w:rPr>
              <w:t>AF499789</w:t>
            </w:r>
          </w:p>
        </w:tc>
        <w:tc>
          <w:tcPr>
            <w:tcW w:w="1294" w:type="dxa"/>
            <w:hideMark/>
          </w:tcPr>
          <w:p w:rsidR="00CE119F" w:rsidRPr="00415439" w:rsidRDefault="00CE119F" w:rsidP="009A65A5">
            <w:pPr>
              <w:jc w:val="center"/>
              <w:rPr>
                <w:rFonts w:asciiTheme="majorBidi" w:eastAsia="Times New Roman" w:hAnsiTheme="majorBidi" w:cstheme="majorBidi"/>
                <w:color w:val="000000" w:themeColor="text1"/>
                <w:sz w:val="12"/>
                <w:szCs w:val="12"/>
                <w:lang w:eastAsia="en-GB"/>
              </w:rPr>
            </w:pPr>
            <w:r w:rsidRPr="00415439">
              <w:rPr>
                <w:rFonts w:asciiTheme="majorBidi" w:eastAsia="Times New Roman" w:hAnsiTheme="majorBidi" w:cstheme="majorBidi"/>
                <w:color w:val="000000" w:themeColor="text1"/>
                <w:sz w:val="12"/>
                <w:szCs w:val="12"/>
                <w:lang w:eastAsia="en-GB"/>
              </w:rPr>
              <w:t>Belize; Columbia; Dominica</w:t>
            </w:r>
          </w:p>
        </w:tc>
        <w:tc>
          <w:tcPr>
            <w:tcW w:w="1701" w:type="dxa"/>
            <w:noWrap/>
            <w:hideMark/>
          </w:tcPr>
          <w:p w:rsidR="00CE119F" w:rsidRPr="00415439" w:rsidRDefault="00CE119F" w:rsidP="009A65A5">
            <w:pPr>
              <w:jc w:val="center"/>
              <w:rPr>
                <w:rFonts w:asciiTheme="majorBidi" w:eastAsia="Times New Roman" w:hAnsiTheme="majorBidi" w:cstheme="majorBidi"/>
                <w:color w:val="000000" w:themeColor="text1"/>
                <w:sz w:val="12"/>
                <w:szCs w:val="12"/>
                <w:lang w:eastAsia="en-GB"/>
              </w:rPr>
            </w:pPr>
            <w:r w:rsidRPr="00415439">
              <w:rPr>
                <w:rFonts w:asciiTheme="majorBidi" w:eastAsia="Times New Roman" w:hAnsiTheme="majorBidi" w:cstheme="majorBidi"/>
                <w:color w:val="000000" w:themeColor="text1"/>
                <w:sz w:val="12"/>
                <w:szCs w:val="12"/>
                <w:lang w:eastAsia="en-GB"/>
              </w:rPr>
              <w:t xml:space="preserve">US Virgin Islands; </w:t>
            </w:r>
            <w:proofErr w:type="spellStart"/>
            <w:r w:rsidRPr="00415439">
              <w:rPr>
                <w:rFonts w:asciiTheme="majorBidi" w:eastAsia="Times New Roman" w:hAnsiTheme="majorBidi" w:cstheme="majorBidi"/>
                <w:color w:val="000000" w:themeColor="text1"/>
                <w:sz w:val="12"/>
                <w:szCs w:val="12"/>
                <w:lang w:eastAsia="en-GB"/>
              </w:rPr>
              <w:t>Exuma</w:t>
            </w:r>
            <w:proofErr w:type="spellEnd"/>
            <w:r w:rsidRPr="00415439">
              <w:rPr>
                <w:rFonts w:asciiTheme="majorBidi" w:eastAsia="Times New Roman" w:hAnsiTheme="majorBidi" w:cstheme="majorBidi"/>
                <w:color w:val="000000" w:themeColor="text1"/>
                <w:sz w:val="12"/>
                <w:szCs w:val="12"/>
                <w:lang w:eastAsia="en-GB"/>
              </w:rPr>
              <w:t xml:space="preserve"> Islands; Florida Keys</w:t>
            </w:r>
          </w:p>
        </w:tc>
        <w:tc>
          <w:tcPr>
            <w:tcW w:w="1618" w:type="dxa"/>
            <w:noWrap/>
            <w:hideMark/>
          </w:tcPr>
          <w:p w:rsidR="00CE119F" w:rsidRPr="00415439" w:rsidRDefault="00CE119F" w:rsidP="009A65A5">
            <w:pPr>
              <w:jc w:val="center"/>
              <w:rPr>
                <w:rFonts w:asciiTheme="majorBidi" w:hAnsiTheme="majorBidi" w:cstheme="majorBidi"/>
                <w:color w:val="000000" w:themeColor="text1"/>
                <w:sz w:val="12"/>
                <w:szCs w:val="12"/>
              </w:rPr>
            </w:pPr>
            <w:r w:rsidRPr="00415439">
              <w:rPr>
                <w:rFonts w:asciiTheme="majorBidi" w:hAnsiTheme="majorBidi" w:cstheme="majorBidi"/>
                <w:color w:val="000000" w:themeColor="text1"/>
                <w:sz w:val="12"/>
                <w:szCs w:val="12"/>
              </w:rPr>
              <w:t xml:space="preserve">Correa, 2009, </w:t>
            </w:r>
            <w:proofErr w:type="spellStart"/>
            <w:r w:rsidRPr="00415439">
              <w:rPr>
                <w:rFonts w:asciiTheme="majorBidi" w:hAnsiTheme="majorBidi" w:cstheme="majorBidi"/>
                <w:color w:val="000000" w:themeColor="text1"/>
                <w:sz w:val="12"/>
                <w:szCs w:val="12"/>
              </w:rPr>
              <w:t>LaJeunesse</w:t>
            </w:r>
            <w:proofErr w:type="spellEnd"/>
            <w:r w:rsidRPr="00415439">
              <w:rPr>
                <w:rFonts w:asciiTheme="majorBidi" w:hAnsiTheme="majorBidi" w:cstheme="majorBidi"/>
                <w:color w:val="000000" w:themeColor="text1"/>
                <w:sz w:val="12"/>
                <w:szCs w:val="12"/>
              </w:rPr>
              <w:t>, 2002, Thornhill, 2006, 2009</w:t>
            </w:r>
          </w:p>
        </w:tc>
      </w:tr>
      <w:tr w:rsidR="00CE119F" w:rsidRPr="00415439" w:rsidTr="009A65A5">
        <w:trPr>
          <w:trHeight w:val="198"/>
        </w:trPr>
        <w:tc>
          <w:tcPr>
            <w:tcW w:w="977" w:type="dxa"/>
            <w:vMerge/>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p>
        </w:tc>
        <w:tc>
          <w:tcPr>
            <w:tcW w:w="1475" w:type="dxa"/>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r w:rsidRPr="00415439">
              <w:rPr>
                <w:rFonts w:asciiTheme="majorBidi" w:eastAsia="Times New Roman" w:hAnsiTheme="majorBidi" w:cstheme="majorBidi"/>
                <w:color w:val="000000" w:themeColor="text1"/>
                <w:sz w:val="20"/>
                <w:szCs w:val="20"/>
                <w:lang w:eastAsia="en-GB"/>
              </w:rPr>
              <w:t>C7</w:t>
            </w:r>
          </w:p>
        </w:tc>
        <w:tc>
          <w:tcPr>
            <w:tcW w:w="1324" w:type="dxa"/>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r w:rsidRPr="00415439">
              <w:rPr>
                <w:rFonts w:asciiTheme="majorBidi" w:eastAsia="Times New Roman" w:hAnsiTheme="majorBidi" w:cstheme="majorBidi"/>
                <w:color w:val="000000" w:themeColor="text1"/>
                <w:sz w:val="20"/>
                <w:szCs w:val="20"/>
                <w:lang w:eastAsia="en-GB"/>
              </w:rPr>
              <w:t>AF499797</w:t>
            </w:r>
          </w:p>
        </w:tc>
        <w:tc>
          <w:tcPr>
            <w:tcW w:w="1294" w:type="dxa"/>
          </w:tcPr>
          <w:p w:rsidR="00CE119F" w:rsidRPr="00415439" w:rsidRDefault="00CE119F" w:rsidP="009A65A5">
            <w:pPr>
              <w:jc w:val="center"/>
              <w:rPr>
                <w:rFonts w:asciiTheme="majorBidi" w:eastAsia="Times New Roman" w:hAnsiTheme="majorBidi" w:cstheme="majorBidi"/>
                <w:color w:val="000000" w:themeColor="text1"/>
                <w:sz w:val="12"/>
                <w:szCs w:val="12"/>
                <w:lang w:eastAsia="en-GB"/>
              </w:rPr>
            </w:pPr>
            <w:r w:rsidRPr="00415439">
              <w:rPr>
                <w:rFonts w:asciiTheme="majorBidi" w:eastAsia="Times New Roman" w:hAnsiTheme="majorBidi" w:cstheme="majorBidi"/>
                <w:color w:val="000000" w:themeColor="text1"/>
                <w:sz w:val="12"/>
                <w:szCs w:val="12"/>
                <w:lang w:eastAsia="en-GB"/>
              </w:rPr>
              <w:t>Bahamas; Barbados; Cayman Islands; Cuba; Curaçao; Dominica; Dominican Rep.; Jamaica; Nicaragua; US Virgin Islands; Tobago; Venezuela</w:t>
            </w:r>
          </w:p>
        </w:tc>
        <w:tc>
          <w:tcPr>
            <w:tcW w:w="1701" w:type="dxa"/>
            <w:noWrap/>
            <w:hideMark/>
          </w:tcPr>
          <w:p w:rsidR="00CE119F" w:rsidRPr="00415439" w:rsidRDefault="00CE119F" w:rsidP="009A65A5">
            <w:pPr>
              <w:jc w:val="center"/>
              <w:rPr>
                <w:rFonts w:asciiTheme="majorBidi" w:eastAsia="Times New Roman" w:hAnsiTheme="majorBidi" w:cstheme="majorBidi"/>
                <w:color w:val="000000" w:themeColor="text1"/>
                <w:sz w:val="12"/>
                <w:szCs w:val="12"/>
                <w:lang w:eastAsia="en-GB"/>
              </w:rPr>
            </w:pPr>
            <w:r w:rsidRPr="00415439">
              <w:rPr>
                <w:rFonts w:asciiTheme="majorBidi" w:eastAsia="Times New Roman" w:hAnsiTheme="majorBidi" w:cstheme="majorBidi"/>
                <w:color w:val="000000" w:themeColor="text1"/>
                <w:sz w:val="12"/>
                <w:szCs w:val="12"/>
                <w:lang w:eastAsia="en-GB"/>
              </w:rPr>
              <w:t>US Virgin Islands; Barbados</w:t>
            </w:r>
          </w:p>
        </w:tc>
        <w:tc>
          <w:tcPr>
            <w:tcW w:w="1618" w:type="dxa"/>
            <w:noWrap/>
            <w:hideMark/>
          </w:tcPr>
          <w:p w:rsidR="00CE119F" w:rsidRPr="00415439" w:rsidRDefault="00CE119F" w:rsidP="009A65A5">
            <w:pPr>
              <w:jc w:val="center"/>
              <w:rPr>
                <w:rFonts w:asciiTheme="majorBidi" w:hAnsiTheme="majorBidi" w:cstheme="majorBidi"/>
                <w:color w:val="000000" w:themeColor="text1"/>
                <w:sz w:val="12"/>
                <w:szCs w:val="12"/>
              </w:rPr>
            </w:pPr>
            <w:r w:rsidRPr="00415439">
              <w:rPr>
                <w:rFonts w:asciiTheme="majorBidi" w:hAnsiTheme="majorBidi" w:cstheme="majorBidi"/>
                <w:color w:val="000000" w:themeColor="text1"/>
                <w:sz w:val="12"/>
                <w:szCs w:val="12"/>
              </w:rPr>
              <w:t>Correa, 2009, Finney, 2010,</w:t>
            </w:r>
          </w:p>
          <w:p w:rsidR="00CE119F" w:rsidRPr="00415439" w:rsidRDefault="00CE119F" w:rsidP="009A65A5">
            <w:pPr>
              <w:jc w:val="center"/>
              <w:rPr>
                <w:rFonts w:asciiTheme="majorBidi" w:hAnsiTheme="majorBidi" w:cstheme="majorBidi"/>
                <w:color w:val="000000" w:themeColor="text1"/>
                <w:sz w:val="12"/>
                <w:szCs w:val="12"/>
              </w:rPr>
            </w:pPr>
            <w:proofErr w:type="spellStart"/>
            <w:r w:rsidRPr="00415439">
              <w:rPr>
                <w:rFonts w:asciiTheme="majorBidi" w:hAnsiTheme="majorBidi" w:cstheme="majorBidi"/>
                <w:color w:val="000000" w:themeColor="text1"/>
                <w:sz w:val="12"/>
                <w:szCs w:val="12"/>
              </w:rPr>
              <w:t>LaJeunesse</w:t>
            </w:r>
            <w:proofErr w:type="spellEnd"/>
            <w:r w:rsidRPr="00415439">
              <w:rPr>
                <w:rFonts w:asciiTheme="majorBidi" w:hAnsiTheme="majorBidi" w:cstheme="majorBidi"/>
                <w:color w:val="000000" w:themeColor="text1"/>
                <w:sz w:val="12"/>
                <w:szCs w:val="12"/>
              </w:rPr>
              <w:t>, 2009</w:t>
            </w:r>
          </w:p>
        </w:tc>
      </w:tr>
      <w:tr w:rsidR="00CE119F" w:rsidRPr="00415439" w:rsidTr="009A65A5">
        <w:trPr>
          <w:trHeight w:val="198"/>
        </w:trPr>
        <w:tc>
          <w:tcPr>
            <w:tcW w:w="977" w:type="dxa"/>
            <w:vMerge/>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p>
        </w:tc>
        <w:tc>
          <w:tcPr>
            <w:tcW w:w="1475" w:type="dxa"/>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r w:rsidRPr="00415439">
              <w:rPr>
                <w:rFonts w:asciiTheme="majorBidi" w:eastAsia="Times New Roman" w:hAnsiTheme="majorBidi" w:cstheme="majorBidi"/>
                <w:color w:val="000000" w:themeColor="text1"/>
                <w:sz w:val="20"/>
                <w:szCs w:val="20"/>
                <w:lang w:eastAsia="en-GB"/>
              </w:rPr>
              <w:t>C7a</w:t>
            </w:r>
          </w:p>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r w:rsidRPr="00415439">
              <w:rPr>
                <w:rFonts w:asciiTheme="majorBidi" w:eastAsia="Times New Roman" w:hAnsiTheme="majorBidi" w:cstheme="majorBidi"/>
                <w:color w:val="000000" w:themeColor="text1"/>
                <w:sz w:val="20"/>
                <w:szCs w:val="20"/>
                <w:lang w:eastAsia="en-GB"/>
              </w:rPr>
              <w:t>(C12)</w:t>
            </w:r>
          </w:p>
        </w:tc>
        <w:tc>
          <w:tcPr>
            <w:tcW w:w="1324" w:type="dxa"/>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r w:rsidRPr="00415439">
              <w:rPr>
                <w:rFonts w:asciiTheme="majorBidi" w:eastAsia="Times New Roman" w:hAnsiTheme="majorBidi" w:cstheme="majorBidi"/>
                <w:color w:val="000000" w:themeColor="text1"/>
                <w:sz w:val="20"/>
                <w:szCs w:val="20"/>
                <w:lang w:eastAsia="en-GB"/>
              </w:rPr>
              <w:t>AF499801</w:t>
            </w:r>
          </w:p>
        </w:tc>
        <w:tc>
          <w:tcPr>
            <w:tcW w:w="1294" w:type="dxa"/>
            <w:hideMark/>
          </w:tcPr>
          <w:p w:rsidR="00CE119F" w:rsidRPr="00415439" w:rsidRDefault="00CE119F" w:rsidP="009A65A5">
            <w:pPr>
              <w:jc w:val="center"/>
              <w:rPr>
                <w:rFonts w:asciiTheme="majorBidi" w:eastAsia="Times New Roman" w:hAnsiTheme="majorBidi" w:cstheme="majorBidi"/>
                <w:color w:val="000000" w:themeColor="text1"/>
                <w:sz w:val="12"/>
                <w:szCs w:val="12"/>
                <w:lang w:eastAsia="en-GB"/>
              </w:rPr>
            </w:pPr>
            <w:r w:rsidRPr="00415439">
              <w:rPr>
                <w:rFonts w:asciiTheme="majorBidi" w:eastAsia="Times New Roman" w:hAnsiTheme="majorBidi" w:cstheme="majorBidi"/>
                <w:color w:val="000000" w:themeColor="text1"/>
                <w:sz w:val="12"/>
                <w:szCs w:val="12"/>
                <w:lang w:eastAsia="en-GB"/>
              </w:rPr>
              <w:t>Bahamas; Barbados; Cuba; Curaçao; Dominica; Dominican Rep.; Nicaragua; US Virgin Islands; Tobago; Venezuela</w:t>
            </w:r>
          </w:p>
        </w:tc>
        <w:tc>
          <w:tcPr>
            <w:tcW w:w="1701" w:type="dxa"/>
            <w:noWrap/>
            <w:hideMark/>
          </w:tcPr>
          <w:p w:rsidR="00CE119F" w:rsidRPr="00415439" w:rsidRDefault="00CE119F" w:rsidP="009A65A5">
            <w:pPr>
              <w:jc w:val="center"/>
              <w:rPr>
                <w:rFonts w:asciiTheme="majorBidi" w:eastAsia="Times New Roman" w:hAnsiTheme="majorBidi" w:cstheme="majorBidi"/>
                <w:color w:val="000000" w:themeColor="text1"/>
                <w:sz w:val="12"/>
                <w:szCs w:val="12"/>
                <w:lang w:eastAsia="en-GB"/>
              </w:rPr>
            </w:pPr>
            <w:r w:rsidRPr="00415439">
              <w:rPr>
                <w:rFonts w:asciiTheme="majorBidi" w:eastAsia="Times New Roman" w:hAnsiTheme="majorBidi" w:cstheme="majorBidi"/>
                <w:color w:val="000000" w:themeColor="text1"/>
                <w:sz w:val="12"/>
                <w:szCs w:val="12"/>
                <w:lang w:eastAsia="en-GB"/>
              </w:rPr>
              <w:t xml:space="preserve">Eastern Caribbean; </w:t>
            </w:r>
            <w:proofErr w:type="spellStart"/>
            <w:r w:rsidRPr="00415439">
              <w:rPr>
                <w:rFonts w:asciiTheme="majorBidi" w:eastAsia="Times New Roman" w:hAnsiTheme="majorBidi" w:cstheme="majorBidi"/>
                <w:color w:val="000000" w:themeColor="text1"/>
                <w:sz w:val="12"/>
                <w:szCs w:val="12"/>
                <w:lang w:eastAsia="en-GB"/>
              </w:rPr>
              <w:t>Exhuma</w:t>
            </w:r>
            <w:proofErr w:type="spellEnd"/>
            <w:r w:rsidRPr="00415439">
              <w:rPr>
                <w:rFonts w:asciiTheme="majorBidi" w:eastAsia="Times New Roman" w:hAnsiTheme="majorBidi" w:cstheme="majorBidi"/>
                <w:color w:val="000000" w:themeColor="text1"/>
                <w:sz w:val="12"/>
                <w:szCs w:val="12"/>
                <w:lang w:eastAsia="en-GB"/>
              </w:rPr>
              <w:t xml:space="preserve"> Islands</w:t>
            </w:r>
          </w:p>
        </w:tc>
        <w:tc>
          <w:tcPr>
            <w:tcW w:w="1618" w:type="dxa"/>
            <w:noWrap/>
            <w:hideMark/>
          </w:tcPr>
          <w:p w:rsidR="00CE119F" w:rsidRPr="00415439" w:rsidRDefault="00CE119F" w:rsidP="009A65A5">
            <w:pPr>
              <w:jc w:val="center"/>
              <w:rPr>
                <w:rFonts w:asciiTheme="majorBidi" w:hAnsiTheme="majorBidi" w:cstheme="majorBidi"/>
                <w:color w:val="000000" w:themeColor="text1"/>
                <w:sz w:val="12"/>
                <w:szCs w:val="12"/>
              </w:rPr>
            </w:pPr>
            <w:r w:rsidRPr="00415439">
              <w:rPr>
                <w:rFonts w:asciiTheme="majorBidi" w:hAnsiTheme="majorBidi" w:cstheme="majorBidi"/>
                <w:color w:val="000000" w:themeColor="text1"/>
                <w:sz w:val="12"/>
                <w:szCs w:val="12"/>
              </w:rPr>
              <w:t xml:space="preserve">Finney, 2010, </w:t>
            </w:r>
            <w:proofErr w:type="spellStart"/>
            <w:r w:rsidRPr="00415439">
              <w:rPr>
                <w:rFonts w:asciiTheme="majorBidi" w:hAnsiTheme="majorBidi" w:cstheme="majorBidi"/>
                <w:color w:val="000000" w:themeColor="text1"/>
                <w:sz w:val="12"/>
                <w:szCs w:val="12"/>
              </w:rPr>
              <w:t>LaJeunesse</w:t>
            </w:r>
            <w:proofErr w:type="spellEnd"/>
            <w:r w:rsidRPr="00415439">
              <w:rPr>
                <w:rFonts w:asciiTheme="majorBidi" w:hAnsiTheme="majorBidi" w:cstheme="majorBidi"/>
                <w:color w:val="000000" w:themeColor="text1"/>
                <w:sz w:val="12"/>
                <w:szCs w:val="12"/>
              </w:rPr>
              <w:t>, 2009, Thornhill, 2009</w:t>
            </w:r>
          </w:p>
        </w:tc>
      </w:tr>
      <w:tr w:rsidR="00CE119F" w:rsidRPr="00415439" w:rsidTr="009A65A5">
        <w:trPr>
          <w:trHeight w:val="198"/>
        </w:trPr>
        <w:tc>
          <w:tcPr>
            <w:tcW w:w="977" w:type="dxa"/>
            <w:vMerge/>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p>
        </w:tc>
        <w:tc>
          <w:tcPr>
            <w:tcW w:w="1475" w:type="dxa"/>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r w:rsidRPr="00415439">
              <w:rPr>
                <w:rFonts w:asciiTheme="majorBidi" w:eastAsia="Times New Roman" w:hAnsiTheme="majorBidi" w:cstheme="majorBidi"/>
                <w:color w:val="000000" w:themeColor="text1"/>
                <w:sz w:val="20"/>
                <w:szCs w:val="20"/>
                <w:lang w:eastAsia="en-GB"/>
              </w:rPr>
              <w:t>C7c</w:t>
            </w:r>
          </w:p>
        </w:tc>
        <w:tc>
          <w:tcPr>
            <w:tcW w:w="1324" w:type="dxa"/>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p>
        </w:tc>
        <w:tc>
          <w:tcPr>
            <w:tcW w:w="1294" w:type="dxa"/>
            <w:hideMark/>
          </w:tcPr>
          <w:p w:rsidR="00CE119F" w:rsidRPr="00415439" w:rsidRDefault="00CE119F" w:rsidP="009A65A5">
            <w:pPr>
              <w:jc w:val="center"/>
              <w:rPr>
                <w:rFonts w:asciiTheme="majorBidi" w:eastAsia="Times New Roman" w:hAnsiTheme="majorBidi" w:cstheme="majorBidi"/>
                <w:color w:val="000000" w:themeColor="text1"/>
                <w:sz w:val="12"/>
                <w:szCs w:val="12"/>
                <w:lang w:eastAsia="en-GB"/>
              </w:rPr>
            </w:pPr>
          </w:p>
        </w:tc>
        <w:tc>
          <w:tcPr>
            <w:tcW w:w="1701" w:type="dxa"/>
            <w:noWrap/>
            <w:hideMark/>
          </w:tcPr>
          <w:p w:rsidR="00CE119F" w:rsidRPr="00415439" w:rsidRDefault="00CE119F" w:rsidP="009A65A5">
            <w:pPr>
              <w:jc w:val="center"/>
              <w:rPr>
                <w:rFonts w:asciiTheme="majorBidi" w:eastAsia="Times New Roman" w:hAnsiTheme="majorBidi" w:cstheme="majorBidi"/>
                <w:color w:val="000000" w:themeColor="text1"/>
                <w:sz w:val="12"/>
                <w:szCs w:val="12"/>
                <w:lang w:eastAsia="en-GB"/>
              </w:rPr>
            </w:pPr>
          </w:p>
        </w:tc>
        <w:tc>
          <w:tcPr>
            <w:tcW w:w="1618" w:type="dxa"/>
            <w:noWrap/>
            <w:hideMark/>
          </w:tcPr>
          <w:p w:rsidR="00CE119F" w:rsidRPr="00415439" w:rsidRDefault="00CE119F" w:rsidP="009A65A5">
            <w:pPr>
              <w:jc w:val="center"/>
              <w:rPr>
                <w:rFonts w:asciiTheme="majorBidi" w:hAnsiTheme="majorBidi" w:cstheme="majorBidi"/>
                <w:color w:val="000000" w:themeColor="text1"/>
                <w:sz w:val="12"/>
                <w:szCs w:val="12"/>
              </w:rPr>
            </w:pPr>
          </w:p>
        </w:tc>
      </w:tr>
      <w:tr w:rsidR="00CE119F" w:rsidRPr="002F1E9C" w:rsidTr="009A65A5">
        <w:trPr>
          <w:trHeight w:val="198"/>
        </w:trPr>
        <w:tc>
          <w:tcPr>
            <w:tcW w:w="977" w:type="dxa"/>
            <w:noWrap/>
            <w:hideMark/>
          </w:tcPr>
          <w:p w:rsidR="00CE119F" w:rsidRPr="00415439" w:rsidRDefault="00CE119F" w:rsidP="009A65A5">
            <w:pPr>
              <w:jc w:val="center"/>
              <w:rPr>
                <w:rFonts w:asciiTheme="majorBidi" w:eastAsia="Times New Roman" w:hAnsiTheme="majorBidi" w:cstheme="majorBidi"/>
                <w:color w:val="000000" w:themeColor="text1"/>
                <w:sz w:val="20"/>
                <w:szCs w:val="20"/>
                <w:lang w:eastAsia="en-GB"/>
              </w:rPr>
            </w:pPr>
            <w:r w:rsidRPr="00415439">
              <w:rPr>
                <w:rFonts w:asciiTheme="majorBidi" w:eastAsia="Times New Roman" w:hAnsiTheme="majorBidi" w:cstheme="majorBidi"/>
                <w:color w:val="000000" w:themeColor="text1"/>
                <w:sz w:val="20"/>
                <w:szCs w:val="20"/>
                <w:lang w:eastAsia="en-GB"/>
              </w:rPr>
              <w:t>Clade D</w:t>
            </w:r>
          </w:p>
        </w:tc>
        <w:tc>
          <w:tcPr>
            <w:tcW w:w="1475" w:type="dxa"/>
            <w:noWrap/>
            <w:hideMark/>
          </w:tcPr>
          <w:p w:rsidR="00CE119F" w:rsidRPr="00415439" w:rsidRDefault="00CE119F" w:rsidP="009A65A5">
            <w:pPr>
              <w:jc w:val="center"/>
              <w:rPr>
                <w:rFonts w:asciiTheme="majorBidi" w:hAnsiTheme="majorBidi"/>
                <w:bCs/>
                <w:i/>
                <w:color w:val="000000" w:themeColor="text1"/>
                <w:sz w:val="20"/>
                <w:szCs w:val="20"/>
              </w:rPr>
            </w:pPr>
            <w:r w:rsidRPr="00415439">
              <w:rPr>
                <w:rFonts w:asciiTheme="majorBidi" w:hAnsiTheme="majorBidi"/>
                <w:bCs/>
                <w:i/>
                <w:color w:val="000000" w:themeColor="text1"/>
                <w:sz w:val="20"/>
                <w:szCs w:val="20"/>
              </w:rPr>
              <w:t xml:space="preserve">Symbiodinium </w:t>
            </w:r>
            <w:proofErr w:type="spellStart"/>
            <w:r w:rsidRPr="00415439">
              <w:rPr>
                <w:rFonts w:asciiTheme="majorBidi" w:hAnsiTheme="majorBidi"/>
                <w:bCs/>
                <w:i/>
                <w:color w:val="000000" w:themeColor="text1"/>
                <w:sz w:val="20"/>
                <w:szCs w:val="20"/>
              </w:rPr>
              <w:t>trenchii</w:t>
            </w:r>
            <w:proofErr w:type="spellEnd"/>
          </w:p>
          <w:p w:rsidR="00CE119F" w:rsidRPr="00415439" w:rsidRDefault="00CE119F" w:rsidP="009A65A5">
            <w:pPr>
              <w:jc w:val="center"/>
              <w:rPr>
                <w:rFonts w:asciiTheme="majorBidi" w:eastAsia="Times New Roman" w:hAnsiTheme="majorBidi" w:cstheme="majorBidi"/>
                <w:iCs/>
                <w:color w:val="000000" w:themeColor="text1"/>
                <w:sz w:val="20"/>
                <w:szCs w:val="20"/>
                <w:lang w:eastAsia="en-GB"/>
              </w:rPr>
            </w:pPr>
            <w:r w:rsidRPr="00415439">
              <w:rPr>
                <w:rFonts w:asciiTheme="majorBidi" w:hAnsiTheme="majorBidi"/>
                <w:bCs/>
                <w:iCs/>
                <w:color w:val="000000" w:themeColor="text1"/>
                <w:sz w:val="20"/>
                <w:szCs w:val="20"/>
              </w:rPr>
              <w:t>(D1-4, D1a)</w:t>
            </w:r>
          </w:p>
        </w:tc>
        <w:tc>
          <w:tcPr>
            <w:tcW w:w="1324" w:type="dxa"/>
            <w:noWrap/>
            <w:hideMark/>
          </w:tcPr>
          <w:p w:rsidR="00CE119F" w:rsidRPr="00415439" w:rsidRDefault="00CE119F" w:rsidP="009A65A5">
            <w:pPr>
              <w:jc w:val="center"/>
              <w:rPr>
                <w:rFonts w:asciiTheme="majorBidi" w:eastAsia="Times New Roman" w:hAnsiTheme="majorBidi" w:cstheme="majorBidi"/>
                <w:iCs/>
                <w:color w:val="000000" w:themeColor="text1"/>
                <w:sz w:val="20"/>
                <w:szCs w:val="20"/>
                <w:lang w:eastAsia="en-GB"/>
              </w:rPr>
            </w:pPr>
            <w:r w:rsidRPr="00415439">
              <w:rPr>
                <w:rFonts w:asciiTheme="majorBidi" w:eastAsia="Times New Roman" w:hAnsiTheme="majorBidi" w:cstheme="majorBidi"/>
                <w:iCs/>
                <w:color w:val="000000" w:themeColor="text1"/>
                <w:sz w:val="20"/>
                <w:szCs w:val="20"/>
                <w:lang w:eastAsia="en-GB"/>
              </w:rPr>
              <w:t>AF499802</w:t>
            </w:r>
          </w:p>
        </w:tc>
        <w:tc>
          <w:tcPr>
            <w:tcW w:w="1294" w:type="dxa"/>
          </w:tcPr>
          <w:p w:rsidR="00CE119F" w:rsidRPr="00415439" w:rsidRDefault="00CE119F" w:rsidP="009A65A5">
            <w:pPr>
              <w:jc w:val="center"/>
              <w:rPr>
                <w:rFonts w:asciiTheme="majorBidi" w:eastAsia="Times New Roman" w:hAnsiTheme="majorBidi" w:cstheme="majorBidi"/>
                <w:color w:val="000000" w:themeColor="text1"/>
                <w:sz w:val="12"/>
                <w:szCs w:val="12"/>
                <w:lang w:eastAsia="en-GB"/>
              </w:rPr>
            </w:pPr>
            <w:r w:rsidRPr="00415439">
              <w:rPr>
                <w:rFonts w:asciiTheme="majorBidi" w:eastAsia="Times New Roman" w:hAnsiTheme="majorBidi" w:cstheme="majorBidi"/>
                <w:color w:val="000000" w:themeColor="text1"/>
                <w:sz w:val="12"/>
                <w:szCs w:val="12"/>
                <w:lang w:eastAsia="en-GB"/>
              </w:rPr>
              <w:t>Bahamas; Belize; Cuba; Dominica; Honduras; US Virgin Islands</w:t>
            </w:r>
          </w:p>
        </w:tc>
        <w:tc>
          <w:tcPr>
            <w:tcW w:w="1701" w:type="dxa"/>
            <w:noWrap/>
            <w:hideMark/>
          </w:tcPr>
          <w:p w:rsidR="00CE119F" w:rsidRPr="00415439" w:rsidRDefault="00CE119F" w:rsidP="009A65A5">
            <w:pPr>
              <w:jc w:val="center"/>
              <w:rPr>
                <w:rFonts w:asciiTheme="majorBidi" w:eastAsia="Times New Roman" w:hAnsiTheme="majorBidi" w:cstheme="majorBidi"/>
                <w:color w:val="000000" w:themeColor="text1"/>
                <w:sz w:val="12"/>
                <w:szCs w:val="12"/>
                <w:lang w:eastAsia="en-GB"/>
              </w:rPr>
            </w:pPr>
            <w:proofErr w:type="spellStart"/>
            <w:r w:rsidRPr="00415439">
              <w:rPr>
                <w:rFonts w:asciiTheme="majorBidi" w:eastAsia="Times New Roman" w:hAnsiTheme="majorBidi" w:cstheme="majorBidi"/>
                <w:color w:val="000000" w:themeColor="text1"/>
                <w:sz w:val="12"/>
                <w:szCs w:val="12"/>
                <w:lang w:eastAsia="en-GB"/>
              </w:rPr>
              <w:t>Exuma</w:t>
            </w:r>
            <w:proofErr w:type="spellEnd"/>
            <w:r w:rsidRPr="00415439">
              <w:rPr>
                <w:rFonts w:asciiTheme="majorBidi" w:eastAsia="Times New Roman" w:hAnsiTheme="majorBidi" w:cstheme="majorBidi"/>
                <w:color w:val="000000" w:themeColor="text1"/>
                <w:sz w:val="12"/>
                <w:szCs w:val="12"/>
                <w:lang w:eastAsia="en-GB"/>
              </w:rPr>
              <w:t xml:space="preserve"> Islands; US Virgin Islands; South Yucatan; Florida Keys</w:t>
            </w:r>
          </w:p>
        </w:tc>
        <w:tc>
          <w:tcPr>
            <w:tcW w:w="1618" w:type="dxa"/>
            <w:noWrap/>
            <w:hideMark/>
          </w:tcPr>
          <w:p w:rsidR="00CE119F" w:rsidRPr="002F1E9C" w:rsidRDefault="00CE119F" w:rsidP="009A65A5">
            <w:pPr>
              <w:jc w:val="center"/>
              <w:rPr>
                <w:rFonts w:asciiTheme="majorBidi" w:hAnsiTheme="majorBidi" w:cstheme="majorBidi"/>
                <w:color w:val="000000" w:themeColor="text1"/>
                <w:sz w:val="12"/>
                <w:szCs w:val="12"/>
              </w:rPr>
            </w:pPr>
            <w:proofErr w:type="spellStart"/>
            <w:r w:rsidRPr="00415439">
              <w:rPr>
                <w:rFonts w:asciiTheme="majorBidi" w:hAnsiTheme="majorBidi" w:cstheme="majorBidi"/>
                <w:color w:val="000000" w:themeColor="text1"/>
                <w:sz w:val="12"/>
                <w:szCs w:val="12"/>
              </w:rPr>
              <w:t>LaJeunesse</w:t>
            </w:r>
            <w:proofErr w:type="spellEnd"/>
            <w:r w:rsidRPr="00415439">
              <w:rPr>
                <w:rFonts w:asciiTheme="majorBidi" w:hAnsiTheme="majorBidi" w:cstheme="majorBidi"/>
                <w:color w:val="000000" w:themeColor="text1"/>
                <w:sz w:val="12"/>
                <w:szCs w:val="12"/>
              </w:rPr>
              <w:t xml:space="preserve">, 2002, Correa, 2009, Finney, 2010, </w:t>
            </w:r>
            <w:proofErr w:type="spellStart"/>
            <w:r w:rsidRPr="00415439">
              <w:rPr>
                <w:rFonts w:asciiTheme="majorBidi" w:hAnsiTheme="majorBidi" w:cstheme="majorBidi"/>
                <w:color w:val="000000" w:themeColor="text1"/>
                <w:sz w:val="12"/>
                <w:szCs w:val="12"/>
              </w:rPr>
              <w:t>LaJeunesse</w:t>
            </w:r>
            <w:proofErr w:type="spellEnd"/>
            <w:r w:rsidRPr="00415439">
              <w:rPr>
                <w:rFonts w:asciiTheme="majorBidi" w:hAnsiTheme="majorBidi" w:cstheme="majorBidi"/>
                <w:color w:val="000000" w:themeColor="text1"/>
                <w:sz w:val="12"/>
                <w:szCs w:val="12"/>
              </w:rPr>
              <w:t>, 2009, Thornhill, 2006</w:t>
            </w:r>
          </w:p>
        </w:tc>
      </w:tr>
    </w:tbl>
    <w:p w:rsidR="00CE119F" w:rsidRDefault="00CE119F" w:rsidP="00CE119F">
      <w:pPr>
        <w:rPr>
          <w:b/>
          <w:sz w:val="18"/>
          <w:szCs w:val="18"/>
        </w:rPr>
      </w:pPr>
    </w:p>
    <w:p w:rsidR="00CE119F" w:rsidRDefault="00CE119F" w:rsidP="00CE119F">
      <w:pPr>
        <w:rPr>
          <w:b/>
          <w:sz w:val="18"/>
          <w:szCs w:val="18"/>
        </w:rPr>
      </w:pPr>
      <w:r>
        <w:rPr>
          <w:b/>
          <w:sz w:val="18"/>
          <w:szCs w:val="18"/>
        </w:rPr>
        <w:br w:type="page"/>
      </w:r>
    </w:p>
    <w:p w:rsidR="00A44503" w:rsidRPr="00594C4E" w:rsidRDefault="00A44503" w:rsidP="005B0F21">
      <w:pPr>
        <w:spacing w:after="0"/>
        <w:rPr>
          <w:rFonts w:asciiTheme="majorBidi" w:hAnsiTheme="majorBidi" w:cstheme="majorBidi"/>
          <w:sz w:val="24"/>
          <w:szCs w:val="24"/>
        </w:rPr>
      </w:pPr>
      <w:r w:rsidRPr="00594C4E">
        <w:rPr>
          <w:rFonts w:asciiTheme="majorBidi" w:hAnsiTheme="majorBidi" w:cstheme="majorBidi"/>
          <w:b/>
          <w:sz w:val="24"/>
          <w:szCs w:val="24"/>
        </w:rPr>
        <w:lastRenderedPageBreak/>
        <w:t>Table S</w:t>
      </w:r>
      <w:r w:rsidR="005B0F21">
        <w:rPr>
          <w:rFonts w:asciiTheme="majorBidi" w:hAnsiTheme="majorBidi" w:cstheme="majorBidi"/>
          <w:b/>
          <w:sz w:val="24"/>
          <w:szCs w:val="24"/>
        </w:rPr>
        <w:t>3</w:t>
      </w:r>
      <w:r w:rsidRPr="00594C4E">
        <w:rPr>
          <w:rFonts w:asciiTheme="majorBidi" w:hAnsiTheme="majorBidi" w:cstheme="majorBidi"/>
          <w:sz w:val="24"/>
          <w:szCs w:val="24"/>
        </w:rPr>
        <w:t xml:space="preserve">: SADIE outputs, describing the indices for evaluating the spatial distribution of each observed </w:t>
      </w:r>
      <w:r w:rsidRPr="00594C4E">
        <w:rPr>
          <w:rFonts w:asciiTheme="majorBidi" w:hAnsiTheme="majorBidi" w:cstheme="majorBidi"/>
          <w:i/>
          <w:sz w:val="24"/>
          <w:szCs w:val="24"/>
        </w:rPr>
        <w:t>Symbiodinium</w:t>
      </w:r>
      <w:r w:rsidRPr="00594C4E">
        <w:rPr>
          <w:rFonts w:asciiTheme="majorBidi" w:hAnsiTheme="majorBidi" w:cstheme="majorBidi"/>
          <w:sz w:val="24"/>
          <w:szCs w:val="24"/>
        </w:rPr>
        <w:t xml:space="preserve"> ITS2 type. Cells highlighted pink indicate significant values.</w:t>
      </w:r>
    </w:p>
    <w:p w:rsidR="00A44503" w:rsidRDefault="00A44503" w:rsidP="00ED582E">
      <w:pPr>
        <w:spacing w:after="0"/>
        <w:rPr>
          <w:sz w:val="18"/>
          <w:szCs w:val="18"/>
        </w:rPr>
      </w:pPr>
    </w:p>
    <w:tbl>
      <w:tblPr>
        <w:tblW w:w="4999" w:type="pct"/>
        <w:tblCellMar>
          <w:left w:w="0" w:type="dxa"/>
          <w:right w:w="0" w:type="dxa"/>
        </w:tblCellMar>
        <w:tblLook w:val="04A0" w:firstRow="1" w:lastRow="0" w:firstColumn="1" w:lastColumn="0" w:noHBand="0" w:noVBand="1"/>
      </w:tblPr>
      <w:tblGrid>
        <w:gridCol w:w="897"/>
        <w:gridCol w:w="578"/>
        <w:gridCol w:w="825"/>
        <w:gridCol w:w="928"/>
        <w:gridCol w:w="524"/>
        <w:gridCol w:w="1262"/>
        <w:gridCol w:w="1262"/>
        <w:gridCol w:w="722"/>
        <w:gridCol w:w="724"/>
        <w:gridCol w:w="722"/>
        <w:gridCol w:w="724"/>
      </w:tblGrid>
      <w:tr w:rsidR="00A44503" w:rsidRPr="00D17B11" w:rsidTr="00ED582E">
        <w:trPr>
          <w:trHeight w:val="20"/>
        </w:trPr>
        <w:tc>
          <w:tcPr>
            <w:tcW w:w="489" w:type="pct"/>
            <w:vMerge w:val="restart"/>
            <w:tcBorders>
              <w:top w:val="single" w:sz="4" w:space="0" w:color="0D0D0D"/>
              <w:left w:val="single" w:sz="4" w:space="0" w:color="0D0D0D"/>
              <w:bottom w:val="single" w:sz="4" w:space="0" w:color="0D0D0D"/>
              <w:right w:val="single" w:sz="4" w:space="0" w:color="0D0D0D"/>
            </w:tcBorders>
            <w:shd w:val="clear" w:color="auto" w:fill="auto"/>
            <w:tcMar>
              <w:top w:w="72" w:type="dxa"/>
              <w:left w:w="72" w:type="dxa"/>
              <w:bottom w:w="72" w:type="dxa"/>
              <w:right w:w="72" w:type="dxa"/>
            </w:tcMar>
            <w:vAlign w:val="bottom"/>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Symbiont</w:t>
            </w:r>
          </w:p>
          <w:p w:rsidR="00A44503" w:rsidRDefault="00A44503" w:rsidP="00ED582E">
            <w:pPr>
              <w:spacing w:after="0" w:line="240" w:lineRule="auto"/>
              <w:rPr>
                <w:rFonts w:ascii="Helvetica" w:hAnsi="Helvetica"/>
                <w:sz w:val="16"/>
                <w:szCs w:val="16"/>
              </w:rPr>
            </w:pPr>
            <w:r w:rsidRPr="00D17B11">
              <w:rPr>
                <w:rFonts w:ascii="Helvetica" w:hAnsi="Helvetica"/>
                <w:sz w:val="16"/>
                <w:szCs w:val="16"/>
              </w:rPr>
              <w:t xml:space="preserve">type </w:t>
            </w:r>
          </w:p>
          <w:p w:rsidR="00A44503" w:rsidRPr="00D17B11" w:rsidRDefault="00A44503" w:rsidP="00ED582E">
            <w:pPr>
              <w:spacing w:after="0" w:line="240" w:lineRule="auto"/>
              <w:rPr>
                <w:rFonts w:ascii="Helvetica" w:hAnsi="Helvetica"/>
                <w:sz w:val="16"/>
                <w:szCs w:val="16"/>
              </w:rPr>
            </w:pPr>
          </w:p>
        </w:tc>
        <w:tc>
          <w:tcPr>
            <w:tcW w:w="315" w:type="pct"/>
            <w:vMerge w:val="restart"/>
            <w:tcBorders>
              <w:top w:val="single" w:sz="4" w:space="0" w:color="0D0D0D"/>
              <w:left w:val="single" w:sz="4" w:space="0" w:color="0D0D0D"/>
              <w:bottom w:val="single" w:sz="4" w:space="0" w:color="0D0D0D"/>
              <w:right w:val="single" w:sz="4" w:space="0" w:color="0D0D0D"/>
            </w:tcBorders>
            <w:shd w:val="clear" w:color="auto" w:fill="auto"/>
            <w:tcMar>
              <w:top w:w="72" w:type="dxa"/>
              <w:left w:w="72" w:type="dxa"/>
              <w:bottom w:w="72" w:type="dxa"/>
              <w:right w:w="72" w:type="dxa"/>
            </w:tcMar>
            <w:vAlign w:val="bottom"/>
            <w:hideMark/>
          </w:tcPr>
          <w:p w:rsidR="00A44503" w:rsidRDefault="00A44503" w:rsidP="00ED582E">
            <w:pPr>
              <w:spacing w:after="0" w:line="240" w:lineRule="auto"/>
              <w:rPr>
                <w:rFonts w:ascii="Helvetica" w:hAnsi="Helvetica"/>
                <w:sz w:val="16"/>
                <w:szCs w:val="16"/>
              </w:rPr>
            </w:pPr>
            <w:r w:rsidRPr="00D17B11">
              <w:rPr>
                <w:rFonts w:ascii="Helvetica" w:hAnsi="Helvetica"/>
                <w:sz w:val="16"/>
                <w:szCs w:val="16"/>
              </w:rPr>
              <w:t>Mean</w:t>
            </w:r>
          </w:p>
          <w:p w:rsidR="00A44503" w:rsidRDefault="00A44503" w:rsidP="00ED582E">
            <w:pPr>
              <w:spacing w:after="0" w:line="240" w:lineRule="auto"/>
              <w:rPr>
                <w:rFonts w:ascii="Helvetica" w:hAnsi="Helvetica"/>
                <w:sz w:val="16"/>
                <w:szCs w:val="16"/>
              </w:rPr>
            </w:pPr>
          </w:p>
          <w:p w:rsidR="00A44503" w:rsidRPr="00D17B11" w:rsidRDefault="00A44503" w:rsidP="00ED582E">
            <w:pPr>
              <w:spacing w:after="0" w:line="240" w:lineRule="auto"/>
              <w:rPr>
                <w:rFonts w:ascii="Helvetica" w:hAnsi="Helvetica"/>
                <w:sz w:val="16"/>
                <w:szCs w:val="16"/>
              </w:rPr>
            </w:pPr>
          </w:p>
        </w:tc>
        <w:tc>
          <w:tcPr>
            <w:tcW w:w="450" w:type="pct"/>
            <w:vMerge w:val="restart"/>
            <w:tcBorders>
              <w:top w:val="single" w:sz="4" w:space="0" w:color="0D0D0D"/>
              <w:left w:val="single" w:sz="4" w:space="0" w:color="0D0D0D"/>
              <w:bottom w:val="single" w:sz="4" w:space="0" w:color="0D0D0D"/>
              <w:right w:val="single" w:sz="4" w:space="0" w:color="0D0D0D"/>
            </w:tcBorders>
            <w:shd w:val="clear" w:color="auto" w:fill="auto"/>
            <w:tcMar>
              <w:top w:w="72" w:type="dxa"/>
              <w:left w:w="72" w:type="dxa"/>
              <w:bottom w:w="72" w:type="dxa"/>
              <w:right w:w="72" w:type="dxa"/>
            </w:tcMar>
            <w:vAlign w:val="bottom"/>
            <w:hideMark/>
          </w:tcPr>
          <w:p w:rsidR="00A44503" w:rsidRDefault="00A44503" w:rsidP="00ED582E">
            <w:pPr>
              <w:spacing w:after="0" w:line="240" w:lineRule="auto"/>
              <w:rPr>
                <w:rFonts w:ascii="Helvetica" w:hAnsi="Helvetica"/>
                <w:sz w:val="16"/>
                <w:szCs w:val="16"/>
              </w:rPr>
            </w:pPr>
            <w:r w:rsidRPr="00D17B11">
              <w:rPr>
                <w:rFonts w:ascii="Helvetica" w:hAnsi="Helvetica"/>
                <w:sz w:val="16"/>
                <w:szCs w:val="16"/>
              </w:rPr>
              <w:t>Variance</w:t>
            </w:r>
          </w:p>
          <w:p w:rsidR="00A44503" w:rsidRDefault="00A44503" w:rsidP="00ED582E">
            <w:pPr>
              <w:spacing w:after="0" w:line="240" w:lineRule="auto"/>
              <w:rPr>
                <w:rFonts w:ascii="Helvetica" w:hAnsi="Helvetica"/>
                <w:sz w:val="16"/>
                <w:szCs w:val="16"/>
              </w:rPr>
            </w:pPr>
          </w:p>
          <w:p w:rsidR="00A44503" w:rsidRPr="00D17B11" w:rsidRDefault="00A44503" w:rsidP="00ED582E">
            <w:pPr>
              <w:spacing w:after="0" w:line="240" w:lineRule="auto"/>
              <w:rPr>
                <w:rFonts w:ascii="Helvetica" w:hAnsi="Helvetica"/>
                <w:sz w:val="16"/>
                <w:szCs w:val="16"/>
              </w:rPr>
            </w:pPr>
          </w:p>
        </w:tc>
        <w:tc>
          <w:tcPr>
            <w:tcW w:w="506" w:type="pct"/>
            <w:vMerge w:val="restart"/>
            <w:tcBorders>
              <w:top w:val="single" w:sz="4" w:space="0" w:color="0D0D0D"/>
              <w:left w:val="single" w:sz="4" w:space="0" w:color="0D0D0D"/>
              <w:bottom w:val="single" w:sz="4" w:space="0" w:color="0D0D0D"/>
              <w:right w:val="single" w:sz="4" w:space="0" w:color="0D0D0D"/>
            </w:tcBorders>
            <w:shd w:val="clear" w:color="auto" w:fill="auto"/>
            <w:tcMar>
              <w:top w:w="72" w:type="dxa"/>
              <w:left w:w="72" w:type="dxa"/>
              <w:bottom w:w="72" w:type="dxa"/>
              <w:right w:w="72" w:type="dxa"/>
            </w:tcMar>
            <w:vAlign w:val="bottom"/>
            <w:hideMark/>
          </w:tcPr>
          <w:p w:rsidR="00A44503" w:rsidRDefault="00A44503" w:rsidP="00ED582E">
            <w:pPr>
              <w:spacing w:after="0" w:line="240" w:lineRule="auto"/>
              <w:rPr>
                <w:rFonts w:ascii="Helvetica" w:hAnsi="Helvetica"/>
                <w:sz w:val="16"/>
                <w:szCs w:val="16"/>
              </w:rPr>
            </w:pPr>
            <w:r w:rsidRPr="00D17B11">
              <w:rPr>
                <w:rFonts w:ascii="Helvetica" w:hAnsi="Helvetica"/>
                <w:sz w:val="16"/>
                <w:szCs w:val="16"/>
              </w:rPr>
              <w:t>Index of dispersion</w:t>
            </w:r>
          </w:p>
          <w:p w:rsidR="00A44503" w:rsidRPr="00D17B11" w:rsidRDefault="00A44503" w:rsidP="00ED582E">
            <w:pPr>
              <w:spacing w:after="0" w:line="240" w:lineRule="auto"/>
              <w:rPr>
                <w:rFonts w:ascii="Helvetica" w:hAnsi="Helvetica"/>
                <w:sz w:val="16"/>
                <w:szCs w:val="16"/>
              </w:rPr>
            </w:pPr>
          </w:p>
        </w:tc>
        <w:tc>
          <w:tcPr>
            <w:tcW w:w="286" w:type="pct"/>
            <w:vMerge w:val="restart"/>
            <w:tcBorders>
              <w:top w:val="single" w:sz="4" w:space="0" w:color="0D0D0D"/>
              <w:left w:val="single" w:sz="4" w:space="0" w:color="0D0D0D"/>
              <w:bottom w:val="single" w:sz="4" w:space="0" w:color="0D0D0D"/>
              <w:right w:val="single" w:sz="4" w:space="0" w:color="0D0D0D"/>
            </w:tcBorders>
            <w:shd w:val="clear" w:color="auto" w:fill="auto"/>
            <w:tcMar>
              <w:top w:w="72" w:type="dxa"/>
              <w:left w:w="72" w:type="dxa"/>
              <w:bottom w:w="72" w:type="dxa"/>
              <w:right w:w="72" w:type="dxa"/>
            </w:tcMar>
            <w:vAlign w:val="bottom"/>
            <w:hideMark/>
          </w:tcPr>
          <w:p w:rsidR="00A44503" w:rsidRDefault="00A44503" w:rsidP="00ED582E">
            <w:pPr>
              <w:spacing w:after="0" w:line="240" w:lineRule="auto"/>
              <w:rPr>
                <w:rFonts w:ascii="Helvetica" w:hAnsi="Helvetica"/>
                <w:sz w:val="16"/>
                <w:szCs w:val="16"/>
              </w:rPr>
            </w:pPr>
            <w:r w:rsidRPr="00D17B11">
              <w:rPr>
                <w:rFonts w:ascii="Helvetica" w:hAnsi="Helvetica"/>
                <w:sz w:val="16"/>
                <w:szCs w:val="16"/>
                <w:lang w:val="el-GR"/>
              </w:rPr>
              <w:t>δ</w:t>
            </w:r>
          </w:p>
          <w:p w:rsidR="00A44503" w:rsidRDefault="00A44503" w:rsidP="00ED582E">
            <w:pPr>
              <w:spacing w:after="0" w:line="240" w:lineRule="auto"/>
              <w:rPr>
                <w:rFonts w:ascii="Helvetica" w:hAnsi="Helvetica"/>
                <w:sz w:val="16"/>
                <w:szCs w:val="16"/>
              </w:rPr>
            </w:pPr>
          </w:p>
          <w:p w:rsidR="00A44503" w:rsidRPr="00277AF9" w:rsidRDefault="00A44503" w:rsidP="00ED582E">
            <w:pPr>
              <w:spacing w:after="0" w:line="240" w:lineRule="auto"/>
              <w:rPr>
                <w:rFonts w:ascii="Helvetica" w:hAnsi="Helvetica"/>
                <w:sz w:val="16"/>
                <w:szCs w:val="16"/>
              </w:rPr>
            </w:pPr>
          </w:p>
        </w:tc>
        <w:tc>
          <w:tcPr>
            <w:tcW w:w="1375" w:type="pct"/>
            <w:gridSpan w:val="2"/>
            <w:tcBorders>
              <w:top w:val="single" w:sz="4" w:space="0" w:color="0D0D0D"/>
              <w:left w:val="single" w:sz="4" w:space="0" w:color="0D0D0D"/>
              <w:bottom w:val="single" w:sz="4" w:space="0" w:color="0D0D0D"/>
              <w:right w:val="single" w:sz="4" w:space="0" w:color="0D0D0D"/>
            </w:tcBorders>
            <w:shd w:val="clear" w:color="auto" w:fill="auto"/>
            <w:tcMar>
              <w:top w:w="72" w:type="dxa"/>
              <w:left w:w="72" w:type="dxa"/>
              <w:bottom w:w="72" w:type="dxa"/>
              <w:right w:w="72"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Distance to Regularity, D</w:t>
            </w:r>
          </w:p>
        </w:tc>
        <w:tc>
          <w:tcPr>
            <w:tcW w:w="1578" w:type="pct"/>
            <w:gridSpan w:val="4"/>
            <w:tcBorders>
              <w:top w:val="single" w:sz="4" w:space="0" w:color="0D0D0D"/>
              <w:left w:val="single" w:sz="4" w:space="0" w:color="0D0D0D"/>
              <w:bottom w:val="single" w:sz="4" w:space="0" w:color="0D0D0D"/>
              <w:right w:val="single" w:sz="4" w:space="0" w:color="0D0D0D"/>
            </w:tcBorders>
            <w:shd w:val="clear" w:color="auto" w:fill="auto"/>
            <w:tcMar>
              <w:top w:w="72" w:type="dxa"/>
              <w:left w:w="72" w:type="dxa"/>
              <w:bottom w:w="72" w:type="dxa"/>
              <w:right w:w="72"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Clustering</w:t>
            </w:r>
            <w:r>
              <w:rPr>
                <w:rFonts w:ascii="Helvetica" w:hAnsi="Helvetica"/>
                <w:sz w:val="16"/>
                <w:szCs w:val="16"/>
              </w:rPr>
              <w:t xml:space="preserve"> </w:t>
            </w:r>
            <w:r w:rsidRPr="00D17B11">
              <w:rPr>
                <w:rFonts w:ascii="Helvetica" w:hAnsi="Helvetica"/>
                <w:sz w:val="16"/>
                <w:szCs w:val="16"/>
              </w:rPr>
              <w:t>indices</w:t>
            </w:r>
          </w:p>
        </w:tc>
      </w:tr>
      <w:tr w:rsidR="00A44503" w:rsidRPr="00D17B11" w:rsidTr="00ED582E">
        <w:trPr>
          <w:trHeight w:val="98"/>
        </w:trPr>
        <w:tc>
          <w:tcPr>
            <w:tcW w:w="489" w:type="pct"/>
            <w:vMerge/>
            <w:tcBorders>
              <w:top w:val="single" w:sz="4" w:space="0" w:color="0D0D0D"/>
              <w:left w:val="single" w:sz="4" w:space="0" w:color="0D0D0D"/>
              <w:bottom w:val="single" w:sz="4" w:space="0" w:color="0D0D0D"/>
              <w:right w:val="single" w:sz="4" w:space="0" w:color="0D0D0D"/>
            </w:tcBorders>
            <w:vAlign w:val="center"/>
            <w:hideMark/>
          </w:tcPr>
          <w:p w:rsidR="00A44503" w:rsidRPr="00D17B11" w:rsidRDefault="00A44503" w:rsidP="00ED582E">
            <w:pPr>
              <w:spacing w:after="0" w:line="240" w:lineRule="auto"/>
              <w:rPr>
                <w:rFonts w:ascii="Helvetica" w:hAnsi="Helvetica"/>
                <w:sz w:val="16"/>
                <w:szCs w:val="16"/>
              </w:rPr>
            </w:pPr>
          </w:p>
        </w:tc>
        <w:tc>
          <w:tcPr>
            <w:tcW w:w="315" w:type="pct"/>
            <w:vMerge/>
            <w:tcBorders>
              <w:top w:val="single" w:sz="4" w:space="0" w:color="0D0D0D"/>
              <w:left w:val="single" w:sz="4" w:space="0" w:color="0D0D0D"/>
              <w:bottom w:val="single" w:sz="4" w:space="0" w:color="0D0D0D"/>
              <w:right w:val="single" w:sz="4" w:space="0" w:color="0D0D0D"/>
            </w:tcBorders>
            <w:vAlign w:val="center"/>
            <w:hideMark/>
          </w:tcPr>
          <w:p w:rsidR="00A44503" w:rsidRPr="00D17B11" w:rsidRDefault="00A44503" w:rsidP="00ED582E">
            <w:pPr>
              <w:spacing w:after="0" w:line="240" w:lineRule="auto"/>
              <w:rPr>
                <w:rFonts w:ascii="Helvetica" w:hAnsi="Helvetica"/>
                <w:sz w:val="16"/>
                <w:szCs w:val="16"/>
              </w:rPr>
            </w:pPr>
          </w:p>
        </w:tc>
        <w:tc>
          <w:tcPr>
            <w:tcW w:w="450" w:type="pct"/>
            <w:vMerge/>
            <w:tcBorders>
              <w:top w:val="single" w:sz="4" w:space="0" w:color="0D0D0D"/>
              <w:left w:val="single" w:sz="4" w:space="0" w:color="0D0D0D"/>
              <w:bottom w:val="single" w:sz="4" w:space="0" w:color="0D0D0D"/>
              <w:right w:val="single" w:sz="4" w:space="0" w:color="0D0D0D"/>
            </w:tcBorders>
            <w:vAlign w:val="center"/>
            <w:hideMark/>
          </w:tcPr>
          <w:p w:rsidR="00A44503" w:rsidRPr="00D17B11" w:rsidRDefault="00A44503" w:rsidP="00ED582E">
            <w:pPr>
              <w:spacing w:after="0" w:line="240" w:lineRule="auto"/>
              <w:rPr>
                <w:rFonts w:ascii="Helvetica" w:hAnsi="Helvetica"/>
                <w:sz w:val="16"/>
                <w:szCs w:val="16"/>
              </w:rPr>
            </w:pPr>
          </w:p>
        </w:tc>
        <w:tc>
          <w:tcPr>
            <w:tcW w:w="506" w:type="pct"/>
            <w:vMerge/>
            <w:tcBorders>
              <w:top w:val="single" w:sz="4" w:space="0" w:color="0D0D0D"/>
              <w:left w:val="single" w:sz="4" w:space="0" w:color="0D0D0D"/>
              <w:bottom w:val="single" w:sz="4" w:space="0" w:color="0D0D0D"/>
              <w:right w:val="single" w:sz="4" w:space="0" w:color="0D0D0D"/>
            </w:tcBorders>
            <w:vAlign w:val="center"/>
            <w:hideMark/>
          </w:tcPr>
          <w:p w:rsidR="00A44503" w:rsidRPr="00D17B11" w:rsidRDefault="00A44503" w:rsidP="00ED582E">
            <w:pPr>
              <w:spacing w:after="0" w:line="240" w:lineRule="auto"/>
              <w:rPr>
                <w:rFonts w:ascii="Helvetica" w:hAnsi="Helvetica"/>
                <w:sz w:val="16"/>
                <w:szCs w:val="16"/>
              </w:rPr>
            </w:pPr>
          </w:p>
        </w:tc>
        <w:tc>
          <w:tcPr>
            <w:tcW w:w="286" w:type="pct"/>
            <w:vMerge/>
            <w:tcBorders>
              <w:top w:val="single" w:sz="4" w:space="0" w:color="0D0D0D"/>
              <w:left w:val="single" w:sz="4" w:space="0" w:color="0D0D0D"/>
              <w:bottom w:val="single" w:sz="4" w:space="0" w:color="0D0D0D"/>
              <w:right w:val="single" w:sz="4" w:space="0" w:color="0D0D0D"/>
            </w:tcBorders>
            <w:vAlign w:val="center"/>
            <w:hideMark/>
          </w:tcPr>
          <w:p w:rsidR="00A44503" w:rsidRPr="00D17B11" w:rsidRDefault="00A44503" w:rsidP="00ED582E">
            <w:pPr>
              <w:spacing w:after="0" w:line="240" w:lineRule="auto"/>
              <w:rPr>
                <w:rFonts w:ascii="Helvetica" w:hAnsi="Helvetica"/>
                <w:sz w:val="16"/>
                <w:szCs w:val="16"/>
              </w:rPr>
            </w:pPr>
          </w:p>
        </w:tc>
        <w:tc>
          <w:tcPr>
            <w:tcW w:w="688" w:type="pct"/>
            <w:tcBorders>
              <w:top w:val="single" w:sz="4" w:space="0" w:color="0D0D0D"/>
              <w:left w:val="single" w:sz="4" w:space="0" w:color="0D0D0D"/>
              <w:bottom w:val="single" w:sz="4" w:space="0" w:color="0D0D0D"/>
              <w:right w:val="single" w:sz="4" w:space="0" w:color="0D0D0D"/>
            </w:tcBorders>
            <w:shd w:val="clear" w:color="auto" w:fill="auto"/>
            <w:tcMar>
              <w:top w:w="72" w:type="dxa"/>
              <w:left w:w="72" w:type="dxa"/>
              <w:bottom w:w="72" w:type="dxa"/>
              <w:right w:w="72" w:type="dxa"/>
            </w:tcMar>
            <w:vAlign w:val="center"/>
            <w:hideMark/>
          </w:tcPr>
          <w:p w:rsidR="00A44503" w:rsidRPr="00277AF9" w:rsidRDefault="00A44503" w:rsidP="00ED582E">
            <w:pPr>
              <w:spacing w:after="0" w:line="240" w:lineRule="auto"/>
              <w:rPr>
                <w:rFonts w:ascii="Helvetica" w:hAnsi="Helvetica"/>
              </w:rPr>
            </w:pPr>
            <w:proofErr w:type="spellStart"/>
            <w:r w:rsidRPr="00277AF9">
              <w:rPr>
                <w:rFonts w:ascii="Helvetica" w:hAnsi="Helvetica"/>
                <w:i/>
                <w:iCs/>
              </w:rPr>
              <w:t>I</w:t>
            </w:r>
            <w:r w:rsidRPr="00277AF9">
              <w:rPr>
                <w:rFonts w:ascii="Helvetica" w:hAnsi="Helvetica"/>
                <w:i/>
                <w:iCs/>
                <w:vertAlign w:val="subscript"/>
              </w:rPr>
              <w:t>a</w:t>
            </w:r>
            <w:proofErr w:type="spellEnd"/>
          </w:p>
        </w:tc>
        <w:tc>
          <w:tcPr>
            <w:tcW w:w="688" w:type="pct"/>
            <w:tcBorders>
              <w:top w:val="single" w:sz="4" w:space="0" w:color="0D0D0D"/>
              <w:left w:val="single" w:sz="4" w:space="0" w:color="0D0D0D"/>
              <w:bottom w:val="single" w:sz="4" w:space="0" w:color="0D0D0D"/>
              <w:right w:val="single" w:sz="4" w:space="0" w:color="0D0D0D"/>
            </w:tcBorders>
            <w:shd w:val="clear" w:color="auto" w:fill="auto"/>
            <w:tcMar>
              <w:top w:w="72" w:type="dxa"/>
              <w:left w:w="72" w:type="dxa"/>
              <w:bottom w:w="72" w:type="dxa"/>
              <w:right w:w="72" w:type="dxa"/>
            </w:tcMar>
            <w:vAlign w:val="center"/>
            <w:hideMark/>
          </w:tcPr>
          <w:p w:rsidR="00A44503" w:rsidRPr="00277AF9" w:rsidRDefault="00A44503" w:rsidP="00ED582E">
            <w:pPr>
              <w:spacing w:after="0" w:line="240" w:lineRule="auto"/>
              <w:rPr>
                <w:rFonts w:ascii="Helvetica" w:hAnsi="Helvetica"/>
              </w:rPr>
            </w:pPr>
            <w:r w:rsidRPr="00277AF9">
              <w:rPr>
                <w:rFonts w:ascii="Helvetica" w:hAnsi="Helvetica"/>
                <w:i/>
                <w:iCs/>
              </w:rPr>
              <w:t>P</w:t>
            </w:r>
            <w:r w:rsidRPr="00277AF9">
              <w:rPr>
                <w:rFonts w:ascii="Helvetica" w:hAnsi="Helvetica"/>
                <w:i/>
                <w:iCs/>
                <w:vertAlign w:val="subscript"/>
              </w:rPr>
              <w:t>a</w:t>
            </w:r>
          </w:p>
        </w:tc>
        <w:tc>
          <w:tcPr>
            <w:tcW w:w="789" w:type="pct"/>
            <w:gridSpan w:val="2"/>
            <w:tcBorders>
              <w:top w:val="single" w:sz="4" w:space="0" w:color="0D0D0D"/>
              <w:left w:val="single" w:sz="4" w:space="0" w:color="0D0D0D"/>
              <w:bottom w:val="single" w:sz="4" w:space="0" w:color="0D0D0D"/>
              <w:right w:val="single" w:sz="4" w:space="0" w:color="0D0D0D"/>
            </w:tcBorders>
            <w:shd w:val="clear" w:color="auto" w:fill="auto"/>
            <w:tcMar>
              <w:top w:w="72" w:type="dxa"/>
              <w:left w:w="72" w:type="dxa"/>
              <w:bottom w:w="72" w:type="dxa"/>
              <w:right w:w="72" w:type="dxa"/>
            </w:tcMar>
            <w:vAlign w:val="center"/>
            <w:hideMark/>
          </w:tcPr>
          <w:p w:rsidR="00A44503" w:rsidRPr="00277AF9" w:rsidRDefault="00A44503" w:rsidP="00ED582E">
            <w:pPr>
              <w:spacing w:after="0" w:line="240" w:lineRule="auto"/>
              <w:rPr>
                <w:rFonts w:ascii="Helvetica" w:hAnsi="Helvetica"/>
              </w:rPr>
            </w:pPr>
            <w:r w:rsidRPr="00277AF9">
              <w:rPr>
                <w:rFonts w:ascii="Helvetica" w:hAnsi="Helvetica"/>
                <w:i/>
                <w:iCs/>
              </w:rPr>
              <w:t>v</w:t>
            </w:r>
            <w:r w:rsidRPr="00277AF9">
              <w:rPr>
                <w:rFonts w:ascii="Helvetica" w:hAnsi="Helvetica"/>
                <w:i/>
                <w:iCs/>
                <w:vertAlign w:val="subscript"/>
              </w:rPr>
              <w:t>i</w:t>
            </w:r>
          </w:p>
        </w:tc>
        <w:tc>
          <w:tcPr>
            <w:tcW w:w="790" w:type="pct"/>
            <w:gridSpan w:val="2"/>
            <w:tcBorders>
              <w:top w:val="single" w:sz="4" w:space="0" w:color="0D0D0D"/>
              <w:left w:val="single" w:sz="4" w:space="0" w:color="0D0D0D"/>
              <w:bottom w:val="single" w:sz="4" w:space="0" w:color="0D0D0D"/>
              <w:right w:val="single" w:sz="4" w:space="0" w:color="0D0D0D"/>
            </w:tcBorders>
            <w:shd w:val="clear" w:color="auto" w:fill="auto"/>
            <w:tcMar>
              <w:top w:w="72" w:type="dxa"/>
              <w:left w:w="72" w:type="dxa"/>
              <w:bottom w:w="72" w:type="dxa"/>
              <w:right w:w="72" w:type="dxa"/>
            </w:tcMar>
            <w:vAlign w:val="center"/>
            <w:hideMark/>
          </w:tcPr>
          <w:p w:rsidR="00A44503" w:rsidRPr="00277AF9" w:rsidRDefault="00A44503" w:rsidP="00ED582E">
            <w:pPr>
              <w:spacing w:after="0" w:line="240" w:lineRule="auto"/>
              <w:rPr>
                <w:rFonts w:ascii="Helvetica" w:hAnsi="Helvetica"/>
              </w:rPr>
            </w:pPr>
            <w:proofErr w:type="spellStart"/>
            <w:r w:rsidRPr="00277AF9">
              <w:rPr>
                <w:rFonts w:ascii="Helvetica" w:hAnsi="Helvetica"/>
                <w:i/>
                <w:iCs/>
              </w:rPr>
              <w:t>v</w:t>
            </w:r>
            <w:r w:rsidRPr="00277AF9">
              <w:rPr>
                <w:rFonts w:ascii="Helvetica" w:hAnsi="Helvetica"/>
                <w:i/>
                <w:iCs/>
                <w:vertAlign w:val="subscript"/>
              </w:rPr>
              <w:t>j</w:t>
            </w:r>
            <w:proofErr w:type="spellEnd"/>
          </w:p>
        </w:tc>
      </w:tr>
      <w:tr w:rsidR="00A44503" w:rsidRPr="00D17B11" w:rsidTr="00ED582E">
        <w:trPr>
          <w:trHeight w:val="87"/>
        </w:trPr>
        <w:tc>
          <w:tcPr>
            <w:tcW w:w="489" w:type="pct"/>
            <w:vMerge/>
            <w:tcBorders>
              <w:top w:val="single" w:sz="4" w:space="0" w:color="0D0D0D"/>
              <w:left w:val="single" w:sz="4" w:space="0" w:color="0D0D0D"/>
              <w:bottom w:val="single" w:sz="4" w:space="0" w:color="0D0D0D"/>
              <w:right w:val="single" w:sz="4" w:space="0" w:color="0D0D0D"/>
            </w:tcBorders>
            <w:vAlign w:val="center"/>
            <w:hideMark/>
          </w:tcPr>
          <w:p w:rsidR="00A44503" w:rsidRPr="00D17B11" w:rsidRDefault="00A44503" w:rsidP="00ED582E">
            <w:pPr>
              <w:spacing w:after="0" w:line="240" w:lineRule="auto"/>
              <w:rPr>
                <w:rFonts w:ascii="Helvetica" w:hAnsi="Helvetica"/>
                <w:sz w:val="16"/>
                <w:szCs w:val="16"/>
              </w:rPr>
            </w:pPr>
          </w:p>
        </w:tc>
        <w:tc>
          <w:tcPr>
            <w:tcW w:w="315" w:type="pct"/>
            <w:vMerge/>
            <w:tcBorders>
              <w:top w:val="single" w:sz="4" w:space="0" w:color="0D0D0D"/>
              <w:left w:val="single" w:sz="4" w:space="0" w:color="0D0D0D"/>
              <w:bottom w:val="single" w:sz="4" w:space="0" w:color="0D0D0D"/>
              <w:right w:val="single" w:sz="4" w:space="0" w:color="0D0D0D"/>
            </w:tcBorders>
            <w:vAlign w:val="center"/>
            <w:hideMark/>
          </w:tcPr>
          <w:p w:rsidR="00A44503" w:rsidRPr="00D17B11" w:rsidRDefault="00A44503" w:rsidP="00ED582E">
            <w:pPr>
              <w:spacing w:after="0" w:line="240" w:lineRule="auto"/>
              <w:rPr>
                <w:rFonts w:ascii="Helvetica" w:hAnsi="Helvetica"/>
                <w:sz w:val="16"/>
                <w:szCs w:val="16"/>
              </w:rPr>
            </w:pPr>
          </w:p>
        </w:tc>
        <w:tc>
          <w:tcPr>
            <w:tcW w:w="450" w:type="pct"/>
            <w:vMerge/>
            <w:tcBorders>
              <w:top w:val="single" w:sz="4" w:space="0" w:color="0D0D0D"/>
              <w:left w:val="single" w:sz="4" w:space="0" w:color="0D0D0D"/>
              <w:bottom w:val="single" w:sz="4" w:space="0" w:color="0D0D0D"/>
              <w:right w:val="single" w:sz="4" w:space="0" w:color="0D0D0D"/>
            </w:tcBorders>
            <w:vAlign w:val="center"/>
            <w:hideMark/>
          </w:tcPr>
          <w:p w:rsidR="00A44503" w:rsidRPr="00D17B11" w:rsidRDefault="00A44503" w:rsidP="00ED582E">
            <w:pPr>
              <w:spacing w:after="0" w:line="240" w:lineRule="auto"/>
              <w:rPr>
                <w:rFonts w:ascii="Helvetica" w:hAnsi="Helvetica"/>
                <w:sz w:val="16"/>
                <w:szCs w:val="16"/>
              </w:rPr>
            </w:pPr>
          </w:p>
        </w:tc>
        <w:tc>
          <w:tcPr>
            <w:tcW w:w="506" w:type="pct"/>
            <w:vMerge/>
            <w:tcBorders>
              <w:top w:val="single" w:sz="4" w:space="0" w:color="0D0D0D"/>
              <w:left w:val="single" w:sz="4" w:space="0" w:color="0D0D0D"/>
              <w:bottom w:val="single" w:sz="4" w:space="0" w:color="0D0D0D"/>
              <w:right w:val="single" w:sz="4" w:space="0" w:color="0D0D0D"/>
            </w:tcBorders>
            <w:vAlign w:val="center"/>
            <w:hideMark/>
          </w:tcPr>
          <w:p w:rsidR="00A44503" w:rsidRPr="00D17B11" w:rsidRDefault="00A44503" w:rsidP="00ED582E">
            <w:pPr>
              <w:spacing w:after="0" w:line="240" w:lineRule="auto"/>
              <w:rPr>
                <w:rFonts w:ascii="Helvetica" w:hAnsi="Helvetica"/>
                <w:sz w:val="16"/>
                <w:szCs w:val="16"/>
              </w:rPr>
            </w:pPr>
          </w:p>
        </w:tc>
        <w:tc>
          <w:tcPr>
            <w:tcW w:w="286" w:type="pct"/>
            <w:vMerge/>
            <w:tcBorders>
              <w:top w:val="single" w:sz="4" w:space="0" w:color="0D0D0D"/>
              <w:left w:val="single" w:sz="4" w:space="0" w:color="0D0D0D"/>
              <w:bottom w:val="single" w:sz="4" w:space="0" w:color="0D0D0D"/>
              <w:right w:val="single" w:sz="4" w:space="0" w:color="0D0D0D"/>
            </w:tcBorders>
            <w:vAlign w:val="center"/>
            <w:hideMark/>
          </w:tcPr>
          <w:p w:rsidR="00A44503" w:rsidRPr="00D17B11" w:rsidRDefault="00A44503" w:rsidP="00ED582E">
            <w:pPr>
              <w:spacing w:after="0" w:line="240" w:lineRule="auto"/>
              <w:rPr>
                <w:rFonts w:ascii="Helvetica" w:hAnsi="Helvetica"/>
                <w:sz w:val="16"/>
                <w:szCs w:val="16"/>
              </w:rPr>
            </w:pPr>
          </w:p>
        </w:tc>
        <w:tc>
          <w:tcPr>
            <w:tcW w:w="688" w:type="pct"/>
            <w:vMerge w:val="restart"/>
            <w:tcBorders>
              <w:top w:val="single" w:sz="4" w:space="0" w:color="0D0D0D"/>
              <w:left w:val="single" w:sz="4" w:space="0" w:color="0D0D0D"/>
              <w:bottom w:val="single" w:sz="4" w:space="0" w:color="0D0D0D"/>
              <w:right w:val="single" w:sz="4" w:space="0" w:color="0D0D0D"/>
            </w:tcBorders>
            <w:shd w:val="clear" w:color="auto" w:fill="auto"/>
            <w:tcMar>
              <w:top w:w="72" w:type="dxa"/>
              <w:left w:w="72" w:type="dxa"/>
              <w:bottom w:w="72" w:type="dxa"/>
              <w:right w:w="72" w:type="dxa"/>
            </w:tcMar>
            <w:vAlign w:val="center"/>
            <w:hideMark/>
          </w:tcPr>
          <w:p w:rsidR="00A44503" w:rsidRPr="00277AF9" w:rsidRDefault="00A44503" w:rsidP="00ED582E">
            <w:pPr>
              <w:spacing w:after="0" w:line="240" w:lineRule="auto"/>
              <w:rPr>
                <w:rFonts w:ascii="Helvetica" w:hAnsi="Helvetica"/>
                <w:sz w:val="12"/>
                <w:szCs w:val="12"/>
              </w:rPr>
            </w:pPr>
            <w:r w:rsidRPr="00277AF9">
              <w:rPr>
                <w:rFonts w:ascii="Helvetica" w:hAnsi="Helvetica"/>
                <w:sz w:val="12"/>
                <w:szCs w:val="12"/>
              </w:rPr>
              <w:t>Index of aggregation</w:t>
            </w:r>
          </w:p>
        </w:tc>
        <w:tc>
          <w:tcPr>
            <w:tcW w:w="688" w:type="pct"/>
            <w:vMerge w:val="restart"/>
            <w:tcBorders>
              <w:top w:val="single" w:sz="4" w:space="0" w:color="0D0D0D"/>
              <w:left w:val="single" w:sz="4" w:space="0" w:color="0D0D0D"/>
              <w:bottom w:val="single" w:sz="4" w:space="0" w:color="0D0D0D"/>
              <w:right w:val="single" w:sz="4" w:space="0" w:color="0D0D0D"/>
            </w:tcBorders>
            <w:shd w:val="clear" w:color="auto" w:fill="auto"/>
            <w:tcMar>
              <w:top w:w="72" w:type="dxa"/>
              <w:left w:w="72" w:type="dxa"/>
              <w:bottom w:w="72" w:type="dxa"/>
              <w:right w:w="72" w:type="dxa"/>
            </w:tcMar>
            <w:vAlign w:val="center"/>
            <w:hideMark/>
          </w:tcPr>
          <w:p w:rsidR="00A44503" w:rsidRPr="00277AF9" w:rsidRDefault="00A44503" w:rsidP="00ED582E">
            <w:pPr>
              <w:spacing w:after="0" w:line="240" w:lineRule="auto"/>
              <w:rPr>
                <w:rFonts w:ascii="Helvetica" w:hAnsi="Helvetica"/>
                <w:sz w:val="12"/>
                <w:szCs w:val="12"/>
              </w:rPr>
            </w:pPr>
            <w:r w:rsidRPr="00277AF9">
              <w:rPr>
                <w:rFonts w:ascii="Helvetica" w:hAnsi="Helvetica"/>
                <w:sz w:val="12"/>
                <w:szCs w:val="12"/>
              </w:rPr>
              <w:t xml:space="preserve">Significance of </w:t>
            </w:r>
            <w:proofErr w:type="spellStart"/>
            <w:r w:rsidRPr="00277AF9">
              <w:rPr>
                <w:rFonts w:ascii="Helvetica" w:hAnsi="Helvetica"/>
                <w:sz w:val="12"/>
                <w:szCs w:val="12"/>
              </w:rPr>
              <w:t>Ia</w:t>
            </w:r>
            <w:proofErr w:type="spellEnd"/>
          </w:p>
        </w:tc>
        <w:tc>
          <w:tcPr>
            <w:tcW w:w="789" w:type="pct"/>
            <w:gridSpan w:val="2"/>
            <w:tcBorders>
              <w:top w:val="single" w:sz="4" w:space="0" w:color="0D0D0D"/>
              <w:left w:val="single" w:sz="4" w:space="0" w:color="0D0D0D"/>
              <w:bottom w:val="single" w:sz="4" w:space="0" w:color="0D0D0D"/>
              <w:right w:val="single" w:sz="4" w:space="0" w:color="0D0D0D"/>
            </w:tcBorders>
            <w:shd w:val="clear" w:color="auto" w:fill="auto"/>
            <w:tcMar>
              <w:top w:w="72" w:type="dxa"/>
              <w:left w:w="72" w:type="dxa"/>
              <w:bottom w:w="72" w:type="dxa"/>
              <w:right w:w="72" w:type="dxa"/>
            </w:tcMar>
            <w:vAlign w:val="center"/>
            <w:hideMark/>
          </w:tcPr>
          <w:p w:rsidR="00A44503" w:rsidRPr="00277AF9" w:rsidRDefault="00A44503" w:rsidP="00ED582E">
            <w:pPr>
              <w:spacing w:after="0" w:line="240" w:lineRule="auto"/>
              <w:rPr>
                <w:rFonts w:ascii="Helvetica" w:hAnsi="Helvetica"/>
                <w:sz w:val="12"/>
                <w:szCs w:val="12"/>
              </w:rPr>
            </w:pPr>
            <w:r>
              <w:rPr>
                <w:rFonts w:ascii="Helvetica" w:hAnsi="Helvetica"/>
                <w:sz w:val="12"/>
                <w:szCs w:val="12"/>
              </w:rPr>
              <w:t xml:space="preserve">Patch cluster </w:t>
            </w:r>
            <w:r w:rsidRPr="00277AF9">
              <w:rPr>
                <w:rFonts w:ascii="Helvetica" w:hAnsi="Helvetica"/>
                <w:sz w:val="12"/>
                <w:szCs w:val="12"/>
              </w:rPr>
              <w:t>index</w:t>
            </w:r>
          </w:p>
        </w:tc>
        <w:tc>
          <w:tcPr>
            <w:tcW w:w="790" w:type="pct"/>
            <w:gridSpan w:val="2"/>
            <w:tcBorders>
              <w:top w:val="single" w:sz="4" w:space="0" w:color="0D0D0D"/>
              <w:left w:val="single" w:sz="4" w:space="0" w:color="0D0D0D"/>
              <w:bottom w:val="single" w:sz="4" w:space="0" w:color="0D0D0D"/>
              <w:right w:val="single" w:sz="4" w:space="0" w:color="0D0D0D"/>
            </w:tcBorders>
            <w:shd w:val="clear" w:color="auto" w:fill="auto"/>
            <w:tcMar>
              <w:top w:w="72" w:type="dxa"/>
              <w:left w:w="72" w:type="dxa"/>
              <w:bottom w:w="72" w:type="dxa"/>
              <w:right w:w="72" w:type="dxa"/>
            </w:tcMar>
            <w:vAlign w:val="center"/>
            <w:hideMark/>
          </w:tcPr>
          <w:p w:rsidR="00A44503" w:rsidRPr="00277AF9" w:rsidRDefault="00A44503" w:rsidP="00ED582E">
            <w:pPr>
              <w:spacing w:after="0" w:line="240" w:lineRule="auto"/>
              <w:rPr>
                <w:rFonts w:ascii="Helvetica" w:hAnsi="Helvetica"/>
                <w:sz w:val="12"/>
                <w:szCs w:val="12"/>
              </w:rPr>
            </w:pPr>
            <w:r w:rsidRPr="00277AF9">
              <w:rPr>
                <w:rFonts w:ascii="Helvetica" w:hAnsi="Helvetica"/>
                <w:sz w:val="12"/>
                <w:szCs w:val="12"/>
              </w:rPr>
              <w:t>Gap cluster index</w:t>
            </w:r>
          </w:p>
        </w:tc>
      </w:tr>
      <w:tr w:rsidR="00A44503" w:rsidRPr="00D17B11" w:rsidTr="00ED582E">
        <w:trPr>
          <w:trHeight w:val="41"/>
        </w:trPr>
        <w:tc>
          <w:tcPr>
            <w:tcW w:w="489" w:type="pct"/>
            <w:vMerge/>
            <w:tcBorders>
              <w:top w:val="single" w:sz="4" w:space="0" w:color="0D0D0D"/>
              <w:left w:val="single" w:sz="4" w:space="0" w:color="0D0D0D"/>
              <w:bottom w:val="single" w:sz="4" w:space="0" w:color="0D0D0D"/>
              <w:right w:val="single" w:sz="4" w:space="0" w:color="0D0D0D"/>
            </w:tcBorders>
            <w:vAlign w:val="center"/>
            <w:hideMark/>
          </w:tcPr>
          <w:p w:rsidR="00A44503" w:rsidRPr="00D17B11" w:rsidRDefault="00A44503" w:rsidP="00ED582E">
            <w:pPr>
              <w:spacing w:after="0" w:line="240" w:lineRule="auto"/>
              <w:rPr>
                <w:rFonts w:ascii="Helvetica" w:hAnsi="Helvetica"/>
                <w:sz w:val="16"/>
                <w:szCs w:val="16"/>
              </w:rPr>
            </w:pPr>
          </w:p>
        </w:tc>
        <w:tc>
          <w:tcPr>
            <w:tcW w:w="315" w:type="pct"/>
            <w:vMerge/>
            <w:tcBorders>
              <w:top w:val="single" w:sz="4" w:space="0" w:color="0D0D0D"/>
              <w:left w:val="single" w:sz="4" w:space="0" w:color="0D0D0D"/>
              <w:bottom w:val="single" w:sz="4" w:space="0" w:color="0D0D0D"/>
              <w:right w:val="single" w:sz="4" w:space="0" w:color="0D0D0D"/>
            </w:tcBorders>
            <w:vAlign w:val="center"/>
            <w:hideMark/>
          </w:tcPr>
          <w:p w:rsidR="00A44503" w:rsidRPr="00D17B11" w:rsidRDefault="00A44503" w:rsidP="00ED582E">
            <w:pPr>
              <w:spacing w:after="0" w:line="240" w:lineRule="auto"/>
              <w:rPr>
                <w:rFonts w:ascii="Helvetica" w:hAnsi="Helvetica"/>
                <w:sz w:val="16"/>
                <w:szCs w:val="16"/>
              </w:rPr>
            </w:pPr>
          </w:p>
        </w:tc>
        <w:tc>
          <w:tcPr>
            <w:tcW w:w="450" w:type="pct"/>
            <w:vMerge/>
            <w:tcBorders>
              <w:top w:val="single" w:sz="4" w:space="0" w:color="0D0D0D"/>
              <w:left w:val="single" w:sz="4" w:space="0" w:color="0D0D0D"/>
              <w:bottom w:val="single" w:sz="4" w:space="0" w:color="0D0D0D"/>
              <w:right w:val="single" w:sz="4" w:space="0" w:color="0D0D0D"/>
            </w:tcBorders>
            <w:vAlign w:val="center"/>
            <w:hideMark/>
          </w:tcPr>
          <w:p w:rsidR="00A44503" w:rsidRPr="00D17B11" w:rsidRDefault="00A44503" w:rsidP="00ED582E">
            <w:pPr>
              <w:spacing w:after="0" w:line="240" w:lineRule="auto"/>
              <w:rPr>
                <w:rFonts w:ascii="Helvetica" w:hAnsi="Helvetica"/>
                <w:sz w:val="16"/>
                <w:szCs w:val="16"/>
              </w:rPr>
            </w:pPr>
          </w:p>
        </w:tc>
        <w:tc>
          <w:tcPr>
            <w:tcW w:w="506" w:type="pct"/>
            <w:vMerge/>
            <w:tcBorders>
              <w:top w:val="single" w:sz="4" w:space="0" w:color="0D0D0D"/>
              <w:left w:val="single" w:sz="4" w:space="0" w:color="0D0D0D"/>
              <w:bottom w:val="single" w:sz="4" w:space="0" w:color="0D0D0D"/>
              <w:right w:val="single" w:sz="4" w:space="0" w:color="0D0D0D"/>
            </w:tcBorders>
            <w:vAlign w:val="center"/>
            <w:hideMark/>
          </w:tcPr>
          <w:p w:rsidR="00A44503" w:rsidRPr="00D17B11" w:rsidRDefault="00A44503" w:rsidP="00ED582E">
            <w:pPr>
              <w:spacing w:after="0" w:line="240" w:lineRule="auto"/>
              <w:rPr>
                <w:rFonts w:ascii="Helvetica" w:hAnsi="Helvetica"/>
                <w:sz w:val="16"/>
                <w:szCs w:val="16"/>
              </w:rPr>
            </w:pPr>
          </w:p>
        </w:tc>
        <w:tc>
          <w:tcPr>
            <w:tcW w:w="286" w:type="pct"/>
            <w:vMerge/>
            <w:tcBorders>
              <w:top w:val="single" w:sz="4" w:space="0" w:color="0D0D0D"/>
              <w:left w:val="single" w:sz="4" w:space="0" w:color="0D0D0D"/>
              <w:bottom w:val="single" w:sz="4" w:space="0" w:color="0D0D0D"/>
              <w:right w:val="single" w:sz="4" w:space="0" w:color="0D0D0D"/>
            </w:tcBorders>
            <w:vAlign w:val="center"/>
            <w:hideMark/>
          </w:tcPr>
          <w:p w:rsidR="00A44503" w:rsidRPr="00D17B11" w:rsidRDefault="00A44503" w:rsidP="00ED582E">
            <w:pPr>
              <w:spacing w:after="0" w:line="240" w:lineRule="auto"/>
              <w:rPr>
                <w:rFonts w:ascii="Helvetica" w:hAnsi="Helvetica"/>
                <w:sz w:val="16"/>
                <w:szCs w:val="16"/>
              </w:rPr>
            </w:pPr>
          </w:p>
        </w:tc>
        <w:tc>
          <w:tcPr>
            <w:tcW w:w="688" w:type="pct"/>
            <w:vMerge/>
            <w:tcBorders>
              <w:top w:val="single" w:sz="4" w:space="0" w:color="0D0D0D"/>
              <w:left w:val="single" w:sz="4" w:space="0" w:color="0D0D0D"/>
              <w:bottom w:val="single" w:sz="4" w:space="0" w:color="0D0D0D"/>
              <w:right w:val="single" w:sz="4" w:space="0" w:color="0D0D0D"/>
            </w:tcBorders>
            <w:vAlign w:val="center"/>
            <w:hideMark/>
          </w:tcPr>
          <w:p w:rsidR="00A44503" w:rsidRPr="00D17B11" w:rsidRDefault="00A44503" w:rsidP="00ED582E">
            <w:pPr>
              <w:spacing w:after="0" w:line="240" w:lineRule="auto"/>
              <w:rPr>
                <w:rFonts w:ascii="Helvetica" w:hAnsi="Helvetica"/>
                <w:sz w:val="16"/>
                <w:szCs w:val="16"/>
              </w:rPr>
            </w:pPr>
          </w:p>
        </w:tc>
        <w:tc>
          <w:tcPr>
            <w:tcW w:w="688" w:type="pct"/>
            <w:vMerge/>
            <w:tcBorders>
              <w:top w:val="single" w:sz="4" w:space="0" w:color="0D0D0D"/>
              <w:left w:val="single" w:sz="4" w:space="0" w:color="0D0D0D"/>
              <w:bottom w:val="single" w:sz="4" w:space="0" w:color="0D0D0D"/>
              <w:right w:val="single" w:sz="4" w:space="0" w:color="0D0D0D"/>
            </w:tcBorders>
            <w:vAlign w:val="center"/>
            <w:hideMark/>
          </w:tcPr>
          <w:p w:rsidR="00A44503" w:rsidRPr="00D17B11" w:rsidRDefault="00A44503" w:rsidP="00ED582E">
            <w:pPr>
              <w:spacing w:after="0" w:line="240" w:lineRule="auto"/>
              <w:rPr>
                <w:rFonts w:ascii="Helvetica" w:hAnsi="Helvetica"/>
                <w:sz w:val="16"/>
                <w:szCs w:val="16"/>
              </w:rPr>
            </w:pP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277AF9">
              <w:rPr>
                <w:rFonts w:ascii="Helvetica" w:hAnsi="Helvetica"/>
                <w:sz w:val="12"/>
                <w:szCs w:val="12"/>
              </w:rPr>
              <w:t>mean</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277AF9" w:rsidRDefault="00A44503" w:rsidP="00ED582E">
            <w:pPr>
              <w:spacing w:after="0" w:line="240" w:lineRule="auto"/>
              <w:rPr>
                <w:rFonts w:ascii="Helvetica" w:hAnsi="Helvetica"/>
                <w:sz w:val="12"/>
                <w:szCs w:val="12"/>
              </w:rPr>
            </w:pPr>
            <w:r w:rsidRPr="00277AF9">
              <w:rPr>
                <w:rFonts w:ascii="Helvetica" w:hAnsi="Helvetica"/>
                <w:sz w:val="12"/>
                <w:szCs w:val="12"/>
              </w:rPr>
              <w:t>p-value</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277AF9" w:rsidRDefault="00A44503" w:rsidP="00ED582E">
            <w:pPr>
              <w:spacing w:after="0" w:line="240" w:lineRule="auto"/>
              <w:rPr>
                <w:rFonts w:ascii="Helvetica" w:hAnsi="Helvetica"/>
                <w:sz w:val="12"/>
                <w:szCs w:val="12"/>
              </w:rPr>
            </w:pPr>
            <w:r w:rsidRPr="00277AF9">
              <w:rPr>
                <w:rFonts w:ascii="Helvetica" w:hAnsi="Helvetica"/>
                <w:sz w:val="12"/>
                <w:szCs w:val="12"/>
              </w:rPr>
              <w:t>mean</w:t>
            </w:r>
          </w:p>
        </w:tc>
        <w:tc>
          <w:tcPr>
            <w:tcW w:w="395"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277AF9" w:rsidRDefault="00A44503" w:rsidP="00ED582E">
            <w:pPr>
              <w:spacing w:after="0" w:line="240" w:lineRule="auto"/>
              <w:rPr>
                <w:rFonts w:ascii="Helvetica" w:hAnsi="Helvetica"/>
                <w:sz w:val="12"/>
                <w:szCs w:val="12"/>
              </w:rPr>
            </w:pPr>
            <w:r w:rsidRPr="00277AF9">
              <w:rPr>
                <w:rFonts w:ascii="Helvetica" w:hAnsi="Helvetica"/>
                <w:sz w:val="12"/>
                <w:szCs w:val="12"/>
              </w:rPr>
              <w:t>p-value</w:t>
            </w:r>
          </w:p>
        </w:tc>
      </w:tr>
      <w:tr w:rsidR="00A44503" w:rsidRPr="00D17B11" w:rsidTr="00ED582E">
        <w:trPr>
          <w:trHeight w:val="300"/>
        </w:trPr>
        <w:tc>
          <w:tcPr>
            <w:tcW w:w="489" w:type="pct"/>
            <w:tcBorders>
              <w:top w:val="single" w:sz="4" w:space="0" w:color="0D0D0D"/>
              <w:left w:val="single" w:sz="4" w:space="0" w:color="0D0D0D"/>
              <w:bottom w:val="single" w:sz="4" w:space="0" w:color="0D0D0D"/>
              <w:right w:val="single" w:sz="4" w:space="0" w:color="0D0D0D"/>
            </w:tcBorders>
            <w:shd w:val="clear" w:color="auto" w:fill="auto"/>
            <w:tcMar>
              <w:top w:w="17" w:type="dxa"/>
              <w:left w:w="74" w:type="dxa"/>
              <w:bottom w:w="0" w:type="dxa"/>
              <w:right w:w="17"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B1</w:t>
            </w:r>
          </w:p>
        </w:tc>
        <w:tc>
          <w:tcPr>
            <w:tcW w:w="315"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34</w:t>
            </w:r>
          </w:p>
        </w:tc>
        <w:tc>
          <w:tcPr>
            <w:tcW w:w="450"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363.6</w:t>
            </w:r>
          </w:p>
        </w:tc>
        <w:tc>
          <w:tcPr>
            <w:tcW w:w="50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342.2</w:t>
            </w:r>
          </w:p>
        </w:tc>
        <w:tc>
          <w:tcPr>
            <w:tcW w:w="28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1.91</w:t>
            </w:r>
          </w:p>
        </w:tc>
        <w:tc>
          <w:tcPr>
            <w:tcW w:w="688"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1.72</w:t>
            </w:r>
          </w:p>
        </w:tc>
        <w:tc>
          <w:tcPr>
            <w:tcW w:w="688"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0.02</w:t>
            </w:r>
          </w:p>
        </w:tc>
        <w:tc>
          <w:tcPr>
            <w:tcW w:w="394"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1.78</w:t>
            </w:r>
          </w:p>
        </w:tc>
        <w:tc>
          <w:tcPr>
            <w:tcW w:w="394"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0.02</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-1.51</w:t>
            </w:r>
          </w:p>
        </w:tc>
        <w:tc>
          <w:tcPr>
            <w:tcW w:w="395"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0.08</w:t>
            </w:r>
          </w:p>
        </w:tc>
      </w:tr>
      <w:tr w:rsidR="00A44503" w:rsidRPr="00D17B11" w:rsidTr="00ED582E">
        <w:trPr>
          <w:trHeight w:val="300"/>
        </w:trPr>
        <w:tc>
          <w:tcPr>
            <w:tcW w:w="489" w:type="pct"/>
            <w:tcBorders>
              <w:top w:val="single" w:sz="4" w:space="0" w:color="0D0D0D"/>
              <w:left w:val="single" w:sz="4" w:space="0" w:color="0D0D0D"/>
              <w:bottom w:val="single" w:sz="4" w:space="0" w:color="0D0D0D"/>
              <w:right w:val="single" w:sz="4" w:space="0" w:color="0D0D0D"/>
            </w:tcBorders>
            <w:shd w:val="clear" w:color="auto" w:fill="auto"/>
            <w:tcMar>
              <w:top w:w="17" w:type="dxa"/>
              <w:left w:w="74" w:type="dxa"/>
              <w:bottom w:w="0" w:type="dxa"/>
              <w:right w:w="17"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B17</w:t>
            </w:r>
          </w:p>
        </w:tc>
        <w:tc>
          <w:tcPr>
            <w:tcW w:w="315"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34</w:t>
            </w:r>
          </w:p>
        </w:tc>
        <w:tc>
          <w:tcPr>
            <w:tcW w:w="450"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169.3</w:t>
            </w:r>
          </w:p>
        </w:tc>
        <w:tc>
          <w:tcPr>
            <w:tcW w:w="50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159.3</w:t>
            </w:r>
          </w:p>
        </w:tc>
        <w:tc>
          <w:tcPr>
            <w:tcW w:w="28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1.08</w:t>
            </w:r>
          </w:p>
        </w:tc>
        <w:tc>
          <w:tcPr>
            <w:tcW w:w="688"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1.63</w:t>
            </w:r>
          </w:p>
        </w:tc>
        <w:tc>
          <w:tcPr>
            <w:tcW w:w="688"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0.03</w:t>
            </w:r>
          </w:p>
        </w:tc>
        <w:tc>
          <w:tcPr>
            <w:tcW w:w="394"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2.15</w:t>
            </w:r>
          </w:p>
        </w:tc>
        <w:tc>
          <w:tcPr>
            <w:tcW w:w="394"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0.01</w:t>
            </w:r>
          </w:p>
        </w:tc>
        <w:tc>
          <w:tcPr>
            <w:tcW w:w="394"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-1.67</w:t>
            </w:r>
          </w:p>
        </w:tc>
        <w:tc>
          <w:tcPr>
            <w:tcW w:w="395"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0.04</w:t>
            </w:r>
          </w:p>
        </w:tc>
      </w:tr>
      <w:tr w:rsidR="00A44503" w:rsidRPr="00D17B11" w:rsidTr="00ED582E">
        <w:trPr>
          <w:trHeight w:val="300"/>
        </w:trPr>
        <w:tc>
          <w:tcPr>
            <w:tcW w:w="489" w:type="pct"/>
            <w:tcBorders>
              <w:top w:val="single" w:sz="4" w:space="0" w:color="0D0D0D"/>
              <w:left w:val="single" w:sz="4" w:space="0" w:color="0D0D0D"/>
              <w:bottom w:val="single" w:sz="4" w:space="0" w:color="0D0D0D"/>
              <w:right w:val="single" w:sz="4" w:space="0" w:color="0D0D0D"/>
            </w:tcBorders>
            <w:shd w:val="clear" w:color="auto" w:fill="auto"/>
            <w:tcMar>
              <w:top w:w="17" w:type="dxa"/>
              <w:left w:w="74" w:type="dxa"/>
              <w:bottom w:w="0" w:type="dxa"/>
              <w:right w:w="17"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B1j</w:t>
            </w:r>
          </w:p>
        </w:tc>
        <w:tc>
          <w:tcPr>
            <w:tcW w:w="315"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34</w:t>
            </w:r>
          </w:p>
        </w:tc>
        <w:tc>
          <w:tcPr>
            <w:tcW w:w="450"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191.2</w:t>
            </w:r>
          </w:p>
        </w:tc>
        <w:tc>
          <w:tcPr>
            <w:tcW w:w="50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179.9</w:t>
            </w:r>
          </w:p>
        </w:tc>
        <w:tc>
          <w:tcPr>
            <w:tcW w:w="28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2.36</w:t>
            </w:r>
          </w:p>
        </w:tc>
        <w:tc>
          <w:tcPr>
            <w:tcW w:w="688"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2.75</w:t>
            </w:r>
          </w:p>
        </w:tc>
        <w:tc>
          <w:tcPr>
            <w:tcW w:w="688"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0.00</w:t>
            </w:r>
          </w:p>
        </w:tc>
        <w:tc>
          <w:tcPr>
            <w:tcW w:w="394"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2.91</w:t>
            </w:r>
          </w:p>
        </w:tc>
        <w:tc>
          <w:tcPr>
            <w:tcW w:w="394"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0.00</w:t>
            </w:r>
          </w:p>
        </w:tc>
        <w:tc>
          <w:tcPr>
            <w:tcW w:w="394"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-3.21</w:t>
            </w:r>
          </w:p>
        </w:tc>
        <w:tc>
          <w:tcPr>
            <w:tcW w:w="395"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0.00</w:t>
            </w:r>
          </w:p>
        </w:tc>
      </w:tr>
      <w:tr w:rsidR="00A44503" w:rsidRPr="00D17B11" w:rsidTr="00ED582E">
        <w:trPr>
          <w:trHeight w:val="300"/>
        </w:trPr>
        <w:tc>
          <w:tcPr>
            <w:tcW w:w="489" w:type="pct"/>
            <w:tcBorders>
              <w:top w:val="single" w:sz="4" w:space="0" w:color="0D0D0D"/>
              <w:left w:val="single" w:sz="4" w:space="0" w:color="0D0D0D"/>
              <w:bottom w:val="single" w:sz="4" w:space="0" w:color="0D0D0D"/>
              <w:right w:val="single" w:sz="4" w:space="0" w:color="0D0D0D"/>
            </w:tcBorders>
            <w:shd w:val="clear" w:color="auto" w:fill="auto"/>
            <w:tcMar>
              <w:top w:w="17" w:type="dxa"/>
              <w:left w:w="74" w:type="dxa"/>
              <w:bottom w:w="0" w:type="dxa"/>
              <w:right w:w="17"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B10</w:t>
            </w:r>
          </w:p>
        </w:tc>
        <w:tc>
          <w:tcPr>
            <w:tcW w:w="315"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34</w:t>
            </w:r>
          </w:p>
        </w:tc>
        <w:tc>
          <w:tcPr>
            <w:tcW w:w="450"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145.6</w:t>
            </w:r>
          </w:p>
        </w:tc>
        <w:tc>
          <w:tcPr>
            <w:tcW w:w="50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137.1</w:t>
            </w:r>
          </w:p>
        </w:tc>
        <w:tc>
          <w:tcPr>
            <w:tcW w:w="28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1.41</w:t>
            </w:r>
          </w:p>
        </w:tc>
        <w:tc>
          <w:tcPr>
            <w:tcW w:w="688"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1.86</w:t>
            </w:r>
          </w:p>
        </w:tc>
        <w:tc>
          <w:tcPr>
            <w:tcW w:w="688"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0.00</w:t>
            </w:r>
          </w:p>
        </w:tc>
        <w:tc>
          <w:tcPr>
            <w:tcW w:w="394"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2.51</w:t>
            </w:r>
          </w:p>
        </w:tc>
        <w:tc>
          <w:tcPr>
            <w:tcW w:w="394"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0.00</w:t>
            </w:r>
          </w:p>
        </w:tc>
        <w:tc>
          <w:tcPr>
            <w:tcW w:w="394"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-1.72</w:t>
            </w:r>
          </w:p>
        </w:tc>
        <w:tc>
          <w:tcPr>
            <w:tcW w:w="395"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0.03</w:t>
            </w:r>
          </w:p>
        </w:tc>
      </w:tr>
      <w:tr w:rsidR="00A44503" w:rsidRPr="00D17B11" w:rsidTr="00ED582E">
        <w:trPr>
          <w:trHeight w:val="300"/>
        </w:trPr>
        <w:tc>
          <w:tcPr>
            <w:tcW w:w="489" w:type="pct"/>
            <w:tcBorders>
              <w:top w:val="single" w:sz="4" w:space="0" w:color="0D0D0D"/>
              <w:left w:val="single" w:sz="4" w:space="0" w:color="0D0D0D"/>
              <w:bottom w:val="single" w:sz="4" w:space="0" w:color="0D0D0D"/>
              <w:right w:val="single" w:sz="4" w:space="0" w:color="0D0D0D"/>
            </w:tcBorders>
            <w:shd w:val="clear" w:color="auto" w:fill="auto"/>
            <w:tcMar>
              <w:top w:w="17" w:type="dxa"/>
              <w:left w:w="74" w:type="dxa"/>
              <w:bottom w:w="0" w:type="dxa"/>
              <w:right w:w="17"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C1</w:t>
            </w:r>
          </w:p>
        </w:tc>
        <w:tc>
          <w:tcPr>
            <w:tcW w:w="315"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34</w:t>
            </w:r>
          </w:p>
        </w:tc>
        <w:tc>
          <w:tcPr>
            <w:tcW w:w="450"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211.5</w:t>
            </w:r>
          </w:p>
        </w:tc>
        <w:tc>
          <w:tcPr>
            <w:tcW w:w="50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199.1</w:t>
            </w:r>
          </w:p>
        </w:tc>
        <w:tc>
          <w:tcPr>
            <w:tcW w:w="28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0.73</w:t>
            </w:r>
          </w:p>
        </w:tc>
        <w:tc>
          <w:tcPr>
            <w:tcW w:w="688"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1.15</w:t>
            </w:r>
          </w:p>
        </w:tc>
        <w:tc>
          <w:tcPr>
            <w:tcW w:w="688"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0.25</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1.25</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0.18</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-1.08</w:t>
            </w:r>
          </w:p>
        </w:tc>
        <w:tc>
          <w:tcPr>
            <w:tcW w:w="395"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0.34</w:t>
            </w:r>
          </w:p>
        </w:tc>
      </w:tr>
      <w:tr w:rsidR="00A44503" w:rsidRPr="00D17B11" w:rsidTr="00ED582E">
        <w:trPr>
          <w:trHeight w:val="300"/>
        </w:trPr>
        <w:tc>
          <w:tcPr>
            <w:tcW w:w="489" w:type="pct"/>
            <w:tcBorders>
              <w:top w:val="single" w:sz="4" w:space="0" w:color="0D0D0D"/>
              <w:left w:val="single" w:sz="4" w:space="0" w:color="0D0D0D"/>
              <w:bottom w:val="single" w:sz="4" w:space="0" w:color="0D0D0D"/>
              <w:right w:val="single" w:sz="4" w:space="0" w:color="0D0D0D"/>
            </w:tcBorders>
            <w:shd w:val="clear" w:color="auto" w:fill="auto"/>
            <w:tcMar>
              <w:top w:w="17" w:type="dxa"/>
              <w:left w:w="74" w:type="dxa"/>
              <w:bottom w:w="0" w:type="dxa"/>
              <w:right w:w="17"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C</w:t>
            </w:r>
            <w:r>
              <w:rPr>
                <w:rFonts w:ascii="Helvetica" w:hAnsi="Helvetica"/>
                <w:sz w:val="16"/>
                <w:szCs w:val="16"/>
              </w:rPr>
              <w:t xml:space="preserve"> (</w:t>
            </w:r>
            <w:proofErr w:type="spellStart"/>
            <w:r>
              <w:rPr>
                <w:rFonts w:ascii="Helvetica" w:hAnsi="Helvetica"/>
                <w:sz w:val="16"/>
                <w:szCs w:val="16"/>
              </w:rPr>
              <w:t>unk</w:t>
            </w:r>
            <w:proofErr w:type="spellEnd"/>
            <w:r>
              <w:rPr>
                <w:rFonts w:ascii="Helvetica" w:hAnsi="Helvetica"/>
                <w:sz w:val="16"/>
                <w:szCs w:val="16"/>
              </w:rPr>
              <w:t>)</w:t>
            </w:r>
          </w:p>
        </w:tc>
        <w:tc>
          <w:tcPr>
            <w:tcW w:w="315"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34</w:t>
            </w:r>
          </w:p>
        </w:tc>
        <w:tc>
          <w:tcPr>
            <w:tcW w:w="450"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33.0</w:t>
            </w:r>
          </w:p>
        </w:tc>
        <w:tc>
          <w:tcPr>
            <w:tcW w:w="50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31.1</w:t>
            </w:r>
          </w:p>
        </w:tc>
        <w:tc>
          <w:tcPr>
            <w:tcW w:w="28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0.23</w:t>
            </w:r>
          </w:p>
        </w:tc>
        <w:tc>
          <w:tcPr>
            <w:tcW w:w="688"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0.91</w:t>
            </w:r>
          </w:p>
        </w:tc>
        <w:tc>
          <w:tcPr>
            <w:tcW w:w="688"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0.73</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1.00</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0.93</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-0.87</w:t>
            </w:r>
          </w:p>
        </w:tc>
        <w:tc>
          <w:tcPr>
            <w:tcW w:w="395"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0.72</w:t>
            </w:r>
          </w:p>
        </w:tc>
      </w:tr>
      <w:tr w:rsidR="00A44503" w:rsidRPr="00D17B11" w:rsidTr="00ED582E">
        <w:trPr>
          <w:trHeight w:val="300"/>
        </w:trPr>
        <w:tc>
          <w:tcPr>
            <w:tcW w:w="489" w:type="pct"/>
            <w:tcBorders>
              <w:top w:val="single" w:sz="4" w:space="0" w:color="0D0D0D"/>
              <w:left w:val="single" w:sz="4" w:space="0" w:color="0D0D0D"/>
              <w:bottom w:val="single" w:sz="4" w:space="0" w:color="0D0D0D"/>
              <w:right w:val="single" w:sz="4" w:space="0" w:color="0D0D0D"/>
            </w:tcBorders>
            <w:shd w:val="clear" w:color="auto" w:fill="auto"/>
            <w:tcMar>
              <w:top w:w="17" w:type="dxa"/>
              <w:left w:w="74" w:type="dxa"/>
              <w:bottom w:w="0" w:type="dxa"/>
              <w:right w:w="17" w:type="dxa"/>
            </w:tcMar>
            <w:vAlign w:val="center"/>
            <w:hideMark/>
          </w:tcPr>
          <w:p w:rsidR="00A44503" w:rsidRPr="00D17B11" w:rsidRDefault="00A44503" w:rsidP="00ED582E">
            <w:pPr>
              <w:spacing w:after="0" w:line="240" w:lineRule="auto"/>
              <w:rPr>
                <w:rFonts w:ascii="Helvetica" w:hAnsi="Helvetica"/>
                <w:sz w:val="16"/>
                <w:szCs w:val="16"/>
              </w:rPr>
            </w:pPr>
            <w:r>
              <w:rPr>
                <w:rFonts w:ascii="Helvetica" w:hAnsi="Helvetica"/>
                <w:sz w:val="16"/>
                <w:szCs w:val="16"/>
              </w:rPr>
              <w:t>C7c</w:t>
            </w:r>
          </w:p>
        </w:tc>
        <w:tc>
          <w:tcPr>
            <w:tcW w:w="315"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34</w:t>
            </w:r>
          </w:p>
        </w:tc>
        <w:tc>
          <w:tcPr>
            <w:tcW w:w="450"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211.0</w:t>
            </w:r>
          </w:p>
        </w:tc>
        <w:tc>
          <w:tcPr>
            <w:tcW w:w="50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199.1</w:t>
            </w:r>
          </w:p>
        </w:tc>
        <w:tc>
          <w:tcPr>
            <w:tcW w:w="28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0.73</w:t>
            </w:r>
          </w:p>
        </w:tc>
        <w:tc>
          <w:tcPr>
            <w:tcW w:w="688"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1.15</w:t>
            </w:r>
          </w:p>
        </w:tc>
        <w:tc>
          <w:tcPr>
            <w:tcW w:w="688"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0.25</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1.25</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0.18</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-1.08</w:t>
            </w:r>
          </w:p>
        </w:tc>
        <w:tc>
          <w:tcPr>
            <w:tcW w:w="395"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0.34</w:t>
            </w:r>
          </w:p>
        </w:tc>
      </w:tr>
      <w:tr w:rsidR="00A44503" w:rsidRPr="00D17B11" w:rsidTr="00ED582E">
        <w:trPr>
          <w:trHeight w:val="300"/>
        </w:trPr>
        <w:tc>
          <w:tcPr>
            <w:tcW w:w="489" w:type="pct"/>
            <w:tcBorders>
              <w:top w:val="single" w:sz="4" w:space="0" w:color="0D0D0D"/>
              <w:left w:val="single" w:sz="4" w:space="0" w:color="0D0D0D"/>
              <w:bottom w:val="single" w:sz="4" w:space="0" w:color="0D0D0D"/>
              <w:right w:val="single" w:sz="4" w:space="0" w:color="0D0D0D"/>
            </w:tcBorders>
            <w:shd w:val="clear" w:color="auto" w:fill="auto"/>
            <w:tcMar>
              <w:top w:w="17" w:type="dxa"/>
              <w:left w:w="74" w:type="dxa"/>
              <w:bottom w:w="0" w:type="dxa"/>
              <w:right w:w="17"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C7</w:t>
            </w:r>
          </w:p>
        </w:tc>
        <w:tc>
          <w:tcPr>
            <w:tcW w:w="315"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34</w:t>
            </w:r>
          </w:p>
        </w:tc>
        <w:tc>
          <w:tcPr>
            <w:tcW w:w="450"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338.9</w:t>
            </w:r>
          </w:p>
        </w:tc>
        <w:tc>
          <w:tcPr>
            <w:tcW w:w="50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319.0</w:t>
            </w:r>
          </w:p>
        </w:tc>
        <w:tc>
          <w:tcPr>
            <w:tcW w:w="28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2.59</w:t>
            </w:r>
          </w:p>
        </w:tc>
        <w:tc>
          <w:tcPr>
            <w:tcW w:w="688"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2.29</w:t>
            </w:r>
          </w:p>
        </w:tc>
        <w:tc>
          <w:tcPr>
            <w:tcW w:w="688"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0.00</w:t>
            </w:r>
          </w:p>
        </w:tc>
        <w:tc>
          <w:tcPr>
            <w:tcW w:w="394"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2.05</w:t>
            </w:r>
          </w:p>
        </w:tc>
        <w:tc>
          <w:tcPr>
            <w:tcW w:w="394"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0.01</w:t>
            </w:r>
          </w:p>
        </w:tc>
        <w:tc>
          <w:tcPr>
            <w:tcW w:w="394"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-2.93</w:t>
            </w:r>
          </w:p>
        </w:tc>
        <w:tc>
          <w:tcPr>
            <w:tcW w:w="395"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0.00</w:t>
            </w:r>
          </w:p>
        </w:tc>
      </w:tr>
      <w:tr w:rsidR="00A44503" w:rsidRPr="00D17B11" w:rsidTr="00ED582E">
        <w:trPr>
          <w:trHeight w:val="300"/>
        </w:trPr>
        <w:tc>
          <w:tcPr>
            <w:tcW w:w="489" w:type="pct"/>
            <w:tcBorders>
              <w:top w:val="single" w:sz="4" w:space="0" w:color="0D0D0D"/>
              <w:left w:val="single" w:sz="4" w:space="0" w:color="0D0D0D"/>
              <w:bottom w:val="single" w:sz="4" w:space="0" w:color="0D0D0D"/>
              <w:right w:val="single" w:sz="4" w:space="0" w:color="0D0D0D"/>
            </w:tcBorders>
            <w:shd w:val="clear" w:color="auto" w:fill="auto"/>
            <w:tcMar>
              <w:top w:w="17" w:type="dxa"/>
              <w:left w:w="74" w:type="dxa"/>
              <w:bottom w:w="0" w:type="dxa"/>
              <w:right w:w="17"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C</w:t>
            </w:r>
            <w:r>
              <w:rPr>
                <w:rFonts w:ascii="Helvetica" w:hAnsi="Helvetica"/>
                <w:sz w:val="16"/>
                <w:szCs w:val="16"/>
              </w:rPr>
              <w:t>7a</w:t>
            </w:r>
          </w:p>
        </w:tc>
        <w:tc>
          <w:tcPr>
            <w:tcW w:w="315"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34</w:t>
            </w:r>
          </w:p>
        </w:tc>
        <w:tc>
          <w:tcPr>
            <w:tcW w:w="450"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322.8</w:t>
            </w:r>
          </w:p>
        </w:tc>
        <w:tc>
          <w:tcPr>
            <w:tcW w:w="50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303.8</w:t>
            </w:r>
          </w:p>
        </w:tc>
        <w:tc>
          <w:tcPr>
            <w:tcW w:w="28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2.54</w:t>
            </w:r>
          </w:p>
        </w:tc>
        <w:tc>
          <w:tcPr>
            <w:tcW w:w="688"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2.30</w:t>
            </w:r>
          </w:p>
        </w:tc>
        <w:tc>
          <w:tcPr>
            <w:tcW w:w="688"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0.00</w:t>
            </w:r>
          </w:p>
        </w:tc>
        <w:tc>
          <w:tcPr>
            <w:tcW w:w="394"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2.43</w:t>
            </w:r>
          </w:p>
        </w:tc>
        <w:tc>
          <w:tcPr>
            <w:tcW w:w="394"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0.00</w:t>
            </w:r>
          </w:p>
        </w:tc>
        <w:tc>
          <w:tcPr>
            <w:tcW w:w="394"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-2.74</w:t>
            </w:r>
          </w:p>
        </w:tc>
        <w:tc>
          <w:tcPr>
            <w:tcW w:w="395" w:type="pct"/>
            <w:tcBorders>
              <w:top w:val="single" w:sz="4" w:space="0" w:color="0D0D0D"/>
              <w:left w:val="single" w:sz="4" w:space="0" w:color="0D0D0D"/>
              <w:bottom w:val="single" w:sz="4" w:space="0" w:color="0D0D0D"/>
              <w:right w:val="single" w:sz="4" w:space="0" w:color="0D0D0D"/>
            </w:tcBorders>
            <w:shd w:val="clear" w:color="auto" w:fill="FFC7CE"/>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0.00</w:t>
            </w:r>
          </w:p>
        </w:tc>
      </w:tr>
      <w:tr w:rsidR="00A44503" w:rsidRPr="00D17B11" w:rsidTr="00ED582E">
        <w:trPr>
          <w:trHeight w:val="300"/>
        </w:trPr>
        <w:tc>
          <w:tcPr>
            <w:tcW w:w="489" w:type="pct"/>
            <w:tcBorders>
              <w:top w:val="single" w:sz="4" w:space="0" w:color="0D0D0D"/>
              <w:left w:val="single" w:sz="4" w:space="0" w:color="0D0D0D"/>
              <w:bottom w:val="single" w:sz="4" w:space="0" w:color="0D0D0D"/>
              <w:right w:val="single" w:sz="4" w:space="0" w:color="0D0D0D"/>
            </w:tcBorders>
            <w:shd w:val="clear" w:color="auto" w:fill="auto"/>
            <w:tcMar>
              <w:top w:w="17" w:type="dxa"/>
              <w:left w:w="74" w:type="dxa"/>
              <w:bottom w:w="0" w:type="dxa"/>
              <w:right w:w="17"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B7</w:t>
            </w:r>
            <w:r>
              <w:rPr>
                <w:rFonts w:ascii="Helvetica" w:hAnsi="Helvetica"/>
                <w:sz w:val="16"/>
                <w:szCs w:val="16"/>
              </w:rPr>
              <w:t>?</w:t>
            </w:r>
          </w:p>
        </w:tc>
        <w:tc>
          <w:tcPr>
            <w:tcW w:w="315"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34</w:t>
            </w:r>
          </w:p>
        </w:tc>
        <w:tc>
          <w:tcPr>
            <w:tcW w:w="450"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93.1</w:t>
            </w:r>
          </w:p>
        </w:tc>
        <w:tc>
          <w:tcPr>
            <w:tcW w:w="50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87.6</w:t>
            </w:r>
          </w:p>
        </w:tc>
        <w:tc>
          <w:tcPr>
            <w:tcW w:w="28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0.22</w:t>
            </w:r>
          </w:p>
        </w:tc>
        <w:tc>
          <w:tcPr>
            <w:tcW w:w="688"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1.02</w:t>
            </w:r>
          </w:p>
        </w:tc>
        <w:tc>
          <w:tcPr>
            <w:tcW w:w="688"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0.44</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0.90</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0.59</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-1.01</w:t>
            </w:r>
          </w:p>
        </w:tc>
        <w:tc>
          <w:tcPr>
            <w:tcW w:w="395"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0.46</w:t>
            </w:r>
          </w:p>
        </w:tc>
      </w:tr>
      <w:tr w:rsidR="00A44503" w:rsidRPr="00D17B11" w:rsidTr="00ED582E">
        <w:trPr>
          <w:trHeight w:val="300"/>
        </w:trPr>
        <w:tc>
          <w:tcPr>
            <w:tcW w:w="489" w:type="pct"/>
            <w:tcBorders>
              <w:top w:val="single" w:sz="4" w:space="0" w:color="0D0D0D"/>
              <w:left w:val="single" w:sz="4" w:space="0" w:color="0D0D0D"/>
              <w:bottom w:val="single" w:sz="4" w:space="0" w:color="0D0D0D"/>
              <w:right w:val="single" w:sz="4" w:space="0" w:color="0D0D0D"/>
            </w:tcBorders>
            <w:shd w:val="clear" w:color="auto" w:fill="auto"/>
            <w:tcMar>
              <w:top w:w="17" w:type="dxa"/>
              <w:left w:w="74" w:type="dxa"/>
              <w:bottom w:w="0" w:type="dxa"/>
              <w:right w:w="17"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B3?</w:t>
            </w:r>
          </w:p>
        </w:tc>
        <w:tc>
          <w:tcPr>
            <w:tcW w:w="315"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34</w:t>
            </w:r>
          </w:p>
        </w:tc>
        <w:tc>
          <w:tcPr>
            <w:tcW w:w="450"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145.6</w:t>
            </w:r>
          </w:p>
        </w:tc>
        <w:tc>
          <w:tcPr>
            <w:tcW w:w="50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137.1</w:t>
            </w:r>
          </w:p>
        </w:tc>
        <w:tc>
          <w:tcPr>
            <w:tcW w:w="28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0.64</w:t>
            </w:r>
          </w:p>
        </w:tc>
        <w:tc>
          <w:tcPr>
            <w:tcW w:w="688"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1.15</w:t>
            </w:r>
          </w:p>
        </w:tc>
        <w:tc>
          <w:tcPr>
            <w:tcW w:w="688"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0.25</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1.12</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0.28</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-1.18</w:t>
            </w:r>
          </w:p>
        </w:tc>
        <w:tc>
          <w:tcPr>
            <w:tcW w:w="395"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0.23</w:t>
            </w:r>
          </w:p>
        </w:tc>
      </w:tr>
      <w:tr w:rsidR="00A44503" w:rsidRPr="00D17B11" w:rsidTr="00ED582E">
        <w:trPr>
          <w:trHeight w:val="300"/>
        </w:trPr>
        <w:tc>
          <w:tcPr>
            <w:tcW w:w="489" w:type="pct"/>
            <w:tcBorders>
              <w:top w:val="single" w:sz="4" w:space="0" w:color="0D0D0D"/>
              <w:left w:val="single" w:sz="4" w:space="0" w:color="0D0D0D"/>
              <w:bottom w:val="single" w:sz="4" w:space="0" w:color="0D0D0D"/>
              <w:right w:val="single" w:sz="4" w:space="0" w:color="0D0D0D"/>
            </w:tcBorders>
            <w:shd w:val="clear" w:color="auto" w:fill="auto"/>
            <w:tcMar>
              <w:top w:w="17" w:type="dxa"/>
              <w:left w:w="74" w:type="dxa"/>
              <w:bottom w:w="0" w:type="dxa"/>
              <w:right w:w="17" w:type="dxa"/>
            </w:tcMar>
            <w:vAlign w:val="center"/>
            <w:hideMark/>
          </w:tcPr>
          <w:p w:rsidR="00A44503" w:rsidRPr="00D17B11" w:rsidRDefault="00A44503" w:rsidP="00ED582E">
            <w:pPr>
              <w:spacing w:after="0" w:line="240" w:lineRule="auto"/>
              <w:rPr>
                <w:rFonts w:ascii="Helvetica" w:hAnsi="Helvetica"/>
                <w:sz w:val="16"/>
                <w:szCs w:val="16"/>
              </w:rPr>
            </w:pPr>
            <w:r>
              <w:rPr>
                <w:rFonts w:ascii="Helvetica" w:hAnsi="Helvetica"/>
                <w:sz w:val="16"/>
                <w:szCs w:val="16"/>
              </w:rPr>
              <w:t>C3</w:t>
            </w:r>
          </w:p>
        </w:tc>
        <w:tc>
          <w:tcPr>
            <w:tcW w:w="315"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34</w:t>
            </w:r>
          </w:p>
        </w:tc>
        <w:tc>
          <w:tcPr>
            <w:tcW w:w="450"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93.1</w:t>
            </w:r>
          </w:p>
        </w:tc>
        <w:tc>
          <w:tcPr>
            <w:tcW w:w="50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87.6</w:t>
            </w:r>
          </w:p>
        </w:tc>
        <w:tc>
          <w:tcPr>
            <w:tcW w:w="28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0.75</w:t>
            </w:r>
          </w:p>
        </w:tc>
        <w:tc>
          <w:tcPr>
            <w:tcW w:w="688"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1.36</w:t>
            </w:r>
          </w:p>
        </w:tc>
        <w:tc>
          <w:tcPr>
            <w:tcW w:w="688"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0.09</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1.25</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0.15</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-1.43</w:t>
            </w:r>
          </w:p>
        </w:tc>
        <w:tc>
          <w:tcPr>
            <w:tcW w:w="395"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0.08</w:t>
            </w:r>
          </w:p>
        </w:tc>
      </w:tr>
      <w:tr w:rsidR="00A44503" w:rsidRPr="00D17B11" w:rsidTr="00ED582E">
        <w:trPr>
          <w:trHeight w:val="300"/>
        </w:trPr>
        <w:tc>
          <w:tcPr>
            <w:tcW w:w="489" w:type="pct"/>
            <w:tcBorders>
              <w:top w:val="single" w:sz="4" w:space="0" w:color="0D0D0D"/>
              <w:left w:val="single" w:sz="4" w:space="0" w:color="0D0D0D"/>
              <w:bottom w:val="single" w:sz="4" w:space="0" w:color="0D0D0D"/>
              <w:right w:val="single" w:sz="4" w:space="0" w:color="0D0D0D"/>
            </w:tcBorders>
            <w:shd w:val="clear" w:color="auto" w:fill="auto"/>
            <w:tcMar>
              <w:top w:w="17" w:type="dxa"/>
              <w:left w:w="74" w:type="dxa"/>
              <w:bottom w:w="0" w:type="dxa"/>
              <w:right w:w="17"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D1</w:t>
            </w:r>
            <w:r>
              <w:rPr>
                <w:rFonts w:ascii="Helvetica" w:hAnsi="Helvetica"/>
                <w:sz w:val="16"/>
                <w:szCs w:val="16"/>
              </w:rPr>
              <w:t>-4</w:t>
            </w:r>
          </w:p>
        </w:tc>
        <w:tc>
          <w:tcPr>
            <w:tcW w:w="315"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34</w:t>
            </w:r>
          </w:p>
        </w:tc>
        <w:tc>
          <w:tcPr>
            <w:tcW w:w="450"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145.6</w:t>
            </w:r>
          </w:p>
        </w:tc>
        <w:tc>
          <w:tcPr>
            <w:tcW w:w="50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137.1</w:t>
            </w:r>
          </w:p>
        </w:tc>
        <w:tc>
          <w:tcPr>
            <w:tcW w:w="28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1.11</w:t>
            </w:r>
          </w:p>
        </w:tc>
        <w:tc>
          <w:tcPr>
            <w:tcW w:w="688"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w:t>
            </w:r>
            <w:r>
              <w:rPr>
                <w:rFonts w:ascii="Helvetica" w:hAnsi="Helvetica"/>
                <w:sz w:val="16"/>
                <w:szCs w:val="16"/>
              </w:rPr>
              <w:t>02</w:t>
            </w:r>
          </w:p>
        </w:tc>
        <w:tc>
          <w:tcPr>
            <w:tcW w:w="688"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w:t>
            </w:r>
            <w:r>
              <w:rPr>
                <w:rFonts w:ascii="Helvetica" w:hAnsi="Helvetica"/>
                <w:sz w:val="16"/>
                <w:szCs w:val="16"/>
              </w:rPr>
              <w:t>40</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1.37</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0.13</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-1.78</w:t>
            </w:r>
          </w:p>
        </w:tc>
        <w:tc>
          <w:tcPr>
            <w:tcW w:w="395"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0.03</w:t>
            </w:r>
          </w:p>
        </w:tc>
      </w:tr>
      <w:tr w:rsidR="00A44503" w:rsidRPr="00D17B11" w:rsidTr="00ED582E">
        <w:trPr>
          <w:trHeight w:val="300"/>
        </w:trPr>
        <w:tc>
          <w:tcPr>
            <w:tcW w:w="489" w:type="pct"/>
            <w:tcBorders>
              <w:top w:val="single" w:sz="4" w:space="0" w:color="0D0D0D"/>
              <w:left w:val="single" w:sz="4" w:space="0" w:color="0D0D0D"/>
              <w:bottom w:val="single" w:sz="4" w:space="0" w:color="0D0D0D"/>
              <w:right w:val="single" w:sz="4" w:space="0" w:color="0D0D0D"/>
            </w:tcBorders>
            <w:shd w:val="clear" w:color="auto" w:fill="auto"/>
            <w:tcMar>
              <w:top w:w="17" w:type="dxa"/>
              <w:left w:w="74" w:type="dxa"/>
              <w:bottom w:w="0" w:type="dxa"/>
              <w:right w:w="17"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A13</w:t>
            </w:r>
          </w:p>
        </w:tc>
        <w:tc>
          <w:tcPr>
            <w:tcW w:w="315"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32</w:t>
            </w:r>
          </w:p>
        </w:tc>
        <w:tc>
          <w:tcPr>
            <w:tcW w:w="450"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33.0</w:t>
            </w:r>
          </w:p>
        </w:tc>
        <w:tc>
          <w:tcPr>
            <w:tcW w:w="50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31.1</w:t>
            </w:r>
          </w:p>
        </w:tc>
        <w:tc>
          <w:tcPr>
            <w:tcW w:w="286"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0.49</w:t>
            </w:r>
          </w:p>
        </w:tc>
        <w:tc>
          <w:tcPr>
            <w:tcW w:w="688"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1.45</w:t>
            </w:r>
          </w:p>
        </w:tc>
        <w:tc>
          <w:tcPr>
            <w:tcW w:w="688"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0.0</w:t>
            </w:r>
            <w:r>
              <w:rPr>
                <w:rFonts w:ascii="Helvetica" w:hAnsi="Helvetica"/>
                <w:sz w:val="16"/>
                <w:szCs w:val="16"/>
              </w:rPr>
              <w:t>8</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1.01</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0.06</w:t>
            </w:r>
          </w:p>
        </w:tc>
        <w:tc>
          <w:tcPr>
            <w:tcW w:w="394"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-1.52</w:t>
            </w:r>
          </w:p>
        </w:tc>
        <w:tc>
          <w:tcPr>
            <w:tcW w:w="395" w:type="pct"/>
            <w:tcBorders>
              <w:top w:val="single" w:sz="4" w:space="0" w:color="0D0D0D"/>
              <w:left w:val="single" w:sz="4" w:space="0" w:color="0D0D0D"/>
              <w:bottom w:val="single" w:sz="4" w:space="0" w:color="0D0D0D"/>
              <w:right w:val="single" w:sz="4" w:space="0" w:color="0D0D0D"/>
            </w:tcBorders>
            <w:shd w:val="clear" w:color="auto" w:fill="auto"/>
            <w:tcMar>
              <w:top w:w="15" w:type="dxa"/>
              <w:left w:w="15" w:type="dxa"/>
              <w:bottom w:w="0" w:type="dxa"/>
              <w:right w:w="15" w:type="dxa"/>
            </w:tcMar>
            <w:vAlign w:val="center"/>
            <w:hideMark/>
          </w:tcPr>
          <w:p w:rsidR="00A44503" w:rsidRPr="00D17B11" w:rsidRDefault="00A44503" w:rsidP="00ED582E">
            <w:pPr>
              <w:spacing w:after="0" w:line="240" w:lineRule="auto"/>
              <w:rPr>
                <w:rFonts w:ascii="Helvetica" w:hAnsi="Helvetica"/>
                <w:sz w:val="16"/>
                <w:szCs w:val="16"/>
              </w:rPr>
            </w:pPr>
            <w:r w:rsidRPr="00D17B11">
              <w:rPr>
                <w:rFonts w:ascii="Helvetica" w:hAnsi="Helvetica"/>
                <w:sz w:val="16"/>
                <w:szCs w:val="16"/>
              </w:rPr>
              <w:t>0.00</w:t>
            </w:r>
          </w:p>
        </w:tc>
      </w:tr>
    </w:tbl>
    <w:p w:rsidR="00A44503" w:rsidRPr="003D61BB" w:rsidRDefault="00A44503" w:rsidP="00ED582E">
      <w:pPr>
        <w:spacing w:after="240"/>
        <w:rPr>
          <w:rFonts w:ascii="Times New Roman" w:hAnsi="Times New Roman" w:cs="Times New Roman"/>
          <w:sz w:val="2"/>
          <w:szCs w:val="2"/>
        </w:rPr>
      </w:pPr>
    </w:p>
    <w:p w:rsidR="00A44503" w:rsidRDefault="00A44503">
      <w:pPr>
        <w:rPr>
          <w:b/>
          <w:sz w:val="18"/>
          <w:szCs w:val="18"/>
        </w:rPr>
      </w:pPr>
      <w:r>
        <w:rPr>
          <w:b/>
          <w:sz w:val="18"/>
          <w:szCs w:val="18"/>
        </w:rPr>
        <w:br w:type="page"/>
      </w:r>
    </w:p>
    <w:p w:rsidR="00A44503" w:rsidRDefault="00A44503" w:rsidP="00ED582E">
      <w:pPr>
        <w:spacing w:after="0" w:line="240" w:lineRule="auto"/>
        <w:rPr>
          <w:b/>
          <w:sz w:val="18"/>
          <w:szCs w:val="18"/>
        </w:rPr>
        <w:sectPr w:rsidR="00A44503" w:rsidSect="00ED582E">
          <w:pgSz w:w="11906" w:h="16838"/>
          <w:pgMar w:top="1440" w:right="1440" w:bottom="1440" w:left="1440" w:header="708" w:footer="708" w:gutter="0"/>
          <w:cols w:space="708"/>
          <w:docGrid w:linePitch="360"/>
        </w:sectPr>
      </w:pPr>
    </w:p>
    <w:p w:rsidR="00A44503" w:rsidRPr="002D475E" w:rsidRDefault="00A44503" w:rsidP="005B0F21">
      <w:pPr>
        <w:spacing w:after="0" w:line="240" w:lineRule="auto"/>
        <w:rPr>
          <w:rFonts w:asciiTheme="majorBidi" w:hAnsiTheme="majorBidi" w:cstheme="majorBidi"/>
          <w:sz w:val="24"/>
          <w:szCs w:val="24"/>
        </w:rPr>
      </w:pPr>
      <w:r w:rsidRPr="002D475E">
        <w:rPr>
          <w:rFonts w:asciiTheme="majorBidi" w:hAnsiTheme="majorBidi" w:cstheme="majorBidi"/>
          <w:b/>
          <w:sz w:val="24"/>
          <w:szCs w:val="24"/>
        </w:rPr>
        <w:lastRenderedPageBreak/>
        <w:t>Table S</w:t>
      </w:r>
      <w:r w:rsidR="005B0F21">
        <w:rPr>
          <w:rFonts w:asciiTheme="majorBidi" w:hAnsiTheme="majorBidi" w:cstheme="majorBidi"/>
          <w:b/>
          <w:sz w:val="24"/>
          <w:szCs w:val="24"/>
        </w:rPr>
        <w:t>4</w:t>
      </w:r>
      <w:r w:rsidRPr="002D475E">
        <w:rPr>
          <w:rFonts w:asciiTheme="majorBidi" w:hAnsiTheme="majorBidi" w:cstheme="majorBidi"/>
          <w:sz w:val="24"/>
          <w:szCs w:val="24"/>
        </w:rPr>
        <w:t xml:space="preserve">: Cluster indices generated by SADIE analysis for symbionts at each site. Blue cells indicate values with a significant </w:t>
      </w:r>
      <w:proofErr w:type="spellStart"/>
      <w:r w:rsidRPr="002D475E">
        <w:rPr>
          <w:rFonts w:asciiTheme="majorBidi" w:hAnsiTheme="majorBidi" w:cstheme="majorBidi"/>
          <w:sz w:val="24"/>
          <w:szCs w:val="24"/>
        </w:rPr>
        <w:t>v</w:t>
      </w:r>
      <w:r w:rsidRPr="002D475E">
        <w:rPr>
          <w:rFonts w:asciiTheme="majorBidi" w:hAnsiTheme="majorBidi" w:cstheme="majorBidi"/>
          <w:sz w:val="24"/>
          <w:szCs w:val="24"/>
          <w:vertAlign w:val="subscript"/>
        </w:rPr>
        <w:t>j</w:t>
      </w:r>
      <w:proofErr w:type="spellEnd"/>
      <w:r w:rsidRPr="002D475E">
        <w:rPr>
          <w:rFonts w:asciiTheme="majorBidi" w:hAnsiTheme="majorBidi" w:cstheme="majorBidi"/>
          <w:sz w:val="24"/>
          <w:szCs w:val="24"/>
        </w:rPr>
        <w:t xml:space="preserve"> value (demonstrating negative clustering), while red cells (significant v</w:t>
      </w:r>
      <w:r w:rsidRPr="002D475E">
        <w:rPr>
          <w:rFonts w:asciiTheme="majorBidi" w:hAnsiTheme="majorBidi" w:cstheme="majorBidi"/>
          <w:sz w:val="24"/>
          <w:szCs w:val="24"/>
          <w:vertAlign w:val="subscript"/>
        </w:rPr>
        <w:t>i</w:t>
      </w:r>
      <w:r w:rsidRPr="002D475E">
        <w:rPr>
          <w:rFonts w:asciiTheme="majorBidi" w:hAnsiTheme="majorBidi" w:cstheme="majorBidi"/>
          <w:sz w:val="24"/>
          <w:szCs w:val="24"/>
        </w:rPr>
        <w:t>) depict sites where symbiont appeared to be more clustered than would occur by random chance (measured against 5000+ random permutations).</w:t>
      </w:r>
    </w:p>
    <w:p w:rsidR="00A44503" w:rsidRDefault="00A44503" w:rsidP="00ED582E">
      <w:pPr>
        <w:spacing w:after="0" w:line="240" w:lineRule="auto"/>
        <w:rPr>
          <w:sz w:val="18"/>
          <w:szCs w:val="18"/>
        </w:rPr>
      </w:pPr>
    </w:p>
    <w:p w:rsidR="00A44503" w:rsidRPr="002932F9" w:rsidRDefault="00A44503" w:rsidP="00ED582E">
      <w:pPr>
        <w:spacing w:after="0" w:line="240" w:lineRule="auto"/>
        <w:rPr>
          <w:sz w:val="10"/>
          <w:szCs w:val="10"/>
        </w:rPr>
      </w:pPr>
    </w:p>
    <w:tbl>
      <w:tblPr>
        <w:tblW w:w="12459" w:type="dxa"/>
        <w:tblInd w:w="93" w:type="dxa"/>
        <w:tblCellMar>
          <w:left w:w="57" w:type="dxa"/>
          <w:right w:w="57" w:type="dxa"/>
        </w:tblCellMar>
        <w:tblLook w:val="04A0" w:firstRow="1" w:lastRow="0" w:firstColumn="1" w:lastColumn="0" w:noHBand="0" w:noVBand="1"/>
      </w:tblPr>
      <w:tblGrid>
        <w:gridCol w:w="531"/>
        <w:gridCol w:w="1658"/>
        <w:gridCol w:w="1452"/>
        <w:gridCol w:w="392"/>
        <w:gridCol w:w="713"/>
        <w:gridCol w:w="839"/>
        <w:gridCol w:w="491"/>
        <w:gridCol w:w="491"/>
        <w:gridCol w:w="491"/>
        <w:gridCol w:w="491"/>
        <w:gridCol w:w="491"/>
        <w:gridCol w:w="491"/>
        <w:gridCol w:w="491"/>
        <w:gridCol w:w="491"/>
        <w:gridCol w:w="491"/>
        <w:gridCol w:w="491"/>
        <w:gridCol w:w="491"/>
        <w:gridCol w:w="491"/>
        <w:gridCol w:w="491"/>
        <w:gridCol w:w="491"/>
      </w:tblGrid>
      <w:tr w:rsidR="00A44503" w:rsidRPr="00594C4E" w:rsidTr="00ED582E">
        <w:trPr>
          <w:trHeight w:val="250"/>
        </w:trPr>
        <w:tc>
          <w:tcPr>
            <w:tcW w:w="531" w:type="dxa"/>
            <w:tcBorders>
              <w:top w:val="single" w:sz="8" w:space="0" w:color="auto"/>
              <w:left w:val="single" w:sz="8" w:space="0" w:color="auto"/>
              <w:bottom w:val="nil"/>
              <w:right w:val="nil"/>
            </w:tcBorders>
            <w:shd w:val="clear" w:color="auto" w:fill="auto"/>
            <w:noWrap/>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Area</w:t>
            </w:r>
          </w:p>
        </w:tc>
        <w:tc>
          <w:tcPr>
            <w:tcW w:w="1658" w:type="dxa"/>
            <w:tcBorders>
              <w:top w:val="single" w:sz="8" w:space="0" w:color="auto"/>
              <w:left w:val="single" w:sz="8" w:space="0" w:color="auto"/>
              <w:bottom w:val="nil"/>
              <w:right w:val="single" w:sz="4" w:space="0" w:color="auto"/>
            </w:tcBorders>
            <w:shd w:val="clear" w:color="auto" w:fill="auto"/>
            <w:noWrap/>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Country</w:t>
            </w:r>
          </w:p>
        </w:tc>
        <w:tc>
          <w:tcPr>
            <w:tcW w:w="0" w:type="auto"/>
            <w:tcBorders>
              <w:top w:val="single" w:sz="8" w:space="0" w:color="auto"/>
              <w:left w:val="nil"/>
              <w:bottom w:val="nil"/>
              <w:right w:val="single" w:sz="4" w:space="0" w:color="auto"/>
            </w:tcBorders>
            <w:shd w:val="clear" w:color="auto" w:fill="auto"/>
            <w:noWrap/>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Reef</w:t>
            </w:r>
          </w:p>
        </w:tc>
        <w:tc>
          <w:tcPr>
            <w:tcW w:w="0" w:type="auto"/>
            <w:tcBorders>
              <w:top w:val="single" w:sz="8" w:space="0" w:color="auto"/>
              <w:left w:val="nil"/>
              <w:bottom w:val="nil"/>
              <w:right w:val="single" w:sz="4" w:space="0" w:color="auto"/>
            </w:tcBorders>
            <w:shd w:val="clear" w:color="auto" w:fill="auto"/>
            <w:noWrap/>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Site</w:t>
            </w:r>
          </w:p>
        </w:tc>
        <w:tc>
          <w:tcPr>
            <w:tcW w:w="0" w:type="auto"/>
            <w:tcBorders>
              <w:top w:val="single" w:sz="8" w:space="0" w:color="auto"/>
              <w:left w:val="nil"/>
              <w:bottom w:val="nil"/>
              <w:right w:val="single" w:sz="4" w:space="0" w:color="auto"/>
            </w:tcBorders>
            <w:shd w:val="clear" w:color="auto" w:fill="auto"/>
            <w:noWrap/>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Latitude</w:t>
            </w:r>
          </w:p>
        </w:tc>
        <w:tc>
          <w:tcPr>
            <w:tcW w:w="0" w:type="auto"/>
            <w:tcBorders>
              <w:top w:val="single" w:sz="8" w:space="0" w:color="auto"/>
              <w:left w:val="nil"/>
              <w:bottom w:val="nil"/>
              <w:right w:val="single" w:sz="8" w:space="0" w:color="auto"/>
            </w:tcBorders>
            <w:shd w:val="clear" w:color="auto" w:fill="auto"/>
            <w:noWrap/>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Longitude</w:t>
            </w:r>
          </w:p>
        </w:tc>
        <w:tc>
          <w:tcPr>
            <w:tcW w:w="0" w:type="auto"/>
            <w:tcBorders>
              <w:top w:val="single" w:sz="8" w:space="0" w:color="auto"/>
              <w:left w:val="nil"/>
              <w:bottom w:val="nil"/>
              <w:right w:val="single" w:sz="4" w:space="0" w:color="auto"/>
            </w:tcBorders>
            <w:shd w:val="clear" w:color="auto" w:fill="auto"/>
            <w:noWrap/>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A13</w:t>
            </w:r>
          </w:p>
        </w:tc>
        <w:tc>
          <w:tcPr>
            <w:tcW w:w="0" w:type="auto"/>
            <w:tcBorders>
              <w:top w:val="single" w:sz="8" w:space="0" w:color="auto"/>
              <w:left w:val="nil"/>
              <w:bottom w:val="nil"/>
              <w:right w:val="single" w:sz="4" w:space="0" w:color="auto"/>
            </w:tcBorders>
            <w:shd w:val="clear" w:color="auto" w:fill="auto"/>
            <w:noWrap/>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B1</w:t>
            </w:r>
          </w:p>
        </w:tc>
        <w:tc>
          <w:tcPr>
            <w:tcW w:w="0" w:type="auto"/>
            <w:tcBorders>
              <w:top w:val="single" w:sz="8" w:space="0" w:color="auto"/>
              <w:left w:val="nil"/>
              <w:bottom w:val="nil"/>
              <w:right w:val="single" w:sz="4" w:space="0" w:color="auto"/>
            </w:tcBorders>
            <w:shd w:val="clear" w:color="auto" w:fill="auto"/>
            <w:noWrap/>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B10</w:t>
            </w:r>
          </w:p>
        </w:tc>
        <w:tc>
          <w:tcPr>
            <w:tcW w:w="0" w:type="auto"/>
            <w:tcBorders>
              <w:top w:val="single" w:sz="8" w:space="0" w:color="auto"/>
              <w:left w:val="nil"/>
              <w:bottom w:val="nil"/>
              <w:right w:val="single" w:sz="4" w:space="0" w:color="auto"/>
            </w:tcBorders>
            <w:shd w:val="clear" w:color="auto" w:fill="auto"/>
            <w:noWrap/>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B17</w:t>
            </w:r>
          </w:p>
        </w:tc>
        <w:tc>
          <w:tcPr>
            <w:tcW w:w="0" w:type="auto"/>
            <w:tcBorders>
              <w:top w:val="single" w:sz="8" w:space="0" w:color="auto"/>
              <w:left w:val="nil"/>
              <w:bottom w:val="nil"/>
              <w:right w:val="single" w:sz="4" w:space="0" w:color="auto"/>
            </w:tcBorders>
            <w:shd w:val="clear" w:color="auto" w:fill="auto"/>
            <w:noWrap/>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B1j</w:t>
            </w:r>
          </w:p>
        </w:tc>
        <w:tc>
          <w:tcPr>
            <w:tcW w:w="0" w:type="auto"/>
            <w:tcBorders>
              <w:top w:val="single" w:sz="8" w:space="0" w:color="auto"/>
              <w:left w:val="nil"/>
              <w:bottom w:val="nil"/>
              <w:right w:val="single" w:sz="4" w:space="0" w:color="auto"/>
            </w:tcBorders>
            <w:shd w:val="clear" w:color="auto" w:fill="auto"/>
            <w:noWrap/>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B3</w:t>
            </w:r>
          </w:p>
        </w:tc>
        <w:tc>
          <w:tcPr>
            <w:tcW w:w="0" w:type="auto"/>
            <w:tcBorders>
              <w:top w:val="single" w:sz="8" w:space="0" w:color="auto"/>
              <w:left w:val="nil"/>
              <w:bottom w:val="nil"/>
              <w:right w:val="single" w:sz="4" w:space="0" w:color="auto"/>
            </w:tcBorders>
            <w:shd w:val="clear" w:color="auto" w:fill="auto"/>
            <w:noWrap/>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B7</w:t>
            </w:r>
          </w:p>
        </w:tc>
        <w:tc>
          <w:tcPr>
            <w:tcW w:w="0" w:type="auto"/>
            <w:tcBorders>
              <w:top w:val="single" w:sz="8" w:space="0" w:color="auto"/>
              <w:left w:val="nil"/>
              <w:bottom w:val="nil"/>
              <w:right w:val="single" w:sz="4" w:space="0" w:color="auto"/>
            </w:tcBorders>
            <w:shd w:val="clear" w:color="auto" w:fill="auto"/>
            <w:noWrap/>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C1</w:t>
            </w:r>
          </w:p>
        </w:tc>
        <w:tc>
          <w:tcPr>
            <w:tcW w:w="0" w:type="auto"/>
            <w:tcBorders>
              <w:top w:val="single" w:sz="8" w:space="0" w:color="auto"/>
              <w:left w:val="nil"/>
              <w:bottom w:val="nil"/>
              <w:right w:val="single" w:sz="4" w:space="0" w:color="auto"/>
            </w:tcBorders>
            <w:shd w:val="clear" w:color="auto" w:fill="auto"/>
            <w:noWrap/>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C7a</w:t>
            </w:r>
          </w:p>
        </w:tc>
        <w:tc>
          <w:tcPr>
            <w:tcW w:w="0" w:type="auto"/>
            <w:tcBorders>
              <w:top w:val="single" w:sz="8" w:space="0" w:color="auto"/>
              <w:left w:val="nil"/>
              <w:bottom w:val="nil"/>
              <w:right w:val="single" w:sz="4" w:space="0" w:color="auto"/>
            </w:tcBorders>
            <w:shd w:val="clear" w:color="auto" w:fill="auto"/>
            <w:noWrap/>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C3</w:t>
            </w:r>
          </w:p>
        </w:tc>
        <w:tc>
          <w:tcPr>
            <w:tcW w:w="0" w:type="auto"/>
            <w:tcBorders>
              <w:top w:val="single" w:sz="8" w:space="0" w:color="auto"/>
              <w:left w:val="nil"/>
              <w:bottom w:val="nil"/>
              <w:right w:val="single" w:sz="4" w:space="0" w:color="auto"/>
            </w:tcBorders>
            <w:shd w:val="clear" w:color="auto" w:fill="auto"/>
            <w:noWrap/>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roofErr w:type="spellStart"/>
            <w:r w:rsidRPr="00594C4E">
              <w:rPr>
                <w:rFonts w:ascii="Calibri" w:eastAsia="Times New Roman" w:hAnsi="Calibri" w:cs="Times New Roman"/>
                <w:color w:val="000000"/>
                <w:sz w:val="16"/>
                <w:szCs w:val="16"/>
              </w:rPr>
              <w:t>unkC</w:t>
            </w:r>
            <w:proofErr w:type="spellEnd"/>
          </w:p>
        </w:tc>
        <w:tc>
          <w:tcPr>
            <w:tcW w:w="0" w:type="auto"/>
            <w:tcBorders>
              <w:top w:val="single" w:sz="8" w:space="0" w:color="auto"/>
              <w:left w:val="nil"/>
              <w:bottom w:val="nil"/>
              <w:right w:val="single" w:sz="4" w:space="0" w:color="auto"/>
            </w:tcBorders>
            <w:shd w:val="clear" w:color="auto" w:fill="auto"/>
            <w:noWrap/>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C7</w:t>
            </w:r>
          </w:p>
        </w:tc>
        <w:tc>
          <w:tcPr>
            <w:tcW w:w="0" w:type="auto"/>
            <w:tcBorders>
              <w:top w:val="single" w:sz="8" w:space="0" w:color="auto"/>
              <w:left w:val="nil"/>
              <w:bottom w:val="nil"/>
              <w:right w:val="single" w:sz="4" w:space="0" w:color="auto"/>
            </w:tcBorders>
            <w:shd w:val="clear" w:color="auto" w:fill="auto"/>
            <w:noWrap/>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C7c</w:t>
            </w:r>
          </w:p>
        </w:tc>
        <w:tc>
          <w:tcPr>
            <w:tcW w:w="0" w:type="auto"/>
            <w:tcBorders>
              <w:top w:val="single" w:sz="8" w:space="0" w:color="auto"/>
              <w:left w:val="nil"/>
              <w:bottom w:val="nil"/>
              <w:right w:val="single" w:sz="8" w:space="0" w:color="auto"/>
            </w:tcBorders>
            <w:shd w:val="clear" w:color="auto" w:fill="auto"/>
            <w:noWrap/>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D1a</w:t>
            </w:r>
          </w:p>
        </w:tc>
      </w:tr>
      <w:tr w:rsidR="00A44503" w:rsidRPr="00594C4E" w:rsidTr="00ED582E">
        <w:trPr>
          <w:trHeight w:val="52"/>
        </w:trPr>
        <w:tc>
          <w:tcPr>
            <w:tcW w:w="531" w:type="dxa"/>
            <w:vMerge w:val="restart"/>
            <w:tcBorders>
              <w:top w:val="single" w:sz="8" w:space="0" w:color="auto"/>
              <w:left w:val="single" w:sz="8" w:space="0" w:color="auto"/>
              <w:bottom w:val="single" w:sz="8" w:space="0" w:color="000000"/>
              <w:right w:val="nil"/>
            </w:tcBorders>
            <w:shd w:val="clear" w:color="auto" w:fill="auto"/>
            <w:noWrap/>
            <w:textDirection w:val="btLr"/>
            <w:vAlign w:val="center"/>
            <w:hideMark/>
          </w:tcPr>
          <w:p w:rsidR="00A44503" w:rsidRPr="00594C4E" w:rsidRDefault="00A44503" w:rsidP="00ED582E">
            <w:pPr>
              <w:spacing w:after="0" w:line="240" w:lineRule="auto"/>
              <w:jc w:val="center"/>
              <w:rPr>
                <w:rFonts w:ascii="Calibri" w:eastAsia="Times New Roman" w:hAnsi="Calibri" w:cs="Times New Roman"/>
                <w:color w:val="000000"/>
                <w:sz w:val="16"/>
                <w:szCs w:val="16"/>
              </w:rPr>
            </w:pPr>
            <w:proofErr w:type="spellStart"/>
            <w:r w:rsidRPr="00594C4E">
              <w:rPr>
                <w:rFonts w:ascii="Calibri" w:eastAsia="Times New Roman" w:hAnsi="Calibri" w:cs="Times New Roman"/>
                <w:color w:val="000000"/>
                <w:sz w:val="16"/>
                <w:szCs w:val="16"/>
              </w:rPr>
              <w:t>Meso-american</w:t>
            </w:r>
            <w:proofErr w:type="spellEnd"/>
            <w:r w:rsidRPr="00594C4E">
              <w:rPr>
                <w:rFonts w:ascii="Calibri" w:eastAsia="Times New Roman" w:hAnsi="Calibri" w:cs="Times New Roman"/>
                <w:color w:val="000000"/>
                <w:sz w:val="16"/>
                <w:szCs w:val="16"/>
              </w:rPr>
              <w:t xml:space="preserve"> Barrier Reef</w:t>
            </w:r>
          </w:p>
        </w:tc>
        <w:tc>
          <w:tcPr>
            <w:tcW w:w="16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Honduras</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proofErr w:type="spellStart"/>
            <w:r w:rsidRPr="00594C4E">
              <w:rPr>
                <w:rFonts w:ascii="Calibri" w:eastAsia="Times New Roman" w:hAnsi="Calibri" w:cs="Times New Roman"/>
                <w:color w:val="000000"/>
                <w:sz w:val="16"/>
                <w:szCs w:val="16"/>
              </w:rPr>
              <w:t>Seaquest</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A</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16.2940</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-86.6000</w:t>
            </w:r>
          </w:p>
        </w:tc>
        <w:tc>
          <w:tcPr>
            <w:tcW w:w="0" w:type="auto"/>
            <w:tcBorders>
              <w:top w:val="single" w:sz="8" w:space="0" w:color="auto"/>
              <w:left w:val="nil"/>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-2.18</w:t>
            </w:r>
          </w:p>
        </w:tc>
        <w:tc>
          <w:tcPr>
            <w:tcW w:w="0" w:type="auto"/>
            <w:tcBorders>
              <w:top w:val="single" w:sz="8"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4.39</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-0.30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-0.32</w:t>
            </w:r>
          </w:p>
        </w:tc>
        <w:tc>
          <w:tcPr>
            <w:tcW w:w="0" w:type="auto"/>
            <w:tcBorders>
              <w:top w:val="single" w:sz="8"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-4.77</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-0.01</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-0.99</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0.42</w:t>
            </w:r>
          </w:p>
        </w:tc>
        <w:tc>
          <w:tcPr>
            <w:tcW w:w="0" w:type="auto"/>
            <w:tcBorders>
              <w:top w:val="single" w:sz="8"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-1.51</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0.42</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-0.96</w:t>
            </w:r>
          </w:p>
        </w:tc>
        <w:tc>
          <w:tcPr>
            <w:tcW w:w="0" w:type="auto"/>
            <w:tcBorders>
              <w:top w:val="single" w:sz="8"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-4.25</w:t>
            </w:r>
          </w:p>
        </w:tc>
        <w:tc>
          <w:tcPr>
            <w:tcW w:w="0" w:type="auto"/>
            <w:tcBorders>
              <w:top w:val="single" w:sz="8"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-3.61</w:t>
            </w:r>
          </w:p>
        </w:tc>
        <w:tc>
          <w:tcPr>
            <w:tcW w:w="0" w:type="auto"/>
            <w:tcBorders>
              <w:top w:val="single" w:sz="8" w:space="0" w:color="auto"/>
              <w:left w:val="single" w:sz="4" w:space="0" w:color="auto"/>
              <w:bottom w:val="single" w:sz="4" w:space="0" w:color="auto"/>
              <w:right w:val="single" w:sz="8"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-3.96</w:t>
            </w:r>
          </w:p>
        </w:tc>
      </w:tr>
      <w:tr w:rsidR="00A44503" w:rsidRPr="00594C4E" w:rsidTr="00ED582E">
        <w:trPr>
          <w:trHeight w:val="50"/>
        </w:trPr>
        <w:tc>
          <w:tcPr>
            <w:tcW w:w="531" w:type="dxa"/>
            <w:vMerge/>
            <w:tcBorders>
              <w:top w:val="single" w:sz="8" w:space="0" w:color="auto"/>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Honduras</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Sandy Bay</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B</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16.3340</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-86.5680</w:t>
            </w:r>
          </w:p>
        </w:tc>
        <w:tc>
          <w:tcPr>
            <w:tcW w:w="0" w:type="auto"/>
            <w:tcBorders>
              <w:top w:val="single" w:sz="4" w:space="0" w:color="auto"/>
              <w:left w:val="nil"/>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-2.15</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-0.27</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-0.26</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-3.78</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0.20</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2.13</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-2.08</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2.13</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-1.01</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-3.56</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-3.63</w:t>
            </w:r>
          </w:p>
        </w:tc>
        <w:tc>
          <w:tcPr>
            <w:tcW w:w="0" w:type="auto"/>
            <w:tcBorders>
              <w:top w:val="single" w:sz="4" w:space="0" w:color="auto"/>
              <w:left w:val="single" w:sz="4" w:space="0" w:color="auto"/>
              <w:bottom w:val="single" w:sz="4" w:space="0" w:color="auto"/>
              <w:right w:val="single" w:sz="8"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-2.55</w:t>
            </w:r>
          </w:p>
        </w:tc>
      </w:tr>
      <w:tr w:rsidR="00A44503" w:rsidRPr="00594C4E" w:rsidTr="00ED582E">
        <w:trPr>
          <w:trHeight w:val="102"/>
        </w:trPr>
        <w:tc>
          <w:tcPr>
            <w:tcW w:w="531" w:type="dxa"/>
            <w:vMerge/>
            <w:tcBorders>
              <w:top w:val="single" w:sz="8" w:space="0" w:color="auto"/>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Honduras</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Western Wall</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C</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16.2710</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-86.6040</w:t>
            </w:r>
          </w:p>
        </w:tc>
        <w:tc>
          <w:tcPr>
            <w:tcW w:w="0" w:type="auto"/>
            <w:tcBorders>
              <w:top w:val="single" w:sz="4" w:space="0" w:color="auto"/>
              <w:left w:val="nil"/>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-2.16</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-0.39</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-0.30</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-0.31</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-4.41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-0.02</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-0.96</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2.01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0.01</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2.01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-1.01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-3.51</w:t>
            </w:r>
          </w:p>
        </w:tc>
        <w:tc>
          <w:tcPr>
            <w:tcW w:w="0" w:type="auto"/>
            <w:tcBorders>
              <w:top w:val="single" w:sz="4" w:space="0" w:color="auto"/>
              <w:left w:val="single" w:sz="4" w:space="0" w:color="auto"/>
              <w:bottom w:val="single" w:sz="4" w:space="0" w:color="auto"/>
              <w:right w:val="single" w:sz="8"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-5.15</w:t>
            </w:r>
          </w:p>
        </w:tc>
      </w:tr>
      <w:tr w:rsidR="00A44503" w:rsidRPr="00594C4E" w:rsidTr="00ED582E">
        <w:trPr>
          <w:trHeight w:val="50"/>
        </w:trPr>
        <w:tc>
          <w:tcPr>
            <w:tcW w:w="531" w:type="dxa"/>
            <w:vMerge/>
            <w:tcBorders>
              <w:top w:val="single" w:sz="8" w:space="0" w:color="auto"/>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Belize</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Coral Gardens</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D</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17.7484</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-88.0233</w:t>
            </w:r>
          </w:p>
        </w:tc>
        <w:tc>
          <w:tcPr>
            <w:tcW w:w="0" w:type="auto"/>
            <w:tcBorders>
              <w:top w:val="single" w:sz="4" w:space="0" w:color="auto"/>
              <w:left w:val="nil"/>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-2.17</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-0.12</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-0.01</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2.27</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-4.92</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-1.78</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-1.07</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-0.51</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-2.39</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-0.51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-0.94</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-2.38</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-2.04</w:t>
            </w:r>
          </w:p>
        </w:tc>
        <w:tc>
          <w:tcPr>
            <w:tcW w:w="0" w:type="auto"/>
            <w:tcBorders>
              <w:top w:val="single" w:sz="4" w:space="0" w:color="auto"/>
              <w:left w:val="single" w:sz="4" w:space="0" w:color="auto"/>
              <w:bottom w:val="single" w:sz="4" w:space="0" w:color="auto"/>
              <w:right w:val="single" w:sz="8"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-2.69</w:t>
            </w:r>
          </w:p>
        </w:tc>
      </w:tr>
      <w:tr w:rsidR="00A44503" w:rsidRPr="00594C4E" w:rsidTr="00ED582E">
        <w:trPr>
          <w:trHeight w:val="50"/>
        </w:trPr>
        <w:tc>
          <w:tcPr>
            <w:tcW w:w="531" w:type="dxa"/>
            <w:vMerge/>
            <w:tcBorders>
              <w:top w:val="single" w:sz="8" w:space="0" w:color="auto"/>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Belize</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Eagle Ray</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E</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17.7203</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-88.0136</w:t>
            </w:r>
          </w:p>
        </w:tc>
        <w:tc>
          <w:tcPr>
            <w:tcW w:w="0" w:type="auto"/>
            <w:tcBorders>
              <w:top w:val="single" w:sz="4" w:space="0" w:color="auto"/>
              <w:left w:val="nil"/>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-2.11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0.01</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3.87</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2.69</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-5.43</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-0.44</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-1.08</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-0.62</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-6.81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-0.62</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-0.95</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-6.52</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-2.09</w:t>
            </w:r>
          </w:p>
        </w:tc>
        <w:tc>
          <w:tcPr>
            <w:tcW w:w="0" w:type="auto"/>
            <w:tcBorders>
              <w:top w:val="single" w:sz="4" w:space="0" w:color="auto"/>
              <w:left w:val="single" w:sz="4" w:space="0" w:color="auto"/>
              <w:bottom w:val="single" w:sz="4" w:space="0" w:color="auto"/>
              <w:right w:val="single" w:sz="8"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-2.97</w:t>
            </w:r>
          </w:p>
        </w:tc>
      </w:tr>
      <w:tr w:rsidR="00A44503" w:rsidRPr="00594C4E" w:rsidTr="00ED582E">
        <w:trPr>
          <w:trHeight w:val="50"/>
        </w:trPr>
        <w:tc>
          <w:tcPr>
            <w:tcW w:w="531" w:type="dxa"/>
            <w:vMerge/>
            <w:tcBorders>
              <w:top w:val="single" w:sz="8" w:space="0" w:color="auto"/>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Belize</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Long Cay</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G</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16.7545</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-87.7861</w:t>
            </w:r>
          </w:p>
        </w:tc>
        <w:tc>
          <w:tcPr>
            <w:tcW w:w="0" w:type="auto"/>
            <w:tcBorders>
              <w:top w:val="single" w:sz="4" w:space="0" w:color="auto"/>
              <w:left w:val="nil"/>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-2.12</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4.82</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1.53</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1.66</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-6.04</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-0.32</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-1.08</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-0.41</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-2.35</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-0.41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-0.99</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-2.29</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-2.11</w:t>
            </w:r>
          </w:p>
        </w:tc>
        <w:tc>
          <w:tcPr>
            <w:tcW w:w="0" w:type="auto"/>
            <w:tcBorders>
              <w:top w:val="single" w:sz="4" w:space="0" w:color="auto"/>
              <w:left w:val="single" w:sz="4" w:space="0" w:color="auto"/>
              <w:bottom w:val="single" w:sz="4" w:space="0" w:color="auto"/>
              <w:right w:val="single" w:sz="8"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-3.55</w:t>
            </w:r>
          </w:p>
        </w:tc>
      </w:tr>
      <w:tr w:rsidR="00A44503" w:rsidRPr="00594C4E" w:rsidTr="00ED582E">
        <w:trPr>
          <w:trHeight w:val="50"/>
        </w:trPr>
        <w:tc>
          <w:tcPr>
            <w:tcW w:w="531" w:type="dxa"/>
            <w:vMerge/>
            <w:tcBorders>
              <w:top w:val="single" w:sz="8" w:space="0" w:color="auto"/>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Belize</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West Reef</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H</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16.8088</w:t>
            </w:r>
          </w:p>
        </w:tc>
        <w:tc>
          <w:tcPr>
            <w:tcW w:w="0" w:type="auto"/>
            <w:tcBorders>
              <w:top w:val="nil"/>
              <w:left w:val="nil"/>
              <w:bottom w:val="single" w:sz="8"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-87.8621</w:t>
            </w:r>
          </w:p>
        </w:tc>
        <w:tc>
          <w:tcPr>
            <w:tcW w:w="0" w:type="auto"/>
            <w:tcBorders>
              <w:top w:val="single" w:sz="4" w:space="0" w:color="auto"/>
              <w:left w:val="nil"/>
              <w:bottom w:val="single" w:sz="8"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-2.15</w:t>
            </w:r>
          </w:p>
        </w:tc>
        <w:tc>
          <w:tcPr>
            <w:tcW w:w="0" w:type="auto"/>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2.86</w:t>
            </w:r>
          </w:p>
        </w:tc>
        <w:tc>
          <w:tcPr>
            <w:tcW w:w="0" w:type="auto"/>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4.50</w:t>
            </w:r>
          </w:p>
        </w:tc>
        <w:tc>
          <w:tcPr>
            <w:tcW w:w="0" w:type="auto"/>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4.37</w:t>
            </w:r>
          </w:p>
        </w:tc>
        <w:tc>
          <w:tcPr>
            <w:tcW w:w="0" w:type="auto"/>
            <w:tcBorders>
              <w:top w:val="single" w:sz="4" w:space="0" w:color="auto"/>
              <w:left w:val="single" w:sz="4" w:space="0" w:color="auto"/>
              <w:bottom w:val="single" w:sz="8"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-6.02</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-0.35</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-1.09</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-0.45</w:t>
            </w:r>
          </w:p>
        </w:tc>
        <w:tc>
          <w:tcPr>
            <w:tcW w:w="0" w:type="auto"/>
            <w:tcBorders>
              <w:top w:val="single" w:sz="4" w:space="0" w:color="auto"/>
              <w:left w:val="single" w:sz="4" w:space="0" w:color="auto"/>
              <w:bottom w:val="single" w:sz="8"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-2.59</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-0.45</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-1.01</w:t>
            </w:r>
          </w:p>
        </w:tc>
        <w:tc>
          <w:tcPr>
            <w:tcW w:w="0" w:type="auto"/>
            <w:tcBorders>
              <w:top w:val="single" w:sz="4" w:space="0" w:color="auto"/>
              <w:left w:val="single" w:sz="4" w:space="0" w:color="auto"/>
              <w:bottom w:val="single" w:sz="8"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-2.43</w:t>
            </w:r>
          </w:p>
        </w:tc>
        <w:tc>
          <w:tcPr>
            <w:tcW w:w="0" w:type="auto"/>
            <w:tcBorders>
              <w:top w:val="single" w:sz="4" w:space="0" w:color="auto"/>
              <w:left w:val="single" w:sz="4" w:space="0" w:color="auto"/>
              <w:bottom w:val="single" w:sz="8"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-2.12</w:t>
            </w:r>
          </w:p>
        </w:tc>
        <w:tc>
          <w:tcPr>
            <w:tcW w:w="0" w:type="auto"/>
            <w:tcBorders>
              <w:top w:val="single" w:sz="4" w:space="0" w:color="auto"/>
              <w:left w:val="single" w:sz="4" w:space="0" w:color="auto"/>
              <w:bottom w:val="single" w:sz="8" w:space="0" w:color="auto"/>
              <w:right w:val="single" w:sz="8"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-3.55</w:t>
            </w:r>
          </w:p>
        </w:tc>
      </w:tr>
      <w:tr w:rsidR="00A44503" w:rsidRPr="00594C4E" w:rsidTr="00ED582E">
        <w:trPr>
          <w:trHeight w:val="50"/>
        </w:trPr>
        <w:tc>
          <w:tcPr>
            <w:tcW w:w="531" w:type="dxa"/>
            <w:vMerge w:val="restart"/>
            <w:tcBorders>
              <w:top w:val="nil"/>
              <w:left w:val="single" w:sz="8" w:space="0" w:color="auto"/>
              <w:bottom w:val="single" w:sz="8" w:space="0" w:color="000000"/>
              <w:right w:val="nil"/>
            </w:tcBorders>
            <w:shd w:val="clear" w:color="auto" w:fill="auto"/>
            <w:noWrap/>
            <w:textDirection w:val="btLr"/>
            <w:vAlign w:val="center"/>
            <w:hideMark/>
          </w:tcPr>
          <w:p w:rsidR="00A44503" w:rsidRPr="00594C4E" w:rsidRDefault="00A44503" w:rsidP="00ED582E">
            <w:pPr>
              <w:spacing w:after="0" w:line="240" w:lineRule="auto"/>
              <w:jc w:val="center"/>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The Bahamas</w:t>
            </w:r>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Bahamas</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Conception Island</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CI</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23.8120</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-75.1218</w:t>
            </w:r>
          </w:p>
        </w:tc>
        <w:tc>
          <w:tcPr>
            <w:tcW w:w="0" w:type="auto"/>
            <w:tcBorders>
              <w:top w:val="single" w:sz="8" w:space="0" w:color="auto"/>
              <w:left w:val="nil"/>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-1.77</w:t>
            </w:r>
          </w:p>
        </w:tc>
        <w:tc>
          <w:tcPr>
            <w:tcW w:w="0" w:type="auto"/>
            <w:tcBorders>
              <w:top w:val="single" w:sz="8"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2.44</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-1.35</w:t>
            </w:r>
          </w:p>
        </w:tc>
        <w:tc>
          <w:tcPr>
            <w:tcW w:w="0" w:type="auto"/>
            <w:tcBorders>
              <w:top w:val="single" w:sz="8"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-2.92</w:t>
            </w:r>
          </w:p>
        </w:tc>
        <w:tc>
          <w:tcPr>
            <w:tcW w:w="0" w:type="auto"/>
            <w:tcBorders>
              <w:top w:val="single" w:sz="8"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-3.90</w:t>
            </w:r>
          </w:p>
        </w:tc>
        <w:tc>
          <w:tcPr>
            <w:tcW w:w="0" w:type="auto"/>
            <w:tcBorders>
              <w:top w:val="single" w:sz="8"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-2.85</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-0.39</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0.45</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-0.39</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-0.25</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0.47</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-0.28</w:t>
            </w:r>
          </w:p>
        </w:tc>
        <w:tc>
          <w:tcPr>
            <w:tcW w:w="0" w:type="auto"/>
            <w:tcBorders>
              <w:top w:val="single" w:sz="8" w:space="0" w:color="auto"/>
              <w:left w:val="single" w:sz="4" w:space="0" w:color="auto"/>
              <w:bottom w:val="single" w:sz="4" w:space="0" w:color="auto"/>
              <w:right w:val="single" w:sz="8"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-2.41</w:t>
            </w:r>
          </w:p>
        </w:tc>
      </w:tr>
      <w:tr w:rsidR="00A44503" w:rsidRPr="00594C4E" w:rsidTr="00ED582E">
        <w:trPr>
          <w:trHeight w:val="50"/>
        </w:trPr>
        <w:tc>
          <w:tcPr>
            <w:tcW w:w="531" w:type="dxa"/>
            <w:vMerge/>
            <w:tcBorders>
              <w:top w:val="nil"/>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Bahamas</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proofErr w:type="spellStart"/>
            <w:r w:rsidRPr="00594C4E">
              <w:rPr>
                <w:rFonts w:ascii="Calibri" w:eastAsia="Times New Roman" w:hAnsi="Calibri" w:cs="Times New Roman"/>
                <w:color w:val="000000"/>
                <w:sz w:val="16"/>
                <w:szCs w:val="16"/>
              </w:rPr>
              <w:t>Exumas</w:t>
            </w:r>
            <w:proofErr w:type="spellEnd"/>
            <w:r w:rsidRPr="00594C4E">
              <w:rPr>
                <w:rFonts w:ascii="Calibri" w:eastAsia="Times New Roman" w:hAnsi="Calibri" w:cs="Times New Roman"/>
                <w:color w:val="000000"/>
                <w:sz w:val="16"/>
                <w:szCs w:val="16"/>
              </w:rPr>
              <w:t xml:space="preserve"> North</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EN</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24.6409</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-76.7954</w:t>
            </w:r>
          </w:p>
        </w:tc>
        <w:tc>
          <w:tcPr>
            <w:tcW w:w="0" w:type="auto"/>
            <w:tcBorders>
              <w:top w:val="single" w:sz="4" w:space="0" w:color="auto"/>
              <w:left w:val="nil"/>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-1.88</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-0.24</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-1.13</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-3.18</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-5.13</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-3.45</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-0.99</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0.78</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-3.14</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0.78</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-0.08</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-2.55</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1.08</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1.31</w:t>
            </w:r>
          </w:p>
        </w:tc>
      </w:tr>
      <w:tr w:rsidR="00A44503" w:rsidRPr="00594C4E" w:rsidTr="00ED582E">
        <w:trPr>
          <w:trHeight w:val="50"/>
        </w:trPr>
        <w:tc>
          <w:tcPr>
            <w:tcW w:w="531" w:type="dxa"/>
            <w:vMerge/>
            <w:tcBorders>
              <w:top w:val="nil"/>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Bahamas</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Seahorse Reef</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K</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24.1582</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-74.4839</w:t>
            </w:r>
          </w:p>
        </w:tc>
        <w:tc>
          <w:tcPr>
            <w:tcW w:w="0" w:type="auto"/>
            <w:tcBorders>
              <w:top w:val="single" w:sz="4" w:space="0" w:color="auto"/>
              <w:left w:val="nil"/>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-1.67</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2.67</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-1.32</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-3.05</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-3.83</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-2.63</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-0.95</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1.73</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-2.97</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1.73</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-0.29</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-3.27</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-1.63</w:t>
            </w:r>
          </w:p>
        </w:tc>
        <w:tc>
          <w:tcPr>
            <w:tcW w:w="0" w:type="auto"/>
            <w:tcBorders>
              <w:top w:val="single" w:sz="4" w:space="0" w:color="auto"/>
              <w:left w:val="single" w:sz="4" w:space="0" w:color="auto"/>
              <w:bottom w:val="single" w:sz="4" w:space="0" w:color="auto"/>
              <w:right w:val="single" w:sz="8"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-2.09</w:t>
            </w:r>
          </w:p>
        </w:tc>
      </w:tr>
      <w:tr w:rsidR="00A44503" w:rsidRPr="00594C4E" w:rsidTr="00ED582E">
        <w:trPr>
          <w:trHeight w:val="81"/>
        </w:trPr>
        <w:tc>
          <w:tcPr>
            <w:tcW w:w="531" w:type="dxa"/>
            <w:vMerge/>
            <w:tcBorders>
              <w:top w:val="nil"/>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Bahamas</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Snapshot Reef</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L</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24.0314</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-74.5297</w:t>
            </w:r>
          </w:p>
        </w:tc>
        <w:tc>
          <w:tcPr>
            <w:tcW w:w="0" w:type="auto"/>
            <w:tcBorders>
              <w:top w:val="single" w:sz="4" w:space="0" w:color="auto"/>
              <w:left w:val="nil"/>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-1.71</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2.95</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-1.34</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-1.48</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-3.79</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-2.62</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-0.93</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-0.03</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-4.01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-0.03</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-0.29</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-3.08</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-1.64</w:t>
            </w:r>
          </w:p>
        </w:tc>
        <w:tc>
          <w:tcPr>
            <w:tcW w:w="0" w:type="auto"/>
            <w:tcBorders>
              <w:top w:val="single" w:sz="4" w:space="0" w:color="auto"/>
              <w:left w:val="single" w:sz="4" w:space="0" w:color="auto"/>
              <w:bottom w:val="single" w:sz="4" w:space="0" w:color="auto"/>
              <w:right w:val="single" w:sz="8"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-2.09</w:t>
            </w:r>
          </w:p>
        </w:tc>
      </w:tr>
      <w:tr w:rsidR="00A44503" w:rsidRPr="00594C4E" w:rsidTr="00ED582E">
        <w:trPr>
          <w:trHeight w:val="50"/>
        </w:trPr>
        <w:tc>
          <w:tcPr>
            <w:tcW w:w="531" w:type="dxa"/>
            <w:vMerge/>
            <w:tcBorders>
              <w:top w:val="nil"/>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Bahamas</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School House Reef</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24.9734</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-77.5051</w:t>
            </w:r>
          </w:p>
        </w:tc>
        <w:tc>
          <w:tcPr>
            <w:tcW w:w="0" w:type="auto"/>
            <w:tcBorders>
              <w:top w:val="single" w:sz="4" w:space="0" w:color="auto"/>
              <w:left w:val="nil"/>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-1.87</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3.01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-0.98</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-3.03</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-4.18</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-3.51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-1.02</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-0.22</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-3.94</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-0.22</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-0.01</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-6.24</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-0.11</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-0.16</w:t>
            </w:r>
          </w:p>
        </w:tc>
      </w:tr>
      <w:tr w:rsidR="00A44503" w:rsidRPr="00594C4E" w:rsidTr="00ED582E">
        <w:trPr>
          <w:trHeight w:val="147"/>
        </w:trPr>
        <w:tc>
          <w:tcPr>
            <w:tcW w:w="531" w:type="dxa"/>
            <w:vMerge/>
            <w:tcBorders>
              <w:top w:val="nil"/>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Bahamas</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Propeller Reef</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P</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25.0064</w:t>
            </w:r>
          </w:p>
        </w:tc>
        <w:tc>
          <w:tcPr>
            <w:tcW w:w="0" w:type="auto"/>
            <w:tcBorders>
              <w:top w:val="nil"/>
              <w:left w:val="nil"/>
              <w:bottom w:val="single" w:sz="8"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-77.5524</w:t>
            </w:r>
          </w:p>
        </w:tc>
        <w:tc>
          <w:tcPr>
            <w:tcW w:w="0" w:type="auto"/>
            <w:tcBorders>
              <w:top w:val="single" w:sz="4" w:space="0" w:color="auto"/>
              <w:left w:val="nil"/>
              <w:bottom w:val="single" w:sz="8"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-1.91</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0.95</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-0.96</w:t>
            </w:r>
          </w:p>
        </w:tc>
        <w:tc>
          <w:tcPr>
            <w:tcW w:w="0" w:type="auto"/>
            <w:tcBorders>
              <w:top w:val="single" w:sz="4" w:space="0" w:color="auto"/>
              <w:left w:val="single" w:sz="4" w:space="0" w:color="auto"/>
              <w:bottom w:val="single" w:sz="8"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-2.73</w:t>
            </w:r>
          </w:p>
        </w:tc>
        <w:tc>
          <w:tcPr>
            <w:tcW w:w="0" w:type="auto"/>
            <w:tcBorders>
              <w:top w:val="single" w:sz="4" w:space="0" w:color="auto"/>
              <w:left w:val="single" w:sz="4" w:space="0" w:color="auto"/>
              <w:bottom w:val="single" w:sz="8"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-3.96</w:t>
            </w:r>
          </w:p>
        </w:tc>
        <w:tc>
          <w:tcPr>
            <w:tcW w:w="0" w:type="auto"/>
            <w:tcBorders>
              <w:top w:val="single" w:sz="4" w:space="0" w:color="auto"/>
              <w:left w:val="single" w:sz="4" w:space="0" w:color="auto"/>
              <w:bottom w:val="single" w:sz="8"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-1.75</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-1.02</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-0.23</w:t>
            </w:r>
          </w:p>
        </w:tc>
        <w:tc>
          <w:tcPr>
            <w:tcW w:w="0" w:type="auto"/>
            <w:tcBorders>
              <w:top w:val="single" w:sz="4" w:space="0" w:color="auto"/>
              <w:left w:val="single" w:sz="4" w:space="0" w:color="auto"/>
              <w:bottom w:val="single" w:sz="8"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-3.66</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-0.23</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1.00</w:t>
            </w:r>
          </w:p>
        </w:tc>
        <w:tc>
          <w:tcPr>
            <w:tcW w:w="0" w:type="auto"/>
            <w:tcBorders>
              <w:top w:val="single" w:sz="4" w:space="0" w:color="auto"/>
              <w:left w:val="single" w:sz="4" w:space="0" w:color="auto"/>
              <w:bottom w:val="single" w:sz="8"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-5.75</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-0.12</w:t>
            </w:r>
          </w:p>
        </w:tc>
        <w:tc>
          <w:tcPr>
            <w:tcW w:w="0" w:type="auto"/>
            <w:tcBorders>
              <w:top w:val="nil"/>
              <w:left w:val="nil"/>
              <w:bottom w:val="single" w:sz="8"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-0.17</w:t>
            </w:r>
          </w:p>
        </w:tc>
      </w:tr>
      <w:tr w:rsidR="00A44503" w:rsidRPr="00594C4E" w:rsidTr="00ED582E">
        <w:trPr>
          <w:trHeight w:val="95"/>
        </w:trPr>
        <w:tc>
          <w:tcPr>
            <w:tcW w:w="531" w:type="dxa"/>
            <w:vMerge w:val="restart"/>
            <w:tcBorders>
              <w:top w:val="nil"/>
              <w:left w:val="single" w:sz="8" w:space="0" w:color="auto"/>
              <w:bottom w:val="single" w:sz="8" w:space="0" w:color="000000"/>
              <w:right w:val="nil"/>
            </w:tcBorders>
            <w:shd w:val="clear" w:color="auto" w:fill="auto"/>
            <w:noWrap/>
            <w:textDirection w:val="btLr"/>
            <w:vAlign w:val="center"/>
            <w:hideMark/>
          </w:tcPr>
          <w:p w:rsidR="00A44503" w:rsidRPr="00594C4E" w:rsidRDefault="00A44503" w:rsidP="00ED582E">
            <w:pPr>
              <w:spacing w:after="0" w:line="240" w:lineRule="auto"/>
              <w:jc w:val="center"/>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Nicaragua/</w:t>
            </w:r>
            <w:proofErr w:type="spellStart"/>
            <w:r w:rsidRPr="00594C4E">
              <w:rPr>
                <w:rFonts w:ascii="Calibri" w:eastAsia="Times New Roman" w:hAnsi="Calibri" w:cs="Times New Roman"/>
                <w:color w:val="000000"/>
                <w:sz w:val="16"/>
                <w:szCs w:val="16"/>
              </w:rPr>
              <w:t>Columvbia</w:t>
            </w:r>
            <w:proofErr w:type="spellEnd"/>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Nicaragua</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White Hole</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NA</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12.1881</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-83.0518</w:t>
            </w:r>
          </w:p>
        </w:tc>
        <w:tc>
          <w:tcPr>
            <w:tcW w:w="0" w:type="auto"/>
            <w:tcBorders>
              <w:top w:val="single" w:sz="8" w:space="0" w:color="auto"/>
              <w:left w:val="nil"/>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-1.91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0.83</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-0.80</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-0.87</w:t>
            </w:r>
          </w:p>
        </w:tc>
        <w:tc>
          <w:tcPr>
            <w:tcW w:w="0" w:type="auto"/>
            <w:tcBorders>
              <w:top w:val="single" w:sz="8"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-1.97</w:t>
            </w:r>
          </w:p>
        </w:tc>
        <w:tc>
          <w:tcPr>
            <w:tcW w:w="0" w:type="auto"/>
            <w:tcBorders>
              <w:top w:val="single" w:sz="8"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-1.69</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-0.92</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-0.78</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0.92</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-0.78</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-1.14</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1.13</w:t>
            </w:r>
          </w:p>
        </w:tc>
        <w:tc>
          <w:tcPr>
            <w:tcW w:w="0" w:type="auto"/>
            <w:tcBorders>
              <w:top w:val="single" w:sz="8"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-2.40</w:t>
            </w:r>
          </w:p>
        </w:tc>
        <w:tc>
          <w:tcPr>
            <w:tcW w:w="0" w:type="auto"/>
            <w:tcBorders>
              <w:top w:val="single" w:sz="8" w:space="0" w:color="auto"/>
              <w:left w:val="single" w:sz="4" w:space="0" w:color="auto"/>
              <w:bottom w:val="single" w:sz="4" w:space="0" w:color="auto"/>
              <w:right w:val="single" w:sz="8"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-2.34</w:t>
            </w:r>
          </w:p>
        </w:tc>
      </w:tr>
      <w:tr w:rsidR="00A44503" w:rsidRPr="00594C4E" w:rsidTr="00ED582E">
        <w:trPr>
          <w:trHeight w:val="58"/>
        </w:trPr>
        <w:tc>
          <w:tcPr>
            <w:tcW w:w="531" w:type="dxa"/>
            <w:vMerge/>
            <w:tcBorders>
              <w:top w:val="nil"/>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Nicaragua</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proofErr w:type="spellStart"/>
            <w:r w:rsidRPr="00594C4E">
              <w:rPr>
                <w:rFonts w:ascii="Calibri" w:eastAsia="Times New Roman" w:hAnsi="Calibri" w:cs="Times New Roman"/>
                <w:color w:val="000000"/>
                <w:sz w:val="16"/>
                <w:szCs w:val="16"/>
              </w:rPr>
              <w:t>Chavo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NB</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12.1835</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-83.0670</w:t>
            </w:r>
          </w:p>
        </w:tc>
        <w:tc>
          <w:tcPr>
            <w:tcW w:w="0" w:type="auto"/>
            <w:tcBorders>
              <w:top w:val="single" w:sz="4" w:space="0" w:color="auto"/>
              <w:left w:val="nil"/>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-1.89</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-0.82</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-0.90</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-2.13</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-1.75</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-0.94</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-0.87</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1.17</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-0.87</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-1.14</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1.19</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-2.67</w:t>
            </w:r>
          </w:p>
        </w:tc>
        <w:tc>
          <w:tcPr>
            <w:tcW w:w="0" w:type="auto"/>
            <w:tcBorders>
              <w:top w:val="single" w:sz="4" w:space="0" w:color="auto"/>
              <w:left w:val="single" w:sz="4" w:space="0" w:color="auto"/>
              <w:bottom w:val="single" w:sz="4" w:space="0" w:color="auto"/>
              <w:right w:val="single" w:sz="8"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-2.41</w:t>
            </w:r>
          </w:p>
        </w:tc>
      </w:tr>
      <w:tr w:rsidR="00A44503" w:rsidRPr="00594C4E" w:rsidTr="00ED582E">
        <w:trPr>
          <w:trHeight w:val="50"/>
        </w:trPr>
        <w:tc>
          <w:tcPr>
            <w:tcW w:w="531" w:type="dxa"/>
            <w:vMerge/>
            <w:tcBorders>
              <w:top w:val="nil"/>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Columbia</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Palo 1</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CM</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10.2770</w:t>
            </w:r>
          </w:p>
        </w:tc>
        <w:tc>
          <w:tcPr>
            <w:tcW w:w="0" w:type="auto"/>
            <w:tcBorders>
              <w:top w:val="nil"/>
              <w:left w:val="nil"/>
              <w:bottom w:val="single" w:sz="8"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-75.6110</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-1.34</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-0.94</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-1.45</w:t>
            </w:r>
          </w:p>
        </w:tc>
        <w:tc>
          <w:tcPr>
            <w:tcW w:w="0" w:type="auto"/>
            <w:tcBorders>
              <w:top w:val="single" w:sz="4" w:space="0" w:color="auto"/>
              <w:left w:val="single" w:sz="4" w:space="0" w:color="auto"/>
              <w:bottom w:val="single" w:sz="8"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-1.50</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-0.97</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-0.72</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0.96</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-1.38</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-0.95</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-1.38</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-1.22</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-0.73</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-1.46</w:t>
            </w:r>
          </w:p>
        </w:tc>
        <w:tc>
          <w:tcPr>
            <w:tcW w:w="0" w:type="auto"/>
            <w:tcBorders>
              <w:top w:val="nil"/>
              <w:left w:val="nil"/>
              <w:bottom w:val="single" w:sz="8"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-1.45</w:t>
            </w:r>
          </w:p>
        </w:tc>
      </w:tr>
      <w:tr w:rsidR="00A44503" w:rsidRPr="00594C4E" w:rsidTr="00ED582E">
        <w:trPr>
          <w:trHeight w:val="50"/>
        </w:trPr>
        <w:tc>
          <w:tcPr>
            <w:tcW w:w="531" w:type="dxa"/>
            <w:vMerge w:val="restart"/>
            <w:tcBorders>
              <w:top w:val="nil"/>
              <w:left w:val="single" w:sz="8" w:space="0" w:color="auto"/>
              <w:bottom w:val="single" w:sz="8" w:space="0" w:color="000000"/>
              <w:right w:val="nil"/>
            </w:tcBorders>
            <w:shd w:val="clear" w:color="auto" w:fill="auto"/>
            <w:noWrap/>
            <w:textDirection w:val="btLr"/>
            <w:vAlign w:val="center"/>
            <w:hideMark/>
          </w:tcPr>
          <w:p w:rsidR="00A44503" w:rsidRPr="00594C4E" w:rsidRDefault="00A44503" w:rsidP="00ED582E">
            <w:pPr>
              <w:spacing w:after="0" w:line="240" w:lineRule="auto"/>
              <w:jc w:val="center"/>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 xml:space="preserve">Greater </w:t>
            </w:r>
            <w:proofErr w:type="spellStart"/>
            <w:r w:rsidRPr="00594C4E">
              <w:rPr>
                <w:rFonts w:ascii="Calibri" w:eastAsia="Times New Roman" w:hAnsi="Calibri" w:cs="Times New Roman"/>
                <w:color w:val="000000"/>
                <w:sz w:val="16"/>
                <w:szCs w:val="16"/>
              </w:rPr>
              <w:t>Antillies</w:t>
            </w:r>
            <w:proofErr w:type="spellEnd"/>
            <w:r w:rsidRPr="00594C4E">
              <w:rPr>
                <w:rFonts w:ascii="Calibri" w:eastAsia="Times New Roman" w:hAnsi="Calibri" w:cs="Times New Roman"/>
                <w:color w:val="000000"/>
                <w:sz w:val="16"/>
                <w:szCs w:val="16"/>
              </w:rPr>
              <w:t>+ Cayman</w:t>
            </w:r>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Cuba</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Baracoa</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CA</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23.0871</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-82.5077</w:t>
            </w:r>
          </w:p>
        </w:tc>
        <w:tc>
          <w:tcPr>
            <w:tcW w:w="0" w:type="auto"/>
            <w:tcBorders>
              <w:top w:val="single" w:sz="8" w:space="0" w:color="auto"/>
              <w:left w:val="nil"/>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-2.10</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-0.88</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-0.72</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-1.24</w:t>
            </w:r>
          </w:p>
        </w:tc>
        <w:tc>
          <w:tcPr>
            <w:tcW w:w="0" w:type="auto"/>
            <w:tcBorders>
              <w:top w:val="single" w:sz="8"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-3.35</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-0.56</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0.82</w:t>
            </w:r>
          </w:p>
        </w:tc>
        <w:tc>
          <w:tcPr>
            <w:tcW w:w="0" w:type="auto"/>
            <w:tcBorders>
              <w:top w:val="single" w:sz="8"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1.84</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0.82</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-0.45</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-0.18</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-0.83</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-0.86</w:t>
            </w:r>
          </w:p>
        </w:tc>
      </w:tr>
      <w:tr w:rsidR="00A44503" w:rsidRPr="00594C4E" w:rsidTr="00ED582E">
        <w:trPr>
          <w:trHeight w:val="50"/>
        </w:trPr>
        <w:tc>
          <w:tcPr>
            <w:tcW w:w="531" w:type="dxa"/>
            <w:vMerge/>
            <w:tcBorders>
              <w:top w:val="nil"/>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Cuba</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proofErr w:type="spellStart"/>
            <w:r w:rsidRPr="00594C4E">
              <w:rPr>
                <w:rFonts w:ascii="Calibri" w:eastAsia="Times New Roman" w:hAnsi="Calibri" w:cs="Times New Roman"/>
                <w:color w:val="000000"/>
                <w:sz w:val="16"/>
                <w:szCs w:val="16"/>
              </w:rPr>
              <w:t>Bacunayagua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CB</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23.1507</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-81.7274</w:t>
            </w:r>
          </w:p>
        </w:tc>
        <w:tc>
          <w:tcPr>
            <w:tcW w:w="0" w:type="auto"/>
            <w:tcBorders>
              <w:top w:val="single" w:sz="4" w:space="0" w:color="auto"/>
              <w:left w:val="nil"/>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-2.09</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0.17</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0.83</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-1.39</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-3.42</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-1.01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-0.53</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-0.14</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2.03</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-0.14</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-0.40</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1.13</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-0.73</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-0.82</w:t>
            </w:r>
          </w:p>
        </w:tc>
      </w:tr>
      <w:tr w:rsidR="00A44503" w:rsidRPr="00594C4E" w:rsidTr="00ED582E">
        <w:trPr>
          <w:trHeight w:val="50"/>
        </w:trPr>
        <w:tc>
          <w:tcPr>
            <w:tcW w:w="531" w:type="dxa"/>
            <w:vMerge/>
            <w:tcBorders>
              <w:top w:val="nil"/>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Cuba</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proofErr w:type="spellStart"/>
            <w:r w:rsidRPr="00594C4E">
              <w:rPr>
                <w:rFonts w:ascii="Calibri" w:eastAsia="Times New Roman" w:hAnsi="Calibri" w:cs="Times New Roman"/>
                <w:color w:val="000000"/>
                <w:sz w:val="16"/>
                <w:szCs w:val="16"/>
              </w:rPr>
              <w:t>Siboney</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CC</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20.0315</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-74.7548</w:t>
            </w:r>
          </w:p>
        </w:tc>
        <w:tc>
          <w:tcPr>
            <w:tcW w:w="0" w:type="auto"/>
            <w:tcBorders>
              <w:top w:val="single" w:sz="4" w:space="0" w:color="auto"/>
              <w:left w:val="nil"/>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-1.73</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-0.59</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-0.89</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1.22</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-1.56</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-1.31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-0.40</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1.51</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-2.38</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1.51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-0.59</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-1.58</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-1.40</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1.35</w:t>
            </w:r>
          </w:p>
        </w:tc>
      </w:tr>
      <w:tr w:rsidR="00A44503" w:rsidRPr="00594C4E" w:rsidTr="00ED582E">
        <w:trPr>
          <w:trHeight w:val="50"/>
        </w:trPr>
        <w:tc>
          <w:tcPr>
            <w:tcW w:w="531" w:type="dxa"/>
            <w:vMerge/>
            <w:tcBorders>
              <w:top w:val="nil"/>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Cayman</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Rum Point</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X</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19.3776</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-81.2810</w:t>
            </w:r>
          </w:p>
        </w:tc>
        <w:tc>
          <w:tcPr>
            <w:tcW w:w="0" w:type="auto"/>
            <w:tcBorders>
              <w:top w:val="single" w:sz="4" w:space="0" w:color="auto"/>
              <w:left w:val="nil"/>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-2.20</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1.22</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1.80</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-1.03</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-2.22</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-0.58</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0.88</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-0.85</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-2.35</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-0.85</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-0.66</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1.22</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-0.98</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-0.96</w:t>
            </w:r>
          </w:p>
        </w:tc>
      </w:tr>
      <w:tr w:rsidR="00A44503" w:rsidRPr="00594C4E" w:rsidTr="00ED582E">
        <w:trPr>
          <w:trHeight w:val="50"/>
        </w:trPr>
        <w:tc>
          <w:tcPr>
            <w:tcW w:w="531" w:type="dxa"/>
            <w:vMerge/>
            <w:tcBorders>
              <w:top w:val="nil"/>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Dominican Republic</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proofErr w:type="spellStart"/>
            <w:r w:rsidRPr="00594C4E">
              <w:rPr>
                <w:rFonts w:ascii="Calibri" w:eastAsia="Times New Roman" w:hAnsi="Calibri" w:cs="Times New Roman"/>
                <w:color w:val="000000"/>
                <w:sz w:val="16"/>
                <w:szCs w:val="16"/>
              </w:rPr>
              <w:t>Bayahibe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DR</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18.3440</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-68.8314</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-0.93</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-1.16</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-1.57</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-0.80</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-1.37</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-0.83</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-0.98</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-1.18</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1.21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-1.18</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-0.98</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1.06</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-0.52</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-0.53</w:t>
            </w:r>
          </w:p>
        </w:tc>
      </w:tr>
      <w:tr w:rsidR="00A44503" w:rsidRPr="00594C4E" w:rsidTr="00ED582E">
        <w:trPr>
          <w:trHeight w:val="76"/>
        </w:trPr>
        <w:tc>
          <w:tcPr>
            <w:tcW w:w="531" w:type="dxa"/>
            <w:vMerge/>
            <w:tcBorders>
              <w:top w:val="nil"/>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Jamaica</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proofErr w:type="spellStart"/>
            <w:r w:rsidRPr="00594C4E">
              <w:rPr>
                <w:rFonts w:ascii="Calibri" w:eastAsia="Times New Roman" w:hAnsi="Calibri" w:cs="Times New Roman"/>
                <w:color w:val="000000"/>
                <w:sz w:val="16"/>
                <w:szCs w:val="16"/>
              </w:rPr>
              <w:t>Drunkenmans</w:t>
            </w:r>
            <w:proofErr w:type="spellEnd"/>
            <w:r w:rsidRPr="00594C4E">
              <w:rPr>
                <w:rFonts w:ascii="Calibri" w:eastAsia="Times New Roman" w:hAnsi="Calibri" w:cs="Times New Roman"/>
                <w:color w:val="000000"/>
                <w:sz w:val="16"/>
                <w:szCs w:val="16"/>
              </w:rPr>
              <w:t xml:space="preserve"> Cay</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18.4688</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-77.3856</w:t>
            </w:r>
          </w:p>
        </w:tc>
        <w:tc>
          <w:tcPr>
            <w:tcW w:w="0" w:type="auto"/>
            <w:tcBorders>
              <w:top w:val="single" w:sz="4" w:space="0" w:color="auto"/>
              <w:left w:val="nil"/>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-1.97</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0.90</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-0.75</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-1.57</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-1.91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0.80</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-0.11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-1.11</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-2.79</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-0.69</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-1.16</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-1.68</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-0.43</w:t>
            </w:r>
          </w:p>
        </w:tc>
      </w:tr>
      <w:tr w:rsidR="00A44503" w:rsidRPr="00594C4E" w:rsidTr="00ED582E">
        <w:trPr>
          <w:trHeight w:val="50"/>
        </w:trPr>
        <w:tc>
          <w:tcPr>
            <w:tcW w:w="531" w:type="dxa"/>
            <w:vMerge/>
            <w:tcBorders>
              <w:top w:val="nil"/>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Jamaica</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Dairy Bull</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JB</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17.8876</w:t>
            </w:r>
          </w:p>
        </w:tc>
        <w:tc>
          <w:tcPr>
            <w:tcW w:w="0" w:type="auto"/>
            <w:tcBorders>
              <w:top w:val="nil"/>
              <w:left w:val="nil"/>
              <w:bottom w:val="single" w:sz="8"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-76.8288</w:t>
            </w:r>
          </w:p>
        </w:tc>
        <w:tc>
          <w:tcPr>
            <w:tcW w:w="0" w:type="auto"/>
            <w:tcBorders>
              <w:top w:val="single" w:sz="4" w:space="0" w:color="auto"/>
              <w:left w:val="nil"/>
              <w:bottom w:val="single" w:sz="8"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-1.88</w:t>
            </w:r>
          </w:p>
        </w:tc>
        <w:tc>
          <w:tcPr>
            <w:tcW w:w="0" w:type="auto"/>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1.65</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-1.50</w:t>
            </w:r>
          </w:p>
        </w:tc>
        <w:tc>
          <w:tcPr>
            <w:tcW w:w="0" w:type="auto"/>
            <w:tcBorders>
              <w:top w:val="single" w:sz="4" w:space="0" w:color="auto"/>
              <w:left w:val="single" w:sz="4" w:space="0" w:color="auto"/>
              <w:bottom w:val="single" w:sz="8"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-1.53</w:t>
            </w:r>
          </w:p>
        </w:tc>
        <w:tc>
          <w:tcPr>
            <w:tcW w:w="0" w:type="auto"/>
            <w:tcBorders>
              <w:top w:val="single" w:sz="4" w:space="0" w:color="auto"/>
              <w:left w:val="single" w:sz="4" w:space="0" w:color="auto"/>
              <w:bottom w:val="single" w:sz="8"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-1.69</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-0.11</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0.86</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-1.43</w:t>
            </w:r>
          </w:p>
        </w:tc>
        <w:tc>
          <w:tcPr>
            <w:tcW w:w="0" w:type="auto"/>
            <w:tcBorders>
              <w:top w:val="single" w:sz="4" w:space="0" w:color="auto"/>
              <w:left w:val="single" w:sz="4" w:space="0" w:color="auto"/>
              <w:bottom w:val="single" w:sz="8"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-1.76</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-1.43</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-0.76</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0.14</w:t>
            </w:r>
          </w:p>
        </w:tc>
        <w:tc>
          <w:tcPr>
            <w:tcW w:w="0" w:type="auto"/>
            <w:tcBorders>
              <w:top w:val="single" w:sz="4" w:space="0" w:color="auto"/>
              <w:left w:val="single" w:sz="4" w:space="0" w:color="auto"/>
              <w:bottom w:val="single" w:sz="8"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-1.56</w:t>
            </w:r>
          </w:p>
        </w:tc>
        <w:tc>
          <w:tcPr>
            <w:tcW w:w="0" w:type="auto"/>
            <w:tcBorders>
              <w:top w:val="single" w:sz="4" w:space="0" w:color="auto"/>
              <w:left w:val="single" w:sz="4" w:space="0" w:color="auto"/>
              <w:bottom w:val="single" w:sz="8" w:space="0" w:color="auto"/>
              <w:right w:val="single" w:sz="8"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-1.64</w:t>
            </w:r>
          </w:p>
        </w:tc>
      </w:tr>
      <w:tr w:rsidR="00A44503" w:rsidRPr="00594C4E" w:rsidTr="00ED582E">
        <w:trPr>
          <w:trHeight w:val="50"/>
        </w:trPr>
        <w:tc>
          <w:tcPr>
            <w:tcW w:w="531" w:type="dxa"/>
            <w:vMerge w:val="restart"/>
            <w:tcBorders>
              <w:top w:val="nil"/>
              <w:left w:val="single" w:sz="8" w:space="0" w:color="auto"/>
              <w:bottom w:val="single" w:sz="8" w:space="0" w:color="000000"/>
              <w:right w:val="nil"/>
            </w:tcBorders>
            <w:shd w:val="clear" w:color="auto" w:fill="auto"/>
            <w:noWrap/>
            <w:textDirection w:val="btLr"/>
            <w:vAlign w:val="center"/>
            <w:hideMark/>
          </w:tcPr>
          <w:p w:rsidR="00A44503" w:rsidRPr="00594C4E" w:rsidRDefault="00A44503" w:rsidP="00ED582E">
            <w:pPr>
              <w:spacing w:after="0" w:line="240" w:lineRule="auto"/>
              <w:jc w:val="center"/>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 xml:space="preserve">Lesser </w:t>
            </w:r>
            <w:proofErr w:type="spellStart"/>
            <w:r w:rsidRPr="00594C4E">
              <w:rPr>
                <w:rFonts w:ascii="Calibri" w:eastAsia="Times New Roman" w:hAnsi="Calibri" w:cs="Times New Roman"/>
                <w:color w:val="000000"/>
                <w:sz w:val="16"/>
                <w:szCs w:val="16"/>
              </w:rPr>
              <w:t>Antillies</w:t>
            </w:r>
            <w:proofErr w:type="spellEnd"/>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Barbados</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Victor's Reef</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BA</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13.1630</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-59.6409</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1.01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0.52</w:t>
            </w:r>
          </w:p>
        </w:tc>
        <w:tc>
          <w:tcPr>
            <w:tcW w:w="0" w:type="auto"/>
            <w:tcBorders>
              <w:top w:val="single" w:sz="8"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-3.43</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-0.30</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1.36</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-0.89</w:t>
            </w:r>
          </w:p>
        </w:tc>
        <w:tc>
          <w:tcPr>
            <w:tcW w:w="0" w:type="auto"/>
            <w:tcBorders>
              <w:top w:val="single" w:sz="8"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-1.50</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-0.36</w:t>
            </w:r>
          </w:p>
        </w:tc>
        <w:tc>
          <w:tcPr>
            <w:tcW w:w="0" w:type="auto"/>
            <w:tcBorders>
              <w:top w:val="single" w:sz="8"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3.84</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-0.36</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-1.20</w:t>
            </w:r>
          </w:p>
        </w:tc>
        <w:tc>
          <w:tcPr>
            <w:tcW w:w="0" w:type="auto"/>
            <w:tcBorders>
              <w:top w:val="single" w:sz="8"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3.79</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-0.27</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-0.34</w:t>
            </w:r>
          </w:p>
        </w:tc>
      </w:tr>
      <w:tr w:rsidR="00A44503" w:rsidRPr="00594C4E" w:rsidTr="00ED582E">
        <w:trPr>
          <w:trHeight w:val="89"/>
        </w:trPr>
        <w:tc>
          <w:tcPr>
            <w:tcW w:w="531" w:type="dxa"/>
            <w:vMerge/>
            <w:tcBorders>
              <w:top w:val="nil"/>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BVI</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Ginger Island</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R</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18.3915</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-64.4838</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-0.51</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-2.27</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-2.26</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-1.56</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-1.13</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-0.96</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-1.50</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-1.95</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-0.92</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-1.95</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-1.05</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-0.87</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1.60</w:t>
            </w:r>
          </w:p>
        </w:tc>
        <w:tc>
          <w:tcPr>
            <w:tcW w:w="0" w:type="auto"/>
            <w:tcBorders>
              <w:top w:val="single" w:sz="4" w:space="0" w:color="auto"/>
              <w:left w:val="single" w:sz="4" w:space="0" w:color="auto"/>
              <w:bottom w:val="single" w:sz="4" w:space="0" w:color="auto"/>
              <w:right w:val="single" w:sz="8"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1.93</w:t>
            </w:r>
          </w:p>
        </w:tc>
      </w:tr>
      <w:tr w:rsidR="00A44503" w:rsidRPr="00594C4E" w:rsidTr="00ED582E">
        <w:trPr>
          <w:trHeight w:val="51"/>
        </w:trPr>
        <w:tc>
          <w:tcPr>
            <w:tcW w:w="531" w:type="dxa"/>
            <w:vMerge/>
            <w:tcBorders>
              <w:top w:val="nil"/>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BVI</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Beef Island</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T</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18.4395</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-64.5351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-0.52</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-2.15</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-2.22</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-1.53</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-1.06</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-0.95</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-1.48</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-1.87</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2.29</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-1.87</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-1.06</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2.27</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-0.01</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1.49</w:t>
            </w:r>
          </w:p>
        </w:tc>
      </w:tr>
      <w:tr w:rsidR="00A44503" w:rsidRPr="00594C4E" w:rsidTr="00ED582E">
        <w:trPr>
          <w:trHeight w:val="155"/>
        </w:trPr>
        <w:tc>
          <w:tcPr>
            <w:tcW w:w="531" w:type="dxa"/>
            <w:vMerge/>
            <w:tcBorders>
              <w:top w:val="nil"/>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Curacao</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proofErr w:type="spellStart"/>
            <w:r w:rsidRPr="00594C4E">
              <w:rPr>
                <w:rFonts w:ascii="Calibri" w:eastAsia="Times New Roman" w:hAnsi="Calibri" w:cs="Times New Roman"/>
                <w:color w:val="000000"/>
                <w:sz w:val="16"/>
                <w:szCs w:val="16"/>
              </w:rPr>
              <w:t>Snakebay</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SB</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12.1390</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-69.0021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-0.78</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-6.26</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-3.30</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-3.88</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4.71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-0.94</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-2.81</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7.22</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-2.81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-1.29</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5.39</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-1.13</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-1.37</w:t>
            </w:r>
          </w:p>
        </w:tc>
      </w:tr>
      <w:tr w:rsidR="00A44503" w:rsidRPr="00594C4E" w:rsidTr="00ED582E">
        <w:trPr>
          <w:trHeight w:val="117"/>
        </w:trPr>
        <w:tc>
          <w:tcPr>
            <w:tcW w:w="531" w:type="dxa"/>
            <w:vMerge/>
            <w:tcBorders>
              <w:top w:val="nil"/>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Curacao</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proofErr w:type="spellStart"/>
            <w:r w:rsidRPr="00594C4E">
              <w:rPr>
                <w:rFonts w:ascii="Calibri" w:eastAsia="Times New Roman" w:hAnsi="Calibri" w:cs="Times New Roman"/>
                <w:color w:val="000000"/>
                <w:sz w:val="16"/>
                <w:szCs w:val="16"/>
              </w:rPr>
              <w:t>Vaersenbay</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VB</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12.1611</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-69.0112</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-0.79</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-2.29</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-3.08</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-3.51</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3.48</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1.12</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-0.96</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-1.87</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3.47</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-1.87</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-1.29</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2.64</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-1.13</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-1.22</w:t>
            </w:r>
          </w:p>
        </w:tc>
      </w:tr>
      <w:tr w:rsidR="00A44503" w:rsidRPr="00594C4E" w:rsidTr="00ED582E">
        <w:trPr>
          <w:trHeight w:val="94"/>
        </w:trPr>
        <w:tc>
          <w:tcPr>
            <w:tcW w:w="531" w:type="dxa"/>
            <w:vMerge/>
            <w:tcBorders>
              <w:top w:val="nil"/>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Curacao</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Buoy 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Z</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12.1259</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-69.0253</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-0.79</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-4.36</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-3.00</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-3.36</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2.81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-0.01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-0.91</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-3.47</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4.95</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-3.47</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-1.29</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2.12</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-1.11</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-1.20</w:t>
            </w:r>
          </w:p>
        </w:tc>
      </w:tr>
      <w:tr w:rsidR="00A44503" w:rsidRPr="00594C4E" w:rsidTr="00ED582E">
        <w:trPr>
          <w:trHeight w:val="50"/>
        </w:trPr>
        <w:tc>
          <w:tcPr>
            <w:tcW w:w="531" w:type="dxa"/>
            <w:vMerge/>
            <w:tcBorders>
              <w:top w:val="nil"/>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Dominica</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 xml:space="preserve">Grande </w:t>
            </w:r>
            <w:proofErr w:type="spellStart"/>
            <w:r w:rsidRPr="00594C4E">
              <w:rPr>
                <w:rFonts w:ascii="Calibri" w:eastAsia="Times New Roman" w:hAnsi="Calibri" w:cs="Times New Roman"/>
                <w:color w:val="000000"/>
                <w:sz w:val="16"/>
                <w:szCs w:val="16"/>
              </w:rPr>
              <w:t>Savane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DM</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15.4369</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-61.4485</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-0.18</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-2.05</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-3.46</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-0.62</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-0.45</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-0.84</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-1.64</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-0.71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1.32</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-0.71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-1.15</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1.06</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1.08</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0.76</w:t>
            </w:r>
          </w:p>
        </w:tc>
      </w:tr>
      <w:tr w:rsidR="00A44503" w:rsidRPr="00594C4E" w:rsidTr="00ED582E">
        <w:trPr>
          <w:trHeight w:val="50"/>
        </w:trPr>
        <w:tc>
          <w:tcPr>
            <w:tcW w:w="531" w:type="dxa"/>
            <w:vMerge/>
            <w:tcBorders>
              <w:top w:val="nil"/>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Tobago</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proofErr w:type="spellStart"/>
            <w:r w:rsidRPr="00594C4E">
              <w:rPr>
                <w:rFonts w:ascii="Calibri" w:eastAsia="Times New Roman" w:hAnsi="Calibri" w:cs="Times New Roman"/>
                <w:color w:val="000000"/>
                <w:sz w:val="16"/>
                <w:szCs w:val="16"/>
              </w:rPr>
              <w:t>Buccoo</w:t>
            </w:r>
            <w:proofErr w:type="spellEnd"/>
            <w:r w:rsidRPr="00594C4E">
              <w:rPr>
                <w:rFonts w:ascii="Calibri" w:eastAsia="Times New Roman" w:hAnsi="Calibri" w:cs="Times New Roman"/>
                <w:color w:val="000000"/>
                <w:sz w:val="16"/>
                <w:szCs w:val="16"/>
              </w:rPr>
              <w:t xml:space="preserve"> Reef</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TB</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11.1831</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-60.8334</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-0.13</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-0.42</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-3.56</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0.66</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2.50</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-0.77</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-1.39</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0.62</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2.99</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0.62</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-1.24</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4.12</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-0.41</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-0.54</w:t>
            </w:r>
          </w:p>
        </w:tc>
      </w:tr>
      <w:tr w:rsidR="00A44503" w:rsidRPr="00594C4E" w:rsidTr="00ED582E">
        <w:trPr>
          <w:trHeight w:val="121"/>
        </w:trPr>
        <w:tc>
          <w:tcPr>
            <w:tcW w:w="531" w:type="dxa"/>
            <w:vMerge/>
            <w:tcBorders>
              <w:top w:val="nil"/>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Venezuela</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proofErr w:type="spellStart"/>
            <w:r w:rsidRPr="00594C4E">
              <w:rPr>
                <w:rFonts w:ascii="Calibri" w:eastAsia="Times New Roman" w:hAnsi="Calibri" w:cs="Times New Roman"/>
                <w:color w:val="000000"/>
                <w:sz w:val="16"/>
                <w:szCs w:val="16"/>
              </w:rPr>
              <w:t>Cayo</w:t>
            </w:r>
            <w:proofErr w:type="spellEnd"/>
            <w:r w:rsidRPr="00594C4E">
              <w:rPr>
                <w:rFonts w:ascii="Calibri" w:eastAsia="Times New Roman" w:hAnsi="Calibri" w:cs="Times New Roman"/>
                <w:color w:val="000000"/>
                <w:sz w:val="16"/>
                <w:szCs w:val="16"/>
              </w:rPr>
              <w:t xml:space="preserve"> de Agua</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AV</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11.8178</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-66.9306</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-0.57</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0.89</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-3.68</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-1.15</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2.88</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2.20</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-1.18</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-2.11</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2.99</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-2.11</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-1.29</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2.93</w:t>
            </w:r>
          </w:p>
        </w:tc>
        <w:tc>
          <w:tcPr>
            <w:tcW w:w="0" w:type="auto"/>
            <w:tcBorders>
              <w:top w:val="nil"/>
              <w:left w:val="nil"/>
              <w:bottom w:val="single" w:sz="4"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-0.86</w:t>
            </w:r>
          </w:p>
        </w:tc>
        <w:tc>
          <w:tcPr>
            <w:tcW w:w="0" w:type="auto"/>
            <w:tcBorders>
              <w:top w:val="nil"/>
              <w:left w:val="nil"/>
              <w:bottom w:val="single" w:sz="4"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-1.14</w:t>
            </w:r>
          </w:p>
        </w:tc>
      </w:tr>
      <w:tr w:rsidR="00A44503" w:rsidRPr="00594C4E" w:rsidTr="00ED582E">
        <w:trPr>
          <w:trHeight w:val="69"/>
        </w:trPr>
        <w:tc>
          <w:tcPr>
            <w:tcW w:w="531" w:type="dxa"/>
            <w:vMerge/>
            <w:tcBorders>
              <w:top w:val="nil"/>
              <w:left w:val="single" w:sz="8" w:space="0" w:color="auto"/>
              <w:bottom w:val="single" w:sz="8" w:space="0" w:color="000000"/>
              <w:right w:val="nil"/>
            </w:tcBorders>
            <w:vAlign w:val="center"/>
            <w:hideMark/>
          </w:tcPr>
          <w:p w:rsidR="00A44503" w:rsidRPr="00594C4E" w:rsidRDefault="00A44503" w:rsidP="00ED582E">
            <w:pPr>
              <w:spacing w:after="0" w:line="240" w:lineRule="auto"/>
              <w:rPr>
                <w:rFonts w:ascii="Calibri" w:eastAsia="Times New Roman" w:hAnsi="Calibri" w:cs="Times New Roman"/>
                <w:color w:val="000000"/>
                <w:sz w:val="16"/>
                <w:szCs w:val="16"/>
              </w:rPr>
            </w:pPr>
          </w:p>
        </w:tc>
        <w:tc>
          <w:tcPr>
            <w:tcW w:w="1658" w:type="dxa"/>
            <w:tcBorders>
              <w:top w:val="nil"/>
              <w:left w:val="single" w:sz="8" w:space="0" w:color="auto"/>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proofErr w:type="spellStart"/>
            <w:r w:rsidRPr="00594C4E">
              <w:rPr>
                <w:rFonts w:ascii="Calibri" w:eastAsia="Times New Roman" w:hAnsi="Calibri" w:cs="Times New Roman"/>
                <w:color w:val="000000"/>
                <w:sz w:val="16"/>
                <w:szCs w:val="16"/>
              </w:rPr>
              <w:t>Venezula</w:t>
            </w:r>
            <w:proofErr w:type="spellEnd"/>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 xml:space="preserve">Dos </w:t>
            </w:r>
            <w:proofErr w:type="spellStart"/>
            <w:r w:rsidRPr="00594C4E">
              <w:rPr>
                <w:rFonts w:ascii="Calibri" w:eastAsia="Times New Roman" w:hAnsi="Calibri" w:cs="Times New Roman"/>
                <w:color w:val="000000"/>
                <w:sz w:val="16"/>
                <w:szCs w:val="16"/>
              </w:rPr>
              <w:t>Mosquises</w:t>
            </w:r>
            <w:proofErr w:type="spellEnd"/>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BV</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11.7958</w:t>
            </w:r>
          </w:p>
        </w:tc>
        <w:tc>
          <w:tcPr>
            <w:tcW w:w="0" w:type="auto"/>
            <w:tcBorders>
              <w:top w:val="nil"/>
              <w:left w:val="nil"/>
              <w:bottom w:val="single" w:sz="8"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color w:val="000000"/>
                <w:sz w:val="16"/>
                <w:szCs w:val="16"/>
              </w:rPr>
            </w:pPr>
            <w:r w:rsidRPr="00594C4E">
              <w:rPr>
                <w:rFonts w:ascii="Calibri" w:eastAsia="Times New Roman" w:hAnsi="Calibri" w:cs="Times New Roman"/>
                <w:color w:val="000000"/>
                <w:sz w:val="16"/>
                <w:szCs w:val="16"/>
              </w:rPr>
              <w:t>-66.8842</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-0.56</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-0.01</w:t>
            </w:r>
          </w:p>
        </w:tc>
        <w:tc>
          <w:tcPr>
            <w:tcW w:w="0" w:type="auto"/>
            <w:tcBorders>
              <w:top w:val="single" w:sz="4" w:space="0" w:color="auto"/>
              <w:left w:val="single" w:sz="4" w:space="0" w:color="auto"/>
              <w:bottom w:val="single" w:sz="8" w:space="0" w:color="auto"/>
              <w:right w:val="single" w:sz="4" w:space="0" w:color="auto"/>
            </w:tcBorders>
            <w:shd w:val="clear" w:color="000000" w:fill="8DB4E2"/>
            <w:noWrap/>
            <w:vAlign w:val="bottom"/>
            <w:hideMark/>
          </w:tcPr>
          <w:p w:rsidR="00A44503" w:rsidRPr="00594C4E" w:rsidRDefault="00A44503" w:rsidP="00ED582E">
            <w:pPr>
              <w:spacing w:after="0" w:line="240" w:lineRule="auto"/>
              <w:jc w:val="right"/>
              <w:rPr>
                <w:rFonts w:ascii="Calibri" w:eastAsia="Times New Roman" w:hAnsi="Calibri" w:cs="Times New Roman"/>
                <w:color w:val="16365C"/>
                <w:sz w:val="16"/>
                <w:szCs w:val="16"/>
              </w:rPr>
            </w:pPr>
            <w:r w:rsidRPr="00594C4E">
              <w:rPr>
                <w:rFonts w:ascii="Calibri" w:eastAsia="Times New Roman" w:hAnsi="Calibri" w:cs="Times New Roman"/>
                <w:color w:val="16365C"/>
                <w:sz w:val="16"/>
                <w:szCs w:val="16"/>
              </w:rPr>
              <w:t>-3.74</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-1.16</w:t>
            </w:r>
          </w:p>
        </w:tc>
        <w:tc>
          <w:tcPr>
            <w:tcW w:w="0" w:type="auto"/>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2.65</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1.28</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-1.18</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-1.19</w:t>
            </w:r>
          </w:p>
        </w:tc>
        <w:tc>
          <w:tcPr>
            <w:tcW w:w="0" w:type="auto"/>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2.19</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-1.19</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-1.29</w:t>
            </w:r>
          </w:p>
        </w:tc>
        <w:tc>
          <w:tcPr>
            <w:tcW w:w="0" w:type="auto"/>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A44503" w:rsidRPr="00594C4E" w:rsidRDefault="00A44503" w:rsidP="00ED582E">
            <w:pPr>
              <w:spacing w:after="0" w:line="240" w:lineRule="auto"/>
              <w:jc w:val="right"/>
              <w:rPr>
                <w:rFonts w:ascii="Calibri" w:eastAsia="Times New Roman" w:hAnsi="Calibri" w:cs="Times New Roman"/>
                <w:color w:val="9C0006"/>
                <w:sz w:val="16"/>
                <w:szCs w:val="16"/>
              </w:rPr>
            </w:pPr>
            <w:r w:rsidRPr="00594C4E">
              <w:rPr>
                <w:rFonts w:ascii="Calibri" w:eastAsia="Times New Roman" w:hAnsi="Calibri" w:cs="Times New Roman"/>
                <w:color w:val="9C0006"/>
                <w:sz w:val="16"/>
                <w:szCs w:val="16"/>
              </w:rPr>
              <w:t>4.20</w:t>
            </w:r>
          </w:p>
        </w:tc>
        <w:tc>
          <w:tcPr>
            <w:tcW w:w="0" w:type="auto"/>
            <w:tcBorders>
              <w:top w:val="nil"/>
              <w:left w:val="nil"/>
              <w:bottom w:val="single" w:sz="8" w:space="0" w:color="auto"/>
              <w:right w:val="single" w:sz="4"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-0.87</w:t>
            </w:r>
          </w:p>
        </w:tc>
        <w:tc>
          <w:tcPr>
            <w:tcW w:w="0" w:type="auto"/>
            <w:tcBorders>
              <w:top w:val="nil"/>
              <w:left w:val="nil"/>
              <w:bottom w:val="single" w:sz="8" w:space="0" w:color="auto"/>
              <w:right w:val="single" w:sz="8" w:space="0" w:color="auto"/>
            </w:tcBorders>
            <w:shd w:val="clear" w:color="auto" w:fill="auto"/>
            <w:noWrap/>
            <w:vAlign w:val="bottom"/>
            <w:hideMark/>
          </w:tcPr>
          <w:p w:rsidR="00A44503" w:rsidRPr="00594C4E" w:rsidRDefault="00A44503" w:rsidP="00ED582E">
            <w:pPr>
              <w:spacing w:after="0" w:line="240" w:lineRule="auto"/>
              <w:jc w:val="right"/>
              <w:rPr>
                <w:rFonts w:ascii="Calibri" w:eastAsia="Times New Roman" w:hAnsi="Calibri" w:cs="Times New Roman"/>
                <w:sz w:val="16"/>
                <w:szCs w:val="16"/>
              </w:rPr>
            </w:pPr>
            <w:r w:rsidRPr="00594C4E">
              <w:rPr>
                <w:rFonts w:ascii="Calibri" w:eastAsia="Times New Roman" w:hAnsi="Calibri" w:cs="Times New Roman"/>
                <w:sz w:val="16"/>
                <w:szCs w:val="16"/>
              </w:rPr>
              <w:t>-1.17</w:t>
            </w:r>
          </w:p>
        </w:tc>
      </w:tr>
    </w:tbl>
    <w:p w:rsidR="00A44503" w:rsidRPr="002932F9" w:rsidRDefault="00A44503" w:rsidP="00ED582E">
      <w:pPr>
        <w:spacing w:after="0" w:line="240" w:lineRule="auto"/>
        <w:rPr>
          <w:sz w:val="10"/>
          <w:szCs w:val="10"/>
        </w:rPr>
      </w:pPr>
    </w:p>
    <w:p w:rsidR="00A44503" w:rsidRDefault="00A44503" w:rsidP="00ED582E">
      <w:pPr>
        <w:spacing w:before="120" w:after="120"/>
        <w:rPr>
          <w:b/>
          <w:sz w:val="18"/>
          <w:szCs w:val="18"/>
        </w:rPr>
        <w:sectPr w:rsidR="00A44503" w:rsidSect="00ED582E">
          <w:pgSz w:w="16838" w:h="11906" w:orient="landscape"/>
          <w:pgMar w:top="1440" w:right="1440" w:bottom="1440" w:left="1440" w:header="709" w:footer="709" w:gutter="0"/>
          <w:cols w:space="708"/>
          <w:docGrid w:linePitch="360"/>
        </w:sectPr>
      </w:pPr>
    </w:p>
    <w:p w:rsidR="00A44503" w:rsidRPr="00594C4E" w:rsidRDefault="00A44503" w:rsidP="005B0F21">
      <w:pPr>
        <w:rPr>
          <w:rFonts w:asciiTheme="majorBidi" w:hAnsiTheme="majorBidi" w:cstheme="majorBidi"/>
          <w:sz w:val="24"/>
          <w:szCs w:val="24"/>
        </w:rPr>
      </w:pPr>
      <w:r w:rsidRPr="00594C4E">
        <w:rPr>
          <w:rFonts w:asciiTheme="majorBidi" w:hAnsiTheme="majorBidi" w:cstheme="majorBidi"/>
          <w:b/>
          <w:bCs/>
          <w:sz w:val="24"/>
          <w:szCs w:val="24"/>
        </w:rPr>
        <w:lastRenderedPageBreak/>
        <w:t>Table S</w:t>
      </w:r>
      <w:r w:rsidR="005B0F21">
        <w:rPr>
          <w:rFonts w:asciiTheme="majorBidi" w:hAnsiTheme="majorBidi" w:cstheme="majorBidi"/>
          <w:b/>
          <w:bCs/>
          <w:sz w:val="24"/>
          <w:szCs w:val="24"/>
        </w:rPr>
        <w:t>5</w:t>
      </w:r>
      <w:r w:rsidRPr="00594C4E">
        <w:rPr>
          <w:rFonts w:asciiTheme="majorBidi" w:hAnsiTheme="majorBidi" w:cstheme="majorBidi"/>
          <w:b/>
          <w:bCs/>
          <w:sz w:val="24"/>
          <w:szCs w:val="24"/>
        </w:rPr>
        <w:t xml:space="preserve">. </w:t>
      </w:r>
      <w:proofErr w:type="gramStart"/>
      <w:r w:rsidRPr="00594C4E">
        <w:rPr>
          <w:rFonts w:asciiTheme="majorBidi" w:hAnsiTheme="majorBidi" w:cstheme="majorBidi"/>
          <w:sz w:val="24"/>
          <w:szCs w:val="24"/>
        </w:rPr>
        <w:t>Summary of DISTLM population-scale outputs.</w:t>
      </w:r>
      <w:proofErr w:type="gramEnd"/>
      <w:r w:rsidRPr="00594C4E">
        <w:rPr>
          <w:rFonts w:asciiTheme="majorBidi" w:hAnsiTheme="majorBidi" w:cstheme="majorBidi"/>
          <w:sz w:val="24"/>
          <w:szCs w:val="24"/>
        </w:rPr>
        <w:t xml:space="preserve"> </w:t>
      </w:r>
      <w:proofErr w:type="gramStart"/>
      <w:r w:rsidRPr="00594C4E">
        <w:rPr>
          <w:rFonts w:asciiTheme="majorBidi" w:hAnsiTheme="majorBidi" w:cstheme="majorBidi"/>
          <w:sz w:val="24"/>
          <w:szCs w:val="24"/>
        </w:rPr>
        <w:t xml:space="preserve">Includes the best identified explanation of </w:t>
      </w:r>
      <w:r w:rsidRPr="00594C4E">
        <w:rPr>
          <w:rFonts w:asciiTheme="majorBidi" w:hAnsiTheme="majorBidi" w:cstheme="majorBidi"/>
          <w:i/>
          <w:sz w:val="24"/>
          <w:szCs w:val="24"/>
        </w:rPr>
        <w:t>Symbiodinium</w:t>
      </w:r>
      <w:r w:rsidRPr="00594C4E">
        <w:rPr>
          <w:rFonts w:asciiTheme="majorBidi" w:hAnsiTheme="majorBidi" w:cstheme="majorBidi"/>
          <w:sz w:val="24"/>
          <w:szCs w:val="24"/>
        </w:rPr>
        <w:t xml:space="preserve"> community variance, and best result for each number of variables (only 1-10 variables shown).</w:t>
      </w:r>
      <w:proofErr w:type="gramEnd"/>
      <w:r w:rsidRPr="00594C4E">
        <w:rPr>
          <w:rFonts w:asciiTheme="majorBidi" w:hAnsiTheme="majorBidi" w:cstheme="majorBidi"/>
          <w:sz w:val="24"/>
          <w:szCs w:val="24"/>
        </w:rPr>
        <w:t xml:space="preserve"> AIC = score of model fit (selection criterion), R</w:t>
      </w:r>
      <w:r w:rsidRPr="00594C4E">
        <w:rPr>
          <w:rFonts w:asciiTheme="majorBidi" w:hAnsiTheme="majorBidi" w:cstheme="majorBidi"/>
          <w:sz w:val="24"/>
          <w:szCs w:val="24"/>
          <w:vertAlign w:val="superscript"/>
        </w:rPr>
        <w:t xml:space="preserve">2 </w:t>
      </w:r>
      <w:r w:rsidRPr="00594C4E">
        <w:rPr>
          <w:rFonts w:asciiTheme="majorBidi" w:hAnsiTheme="majorBidi" w:cstheme="majorBidi"/>
          <w:sz w:val="24"/>
          <w:szCs w:val="24"/>
        </w:rPr>
        <w:t>= coefficient of determination (% variance explained), RSS= residual sum of squares.</w:t>
      </w:r>
    </w:p>
    <w:tbl>
      <w:tblPr>
        <w:tblStyle w:val="LightShading-Accent12"/>
        <w:tblW w:w="8720" w:type="dxa"/>
        <w:tblLook w:val="04A0" w:firstRow="1" w:lastRow="0" w:firstColumn="1" w:lastColumn="0" w:noHBand="0" w:noVBand="1"/>
      </w:tblPr>
      <w:tblGrid>
        <w:gridCol w:w="1201"/>
        <w:gridCol w:w="742"/>
        <w:gridCol w:w="512"/>
        <w:gridCol w:w="622"/>
        <w:gridCol w:w="1038"/>
        <w:gridCol w:w="4605"/>
      </w:tblGrid>
      <w:tr w:rsidR="00A44503" w:rsidRPr="00DF3830" w:rsidTr="00ED582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01" w:type="dxa"/>
            <w:vAlign w:val="center"/>
          </w:tcPr>
          <w:p w:rsidR="00A44503" w:rsidRPr="003D7857" w:rsidRDefault="00A44503" w:rsidP="00ED582E">
            <w:pPr>
              <w:ind w:left="104"/>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M</w:t>
            </w:r>
            <w:r w:rsidRPr="003D7857">
              <w:rPr>
                <w:rFonts w:ascii="Calibri" w:eastAsia="Times New Roman" w:hAnsi="Calibri" w:cs="Calibri"/>
                <w:color w:val="000000"/>
                <w:sz w:val="16"/>
                <w:szCs w:val="16"/>
                <w:lang w:eastAsia="en-GB"/>
              </w:rPr>
              <w:t>odel type</w:t>
            </w:r>
          </w:p>
        </w:tc>
        <w:tc>
          <w:tcPr>
            <w:tcW w:w="742" w:type="dxa"/>
            <w:noWrap/>
            <w:vAlign w:val="center"/>
            <w:hideMark/>
          </w:tcPr>
          <w:p w:rsidR="00A44503" w:rsidRPr="003D7857" w:rsidRDefault="00A44503" w:rsidP="00ED582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AIC score</w:t>
            </w:r>
          </w:p>
        </w:tc>
        <w:tc>
          <w:tcPr>
            <w:tcW w:w="512" w:type="dxa"/>
            <w:noWrap/>
            <w:vAlign w:val="center"/>
            <w:hideMark/>
          </w:tcPr>
          <w:p w:rsidR="00A44503" w:rsidRPr="003D7857" w:rsidRDefault="00A44503" w:rsidP="00ED582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R</w:t>
            </w:r>
            <w:r w:rsidRPr="003D7857">
              <w:rPr>
                <w:rFonts w:ascii="Calibri" w:eastAsia="Times New Roman" w:hAnsi="Calibri" w:cs="Calibri"/>
                <w:color w:val="000000"/>
                <w:sz w:val="16"/>
                <w:szCs w:val="16"/>
                <w:vertAlign w:val="superscript"/>
                <w:lang w:eastAsia="en-GB"/>
              </w:rPr>
              <w:t>2</w:t>
            </w:r>
          </w:p>
        </w:tc>
        <w:tc>
          <w:tcPr>
            <w:tcW w:w="622" w:type="dxa"/>
            <w:noWrap/>
            <w:vAlign w:val="center"/>
            <w:hideMark/>
          </w:tcPr>
          <w:p w:rsidR="00A44503" w:rsidRPr="003D7857" w:rsidRDefault="00A44503" w:rsidP="00ED582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RSS</w:t>
            </w:r>
          </w:p>
        </w:tc>
        <w:tc>
          <w:tcPr>
            <w:tcW w:w="1038" w:type="dxa"/>
            <w:noWrap/>
            <w:vAlign w:val="center"/>
            <w:hideMark/>
          </w:tcPr>
          <w:p w:rsidR="00A44503" w:rsidRPr="003D7857" w:rsidRDefault="00A44503" w:rsidP="00ED582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No. of variables</w:t>
            </w:r>
          </w:p>
        </w:tc>
        <w:tc>
          <w:tcPr>
            <w:tcW w:w="4605" w:type="dxa"/>
            <w:noWrap/>
            <w:vAlign w:val="center"/>
            <w:hideMark/>
          </w:tcPr>
          <w:p w:rsidR="00A44503" w:rsidRPr="003D7857" w:rsidRDefault="00A44503" w:rsidP="00ED582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Variables included</w:t>
            </w:r>
          </w:p>
        </w:tc>
      </w:tr>
      <w:tr w:rsidR="00A44503" w:rsidRPr="00DF3830" w:rsidTr="00ED582E">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201" w:type="dxa"/>
            <w:tcBorders>
              <w:top w:val="single" w:sz="8" w:space="0" w:color="4F81BD" w:themeColor="accent1"/>
              <w:bottom w:val="single" w:sz="4" w:space="0" w:color="4F81BD" w:themeColor="accent1"/>
            </w:tcBorders>
            <w:vAlign w:val="center"/>
          </w:tcPr>
          <w:p w:rsidR="00A44503" w:rsidRPr="003D7857" w:rsidRDefault="00A44503" w:rsidP="00ED582E">
            <w:pPr>
              <w:ind w:left="104"/>
              <w:rPr>
                <w:rFonts w:ascii="Calibri" w:eastAsia="Times New Roman" w:hAnsi="Calibri" w:cs="Calibri"/>
                <w:b w:val="0"/>
                <w:color w:val="000000"/>
                <w:sz w:val="16"/>
                <w:szCs w:val="16"/>
                <w:lang w:eastAsia="en-GB"/>
              </w:rPr>
            </w:pPr>
            <w:r w:rsidRPr="003D7857">
              <w:rPr>
                <w:rFonts w:ascii="Calibri" w:eastAsia="Times New Roman" w:hAnsi="Calibri" w:cs="Calibri"/>
                <w:color w:val="000000"/>
                <w:sz w:val="16"/>
                <w:szCs w:val="16"/>
                <w:lang w:eastAsia="en-GB"/>
              </w:rPr>
              <w:t>Best overall model</w:t>
            </w:r>
          </w:p>
        </w:tc>
        <w:tc>
          <w:tcPr>
            <w:tcW w:w="742" w:type="dxa"/>
            <w:tcBorders>
              <w:top w:val="single" w:sz="8" w:space="0" w:color="4F81BD" w:themeColor="accent1"/>
              <w:bottom w:val="single" w:sz="4" w:space="0" w:color="4F81BD" w:themeColor="accent1"/>
            </w:tcBorders>
            <w:noWrap/>
            <w:vAlign w:val="center"/>
            <w:hideMark/>
          </w:tcPr>
          <w:p w:rsidR="00A44503" w:rsidRPr="003D7857" w:rsidRDefault="00A44503" w:rsidP="00ED58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230.83</w:t>
            </w:r>
          </w:p>
        </w:tc>
        <w:tc>
          <w:tcPr>
            <w:tcW w:w="512" w:type="dxa"/>
            <w:tcBorders>
              <w:top w:val="single" w:sz="8" w:space="0" w:color="4F81BD" w:themeColor="accent1"/>
              <w:bottom w:val="single" w:sz="4" w:space="0" w:color="4F81BD" w:themeColor="accent1"/>
            </w:tcBorders>
            <w:noWrap/>
            <w:vAlign w:val="center"/>
            <w:hideMark/>
          </w:tcPr>
          <w:p w:rsidR="00A44503" w:rsidRPr="003D7857" w:rsidRDefault="00A44503" w:rsidP="00ED58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0.54</w:t>
            </w:r>
          </w:p>
        </w:tc>
        <w:tc>
          <w:tcPr>
            <w:tcW w:w="622" w:type="dxa"/>
            <w:tcBorders>
              <w:top w:val="single" w:sz="8" w:space="0" w:color="4F81BD" w:themeColor="accent1"/>
              <w:bottom w:val="single" w:sz="4" w:space="0" w:color="4F81BD" w:themeColor="accent1"/>
            </w:tcBorders>
            <w:noWrap/>
            <w:vAlign w:val="center"/>
            <w:hideMark/>
          </w:tcPr>
          <w:p w:rsidR="00A44503" w:rsidRPr="003D7857" w:rsidRDefault="00A44503" w:rsidP="00ED58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26347</w:t>
            </w:r>
          </w:p>
        </w:tc>
        <w:tc>
          <w:tcPr>
            <w:tcW w:w="1038" w:type="dxa"/>
            <w:tcBorders>
              <w:top w:val="single" w:sz="8" w:space="0" w:color="4F81BD" w:themeColor="accent1"/>
              <w:bottom w:val="single" w:sz="4" w:space="0" w:color="4F81BD" w:themeColor="accent1"/>
            </w:tcBorders>
            <w:noWrap/>
            <w:vAlign w:val="center"/>
            <w:hideMark/>
          </w:tcPr>
          <w:p w:rsidR="00A44503" w:rsidRPr="003D7857" w:rsidRDefault="00A44503" w:rsidP="00ED58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7</w:t>
            </w:r>
          </w:p>
        </w:tc>
        <w:tc>
          <w:tcPr>
            <w:tcW w:w="4605" w:type="dxa"/>
            <w:tcBorders>
              <w:top w:val="single" w:sz="8" w:space="0" w:color="4F81BD" w:themeColor="accent1"/>
              <w:bottom w:val="single" w:sz="4" w:space="0" w:color="4F81BD" w:themeColor="accent1"/>
            </w:tcBorders>
            <w:noWrap/>
            <w:vAlign w:val="center"/>
            <w:hideMark/>
          </w:tcPr>
          <w:p w:rsidR="00A44503" w:rsidRPr="003D7857" w:rsidRDefault="00A44503" w:rsidP="00ED582E">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color w:val="FF0000"/>
                <w:sz w:val="16"/>
                <w:szCs w:val="16"/>
                <w:lang w:eastAsia="en-GB"/>
              </w:rPr>
            </w:pPr>
            <w:proofErr w:type="spellStart"/>
            <w:r w:rsidRPr="003D7857">
              <w:rPr>
                <w:rFonts w:ascii="Courier New" w:eastAsia="Times New Roman" w:hAnsi="Courier New" w:cs="Courier New"/>
                <w:color w:val="FF0000"/>
                <w:sz w:val="16"/>
                <w:szCs w:val="16"/>
                <w:lang w:eastAsia="en-GB"/>
              </w:rPr>
              <w:t>dist</w:t>
            </w:r>
            <w:proofErr w:type="spellEnd"/>
            <w:r w:rsidRPr="003D7857">
              <w:rPr>
                <w:rFonts w:eastAsia="Times New Roman" w:cstheme="minorHAnsi"/>
                <w:sz w:val="16"/>
                <w:szCs w:val="16"/>
                <w:lang w:eastAsia="en-GB"/>
              </w:rPr>
              <w:t xml:space="preserve">, </w:t>
            </w:r>
            <w:r w:rsidRPr="003D7857">
              <w:rPr>
                <w:rFonts w:ascii="Courier New" w:eastAsia="Times New Roman" w:hAnsi="Courier New" w:cs="Courier New"/>
                <w:color w:val="FF0000"/>
                <w:sz w:val="16"/>
                <w:szCs w:val="16"/>
                <w:lang w:eastAsia="en-GB"/>
              </w:rPr>
              <w:t>ts_acute_0</w:t>
            </w:r>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ts_chron</w:t>
            </w:r>
            <w:proofErr w:type="spellEnd"/>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chla_ave</w:t>
            </w:r>
            <w:proofErr w:type="spellEnd"/>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nit_ave</w:t>
            </w:r>
            <w:proofErr w:type="spellEnd"/>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pho_ave</w:t>
            </w:r>
            <w:proofErr w:type="spellEnd"/>
            <w:r w:rsidRPr="003D7857">
              <w:rPr>
                <w:rFonts w:eastAsia="Times New Roman" w:cstheme="minorHAnsi"/>
                <w:sz w:val="16"/>
                <w:szCs w:val="16"/>
                <w:lang w:eastAsia="en-GB"/>
              </w:rPr>
              <w:t xml:space="preserve">, </w:t>
            </w:r>
            <w:r w:rsidRPr="003D7857">
              <w:rPr>
                <w:rFonts w:ascii="Courier New" w:eastAsia="Times New Roman" w:hAnsi="Courier New" w:cs="Courier New"/>
                <w:color w:val="FF0000"/>
                <w:sz w:val="16"/>
                <w:szCs w:val="16"/>
                <w:lang w:eastAsia="en-GB"/>
              </w:rPr>
              <w:t>year</w:t>
            </w:r>
          </w:p>
        </w:tc>
      </w:tr>
      <w:tr w:rsidR="00A44503" w:rsidRPr="00DF3830" w:rsidTr="00ED582E">
        <w:trPr>
          <w:trHeight w:val="55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4F81BD" w:themeColor="accent1"/>
            </w:tcBorders>
            <w:vAlign w:val="center"/>
          </w:tcPr>
          <w:p w:rsidR="00A44503" w:rsidRPr="003D7857" w:rsidRDefault="00A44503" w:rsidP="00ED582E">
            <w:pPr>
              <w:ind w:left="104"/>
              <w:rPr>
                <w:rFonts w:ascii="Calibri" w:eastAsia="Times New Roman" w:hAnsi="Calibri" w:cs="Calibri"/>
                <w:b w:val="0"/>
                <w:i/>
                <w:color w:val="000000"/>
                <w:sz w:val="16"/>
                <w:szCs w:val="16"/>
                <w:lang w:eastAsia="en-GB"/>
              </w:rPr>
            </w:pPr>
            <w:r w:rsidRPr="003D7857">
              <w:rPr>
                <w:rFonts w:ascii="Calibri" w:eastAsia="Times New Roman" w:hAnsi="Calibri" w:cs="Calibri"/>
                <w:i/>
                <w:color w:val="000000"/>
                <w:sz w:val="16"/>
                <w:szCs w:val="16"/>
                <w:lang w:eastAsia="en-GB"/>
              </w:rPr>
              <w:t>One term model</w:t>
            </w:r>
          </w:p>
        </w:tc>
        <w:tc>
          <w:tcPr>
            <w:tcW w:w="742" w:type="dxa"/>
            <w:tcBorders>
              <w:top w:val="single" w:sz="4" w:space="0" w:color="4F81BD" w:themeColor="accent1"/>
            </w:tcBorders>
            <w:noWrap/>
            <w:vAlign w:val="center"/>
            <w:hideMark/>
          </w:tcPr>
          <w:p w:rsidR="00A44503" w:rsidRPr="003D7857" w:rsidRDefault="00A44503" w:rsidP="00ED58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236.61</w:t>
            </w:r>
          </w:p>
        </w:tc>
        <w:tc>
          <w:tcPr>
            <w:tcW w:w="512" w:type="dxa"/>
            <w:tcBorders>
              <w:top w:val="single" w:sz="4" w:space="0" w:color="4F81BD" w:themeColor="accent1"/>
            </w:tcBorders>
            <w:noWrap/>
            <w:vAlign w:val="center"/>
            <w:hideMark/>
          </w:tcPr>
          <w:p w:rsidR="00A44503" w:rsidRPr="003D7857" w:rsidRDefault="00A44503" w:rsidP="00ED58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0.19</w:t>
            </w:r>
          </w:p>
        </w:tc>
        <w:tc>
          <w:tcPr>
            <w:tcW w:w="622" w:type="dxa"/>
            <w:tcBorders>
              <w:top w:val="single" w:sz="4" w:space="0" w:color="4F81BD" w:themeColor="accent1"/>
            </w:tcBorders>
            <w:noWrap/>
            <w:vAlign w:val="center"/>
            <w:hideMark/>
          </w:tcPr>
          <w:p w:rsidR="00A44503" w:rsidRPr="003D7857" w:rsidRDefault="00A44503" w:rsidP="00ED58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45927</w:t>
            </w:r>
          </w:p>
        </w:tc>
        <w:tc>
          <w:tcPr>
            <w:tcW w:w="1038" w:type="dxa"/>
            <w:tcBorders>
              <w:top w:val="single" w:sz="4" w:space="0" w:color="4F81BD" w:themeColor="accent1"/>
            </w:tcBorders>
            <w:noWrap/>
            <w:vAlign w:val="center"/>
            <w:hideMark/>
          </w:tcPr>
          <w:p w:rsidR="00A44503" w:rsidRPr="003D7857" w:rsidRDefault="00A44503" w:rsidP="00ED58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1</w:t>
            </w:r>
          </w:p>
        </w:tc>
        <w:tc>
          <w:tcPr>
            <w:tcW w:w="4605" w:type="dxa"/>
            <w:tcBorders>
              <w:top w:val="single" w:sz="4" w:space="0" w:color="4F81BD" w:themeColor="accent1"/>
            </w:tcBorders>
            <w:noWrap/>
            <w:vAlign w:val="center"/>
            <w:hideMark/>
          </w:tcPr>
          <w:p w:rsidR="00A44503" w:rsidRPr="003D7857" w:rsidRDefault="00A44503" w:rsidP="00ED582E">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FF0000"/>
                <w:sz w:val="16"/>
                <w:szCs w:val="16"/>
                <w:lang w:eastAsia="en-GB"/>
              </w:rPr>
            </w:pPr>
            <w:proofErr w:type="spellStart"/>
            <w:r w:rsidRPr="003D7857">
              <w:rPr>
                <w:rFonts w:ascii="Courier New" w:eastAsia="Times New Roman" w:hAnsi="Courier New" w:cs="Courier New"/>
                <w:color w:val="FF0000"/>
                <w:sz w:val="16"/>
                <w:szCs w:val="16"/>
                <w:lang w:eastAsia="en-GB"/>
              </w:rPr>
              <w:t>ts_chron</w:t>
            </w:r>
            <w:proofErr w:type="spellEnd"/>
          </w:p>
        </w:tc>
      </w:tr>
      <w:tr w:rsidR="00A44503" w:rsidRPr="00DF3830" w:rsidTr="00ED582E">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201" w:type="dxa"/>
            <w:vAlign w:val="center"/>
          </w:tcPr>
          <w:p w:rsidR="00A44503" w:rsidRPr="003D7857" w:rsidRDefault="00A44503" w:rsidP="00ED582E">
            <w:pPr>
              <w:ind w:left="104"/>
              <w:rPr>
                <w:rFonts w:ascii="Calibri" w:eastAsia="Times New Roman" w:hAnsi="Calibri" w:cs="Calibri"/>
                <w:b w:val="0"/>
                <w:i/>
                <w:color w:val="000000"/>
                <w:sz w:val="16"/>
                <w:szCs w:val="16"/>
                <w:lang w:eastAsia="en-GB"/>
              </w:rPr>
            </w:pPr>
            <w:r w:rsidRPr="003D7857">
              <w:rPr>
                <w:rFonts w:ascii="Calibri" w:eastAsia="Times New Roman" w:hAnsi="Calibri" w:cs="Calibri"/>
                <w:i/>
                <w:color w:val="000000"/>
                <w:sz w:val="16"/>
                <w:szCs w:val="16"/>
                <w:lang w:eastAsia="en-GB"/>
              </w:rPr>
              <w:t>Two term model</w:t>
            </w:r>
          </w:p>
        </w:tc>
        <w:tc>
          <w:tcPr>
            <w:tcW w:w="742" w:type="dxa"/>
            <w:noWrap/>
            <w:vAlign w:val="center"/>
            <w:hideMark/>
          </w:tcPr>
          <w:p w:rsidR="00A44503" w:rsidRPr="003D7857" w:rsidRDefault="00A44503" w:rsidP="00ED58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234.89</w:t>
            </w:r>
          </w:p>
        </w:tc>
        <w:tc>
          <w:tcPr>
            <w:tcW w:w="512" w:type="dxa"/>
            <w:noWrap/>
            <w:vAlign w:val="center"/>
            <w:hideMark/>
          </w:tcPr>
          <w:p w:rsidR="00A44503" w:rsidRPr="003D7857" w:rsidRDefault="00A44503" w:rsidP="00ED58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0.28</w:t>
            </w:r>
          </w:p>
        </w:tc>
        <w:tc>
          <w:tcPr>
            <w:tcW w:w="622" w:type="dxa"/>
            <w:noWrap/>
            <w:vAlign w:val="center"/>
            <w:hideMark/>
          </w:tcPr>
          <w:p w:rsidR="00A44503" w:rsidRPr="003D7857" w:rsidRDefault="00A44503" w:rsidP="00ED58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40891</w:t>
            </w:r>
          </w:p>
        </w:tc>
        <w:tc>
          <w:tcPr>
            <w:tcW w:w="1038" w:type="dxa"/>
            <w:noWrap/>
            <w:vAlign w:val="center"/>
            <w:hideMark/>
          </w:tcPr>
          <w:p w:rsidR="00A44503" w:rsidRPr="003D7857" w:rsidRDefault="00A44503" w:rsidP="00ED58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2</w:t>
            </w:r>
          </w:p>
        </w:tc>
        <w:tc>
          <w:tcPr>
            <w:tcW w:w="4605" w:type="dxa"/>
            <w:noWrap/>
            <w:vAlign w:val="center"/>
            <w:hideMark/>
          </w:tcPr>
          <w:p w:rsidR="00A44503" w:rsidRPr="003D7857" w:rsidRDefault="00A44503" w:rsidP="00ED582E">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color w:val="FF0000"/>
                <w:sz w:val="16"/>
                <w:szCs w:val="16"/>
                <w:lang w:eastAsia="en-GB"/>
              </w:rPr>
            </w:pPr>
            <w:r w:rsidRPr="003D7857">
              <w:rPr>
                <w:rFonts w:ascii="Courier New" w:eastAsia="Times New Roman" w:hAnsi="Courier New" w:cs="Courier New"/>
                <w:color w:val="FF0000"/>
                <w:sz w:val="16"/>
                <w:szCs w:val="16"/>
                <w:lang w:eastAsia="en-GB"/>
              </w:rPr>
              <w:t>ts_acute_0</w:t>
            </w:r>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ts_chron</w:t>
            </w:r>
            <w:proofErr w:type="spellEnd"/>
          </w:p>
        </w:tc>
      </w:tr>
      <w:tr w:rsidR="00A44503" w:rsidRPr="00DF3830" w:rsidTr="00ED582E">
        <w:trPr>
          <w:trHeight w:val="551"/>
        </w:trPr>
        <w:tc>
          <w:tcPr>
            <w:cnfStyle w:val="001000000000" w:firstRow="0" w:lastRow="0" w:firstColumn="1" w:lastColumn="0" w:oddVBand="0" w:evenVBand="0" w:oddHBand="0" w:evenHBand="0" w:firstRowFirstColumn="0" w:firstRowLastColumn="0" w:lastRowFirstColumn="0" w:lastRowLastColumn="0"/>
            <w:tcW w:w="1201" w:type="dxa"/>
            <w:vAlign w:val="center"/>
          </w:tcPr>
          <w:p w:rsidR="00A44503" w:rsidRPr="003D7857" w:rsidRDefault="00A44503" w:rsidP="00ED582E">
            <w:pPr>
              <w:ind w:left="104"/>
              <w:rPr>
                <w:rFonts w:ascii="Calibri" w:eastAsia="Times New Roman" w:hAnsi="Calibri" w:cs="Calibri"/>
                <w:b w:val="0"/>
                <w:i/>
                <w:color w:val="000000"/>
                <w:sz w:val="16"/>
                <w:szCs w:val="16"/>
                <w:lang w:eastAsia="en-GB"/>
              </w:rPr>
            </w:pPr>
            <w:r w:rsidRPr="003D7857">
              <w:rPr>
                <w:rFonts w:ascii="Calibri" w:eastAsia="Times New Roman" w:hAnsi="Calibri" w:cs="Calibri"/>
                <w:i/>
                <w:color w:val="000000"/>
                <w:sz w:val="16"/>
                <w:szCs w:val="16"/>
                <w:lang w:eastAsia="en-GB"/>
              </w:rPr>
              <w:t>Three term model</w:t>
            </w:r>
          </w:p>
        </w:tc>
        <w:tc>
          <w:tcPr>
            <w:tcW w:w="742" w:type="dxa"/>
            <w:noWrap/>
            <w:vAlign w:val="center"/>
            <w:hideMark/>
          </w:tcPr>
          <w:p w:rsidR="00A44503" w:rsidRPr="003D7857" w:rsidRDefault="00A44503" w:rsidP="00ED58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233.37</w:t>
            </w:r>
          </w:p>
        </w:tc>
        <w:tc>
          <w:tcPr>
            <w:tcW w:w="512" w:type="dxa"/>
            <w:noWrap/>
            <w:vAlign w:val="center"/>
            <w:hideMark/>
          </w:tcPr>
          <w:p w:rsidR="00A44503" w:rsidRPr="003D7857" w:rsidRDefault="00A44503" w:rsidP="00ED58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0.36</w:t>
            </w:r>
          </w:p>
        </w:tc>
        <w:tc>
          <w:tcPr>
            <w:tcW w:w="622" w:type="dxa"/>
            <w:noWrap/>
            <w:vAlign w:val="center"/>
            <w:hideMark/>
          </w:tcPr>
          <w:p w:rsidR="00A44503" w:rsidRPr="003D7857" w:rsidRDefault="00A44503" w:rsidP="00ED58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36627</w:t>
            </w:r>
          </w:p>
        </w:tc>
        <w:tc>
          <w:tcPr>
            <w:tcW w:w="1038" w:type="dxa"/>
            <w:noWrap/>
            <w:vAlign w:val="center"/>
            <w:hideMark/>
          </w:tcPr>
          <w:p w:rsidR="00A44503" w:rsidRPr="003D7857" w:rsidRDefault="00A44503" w:rsidP="00ED58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3</w:t>
            </w:r>
          </w:p>
        </w:tc>
        <w:tc>
          <w:tcPr>
            <w:tcW w:w="4605" w:type="dxa"/>
            <w:noWrap/>
            <w:vAlign w:val="center"/>
            <w:hideMark/>
          </w:tcPr>
          <w:p w:rsidR="00A44503" w:rsidRPr="003D7857" w:rsidRDefault="00A44503" w:rsidP="00ED582E">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FF0000"/>
                <w:sz w:val="16"/>
                <w:szCs w:val="16"/>
                <w:lang w:eastAsia="en-GB"/>
              </w:rPr>
            </w:pPr>
            <w:r w:rsidRPr="003D7857">
              <w:rPr>
                <w:rFonts w:ascii="Courier New" w:eastAsia="Times New Roman" w:hAnsi="Courier New" w:cs="Courier New"/>
                <w:color w:val="FF0000"/>
                <w:sz w:val="16"/>
                <w:szCs w:val="16"/>
                <w:lang w:eastAsia="en-GB"/>
              </w:rPr>
              <w:t>ts_acute_0</w:t>
            </w:r>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ts_chron</w:t>
            </w:r>
            <w:proofErr w:type="spellEnd"/>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pho_ave</w:t>
            </w:r>
            <w:proofErr w:type="spellEnd"/>
          </w:p>
        </w:tc>
      </w:tr>
      <w:tr w:rsidR="00A44503" w:rsidRPr="00DF3830" w:rsidTr="00ED582E">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201" w:type="dxa"/>
            <w:vAlign w:val="center"/>
          </w:tcPr>
          <w:p w:rsidR="00A44503" w:rsidRPr="003D7857" w:rsidRDefault="00A44503" w:rsidP="00ED582E">
            <w:pPr>
              <w:ind w:left="104"/>
              <w:rPr>
                <w:rFonts w:ascii="Calibri" w:eastAsia="Times New Roman" w:hAnsi="Calibri" w:cs="Calibri"/>
                <w:b w:val="0"/>
                <w:i/>
                <w:color w:val="000000"/>
                <w:sz w:val="16"/>
                <w:szCs w:val="16"/>
                <w:lang w:eastAsia="en-GB"/>
              </w:rPr>
            </w:pPr>
            <w:r w:rsidRPr="003D7857">
              <w:rPr>
                <w:rFonts w:ascii="Calibri" w:eastAsia="Times New Roman" w:hAnsi="Calibri" w:cs="Calibri"/>
                <w:i/>
                <w:color w:val="000000"/>
                <w:sz w:val="16"/>
                <w:szCs w:val="16"/>
                <w:lang w:eastAsia="en-GB"/>
              </w:rPr>
              <w:t>Four term model</w:t>
            </w:r>
          </w:p>
        </w:tc>
        <w:tc>
          <w:tcPr>
            <w:tcW w:w="742" w:type="dxa"/>
            <w:noWrap/>
            <w:vAlign w:val="center"/>
            <w:hideMark/>
          </w:tcPr>
          <w:p w:rsidR="00A44503" w:rsidRPr="003D7857" w:rsidRDefault="00A44503" w:rsidP="00ED58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232.33</w:t>
            </w:r>
          </w:p>
        </w:tc>
        <w:tc>
          <w:tcPr>
            <w:tcW w:w="512" w:type="dxa"/>
            <w:noWrap/>
            <w:vAlign w:val="center"/>
            <w:hideMark/>
          </w:tcPr>
          <w:p w:rsidR="00A44503" w:rsidRPr="003D7857" w:rsidRDefault="00A44503" w:rsidP="00ED58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0.42</w:t>
            </w:r>
          </w:p>
        </w:tc>
        <w:tc>
          <w:tcPr>
            <w:tcW w:w="622" w:type="dxa"/>
            <w:noWrap/>
            <w:vAlign w:val="center"/>
            <w:hideMark/>
          </w:tcPr>
          <w:p w:rsidR="00A44503" w:rsidRPr="003D7857" w:rsidRDefault="00A44503" w:rsidP="00ED58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33305</w:t>
            </w:r>
          </w:p>
        </w:tc>
        <w:tc>
          <w:tcPr>
            <w:tcW w:w="1038" w:type="dxa"/>
            <w:noWrap/>
            <w:vAlign w:val="center"/>
            <w:hideMark/>
          </w:tcPr>
          <w:p w:rsidR="00A44503" w:rsidRPr="003D7857" w:rsidRDefault="00A44503" w:rsidP="00ED58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4</w:t>
            </w:r>
          </w:p>
        </w:tc>
        <w:tc>
          <w:tcPr>
            <w:tcW w:w="4605" w:type="dxa"/>
            <w:noWrap/>
            <w:vAlign w:val="center"/>
            <w:hideMark/>
          </w:tcPr>
          <w:p w:rsidR="00A44503" w:rsidRPr="003D7857" w:rsidRDefault="00A44503" w:rsidP="00ED582E">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color w:val="FF0000"/>
                <w:sz w:val="16"/>
                <w:szCs w:val="16"/>
                <w:lang w:eastAsia="en-GB"/>
              </w:rPr>
            </w:pPr>
            <w:r w:rsidRPr="003D7857">
              <w:rPr>
                <w:rFonts w:ascii="Courier New" w:eastAsia="Times New Roman" w:hAnsi="Courier New" w:cs="Courier New"/>
                <w:color w:val="FF0000"/>
                <w:sz w:val="16"/>
                <w:szCs w:val="16"/>
                <w:lang w:eastAsia="en-GB"/>
              </w:rPr>
              <w:t>ts_acute_0</w:t>
            </w:r>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ts_chron</w:t>
            </w:r>
            <w:proofErr w:type="spellEnd"/>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chla_ave</w:t>
            </w:r>
            <w:proofErr w:type="spellEnd"/>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pho_ave</w:t>
            </w:r>
            <w:proofErr w:type="spellEnd"/>
          </w:p>
        </w:tc>
      </w:tr>
      <w:tr w:rsidR="00A44503" w:rsidRPr="00DF3830" w:rsidTr="00ED582E">
        <w:trPr>
          <w:trHeight w:val="551"/>
        </w:trPr>
        <w:tc>
          <w:tcPr>
            <w:cnfStyle w:val="001000000000" w:firstRow="0" w:lastRow="0" w:firstColumn="1" w:lastColumn="0" w:oddVBand="0" w:evenVBand="0" w:oddHBand="0" w:evenHBand="0" w:firstRowFirstColumn="0" w:firstRowLastColumn="0" w:lastRowFirstColumn="0" w:lastRowLastColumn="0"/>
            <w:tcW w:w="1201" w:type="dxa"/>
            <w:vAlign w:val="center"/>
          </w:tcPr>
          <w:p w:rsidR="00A44503" w:rsidRPr="003D7857" w:rsidRDefault="00A44503" w:rsidP="00ED582E">
            <w:pPr>
              <w:ind w:left="104"/>
              <w:rPr>
                <w:rFonts w:ascii="Calibri" w:eastAsia="Times New Roman" w:hAnsi="Calibri" w:cs="Calibri"/>
                <w:b w:val="0"/>
                <w:i/>
                <w:color w:val="000000"/>
                <w:sz w:val="16"/>
                <w:szCs w:val="16"/>
                <w:lang w:eastAsia="en-GB"/>
              </w:rPr>
            </w:pPr>
            <w:r w:rsidRPr="003D7857">
              <w:rPr>
                <w:rFonts w:ascii="Calibri" w:eastAsia="Times New Roman" w:hAnsi="Calibri" w:cs="Calibri"/>
                <w:i/>
                <w:color w:val="000000"/>
                <w:sz w:val="16"/>
                <w:szCs w:val="16"/>
                <w:lang w:eastAsia="en-GB"/>
              </w:rPr>
              <w:t>Five term model</w:t>
            </w:r>
          </w:p>
        </w:tc>
        <w:tc>
          <w:tcPr>
            <w:tcW w:w="742" w:type="dxa"/>
            <w:noWrap/>
            <w:vAlign w:val="center"/>
            <w:hideMark/>
          </w:tcPr>
          <w:p w:rsidR="00A44503" w:rsidRPr="003D7857" w:rsidRDefault="00A44503" w:rsidP="00ED58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231.59</w:t>
            </w:r>
          </w:p>
        </w:tc>
        <w:tc>
          <w:tcPr>
            <w:tcW w:w="512" w:type="dxa"/>
            <w:noWrap/>
            <w:vAlign w:val="center"/>
            <w:hideMark/>
          </w:tcPr>
          <w:p w:rsidR="00A44503" w:rsidRPr="003D7857" w:rsidRDefault="00A44503" w:rsidP="00ED58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0.46</w:t>
            </w:r>
          </w:p>
        </w:tc>
        <w:tc>
          <w:tcPr>
            <w:tcW w:w="622" w:type="dxa"/>
            <w:noWrap/>
            <w:vAlign w:val="center"/>
            <w:hideMark/>
          </w:tcPr>
          <w:p w:rsidR="00A44503" w:rsidRPr="003D7857" w:rsidRDefault="00A44503" w:rsidP="00ED58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30576</w:t>
            </w:r>
          </w:p>
        </w:tc>
        <w:tc>
          <w:tcPr>
            <w:tcW w:w="1038" w:type="dxa"/>
            <w:noWrap/>
            <w:vAlign w:val="center"/>
            <w:hideMark/>
          </w:tcPr>
          <w:p w:rsidR="00A44503" w:rsidRPr="003D7857" w:rsidRDefault="00A44503" w:rsidP="00ED58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5</w:t>
            </w:r>
          </w:p>
        </w:tc>
        <w:tc>
          <w:tcPr>
            <w:tcW w:w="4605" w:type="dxa"/>
            <w:noWrap/>
            <w:vAlign w:val="center"/>
            <w:hideMark/>
          </w:tcPr>
          <w:p w:rsidR="00A44503" w:rsidRPr="003D7857" w:rsidRDefault="00A44503" w:rsidP="00ED582E">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FF0000"/>
                <w:sz w:val="16"/>
                <w:szCs w:val="16"/>
                <w:lang w:eastAsia="en-GB"/>
              </w:rPr>
            </w:pPr>
            <w:proofErr w:type="spellStart"/>
            <w:r w:rsidRPr="003D7857">
              <w:rPr>
                <w:rFonts w:ascii="Courier New" w:eastAsia="Times New Roman" w:hAnsi="Courier New" w:cs="Courier New"/>
                <w:color w:val="FF0000"/>
                <w:sz w:val="16"/>
                <w:szCs w:val="16"/>
                <w:lang w:eastAsia="en-GB"/>
              </w:rPr>
              <w:t>dist</w:t>
            </w:r>
            <w:proofErr w:type="spellEnd"/>
            <w:r w:rsidRPr="003D7857">
              <w:rPr>
                <w:rFonts w:eastAsia="Times New Roman" w:cstheme="minorHAnsi"/>
                <w:sz w:val="16"/>
                <w:szCs w:val="16"/>
                <w:lang w:eastAsia="en-GB"/>
              </w:rPr>
              <w:t xml:space="preserve">, </w:t>
            </w:r>
            <w:r w:rsidRPr="003D7857">
              <w:rPr>
                <w:rFonts w:ascii="Courier New" w:eastAsia="Times New Roman" w:hAnsi="Courier New" w:cs="Courier New"/>
                <w:color w:val="FF0000"/>
                <w:sz w:val="16"/>
                <w:szCs w:val="16"/>
                <w:lang w:eastAsia="en-GB"/>
              </w:rPr>
              <w:t>ts_acute_0</w:t>
            </w:r>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ts_chron</w:t>
            </w:r>
            <w:proofErr w:type="spellEnd"/>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chla_ave</w:t>
            </w:r>
            <w:proofErr w:type="spellEnd"/>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pho_ave</w:t>
            </w:r>
            <w:proofErr w:type="spellEnd"/>
          </w:p>
        </w:tc>
      </w:tr>
      <w:tr w:rsidR="00A44503" w:rsidRPr="00DF3830" w:rsidTr="00ED582E">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201" w:type="dxa"/>
            <w:vAlign w:val="center"/>
          </w:tcPr>
          <w:p w:rsidR="00A44503" w:rsidRPr="003D7857" w:rsidRDefault="00A44503" w:rsidP="00ED582E">
            <w:pPr>
              <w:ind w:left="104"/>
              <w:rPr>
                <w:rFonts w:ascii="Calibri" w:eastAsia="Times New Roman" w:hAnsi="Calibri" w:cs="Calibri"/>
                <w:b w:val="0"/>
                <w:i/>
                <w:color w:val="000000"/>
                <w:sz w:val="16"/>
                <w:szCs w:val="16"/>
                <w:lang w:eastAsia="en-GB"/>
              </w:rPr>
            </w:pPr>
            <w:r w:rsidRPr="003D7857">
              <w:rPr>
                <w:rFonts w:ascii="Calibri" w:eastAsia="Times New Roman" w:hAnsi="Calibri" w:cs="Calibri"/>
                <w:i/>
                <w:color w:val="000000"/>
                <w:sz w:val="16"/>
                <w:szCs w:val="16"/>
                <w:lang w:eastAsia="en-GB"/>
              </w:rPr>
              <w:t>Six term model</w:t>
            </w:r>
          </w:p>
        </w:tc>
        <w:tc>
          <w:tcPr>
            <w:tcW w:w="742" w:type="dxa"/>
            <w:noWrap/>
            <w:vAlign w:val="center"/>
            <w:hideMark/>
          </w:tcPr>
          <w:p w:rsidR="00A44503" w:rsidRPr="003D7857" w:rsidRDefault="00A44503" w:rsidP="00ED58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231.62</w:t>
            </w:r>
          </w:p>
        </w:tc>
        <w:tc>
          <w:tcPr>
            <w:tcW w:w="512" w:type="dxa"/>
            <w:noWrap/>
            <w:vAlign w:val="center"/>
            <w:hideMark/>
          </w:tcPr>
          <w:p w:rsidR="00A44503" w:rsidRPr="003D7857" w:rsidRDefault="00A44503" w:rsidP="00ED58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0.50</w:t>
            </w:r>
          </w:p>
        </w:tc>
        <w:tc>
          <w:tcPr>
            <w:tcW w:w="622" w:type="dxa"/>
            <w:noWrap/>
            <w:vAlign w:val="center"/>
            <w:hideMark/>
          </w:tcPr>
          <w:p w:rsidR="00A44503" w:rsidRPr="003D7857" w:rsidRDefault="00A44503" w:rsidP="00ED58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28750</w:t>
            </w:r>
          </w:p>
        </w:tc>
        <w:tc>
          <w:tcPr>
            <w:tcW w:w="1038" w:type="dxa"/>
            <w:noWrap/>
            <w:vAlign w:val="center"/>
            <w:hideMark/>
          </w:tcPr>
          <w:p w:rsidR="00A44503" w:rsidRPr="003D7857" w:rsidRDefault="00A44503" w:rsidP="00ED58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6</w:t>
            </w:r>
          </w:p>
        </w:tc>
        <w:tc>
          <w:tcPr>
            <w:tcW w:w="4605" w:type="dxa"/>
            <w:noWrap/>
            <w:vAlign w:val="center"/>
            <w:hideMark/>
          </w:tcPr>
          <w:p w:rsidR="00A44503" w:rsidRPr="003D7857" w:rsidRDefault="00A44503" w:rsidP="00ED582E">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color w:val="FF0000"/>
                <w:sz w:val="16"/>
                <w:szCs w:val="16"/>
                <w:lang w:eastAsia="en-GB"/>
              </w:rPr>
            </w:pPr>
            <w:proofErr w:type="spellStart"/>
            <w:r w:rsidRPr="003D7857">
              <w:rPr>
                <w:rFonts w:ascii="Courier New" w:eastAsia="Times New Roman" w:hAnsi="Courier New" w:cs="Courier New"/>
                <w:color w:val="FF0000"/>
                <w:sz w:val="16"/>
                <w:szCs w:val="16"/>
                <w:lang w:eastAsia="en-GB"/>
              </w:rPr>
              <w:t>dist</w:t>
            </w:r>
            <w:proofErr w:type="spellEnd"/>
            <w:r w:rsidRPr="003D7857">
              <w:rPr>
                <w:rFonts w:eastAsia="Times New Roman" w:cstheme="minorHAnsi"/>
                <w:sz w:val="16"/>
                <w:szCs w:val="16"/>
                <w:lang w:eastAsia="en-GB"/>
              </w:rPr>
              <w:t xml:space="preserve">, </w:t>
            </w:r>
            <w:r w:rsidRPr="003D7857">
              <w:rPr>
                <w:rFonts w:ascii="Courier New" w:eastAsia="Times New Roman" w:hAnsi="Courier New" w:cs="Courier New"/>
                <w:color w:val="FF0000"/>
                <w:sz w:val="16"/>
                <w:szCs w:val="16"/>
                <w:lang w:eastAsia="en-GB"/>
              </w:rPr>
              <w:t>ts_acute_0</w:t>
            </w:r>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ts_chron</w:t>
            </w:r>
            <w:proofErr w:type="spellEnd"/>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chla_ave</w:t>
            </w:r>
            <w:proofErr w:type="spellEnd"/>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nit_ave</w:t>
            </w:r>
            <w:proofErr w:type="spellEnd"/>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pho_ave</w:t>
            </w:r>
            <w:proofErr w:type="spellEnd"/>
          </w:p>
        </w:tc>
      </w:tr>
      <w:tr w:rsidR="00A44503" w:rsidRPr="00DF3830" w:rsidTr="00ED582E">
        <w:trPr>
          <w:trHeight w:val="551"/>
        </w:trPr>
        <w:tc>
          <w:tcPr>
            <w:cnfStyle w:val="001000000000" w:firstRow="0" w:lastRow="0" w:firstColumn="1" w:lastColumn="0" w:oddVBand="0" w:evenVBand="0" w:oddHBand="0" w:evenHBand="0" w:firstRowFirstColumn="0" w:firstRowLastColumn="0" w:lastRowFirstColumn="0" w:lastRowLastColumn="0"/>
            <w:tcW w:w="1201" w:type="dxa"/>
            <w:vAlign w:val="center"/>
          </w:tcPr>
          <w:p w:rsidR="00A44503" w:rsidRPr="003D7857" w:rsidRDefault="00A44503" w:rsidP="00ED582E">
            <w:pPr>
              <w:ind w:left="104"/>
              <w:rPr>
                <w:rFonts w:ascii="Calibri" w:eastAsia="Times New Roman" w:hAnsi="Calibri" w:cs="Calibri"/>
                <w:b w:val="0"/>
                <w:i/>
                <w:color w:val="000000"/>
                <w:sz w:val="16"/>
                <w:szCs w:val="16"/>
                <w:lang w:eastAsia="en-GB"/>
              </w:rPr>
            </w:pPr>
            <w:r w:rsidRPr="003D7857">
              <w:rPr>
                <w:rFonts w:ascii="Calibri" w:eastAsia="Times New Roman" w:hAnsi="Calibri" w:cs="Calibri"/>
                <w:i/>
                <w:color w:val="000000"/>
                <w:sz w:val="16"/>
                <w:szCs w:val="16"/>
                <w:lang w:eastAsia="en-GB"/>
              </w:rPr>
              <w:t>Seven term model</w:t>
            </w:r>
          </w:p>
        </w:tc>
        <w:tc>
          <w:tcPr>
            <w:tcW w:w="742" w:type="dxa"/>
            <w:noWrap/>
            <w:vAlign w:val="center"/>
            <w:hideMark/>
          </w:tcPr>
          <w:p w:rsidR="00A44503" w:rsidRPr="003D7857" w:rsidRDefault="00A44503" w:rsidP="00ED58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230.83</w:t>
            </w:r>
          </w:p>
        </w:tc>
        <w:tc>
          <w:tcPr>
            <w:tcW w:w="512" w:type="dxa"/>
            <w:noWrap/>
            <w:vAlign w:val="center"/>
            <w:hideMark/>
          </w:tcPr>
          <w:p w:rsidR="00A44503" w:rsidRPr="003D7857" w:rsidRDefault="00A44503" w:rsidP="00ED58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0.54</w:t>
            </w:r>
          </w:p>
        </w:tc>
        <w:tc>
          <w:tcPr>
            <w:tcW w:w="622" w:type="dxa"/>
            <w:noWrap/>
            <w:vAlign w:val="center"/>
            <w:hideMark/>
          </w:tcPr>
          <w:p w:rsidR="00A44503" w:rsidRPr="003D7857" w:rsidRDefault="00A44503" w:rsidP="00ED58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26347</w:t>
            </w:r>
          </w:p>
        </w:tc>
        <w:tc>
          <w:tcPr>
            <w:tcW w:w="1038" w:type="dxa"/>
            <w:noWrap/>
            <w:vAlign w:val="center"/>
            <w:hideMark/>
          </w:tcPr>
          <w:p w:rsidR="00A44503" w:rsidRPr="003D7857" w:rsidRDefault="00A44503" w:rsidP="00ED58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7</w:t>
            </w:r>
          </w:p>
        </w:tc>
        <w:tc>
          <w:tcPr>
            <w:tcW w:w="4605" w:type="dxa"/>
            <w:noWrap/>
            <w:vAlign w:val="center"/>
            <w:hideMark/>
          </w:tcPr>
          <w:p w:rsidR="00A44503" w:rsidRPr="003D7857" w:rsidRDefault="00A44503" w:rsidP="00ED582E">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FF0000"/>
                <w:sz w:val="16"/>
                <w:szCs w:val="16"/>
                <w:lang w:eastAsia="en-GB"/>
              </w:rPr>
            </w:pPr>
            <w:proofErr w:type="spellStart"/>
            <w:r w:rsidRPr="003D7857">
              <w:rPr>
                <w:rFonts w:ascii="Courier New" w:eastAsia="Times New Roman" w:hAnsi="Courier New" w:cs="Courier New"/>
                <w:color w:val="FF0000"/>
                <w:sz w:val="16"/>
                <w:szCs w:val="16"/>
                <w:lang w:eastAsia="en-GB"/>
              </w:rPr>
              <w:t>dist</w:t>
            </w:r>
            <w:proofErr w:type="spellEnd"/>
            <w:r w:rsidRPr="003D7857">
              <w:rPr>
                <w:rFonts w:eastAsia="Times New Roman" w:cstheme="minorHAnsi"/>
                <w:sz w:val="16"/>
                <w:szCs w:val="16"/>
                <w:lang w:eastAsia="en-GB"/>
              </w:rPr>
              <w:t xml:space="preserve">, </w:t>
            </w:r>
            <w:r w:rsidRPr="003D7857">
              <w:rPr>
                <w:rFonts w:ascii="Courier New" w:eastAsia="Times New Roman" w:hAnsi="Courier New" w:cs="Courier New"/>
                <w:color w:val="FF0000"/>
                <w:sz w:val="16"/>
                <w:szCs w:val="16"/>
                <w:lang w:eastAsia="en-GB"/>
              </w:rPr>
              <w:t>ts_acute_0</w:t>
            </w:r>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ts_chron</w:t>
            </w:r>
            <w:proofErr w:type="spellEnd"/>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chla_ave</w:t>
            </w:r>
            <w:proofErr w:type="spellEnd"/>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nit_ave</w:t>
            </w:r>
            <w:proofErr w:type="spellEnd"/>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pho_ave</w:t>
            </w:r>
            <w:proofErr w:type="spellEnd"/>
            <w:r w:rsidRPr="003D7857">
              <w:rPr>
                <w:rFonts w:eastAsia="Times New Roman" w:cstheme="minorHAnsi"/>
                <w:sz w:val="16"/>
                <w:szCs w:val="16"/>
                <w:lang w:eastAsia="en-GB"/>
              </w:rPr>
              <w:t xml:space="preserve">, </w:t>
            </w:r>
            <w:r w:rsidRPr="003D7857">
              <w:rPr>
                <w:rFonts w:ascii="Courier New" w:eastAsia="Times New Roman" w:hAnsi="Courier New" w:cs="Courier New"/>
                <w:color w:val="FF0000"/>
                <w:sz w:val="16"/>
                <w:szCs w:val="16"/>
                <w:lang w:eastAsia="en-GB"/>
              </w:rPr>
              <w:t>year</w:t>
            </w:r>
          </w:p>
        </w:tc>
      </w:tr>
      <w:tr w:rsidR="00A44503" w:rsidRPr="00DF3830" w:rsidTr="00ED582E">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201" w:type="dxa"/>
            <w:vAlign w:val="center"/>
          </w:tcPr>
          <w:p w:rsidR="00A44503" w:rsidRPr="003D7857" w:rsidRDefault="00A44503" w:rsidP="00ED582E">
            <w:pPr>
              <w:ind w:left="104"/>
              <w:rPr>
                <w:rFonts w:ascii="Calibri" w:eastAsia="Times New Roman" w:hAnsi="Calibri" w:cs="Calibri"/>
                <w:b w:val="0"/>
                <w:i/>
                <w:color w:val="000000"/>
                <w:sz w:val="16"/>
                <w:szCs w:val="16"/>
                <w:lang w:eastAsia="en-GB"/>
              </w:rPr>
            </w:pPr>
            <w:r w:rsidRPr="003D7857">
              <w:rPr>
                <w:rFonts w:ascii="Calibri" w:eastAsia="Times New Roman" w:hAnsi="Calibri" w:cs="Calibri"/>
                <w:i/>
                <w:color w:val="000000"/>
                <w:sz w:val="16"/>
                <w:szCs w:val="16"/>
                <w:lang w:eastAsia="en-GB"/>
              </w:rPr>
              <w:t>Eight term model</w:t>
            </w:r>
          </w:p>
        </w:tc>
        <w:tc>
          <w:tcPr>
            <w:tcW w:w="742" w:type="dxa"/>
            <w:noWrap/>
            <w:vAlign w:val="center"/>
            <w:hideMark/>
          </w:tcPr>
          <w:p w:rsidR="00A44503" w:rsidRPr="003D7857" w:rsidRDefault="00A44503" w:rsidP="00ED58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231.13</w:t>
            </w:r>
          </w:p>
        </w:tc>
        <w:tc>
          <w:tcPr>
            <w:tcW w:w="512" w:type="dxa"/>
            <w:noWrap/>
            <w:vAlign w:val="center"/>
            <w:hideMark/>
          </w:tcPr>
          <w:p w:rsidR="00A44503" w:rsidRPr="003D7857" w:rsidRDefault="00A44503" w:rsidP="00ED58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0.56</w:t>
            </w:r>
          </w:p>
        </w:tc>
        <w:tc>
          <w:tcPr>
            <w:tcW w:w="622" w:type="dxa"/>
            <w:noWrap/>
            <w:vAlign w:val="center"/>
            <w:hideMark/>
          </w:tcPr>
          <w:p w:rsidR="00A44503" w:rsidRPr="003D7857" w:rsidRDefault="00A44503" w:rsidP="00ED58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24988</w:t>
            </w:r>
          </w:p>
        </w:tc>
        <w:tc>
          <w:tcPr>
            <w:tcW w:w="1038" w:type="dxa"/>
            <w:noWrap/>
            <w:vAlign w:val="center"/>
            <w:hideMark/>
          </w:tcPr>
          <w:p w:rsidR="00A44503" w:rsidRPr="003D7857" w:rsidRDefault="00A44503" w:rsidP="00ED58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8</w:t>
            </w:r>
          </w:p>
        </w:tc>
        <w:tc>
          <w:tcPr>
            <w:tcW w:w="4605" w:type="dxa"/>
            <w:noWrap/>
            <w:vAlign w:val="center"/>
            <w:hideMark/>
          </w:tcPr>
          <w:p w:rsidR="00A44503" w:rsidRPr="003D7857" w:rsidRDefault="00A44503" w:rsidP="00ED582E">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color w:val="FF0000"/>
                <w:sz w:val="16"/>
                <w:szCs w:val="16"/>
                <w:lang w:eastAsia="en-GB"/>
              </w:rPr>
            </w:pPr>
            <w:r w:rsidRPr="003D7857">
              <w:rPr>
                <w:rFonts w:ascii="Courier New" w:eastAsia="Times New Roman" w:hAnsi="Courier New" w:cs="Courier New"/>
                <w:color w:val="FF0000"/>
                <w:sz w:val="16"/>
                <w:szCs w:val="16"/>
                <w:lang w:eastAsia="en-GB"/>
              </w:rPr>
              <w:t>dist</w:t>
            </w:r>
            <w:r w:rsidRPr="003D7857">
              <w:rPr>
                <w:rFonts w:eastAsia="Times New Roman" w:cstheme="minorHAnsi"/>
                <w:sz w:val="16"/>
                <w:szCs w:val="16"/>
                <w:lang w:eastAsia="en-GB"/>
              </w:rPr>
              <w:t>,</w:t>
            </w:r>
            <w:r w:rsidRPr="003D7857">
              <w:rPr>
                <w:rFonts w:ascii="Courier New" w:eastAsia="Times New Roman" w:hAnsi="Courier New" w:cs="Courier New"/>
                <w:color w:val="FF0000"/>
                <w:sz w:val="16"/>
                <w:szCs w:val="16"/>
                <w:lang w:eastAsia="en-GB"/>
              </w:rPr>
              <w:t>ts_acute_0</w:t>
            </w:r>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ts_chron</w:t>
            </w:r>
            <w:proofErr w:type="spellEnd"/>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chla_ave</w:t>
            </w:r>
            <w:proofErr w:type="spellEnd"/>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nit_ave</w:t>
            </w:r>
            <w:proofErr w:type="spellEnd"/>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pho_ave</w:t>
            </w:r>
            <w:proofErr w:type="spellEnd"/>
            <w:r w:rsidRPr="003D7857">
              <w:rPr>
                <w:rFonts w:eastAsia="Times New Roman" w:cstheme="minorHAnsi"/>
                <w:sz w:val="16"/>
                <w:szCs w:val="16"/>
                <w:lang w:eastAsia="en-GB"/>
              </w:rPr>
              <w:t xml:space="preserve">, </w:t>
            </w:r>
            <w:r w:rsidRPr="003D7857">
              <w:rPr>
                <w:rFonts w:ascii="Courier New" w:eastAsia="Times New Roman" w:hAnsi="Courier New" w:cs="Courier New"/>
                <w:color w:val="FF0000"/>
                <w:sz w:val="16"/>
                <w:szCs w:val="16"/>
                <w:lang w:eastAsia="en-GB"/>
              </w:rPr>
              <w:t>depth</w:t>
            </w:r>
            <w:r w:rsidRPr="003D7857">
              <w:rPr>
                <w:rFonts w:eastAsia="Times New Roman" w:cstheme="minorHAnsi"/>
                <w:sz w:val="16"/>
                <w:szCs w:val="16"/>
                <w:lang w:eastAsia="en-GB"/>
              </w:rPr>
              <w:t xml:space="preserve">, </w:t>
            </w:r>
            <w:r w:rsidRPr="003D7857">
              <w:rPr>
                <w:rFonts w:ascii="Courier New" w:eastAsia="Times New Roman" w:hAnsi="Courier New" w:cs="Courier New"/>
                <w:color w:val="FF0000"/>
                <w:sz w:val="16"/>
                <w:szCs w:val="16"/>
                <w:lang w:eastAsia="en-GB"/>
              </w:rPr>
              <w:t>year</w:t>
            </w:r>
          </w:p>
        </w:tc>
      </w:tr>
      <w:tr w:rsidR="00A44503" w:rsidRPr="00DF3830" w:rsidTr="00ED582E">
        <w:trPr>
          <w:trHeight w:val="551"/>
        </w:trPr>
        <w:tc>
          <w:tcPr>
            <w:cnfStyle w:val="001000000000" w:firstRow="0" w:lastRow="0" w:firstColumn="1" w:lastColumn="0" w:oddVBand="0" w:evenVBand="0" w:oddHBand="0" w:evenHBand="0" w:firstRowFirstColumn="0" w:firstRowLastColumn="0" w:lastRowFirstColumn="0" w:lastRowLastColumn="0"/>
            <w:tcW w:w="1201" w:type="dxa"/>
            <w:vAlign w:val="center"/>
          </w:tcPr>
          <w:p w:rsidR="00A44503" w:rsidRPr="003D7857" w:rsidRDefault="00A44503" w:rsidP="00ED582E">
            <w:pPr>
              <w:ind w:left="104"/>
              <w:rPr>
                <w:rFonts w:ascii="Calibri" w:eastAsia="Times New Roman" w:hAnsi="Calibri" w:cs="Calibri"/>
                <w:b w:val="0"/>
                <w:i/>
                <w:color w:val="000000"/>
                <w:sz w:val="16"/>
                <w:szCs w:val="16"/>
                <w:lang w:eastAsia="en-GB"/>
              </w:rPr>
            </w:pPr>
            <w:r w:rsidRPr="003D7857">
              <w:rPr>
                <w:rFonts w:ascii="Calibri" w:eastAsia="Times New Roman" w:hAnsi="Calibri" w:cs="Calibri"/>
                <w:i/>
                <w:color w:val="000000"/>
                <w:sz w:val="16"/>
                <w:szCs w:val="16"/>
                <w:lang w:eastAsia="en-GB"/>
              </w:rPr>
              <w:t>Nine term model</w:t>
            </w:r>
          </w:p>
        </w:tc>
        <w:tc>
          <w:tcPr>
            <w:tcW w:w="742" w:type="dxa"/>
            <w:noWrap/>
            <w:vAlign w:val="center"/>
            <w:hideMark/>
          </w:tcPr>
          <w:p w:rsidR="00A44503" w:rsidRPr="003D7857" w:rsidRDefault="00A44503" w:rsidP="00ED58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231.61</w:t>
            </w:r>
          </w:p>
        </w:tc>
        <w:tc>
          <w:tcPr>
            <w:tcW w:w="512" w:type="dxa"/>
            <w:noWrap/>
            <w:vAlign w:val="center"/>
            <w:hideMark/>
          </w:tcPr>
          <w:p w:rsidR="00A44503" w:rsidRPr="003D7857" w:rsidRDefault="00A44503" w:rsidP="00ED58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0.58</w:t>
            </w:r>
          </w:p>
        </w:tc>
        <w:tc>
          <w:tcPr>
            <w:tcW w:w="622" w:type="dxa"/>
            <w:noWrap/>
            <w:vAlign w:val="center"/>
            <w:hideMark/>
          </w:tcPr>
          <w:p w:rsidR="00A44503" w:rsidRPr="003D7857" w:rsidRDefault="00A44503" w:rsidP="00ED58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23826</w:t>
            </w:r>
          </w:p>
        </w:tc>
        <w:tc>
          <w:tcPr>
            <w:tcW w:w="1038" w:type="dxa"/>
            <w:noWrap/>
            <w:vAlign w:val="center"/>
            <w:hideMark/>
          </w:tcPr>
          <w:p w:rsidR="00A44503" w:rsidRPr="003D7857" w:rsidRDefault="00A44503" w:rsidP="00ED58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9</w:t>
            </w:r>
          </w:p>
        </w:tc>
        <w:tc>
          <w:tcPr>
            <w:tcW w:w="4605" w:type="dxa"/>
            <w:noWrap/>
            <w:vAlign w:val="center"/>
            <w:hideMark/>
          </w:tcPr>
          <w:p w:rsidR="00A44503" w:rsidRPr="003D7857" w:rsidRDefault="00A44503" w:rsidP="00ED582E">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FF0000"/>
                <w:sz w:val="16"/>
                <w:szCs w:val="16"/>
                <w:lang w:eastAsia="en-GB"/>
              </w:rPr>
            </w:pPr>
            <w:proofErr w:type="spellStart"/>
            <w:r w:rsidRPr="003D7857">
              <w:rPr>
                <w:rFonts w:ascii="Courier New" w:eastAsia="Times New Roman" w:hAnsi="Courier New" w:cs="Courier New"/>
                <w:color w:val="FF0000"/>
                <w:sz w:val="16"/>
                <w:szCs w:val="16"/>
                <w:lang w:eastAsia="en-GB"/>
              </w:rPr>
              <w:t>dist</w:t>
            </w:r>
            <w:proofErr w:type="spellEnd"/>
            <w:r w:rsidRPr="003D7857">
              <w:rPr>
                <w:rFonts w:eastAsia="Times New Roman" w:cstheme="minorHAnsi"/>
                <w:sz w:val="16"/>
                <w:szCs w:val="16"/>
                <w:lang w:eastAsia="en-GB"/>
              </w:rPr>
              <w:t xml:space="preserve">, </w:t>
            </w:r>
            <w:r w:rsidRPr="003D7857">
              <w:rPr>
                <w:rFonts w:ascii="Courier New" w:eastAsia="Times New Roman" w:hAnsi="Courier New" w:cs="Courier New"/>
                <w:color w:val="FF0000"/>
                <w:sz w:val="16"/>
                <w:szCs w:val="16"/>
                <w:lang w:eastAsia="en-GB"/>
              </w:rPr>
              <w:t>ts_acute_0</w:t>
            </w:r>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ts_chron</w:t>
            </w:r>
            <w:proofErr w:type="spellEnd"/>
            <w:r w:rsidRPr="003D7857">
              <w:rPr>
                <w:rFonts w:eastAsia="Times New Roman" w:cstheme="minorHAnsi"/>
                <w:sz w:val="16"/>
                <w:szCs w:val="16"/>
                <w:lang w:eastAsia="en-GB"/>
              </w:rPr>
              <w:t xml:space="preserve">, </w:t>
            </w:r>
            <w:r w:rsidRPr="003D7857">
              <w:rPr>
                <w:rFonts w:ascii="Courier New" w:eastAsia="Times New Roman" w:hAnsi="Courier New" w:cs="Courier New"/>
                <w:color w:val="FF0000"/>
                <w:sz w:val="16"/>
                <w:szCs w:val="16"/>
                <w:lang w:eastAsia="en-GB"/>
              </w:rPr>
              <w:t>ts_histor_0</w:t>
            </w:r>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chla_ave</w:t>
            </w:r>
            <w:proofErr w:type="spellEnd"/>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nit_ave</w:t>
            </w:r>
            <w:proofErr w:type="spellEnd"/>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pho_ave</w:t>
            </w:r>
            <w:proofErr w:type="spellEnd"/>
            <w:r w:rsidRPr="003D7857">
              <w:rPr>
                <w:rFonts w:eastAsia="Times New Roman" w:cstheme="minorHAnsi"/>
                <w:sz w:val="16"/>
                <w:szCs w:val="16"/>
                <w:lang w:eastAsia="en-GB"/>
              </w:rPr>
              <w:t xml:space="preserve">, </w:t>
            </w:r>
            <w:r w:rsidRPr="003D7857">
              <w:rPr>
                <w:rFonts w:ascii="Courier New" w:eastAsia="Times New Roman" w:hAnsi="Courier New" w:cs="Courier New"/>
                <w:color w:val="FF0000"/>
                <w:sz w:val="16"/>
                <w:szCs w:val="16"/>
                <w:lang w:eastAsia="en-GB"/>
              </w:rPr>
              <w:t>depth</w:t>
            </w:r>
            <w:r w:rsidRPr="003D7857">
              <w:rPr>
                <w:rFonts w:eastAsia="Times New Roman" w:cstheme="minorHAnsi"/>
                <w:sz w:val="16"/>
                <w:szCs w:val="16"/>
                <w:lang w:eastAsia="en-GB"/>
              </w:rPr>
              <w:t xml:space="preserve">, </w:t>
            </w:r>
            <w:r w:rsidRPr="003D7857">
              <w:rPr>
                <w:rFonts w:ascii="Courier New" w:eastAsia="Times New Roman" w:hAnsi="Courier New" w:cs="Courier New"/>
                <w:color w:val="FF0000"/>
                <w:sz w:val="16"/>
                <w:szCs w:val="16"/>
                <w:lang w:eastAsia="en-GB"/>
              </w:rPr>
              <w:t>year</w:t>
            </w:r>
          </w:p>
        </w:tc>
      </w:tr>
      <w:tr w:rsidR="00A44503" w:rsidRPr="00DF3830" w:rsidTr="00ED582E">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201" w:type="dxa"/>
            <w:vAlign w:val="center"/>
          </w:tcPr>
          <w:p w:rsidR="00A44503" w:rsidRPr="003D7857" w:rsidRDefault="00A44503" w:rsidP="00ED582E">
            <w:pPr>
              <w:ind w:left="104"/>
              <w:rPr>
                <w:rFonts w:ascii="Calibri" w:eastAsia="Times New Roman" w:hAnsi="Calibri" w:cs="Calibri"/>
                <w:b w:val="0"/>
                <w:i/>
                <w:color w:val="000000"/>
                <w:sz w:val="16"/>
                <w:szCs w:val="16"/>
                <w:lang w:eastAsia="en-GB"/>
              </w:rPr>
            </w:pPr>
            <w:r w:rsidRPr="003D7857">
              <w:rPr>
                <w:rFonts w:ascii="Calibri" w:eastAsia="Times New Roman" w:hAnsi="Calibri" w:cs="Calibri"/>
                <w:i/>
                <w:color w:val="000000"/>
                <w:sz w:val="16"/>
                <w:szCs w:val="16"/>
                <w:lang w:eastAsia="en-GB"/>
              </w:rPr>
              <w:t>Ten term model</w:t>
            </w:r>
          </w:p>
        </w:tc>
        <w:tc>
          <w:tcPr>
            <w:tcW w:w="742" w:type="dxa"/>
            <w:noWrap/>
            <w:vAlign w:val="center"/>
            <w:hideMark/>
          </w:tcPr>
          <w:p w:rsidR="00A44503" w:rsidRPr="003D7857" w:rsidRDefault="00A44503" w:rsidP="00ED58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232.52</w:t>
            </w:r>
          </w:p>
        </w:tc>
        <w:tc>
          <w:tcPr>
            <w:tcW w:w="512" w:type="dxa"/>
            <w:noWrap/>
            <w:vAlign w:val="center"/>
            <w:hideMark/>
          </w:tcPr>
          <w:p w:rsidR="00A44503" w:rsidRPr="003D7857" w:rsidRDefault="00A44503" w:rsidP="00ED58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0.60</w:t>
            </w:r>
          </w:p>
        </w:tc>
        <w:tc>
          <w:tcPr>
            <w:tcW w:w="622" w:type="dxa"/>
            <w:noWrap/>
            <w:vAlign w:val="center"/>
            <w:hideMark/>
          </w:tcPr>
          <w:p w:rsidR="00A44503" w:rsidRPr="003D7857" w:rsidRDefault="00A44503" w:rsidP="00ED58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23028</w:t>
            </w:r>
          </w:p>
        </w:tc>
        <w:tc>
          <w:tcPr>
            <w:tcW w:w="1038" w:type="dxa"/>
            <w:noWrap/>
            <w:vAlign w:val="center"/>
            <w:hideMark/>
          </w:tcPr>
          <w:p w:rsidR="00A44503" w:rsidRPr="003D7857" w:rsidRDefault="00A44503" w:rsidP="00ED58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3D7857">
              <w:rPr>
                <w:rFonts w:ascii="Calibri" w:eastAsia="Times New Roman" w:hAnsi="Calibri" w:cs="Calibri"/>
                <w:color w:val="000000"/>
                <w:sz w:val="16"/>
                <w:szCs w:val="16"/>
                <w:lang w:eastAsia="en-GB"/>
              </w:rPr>
              <w:t>10</w:t>
            </w:r>
          </w:p>
        </w:tc>
        <w:tc>
          <w:tcPr>
            <w:tcW w:w="4605" w:type="dxa"/>
            <w:noWrap/>
            <w:vAlign w:val="center"/>
            <w:hideMark/>
          </w:tcPr>
          <w:p w:rsidR="00A44503" w:rsidRPr="003D7857" w:rsidRDefault="00A44503" w:rsidP="00ED582E">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color w:val="FF0000"/>
                <w:sz w:val="16"/>
                <w:szCs w:val="16"/>
                <w:lang w:eastAsia="en-GB"/>
              </w:rPr>
            </w:pPr>
            <w:proofErr w:type="spellStart"/>
            <w:r w:rsidRPr="003D7857">
              <w:rPr>
                <w:rFonts w:ascii="Courier New" w:eastAsia="Times New Roman" w:hAnsi="Courier New" w:cs="Courier New"/>
                <w:color w:val="FF0000"/>
                <w:sz w:val="16"/>
                <w:szCs w:val="16"/>
                <w:lang w:eastAsia="en-GB"/>
              </w:rPr>
              <w:t>dist</w:t>
            </w:r>
            <w:proofErr w:type="spellEnd"/>
            <w:r w:rsidRPr="003D7857">
              <w:rPr>
                <w:rFonts w:eastAsia="Times New Roman" w:cstheme="minorHAnsi"/>
                <w:sz w:val="16"/>
                <w:szCs w:val="16"/>
                <w:lang w:eastAsia="en-GB"/>
              </w:rPr>
              <w:t xml:space="preserve">, </w:t>
            </w:r>
            <w:r w:rsidRPr="003D7857">
              <w:rPr>
                <w:rFonts w:ascii="Courier New" w:eastAsia="Times New Roman" w:hAnsi="Courier New" w:cs="Courier New"/>
                <w:color w:val="FF0000"/>
                <w:sz w:val="16"/>
                <w:szCs w:val="16"/>
                <w:lang w:eastAsia="en-GB"/>
              </w:rPr>
              <w:t>ts_acute_0</w:t>
            </w:r>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ts_chron</w:t>
            </w:r>
            <w:proofErr w:type="spellEnd"/>
            <w:r w:rsidRPr="003D7857">
              <w:rPr>
                <w:rFonts w:eastAsia="Times New Roman" w:cstheme="minorHAnsi"/>
                <w:sz w:val="16"/>
                <w:szCs w:val="16"/>
                <w:lang w:eastAsia="en-GB"/>
              </w:rPr>
              <w:t xml:space="preserve">, </w:t>
            </w:r>
            <w:r w:rsidRPr="003D7857">
              <w:rPr>
                <w:rFonts w:ascii="Courier New" w:eastAsia="Times New Roman" w:hAnsi="Courier New" w:cs="Courier New"/>
                <w:color w:val="FF0000"/>
                <w:sz w:val="16"/>
                <w:szCs w:val="16"/>
                <w:lang w:eastAsia="en-GB"/>
              </w:rPr>
              <w:t>ts_histor_0</w:t>
            </w:r>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chla_ave</w:t>
            </w:r>
            <w:proofErr w:type="spellEnd"/>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nit_ave</w:t>
            </w:r>
            <w:proofErr w:type="spellEnd"/>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pho_ave</w:t>
            </w:r>
            <w:proofErr w:type="spellEnd"/>
            <w:r w:rsidRPr="003D7857">
              <w:rPr>
                <w:rFonts w:eastAsia="Times New Roman" w:cstheme="minorHAnsi"/>
                <w:sz w:val="16"/>
                <w:szCs w:val="16"/>
                <w:lang w:eastAsia="en-GB"/>
              </w:rPr>
              <w:t xml:space="preserve">, </w:t>
            </w:r>
            <w:proofErr w:type="spellStart"/>
            <w:r w:rsidRPr="003D7857">
              <w:rPr>
                <w:rFonts w:ascii="Courier New" w:eastAsia="Times New Roman" w:hAnsi="Courier New" w:cs="Courier New"/>
                <w:color w:val="FF0000"/>
                <w:sz w:val="16"/>
                <w:szCs w:val="16"/>
                <w:lang w:eastAsia="en-GB"/>
              </w:rPr>
              <w:t>encl</w:t>
            </w:r>
            <w:proofErr w:type="spellEnd"/>
            <w:r w:rsidRPr="003D7857">
              <w:rPr>
                <w:rFonts w:eastAsia="Times New Roman" w:cstheme="minorHAnsi"/>
                <w:sz w:val="16"/>
                <w:szCs w:val="16"/>
                <w:lang w:eastAsia="en-GB"/>
              </w:rPr>
              <w:t xml:space="preserve">, </w:t>
            </w:r>
            <w:r w:rsidRPr="003D7857">
              <w:rPr>
                <w:rFonts w:ascii="Courier New" w:eastAsia="Times New Roman" w:hAnsi="Courier New" w:cs="Courier New"/>
                <w:color w:val="FF0000"/>
                <w:sz w:val="16"/>
                <w:szCs w:val="16"/>
                <w:lang w:eastAsia="en-GB"/>
              </w:rPr>
              <w:t>depth</w:t>
            </w:r>
            <w:r w:rsidRPr="003D7857">
              <w:rPr>
                <w:rFonts w:eastAsia="Times New Roman" w:cstheme="minorHAnsi"/>
                <w:sz w:val="16"/>
                <w:szCs w:val="16"/>
                <w:lang w:eastAsia="en-GB"/>
              </w:rPr>
              <w:t xml:space="preserve">, </w:t>
            </w:r>
            <w:r w:rsidRPr="003D7857">
              <w:rPr>
                <w:rFonts w:ascii="Courier New" w:eastAsia="Times New Roman" w:hAnsi="Courier New" w:cs="Courier New"/>
                <w:color w:val="FF0000"/>
                <w:sz w:val="16"/>
                <w:szCs w:val="16"/>
                <w:lang w:eastAsia="en-GB"/>
              </w:rPr>
              <w:t>year</w:t>
            </w:r>
          </w:p>
        </w:tc>
      </w:tr>
    </w:tbl>
    <w:p w:rsidR="00A44503" w:rsidRDefault="00A44503" w:rsidP="00ED582E">
      <w:pPr>
        <w:rPr>
          <w:rFonts w:cstheme="minorHAnsi"/>
          <w:sz w:val="18"/>
          <w:szCs w:val="18"/>
        </w:rPr>
      </w:pPr>
    </w:p>
    <w:p w:rsidR="00A44503" w:rsidRDefault="00A44503" w:rsidP="00ED582E">
      <w:pPr>
        <w:spacing w:after="120"/>
        <w:jc w:val="both"/>
        <w:rPr>
          <w:rFonts w:ascii="Arial" w:hAnsi="Arial" w:cs="Arial"/>
          <w:b/>
          <w:i/>
        </w:rPr>
      </w:pPr>
    </w:p>
    <w:p w:rsidR="00A44503" w:rsidRDefault="00A44503" w:rsidP="00ED582E">
      <w:pPr>
        <w:spacing w:after="120"/>
        <w:jc w:val="both"/>
        <w:rPr>
          <w:rFonts w:ascii="Arial" w:hAnsi="Arial" w:cs="Arial"/>
          <w:b/>
          <w:i/>
        </w:rPr>
      </w:pPr>
    </w:p>
    <w:p w:rsidR="00A44503" w:rsidRDefault="00A44503" w:rsidP="00ED582E">
      <w:pPr>
        <w:spacing w:after="120"/>
        <w:jc w:val="both"/>
        <w:rPr>
          <w:rFonts w:ascii="Arial" w:hAnsi="Arial" w:cs="Arial"/>
          <w:b/>
          <w:i/>
        </w:rPr>
      </w:pPr>
    </w:p>
    <w:p w:rsidR="00A44503" w:rsidRDefault="00A44503" w:rsidP="00ED582E">
      <w:pPr>
        <w:spacing w:after="120"/>
        <w:jc w:val="both"/>
        <w:rPr>
          <w:rFonts w:ascii="Arial" w:hAnsi="Arial" w:cs="Arial"/>
          <w:b/>
          <w:i/>
        </w:rPr>
      </w:pPr>
    </w:p>
    <w:p w:rsidR="00A44503" w:rsidRDefault="00A44503" w:rsidP="00ED582E">
      <w:pPr>
        <w:spacing w:after="120"/>
        <w:jc w:val="both"/>
        <w:rPr>
          <w:rFonts w:ascii="Arial" w:hAnsi="Arial" w:cs="Arial"/>
          <w:b/>
          <w:i/>
        </w:rPr>
      </w:pPr>
    </w:p>
    <w:p w:rsidR="00A44503" w:rsidRDefault="00A44503" w:rsidP="00ED582E">
      <w:pPr>
        <w:spacing w:after="120"/>
        <w:jc w:val="both"/>
        <w:rPr>
          <w:rFonts w:ascii="Arial" w:hAnsi="Arial" w:cs="Arial"/>
          <w:b/>
          <w:i/>
        </w:rPr>
      </w:pPr>
    </w:p>
    <w:p w:rsidR="00A44503" w:rsidRDefault="00A44503" w:rsidP="00ED582E">
      <w:pPr>
        <w:spacing w:after="120"/>
        <w:jc w:val="both"/>
        <w:rPr>
          <w:rFonts w:ascii="Arial" w:hAnsi="Arial" w:cs="Arial"/>
          <w:b/>
          <w:i/>
        </w:rPr>
      </w:pPr>
    </w:p>
    <w:p w:rsidR="00A44503" w:rsidRDefault="00A44503" w:rsidP="00ED582E">
      <w:pPr>
        <w:spacing w:after="120"/>
        <w:jc w:val="both"/>
        <w:rPr>
          <w:rFonts w:ascii="Arial" w:hAnsi="Arial" w:cs="Arial"/>
          <w:b/>
          <w:i/>
        </w:rPr>
      </w:pPr>
    </w:p>
    <w:p w:rsidR="00D75317" w:rsidRDefault="00D75317">
      <w:pPr>
        <w:rPr>
          <w:rFonts w:ascii="Arial" w:hAnsi="Arial" w:cs="Arial"/>
          <w:b/>
          <w:i/>
        </w:rPr>
      </w:pPr>
      <w:r>
        <w:rPr>
          <w:rFonts w:ascii="Arial" w:hAnsi="Arial" w:cs="Arial"/>
          <w:b/>
          <w:i/>
        </w:rPr>
        <w:br w:type="page"/>
      </w:r>
    </w:p>
    <w:p w:rsidR="008F1FD3" w:rsidRPr="005D0704" w:rsidRDefault="008F1FD3" w:rsidP="008F1FD3">
      <w:pPr>
        <w:spacing w:line="360" w:lineRule="auto"/>
        <w:ind w:right="1088"/>
        <w:rPr>
          <w:rFonts w:asciiTheme="majorBidi" w:hAnsiTheme="majorBidi" w:cstheme="majorBidi"/>
          <w:color w:val="000000" w:themeColor="text1"/>
          <w:sz w:val="24"/>
          <w:szCs w:val="24"/>
        </w:rPr>
      </w:pPr>
      <w:proofErr w:type="gramStart"/>
      <w:r w:rsidRPr="005D0704">
        <w:rPr>
          <w:rFonts w:asciiTheme="majorBidi" w:hAnsiTheme="majorBidi" w:cstheme="majorBidi"/>
          <w:b/>
          <w:color w:val="000000" w:themeColor="text1"/>
          <w:sz w:val="24"/>
          <w:szCs w:val="24"/>
        </w:rPr>
        <w:lastRenderedPageBreak/>
        <w:t xml:space="preserve">Table </w:t>
      </w:r>
      <w:r>
        <w:rPr>
          <w:rFonts w:asciiTheme="majorBidi" w:hAnsiTheme="majorBidi" w:cstheme="majorBidi"/>
          <w:b/>
          <w:color w:val="000000" w:themeColor="text1"/>
          <w:sz w:val="24"/>
          <w:szCs w:val="24"/>
        </w:rPr>
        <w:t>S6</w:t>
      </w:r>
      <w:r>
        <w:rPr>
          <w:rFonts w:asciiTheme="majorBidi" w:hAnsiTheme="majorBidi" w:cstheme="majorBidi"/>
          <w:color w:val="000000" w:themeColor="text1"/>
          <w:sz w:val="24"/>
          <w:szCs w:val="24"/>
        </w:rPr>
        <w:t>: A</w:t>
      </w:r>
      <w:r w:rsidRPr="005D0704">
        <w:rPr>
          <w:rFonts w:asciiTheme="majorBidi" w:hAnsiTheme="majorBidi" w:cstheme="majorBidi"/>
          <w:color w:val="000000" w:themeColor="text1"/>
          <w:sz w:val="24"/>
          <w:szCs w:val="24"/>
        </w:rPr>
        <w:t xml:space="preserve">ssociations between six </w:t>
      </w:r>
      <w:r w:rsidRPr="005D0704">
        <w:rPr>
          <w:rFonts w:asciiTheme="majorBidi" w:hAnsiTheme="majorBidi" w:cstheme="majorBidi"/>
          <w:i/>
          <w:iCs/>
          <w:color w:val="000000" w:themeColor="text1"/>
          <w:sz w:val="24"/>
          <w:szCs w:val="24"/>
        </w:rPr>
        <w:t>Symbiodinium</w:t>
      </w:r>
      <w:r w:rsidRPr="005D0704">
        <w:rPr>
          <w:rFonts w:asciiTheme="majorBidi" w:hAnsiTheme="majorBidi" w:cstheme="majorBidi"/>
          <w:color w:val="000000" w:themeColor="text1"/>
          <w:sz w:val="24"/>
          <w:szCs w:val="24"/>
        </w:rPr>
        <w:t xml:space="preserve"> types hosted by </w:t>
      </w:r>
      <w:r w:rsidRPr="005D0704">
        <w:rPr>
          <w:rFonts w:asciiTheme="majorBidi" w:hAnsiTheme="majorBidi" w:cstheme="majorBidi"/>
          <w:i/>
          <w:iCs/>
          <w:color w:val="000000" w:themeColor="text1"/>
          <w:sz w:val="24"/>
          <w:szCs w:val="24"/>
        </w:rPr>
        <w:t>Orbicella annularis</w:t>
      </w:r>
      <w:r w:rsidRPr="005D0704">
        <w:rPr>
          <w:rFonts w:asciiTheme="majorBidi" w:hAnsiTheme="majorBidi" w:cstheme="majorBidi"/>
          <w:color w:val="000000" w:themeColor="text1"/>
          <w:sz w:val="24"/>
          <w:szCs w:val="24"/>
        </w:rPr>
        <w:t xml:space="preserve"> and environmental factors.</w:t>
      </w:r>
      <w:proofErr w:type="gramEnd"/>
      <w:r w:rsidRPr="005D0704">
        <w:rPr>
          <w:rFonts w:asciiTheme="majorBidi" w:hAnsiTheme="majorBidi" w:cstheme="majorBidi"/>
          <w:color w:val="000000" w:themeColor="text1"/>
          <w:sz w:val="24"/>
          <w:szCs w:val="24"/>
        </w:rPr>
        <w:t xml:space="preserve"> These six sub-types all showed significant spatial patterning across the study area.</w:t>
      </w:r>
      <w:r>
        <w:rPr>
          <w:rFonts w:asciiTheme="majorBidi" w:hAnsiTheme="majorBidi" w:cstheme="majorBidi"/>
          <w:color w:val="000000" w:themeColor="text1"/>
          <w:sz w:val="24"/>
          <w:szCs w:val="24"/>
        </w:rPr>
        <w:t xml:space="preserve"> </w:t>
      </w:r>
      <w:r w:rsidRPr="005D0704">
        <w:rPr>
          <w:rFonts w:asciiTheme="majorBidi" w:hAnsiTheme="majorBidi" w:cstheme="majorBidi"/>
          <w:color w:val="000000" w:themeColor="text1"/>
          <w:sz w:val="24"/>
          <w:szCs w:val="24"/>
        </w:rPr>
        <w:t xml:space="preserve">Only significant associations (p&lt;0.05) are listed. </w:t>
      </w:r>
      <w:proofErr w:type="gramStart"/>
      <w:r>
        <w:rPr>
          <w:rFonts w:asciiTheme="majorBidi" w:hAnsiTheme="majorBidi" w:cstheme="majorBidi"/>
          <w:i/>
          <w:iCs/>
          <w:color w:val="000000" w:themeColor="text1"/>
          <w:sz w:val="24"/>
          <w:szCs w:val="24"/>
        </w:rPr>
        <w:t>n</w:t>
      </w:r>
      <w:r w:rsidRPr="005D0704">
        <w:rPr>
          <w:rFonts w:asciiTheme="majorBidi" w:hAnsiTheme="majorBidi" w:cstheme="majorBidi"/>
          <w:i/>
          <w:iCs/>
          <w:color w:val="000000" w:themeColor="text1"/>
          <w:sz w:val="24"/>
          <w:szCs w:val="24"/>
        </w:rPr>
        <w:t>s</w:t>
      </w:r>
      <w:proofErr w:type="gramEnd"/>
      <w:r>
        <w:rPr>
          <w:rFonts w:asciiTheme="majorBidi" w:hAnsiTheme="majorBidi" w:cstheme="majorBidi"/>
          <w:i/>
          <w:iCs/>
          <w:color w:val="000000" w:themeColor="text1"/>
          <w:sz w:val="24"/>
          <w:szCs w:val="24"/>
        </w:rPr>
        <w:t xml:space="preserve"> </w:t>
      </w:r>
      <w:r w:rsidRPr="005D0704">
        <w:rPr>
          <w:rFonts w:asciiTheme="majorBidi" w:hAnsiTheme="majorBidi" w:cstheme="majorBidi"/>
          <w:color w:val="000000" w:themeColor="text1"/>
          <w:sz w:val="24"/>
          <w:szCs w:val="24"/>
        </w:rPr>
        <w:t xml:space="preserve">= non-significant. </w:t>
      </w:r>
    </w:p>
    <w:tbl>
      <w:tblPr>
        <w:tblW w:w="8992" w:type="dxa"/>
        <w:tblInd w:w="108" w:type="dxa"/>
        <w:tblLook w:val="04A0" w:firstRow="1" w:lastRow="0" w:firstColumn="1" w:lastColumn="0" w:noHBand="0" w:noVBand="1"/>
      </w:tblPr>
      <w:tblGrid>
        <w:gridCol w:w="2943"/>
        <w:gridCol w:w="1007"/>
        <w:gridCol w:w="1007"/>
        <w:gridCol w:w="1007"/>
        <w:gridCol w:w="1007"/>
        <w:gridCol w:w="1007"/>
        <w:gridCol w:w="1014"/>
      </w:tblGrid>
      <w:tr w:rsidR="008F1FD3" w:rsidRPr="004C43C2" w:rsidTr="006D21AD">
        <w:trPr>
          <w:trHeight w:val="300"/>
        </w:trPr>
        <w:tc>
          <w:tcPr>
            <w:tcW w:w="2943" w:type="dxa"/>
            <w:tcBorders>
              <w:top w:val="single" w:sz="8" w:space="0" w:color="auto"/>
              <w:left w:val="nil"/>
              <w:bottom w:val="single" w:sz="4" w:space="0" w:color="auto"/>
              <w:right w:val="nil"/>
            </w:tcBorders>
            <w:shd w:val="clear" w:color="auto" w:fill="auto"/>
            <w:noWrap/>
            <w:vAlign w:val="center"/>
            <w:hideMark/>
          </w:tcPr>
          <w:p w:rsidR="008F1FD3" w:rsidRPr="004C43C2" w:rsidRDefault="008F1FD3" w:rsidP="006D21AD">
            <w:pPr>
              <w:spacing w:after="0" w:line="240" w:lineRule="auto"/>
              <w:rPr>
                <w:rFonts w:ascii="Arial" w:eastAsia="Times New Roman" w:hAnsi="Arial" w:cs="Arial"/>
                <w:i/>
                <w:iCs/>
                <w:color w:val="000000" w:themeColor="text1"/>
                <w:sz w:val="20"/>
                <w:szCs w:val="20"/>
              </w:rPr>
            </w:pPr>
            <w:r w:rsidRPr="004C43C2">
              <w:rPr>
                <w:rFonts w:ascii="Arial" w:eastAsia="Times New Roman" w:hAnsi="Arial" w:cs="Arial"/>
                <w:i/>
                <w:iCs/>
                <w:color w:val="000000" w:themeColor="text1"/>
                <w:sz w:val="20"/>
                <w:szCs w:val="20"/>
              </w:rPr>
              <w:t>Environmental factor </w:t>
            </w:r>
          </w:p>
        </w:tc>
        <w:tc>
          <w:tcPr>
            <w:tcW w:w="1007" w:type="dxa"/>
            <w:tcBorders>
              <w:top w:val="single" w:sz="8" w:space="0" w:color="auto"/>
              <w:left w:val="nil"/>
              <w:bottom w:val="single" w:sz="4" w:space="0" w:color="auto"/>
              <w:right w:val="nil"/>
            </w:tcBorders>
            <w:shd w:val="clear" w:color="auto" w:fill="auto"/>
            <w:noWrap/>
            <w:vAlign w:val="center"/>
            <w:hideMark/>
          </w:tcPr>
          <w:p w:rsidR="008F1FD3" w:rsidRPr="004C43C2" w:rsidRDefault="008F1FD3" w:rsidP="006D21AD">
            <w:pPr>
              <w:spacing w:after="0" w:line="240" w:lineRule="auto"/>
              <w:rPr>
                <w:rFonts w:ascii="Arial" w:eastAsia="Times New Roman" w:hAnsi="Arial" w:cs="Arial"/>
                <w:i/>
                <w:iCs/>
                <w:color w:val="000000" w:themeColor="text1"/>
                <w:sz w:val="20"/>
                <w:szCs w:val="20"/>
              </w:rPr>
            </w:pPr>
            <w:r w:rsidRPr="004C43C2">
              <w:rPr>
                <w:rFonts w:ascii="Arial" w:eastAsia="Times New Roman" w:hAnsi="Arial" w:cs="Arial"/>
                <w:i/>
                <w:iCs/>
                <w:color w:val="000000" w:themeColor="text1"/>
                <w:sz w:val="20"/>
                <w:szCs w:val="20"/>
              </w:rPr>
              <w:t>B1</w:t>
            </w:r>
          </w:p>
        </w:tc>
        <w:tc>
          <w:tcPr>
            <w:tcW w:w="1007" w:type="dxa"/>
            <w:tcBorders>
              <w:top w:val="single" w:sz="8" w:space="0" w:color="auto"/>
              <w:left w:val="nil"/>
              <w:bottom w:val="single" w:sz="4" w:space="0" w:color="auto"/>
              <w:right w:val="nil"/>
            </w:tcBorders>
            <w:shd w:val="clear" w:color="auto" w:fill="auto"/>
            <w:noWrap/>
            <w:vAlign w:val="center"/>
            <w:hideMark/>
          </w:tcPr>
          <w:p w:rsidR="008F1FD3" w:rsidRPr="004C43C2" w:rsidRDefault="008F1FD3" w:rsidP="006D21AD">
            <w:pPr>
              <w:spacing w:after="0" w:line="240" w:lineRule="auto"/>
              <w:rPr>
                <w:rFonts w:ascii="Arial" w:eastAsia="Times New Roman" w:hAnsi="Arial" w:cs="Arial"/>
                <w:i/>
                <w:iCs/>
                <w:color w:val="000000" w:themeColor="text1"/>
                <w:sz w:val="20"/>
                <w:szCs w:val="20"/>
              </w:rPr>
            </w:pPr>
            <w:r w:rsidRPr="004C43C2">
              <w:rPr>
                <w:rFonts w:ascii="Arial" w:eastAsia="Times New Roman" w:hAnsi="Arial" w:cs="Arial"/>
                <w:i/>
                <w:iCs/>
                <w:color w:val="000000" w:themeColor="text1"/>
                <w:sz w:val="20"/>
                <w:szCs w:val="20"/>
              </w:rPr>
              <w:t>B17</w:t>
            </w:r>
          </w:p>
        </w:tc>
        <w:tc>
          <w:tcPr>
            <w:tcW w:w="1007" w:type="dxa"/>
            <w:tcBorders>
              <w:top w:val="single" w:sz="8" w:space="0" w:color="auto"/>
              <w:left w:val="nil"/>
              <w:bottom w:val="single" w:sz="4" w:space="0" w:color="auto"/>
              <w:right w:val="nil"/>
            </w:tcBorders>
            <w:shd w:val="clear" w:color="auto" w:fill="auto"/>
            <w:noWrap/>
            <w:vAlign w:val="center"/>
            <w:hideMark/>
          </w:tcPr>
          <w:p w:rsidR="008F1FD3" w:rsidRPr="004C43C2" w:rsidRDefault="008F1FD3" w:rsidP="006D21AD">
            <w:pPr>
              <w:spacing w:after="0" w:line="240" w:lineRule="auto"/>
              <w:rPr>
                <w:rFonts w:ascii="Arial" w:eastAsia="Times New Roman" w:hAnsi="Arial" w:cs="Arial"/>
                <w:i/>
                <w:iCs/>
                <w:color w:val="000000" w:themeColor="text1"/>
                <w:sz w:val="20"/>
                <w:szCs w:val="20"/>
              </w:rPr>
            </w:pPr>
            <w:r w:rsidRPr="004C43C2">
              <w:rPr>
                <w:rFonts w:ascii="Arial" w:eastAsia="Times New Roman" w:hAnsi="Arial" w:cs="Arial"/>
                <w:i/>
                <w:iCs/>
                <w:color w:val="000000" w:themeColor="text1"/>
                <w:sz w:val="20"/>
                <w:szCs w:val="20"/>
              </w:rPr>
              <w:t>B1j</w:t>
            </w:r>
          </w:p>
        </w:tc>
        <w:tc>
          <w:tcPr>
            <w:tcW w:w="1007" w:type="dxa"/>
            <w:tcBorders>
              <w:top w:val="single" w:sz="8" w:space="0" w:color="auto"/>
              <w:left w:val="nil"/>
              <w:bottom w:val="single" w:sz="4" w:space="0" w:color="auto"/>
              <w:right w:val="nil"/>
            </w:tcBorders>
            <w:shd w:val="clear" w:color="auto" w:fill="auto"/>
            <w:noWrap/>
            <w:vAlign w:val="center"/>
            <w:hideMark/>
          </w:tcPr>
          <w:p w:rsidR="008F1FD3" w:rsidRPr="004C43C2" w:rsidRDefault="008F1FD3" w:rsidP="006D21AD">
            <w:pPr>
              <w:spacing w:after="0" w:line="240" w:lineRule="auto"/>
              <w:rPr>
                <w:rFonts w:ascii="Arial" w:eastAsia="Times New Roman" w:hAnsi="Arial" w:cs="Arial"/>
                <w:i/>
                <w:iCs/>
                <w:color w:val="000000" w:themeColor="text1"/>
                <w:sz w:val="20"/>
                <w:szCs w:val="20"/>
              </w:rPr>
            </w:pPr>
            <w:r w:rsidRPr="004C43C2">
              <w:rPr>
                <w:rFonts w:ascii="Arial" w:eastAsia="Times New Roman" w:hAnsi="Arial" w:cs="Arial"/>
                <w:i/>
                <w:iCs/>
                <w:color w:val="000000" w:themeColor="text1"/>
                <w:sz w:val="20"/>
                <w:szCs w:val="20"/>
              </w:rPr>
              <w:t>B10</w:t>
            </w:r>
          </w:p>
        </w:tc>
        <w:tc>
          <w:tcPr>
            <w:tcW w:w="1007" w:type="dxa"/>
            <w:tcBorders>
              <w:top w:val="single" w:sz="8" w:space="0" w:color="auto"/>
              <w:left w:val="nil"/>
              <w:bottom w:val="single" w:sz="4" w:space="0" w:color="auto"/>
              <w:right w:val="nil"/>
            </w:tcBorders>
            <w:shd w:val="clear" w:color="auto" w:fill="auto"/>
            <w:noWrap/>
            <w:vAlign w:val="center"/>
            <w:hideMark/>
          </w:tcPr>
          <w:p w:rsidR="008F1FD3" w:rsidRPr="004C43C2" w:rsidRDefault="008F1FD3" w:rsidP="006D21AD">
            <w:pPr>
              <w:spacing w:after="0" w:line="240" w:lineRule="auto"/>
              <w:rPr>
                <w:rFonts w:ascii="Arial" w:eastAsia="Times New Roman" w:hAnsi="Arial" w:cs="Arial"/>
                <w:i/>
                <w:iCs/>
                <w:color w:val="000000" w:themeColor="text1"/>
                <w:sz w:val="20"/>
                <w:szCs w:val="20"/>
              </w:rPr>
            </w:pPr>
            <w:r w:rsidRPr="004C43C2">
              <w:rPr>
                <w:rFonts w:ascii="Arial" w:eastAsia="Times New Roman" w:hAnsi="Arial" w:cs="Arial"/>
                <w:i/>
                <w:iCs/>
                <w:color w:val="000000" w:themeColor="text1"/>
                <w:sz w:val="20"/>
                <w:szCs w:val="20"/>
              </w:rPr>
              <w:t>C7a</w:t>
            </w:r>
          </w:p>
        </w:tc>
        <w:tc>
          <w:tcPr>
            <w:tcW w:w="1014" w:type="dxa"/>
            <w:tcBorders>
              <w:top w:val="single" w:sz="8" w:space="0" w:color="auto"/>
              <w:left w:val="nil"/>
              <w:bottom w:val="single" w:sz="4" w:space="0" w:color="auto"/>
              <w:right w:val="nil"/>
            </w:tcBorders>
            <w:shd w:val="clear" w:color="auto" w:fill="auto"/>
            <w:noWrap/>
            <w:vAlign w:val="center"/>
            <w:hideMark/>
          </w:tcPr>
          <w:p w:rsidR="008F1FD3" w:rsidRPr="004C43C2" w:rsidRDefault="008F1FD3" w:rsidP="006D21AD">
            <w:pPr>
              <w:spacing w:after="0" w:line="240" w:lineRule="auto"/>
              <w:rPr>
                <w:rFonts w:ascii="Arial" w:eastAsia="Times New Roman" w:hAnsi="Arial" w:cs="Arial"/>
                <w:i/>
                <w:iCs/>
                <w:color w:val="000000" w:themeColor="text1"/>
                <w:sz w:val="20"/>
                <w:szCs w:val="20"/>
              </w:rPr>
            </w:pPr>
            <w:r w:rsidRPr="004C43C2">
              <w:rPr>
                <w:rFonts w:ascii="Arial" w:eastAsia="Times New Roman" w:hAnsi="Arial" w:cs="Arial"/>
                <w:i/>
                <w:iCs/>
                <w:color w:val="000000" w:themeColor="text1"/>
                <w:sz w:val="20"/>
                <w:szCs w:val="20"/>
              </w:rPr>
              <w:t>C7</w:t>
            </w:r>
          </w:p>
        </w:tc>
      </w:tr>
      <w:tr w:rsidR="008F1FD3" w:rsidRPr="005D0704" w:rsidTr="006D21AD">
        <w:trPr>
          <w:trHeight w:val="437"/>
        </w:trPr>
        <w:tc>
          <w:tcPr>
            <w:tcW w:w="2943"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color w:val="000000" w:themeColor="text1"/>
                <w:sz w:val="19"/>
                <w:szCs w:val="19"/>
              </w:rPr>
            </w:pPr>
            <w:r w:rsidRPr="005D0704">
              <w:rPr>
                <w:rFonts w:ascii="Arial" w:eastAsia="Times New Roman" w:hAnsi="Arial" w:cs="Arial"/>
                <w:color w:val="000000" w:themeColor="text1"/>
                <w:sz w:val="19"/>
                <w:szCs w:val="19"/>
              </w:rPr>
              <w:t>Acute thermal stress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14"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r>
      <w:tr w:rsidR="008F1FD3" w:rsidRPr="005D0704" w:rsidTr="006D21AD">
        <w:trPr>
          <w:trHeight w:val="437"/>
        </w:trPr>
        <w:tc>
          <w:tcPr>
            <w:tcW w:w="2943"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color w:val="000000" w:themeColor="text1"/>
                <w:sz w:val="19"/>
                <w:szCs w:val="19"/>
              </w:rPr>
            </w:pPr>
            <w:r w:rsidRPr="005D0704">
              <w:rPr>
                <w:rFonts w:ascii="Arial" w:eastAsia="Times New Roman" w:hAnsi="Arial" w:cs="Arial"/>
                <w:color w:val="000000" w:themeColor="text1"/>
                <w:sz w:val="19"/>
                <w:szCs w:val="19"/>
              </w:rPr>
              <w:t>Acute thermal stress (severe)</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14"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r>
      <w:tr w:rsidR="008F1FD3" w:rsidRPr="005D0704" w:rsidTr="006D21AD">
        <w:trPr>
          <w:trHeight w:val="437"/>
        </w:trPr>
        <w:tc>
          <w:tcPr>
            <w:tcW w:w="2943"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color w:val="000000" w:themeColor="text1"/>
                <w:sz w:val="19"/>
                <w:szCs w:val="19"/>
              </w:rPr>
            </w:pPr>
            <w:r w:rsidRPr="005D0704">
              <w:rPr>
                <w:rFonts w:ascii="Arial" w:eastAsia="Times New Roman" w:hAnsi="Arial" w:cs="Arial"/>
                <w:color w:val="000000" w:themeColor="text1"/>
                <w:sz w:val="19"/>
                <w:szCs w:val="19"/>
              </w:rPr>
              <w:t>Chronic thermal stress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000000" w:themeColor="text1"/>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color w:val="000000" w:themeColor="text1"/>
                <w:sz w:val="19"/>
                <w:szCs w:val="19"/>
              </w:rPr>
            </w:pPr>
            <w:r w:rsidRPr="005D0704">
              <w:rPr>
                <w:rFonts w:ascii="Arial" w:eastAsia="Times New Roman" w:hAnsi="Arial" w:cs="Arial"/>
                <w:color w:val="000000" w:themeColor="text1"/>
                <w:sz w:val="19"/>
                <w:szCs w:val="19"/>
              </w:rPr>
              <w:t>R</w:t>
            </w:r>
            <w:r w:rsidRPr="005D0704">
              <w:rPr>
                <w:rFonts w:ascii="Arial" w:eastAsia="Times New Roman" w:hAnsi="Arial" w:cs="Arial"/>
                <w:color w:val="000000" w:themeColor="text1"/>
                <w:sz w:val="19"/>
                <w:szCs w:val="19"/>
                <w:vertAlign w:val="superscript"/>
              </w:rPr>
              <w:t>2</w:t>
            </w:r>
            <w:r w:rsidRPr="005D0704">
              <w:rPr>
                <w:rFonts w:ascii="Arial" w:eastAsia="Times New Roman" w:hAnsi="Arial" w:cs="Arial"/>
                <w:color w:val="000000" w:themeColor="text1"/>
                <w:sz w:val="19"/>
                <w:szCs w:val="19"/>
              </w:rPr>
              <w:t>=0.12</w:t>
            </w:r>
            <w:r>
              <w:rPr>
                <w:rFonts w:ascii="Arial" w:eastAsia="Times New Roman" w:hAnsi="Arial" w:cs="Arial"/>
                <w:color w:val="000000" w:themeColor="text1"/>
                <w:sz w:val="19"/>
                <w:szCs w:val="19"/>
              </w:rPr>
              <w:t>,</w:t>
            </w:r>
            <w:r w:rsidRPr="00A544A9">
              <w:rPr>
                <w:rFonts w:ascii="Arial" w:hAnsi="Arial" w:cs="Arial"/>
                <w:color w:val="222222"/>
                <w:sz w:val="19"/>
                <w:szCs w:val="19"/>
              </w:rPr>
              <w:t xml:space="preserve"> </w:t>
            </w:r>
            <w:r w:rsidRPr="006D21AD">
              <w:rPr>
                <w:rFonts w:ascii="Arial" w:hAnsi="Arial" w:cs="Arial"/>
                <w:i/>
                <w:iCs/>
                <w:color w:val="222222"/>
                <w:sz w:val="19"/>
                <w:szCs w:val="19"/>
              </w:rPr>
              <w:t>p=0.049</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color w:val="000000" w:themeColor="text1"/>
                <w:sz w:val="19"/>
                <w:szCs w:val="19"/>
              </w:rPr>
            </w:pPr>
            <w:r w:rsidRPr="005D0704">
              <w:rPr>
                <w:rFonts w:ascii="Arial" w:eastAsia="Times New Roman" w:hAnsi="Arial" w:cs="Arial"/>
                <w:color w:val="000000" w:themeColor="text1"/>
                <w:sz w:val="19"/>
                <w:szCs w:val="19"/>
              </w:rPr>
              <w:t>R</w:t>
            </w:r>
            <w:r w:rsidRPr="005D0704">
              <w:rPr>
                <w:rFonts w:ascii="Arial" w:eastAsia="Times New Roman" w:hAnsi="Arial" w:cs="Arial"/>
                <w:color w:val="000000" w:themeColor="text1"/>
                <w:sz w:val="19"/>
                <w:szCs w:val="19"/>
                <w:vertAlign w:val="superscript"/>
              </w:rPr>
              <w:t>2</w:t>
            </w:r>
            <w:r w:rsidRPr="005D0704">
              <w:rPr>
                <w:rFonts w:ascii="Arial" w:eastAsia="Times New Roman" w:hAnsi="Arial" w:cs="Arial"/>
                <w:color w:val="000000" w:themeColor="text1"/>
                <w:sz w:val="19"/>
                <w:szCs w:val="19"/>
              </w:rPr>
              <w:t>=0.22</w:t>
            </w:r>
            <w:r>
              <w:rPr>
                <w:rFonts w:ascii="Arial" w:eastAsia="Times New Roman" w:hAnsi="Arial" w:cs="Arial"/>
                <w:color w:val="000000" w:themeColor="text1"/>
                <w:sz w:val="19"/>
                <w:szCs w:val="19"/>
              </w:rPr>
              <w:t>,</w:t>
            </w:r>
            <w:r w:rsidRPr="00A544A9">
              <w:rPr>
                <w:rFonts w:ascii="Arial" w:hAnsi="Arial" w:cs="Arial"/>
                <w:color w:val="222222"/>
                <w:sz w:val="19"/>
                <w:szCs w:val="19"/>
              </w:rPr>
              <w:t xml:space="preserve"> </w:t>
            </w:r>
            <w:r w:rsidRPr="006D21AD">
              <w:rPr>
                <w:rFonts w:ascii="Arial" w:hAnsi="Arial" w:cs="Arial"/>
                <w:i/>
                <w:iCs/>
                <w:color w:val="222222"/>
                <w:sz w:val="19"/>
                <w:szCs w:val="19"/>
              </w:rPr>
              <w:t>p=0.008</w:t>
            </w:r>
          </w:p>
        </w:tc>
        <w:tc>
          <w:tcPr>
            <w:tcW w:w="1014"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color w:val="000000" w:themeColor="text1"/>
                <w:sz w:val="19"/>
                <w:szCs w:val="19"/>
              </w:rPr>
            </w:pPr>
            <w:r w:rsidRPr="005D0704">
              <w:rPr>
                <w:rFonts w:ascii="Arial" w:eastAsia="Times New Roman" w:hAnsi="Arial" w:cs="Arial"/>
                <w:color w:val="000000" w:themeColor="text1"/>
                <w:sz w:val="19"/>
                <w:szCs w:val="19"/>
              </w:rPr>
              <w:t>R</w:t>
            </w:r>
            <w:r w:rsidRPr="005D0704">
              <w:rPr>
                <w:rFonts w:ascii="Arial" w:eastAsia="Times New Roman" w:hAnsi="Arial" w:cs="Arial"/>
                <w:color w:val="000000" w:themeColor="text1"/>
                <w:sz w:val="19"/>
                <w:szCs w:val="19"/>
                <w:vertAlign w:val="superscript"/>
              </w:rPr>
              <w:t>2</w:t>
            </w:r>
            <w:r w:rsidRPr="005D0704">
              <w:rPr>
                <w:rFonts w:ascii="Arial" w:eastAsia="Times New Roman" w:hAnsi="Arial" w:cs="Arial"/>
                <w:color w:val="000000" w:themeColor="text1"/>
                <w:sz w:val="19"/>
                <w:szCs w:val="19"/>
              </w:rPr>
              <w:t>=0.41</w:t>
            </w:r>
            <w:r>
              <w:rPr>
                <w:rFonts w:ascii="Arial" w:eastAsia="Times New Roman" w:hAnsi="Arial" w:cs="Arial"/>
                <w:color w:val="000000" w:themeColor="text1"/>
                <w:sz w:val="19"/>
                <w:szCs w:val="19"/>
              </w:rPr>
              <w:t>,</w:t>
            </w:r>
            <w:r w:rsidRPr="00A544A9">
              <w:rPr>
                <w:rFonts w:ascii="Arial" w:hAnsi="Arial" w:cs="Arial"/>
                <w:color w:val="222222"/>
                <w:sz w:val="19"/>
                <w:szCs w:val="19"/>
              </w:rPr>
              <w:t xml:space="preserve"> </w:t>
            </w:r>
            <w:r w:rsidRPr="006D21AD">
              <w:rPr>
                <w:rFonts w:ascii="Arial" w:hAnsi="Arial" w:cs="Arial"/>
                <w:i/>
                <w:iCs/>
                <w:color w:val="222222"/>
                <w:sz w:val="19"/>
                <w:szCs w:val="19"/>
              </w:rPr>
              <w:t>p=0.0001</w:t>
            </w:r>
          </w:p>
        </w:tc>
      </w:tr>
      <w:tr w:rsidR="008F1FD3" w:rsidRPr="005D0704" w:rsidTr="006D21AD">
        <w:trPr>
          <w:trHeight w:val="437"/>
        </w:trPr>
        <w:tc>
          <w:tcPr>
            <w:tcW w:w="2943"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color w:val="000000" w:themeColor="text1"/>
                <w:sz w:val="19"/>
                <w:szCs w:val="19"/>
              </w:rPr>
            </w:pPr>
            <w:r w:rsidRPr="005D0704">
              <w:rPr>
                <w:rFonts w:ascii="Arial" w:eastAsia="Times New Roman" w:hAnsi="Arial" w:cs="Arial"/>
                <w:color w:val="000000" w:themeColor="text1"/>
                <w:sz w:val="19"/>
                <w:szCs w:val="19"/>
              </w:rPr>
              <w:t>History of thermal stress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Default="008F1FD3" w:rsidP="006D21AD">
            <w:pPr>
              <w:spacing w:after="0" w:line="240" w:lineRule="auto"/>
              <w:rPr>
                <w:rFonts w:ascii="Arial" w:eastAsia="Times New Roman" w:hAnsi="Arial" w:cs="Arial"/>
                <w:color w:val="000000" w:themeColor="text1"/>
                <w:sz w:val="19"/>
                <w:szCs w:val="19"/>
              </w:rPr>
            </w:pPr>
            <w:r w:rsidRPr="005D0704">
              <w:rPr>
                <w:rFonts w:ascii="Arial" w:eastAsia="Times New Roman" w:hAnsi="Arial" w:cs="Arial"/>
                <w:color w:val="000000" w:themeColor="text1"/>
                <w:sz w:val="19"/>
                <w:szCs w:val="19"/>
              </w:rPr>
              <w:t>R</w:t>
            </w:r>
            <w:r w:rsidRPr="005D0704">
              <w:rPr>
                <w:rFonts w:ascii="Arial" w:eastAsia="Times New Roman" w:hAnsi="Arial" w:cs="Arial"/>
                <w:color w:val="000000" w:themeColor="text1"/>
                <w:sz w:val="19"/>
                <w:szCs w:val="19"/>
                <w:vertAlign w:val="superscript"/>
              </w:rPr>
              <w:t>2</w:t>
            </w:r>
            <w:r w:rsidRPr="005D0704">
              <w:rPr>
                <w:rFonts w:ascii="Arial" w:eastAsia="Times New Roman" w:hAnsi="Arial" w:cs="Arial"/>
                <w:color w:val="000000" w:themeColor="text1"/>
                <w:sz w:val="19"/>
                <w:szCs w:val="19"/>
              </w:rPr>
              <w:t>=0.14</w:t>
            </w:r>
            <w:r>
              <w:rPr>
                <w:rFonts w:ascii="Arial" w:eastAsia="Times New Roman" w:hAnsi="Arial" w:cs="Arial"/>
                <w:color w:val="000000" w:themeColor="text1"/>
                <w:sz w:val="19"/>
                <w:szCs w:val="19"/>
              </w:rPr>
              <w:t>,</w:t>
            </w:r>
          </w:p>
          <w:p w:rsidR="008F1FD3" w:rsidRPr="006D21AD" w:rsidRDefault="008F1FD3" w:rsidP="006D21AD">
            <w:pPr>
              <w:spacing w:after="0" w:line="240" w:lineRule="auto"/>
              <w:rPr>
                <w:rFonts w:ascii="Arial" w:eastAsia="Times New Roman" w:hAnsi="Arial" w:cs="Arial"/>
                <w:i/>
                <w:iCs/>
                <w:color w:val="000000" w:themeColor="text1"/>
                <w:sz w:val="19"/>
                <w:szCs w:val="19"/>
              </w:rPr>
            </w:pPr>
            <w:r w:rsidRPr="006D21AD">
              <w:rPr>
                <w:rFonts w:ascii="Arial" w:hAnsi="Arial" w:cs="Arial"/>
                <w:i/>
                <w:iCs/>
                <w:color w:val="222222"/>
                <w:sz w:val="19"/>
                <w:szCs w:val="19"/>
              </w:rPr>
              <w:t>p=0.034</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14"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r>
      <w:tr w:rsidR="008F1FD3" w:rsidRPr="005D0704" w:rsidTr="006D21AD">
        <w:trPr>
          <w:trHeight w:val="437"/>
        </w:trPr>
        <w:tc>
          <w:tcPr>
            <w:tcW w:w="2943"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color w:val="000000" w:themeColor="text1"/>
                <w:sz w:val="19"/>
                <w:szCs w:val="19"/>
              </w:rPr>
            </w:pPr>
            <w:r w:rsidRPr="005D0704">
              <w:rPr>
                <w:rFonts w:ascii="Arial" w:eastAsia="Times New Roman" w:hAnsi="Arial" w:cs="Arial"/>
                <w:color w:val="000000" w:themeColor="text1"/>
                <w:sz w:val="19"/>
                <w:szCs w:val="19"/>
              </w:rPr>
              <w:t>Turbidity</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Default="008F1FD3" w:rsidP="006D21AD">
            <w:pPr>
              <w:spacing w:after="0" w:line="240" w:lineRule="auto"/>
              <w:rPr>
                <w:rFonts w:ascii="Arial" w:eastAsia="Times New Roman" w:hAnsi="Arial" w:cs="Arial"/>
                <w:color w:val="000000" w:themeColor="text1"/>
                <w:sz w:val="19"/>
                <w:szCs w:val="19"/>
              </w:rPr>
            </w:pPr>
            <w:r w:rsidRPr="005D0704">
              <w:rPr>
                <w:rFonts w:ascii="Arial" w:eastAsia="Times New Roman" w:hAnsi="Arial" w:cs="Arial"/>
                <w:color w:val="000000" w:themeColor="text1"/>
                <w:sz w:val="19"/>
                <w:szCs w:val="19"/>
              </w:rPr>
              <w:t>R</w:t>
            </w:r>
            <w:r w:rsidRPr="005D0704">
              <w:rPr>
                <w:rFonts w:ascii="Arial" w:eastAsia="Times New Roman" w:hAnsi="Arial" w:cs="Arial"/>
                <w:color w:val="000000" w:themeColor="text1"/>
                <w:sz w:val="19"/>
                <w:szCs w:val="19"/>
                <w:vertAlign w:val="superscript"/>
              </w:rPr>
              <w:t>2</w:t>
            </w:r>
            <w:r w:rsidRPr="005D0704">
              <w:rPr>
                <w:rFonts w:ascii="Arial" w:eastAsia="Times New Roman" w:hAnsi="Arial" w:cs="Arial"/>
                <w:color w:val="000000" w:themeColor="text1"/>
                <w:sz w:val="19"/>
                <w:szCs w:val="19"/>
              </w:rPr>
              <w:t>=0.74</w:t>
            </w:r>
            <w:r>
              <w:rPr>
                <w:rFonts w:ascii="Arial" w:eastAsia="Times New Roman" w:hAnsi="Arial" w:cs="Arial"/>
                <w:color w:val="000000" w:themeColor="text1"/>
                <w:sz w:val="19"/>
                <w:szCs w:val="19"/>
              </w:rPr>
              <w:t>,</w:t>
            </w:r>
          </w:p>
          <w:p w:rsidR="008F1FD3" w:rsidRPr="006D21AD" w:rsidRDefault="008F1FD3" w:rsidP="006D21AD">
            <w:pPr>
              <w:spacing w:after="0" w:line="240" w:lineRule="auto"/>
              <w:rPr>
                <w:rFonts w:ascii="Arial" w:eastAsia="Times New Roman" w:hAnsi="Arial" w:cs="Arial"/>
                <w:i/>
                <w:iCs/>
                <w:color w:val="000000" w:themeColor="text1"/>
                <w:sz w:val="19"/>
                <w:szCs w:val="19"/>
              </w:rPr>
            </w:pPr>
            <w:r w:rsidRPr="006D21AD">
              <w:rPr>
                <w:rFonts w:ascii="Arial" w:hAnsi="Arial" w:cs="Arial"/>
                <w:i/>
                <w:iCs/>
                <w:color w:val="222222"/>
                <w:sz w:val="19"/>
                <w:szCs w:val="19"/>
              </w:rPr>
              <w:t>p&lt;0.001</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14"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r>
      <w:tr w:rsidR="008F1FD3" w:rsidRPr="005D0704" w:rsidTr="006D21AD">
        <w:trPr>
          <w:trHeight w:val="437"/>
        </w:trPr>
        <w:tc>
          <w:tcPr>
            <w:tcW w:w="2943"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color w:val="000000" w:themeColor="text1"/>
                <w:sz w:val="19"/>
                <w:szCs w:val="19"/>
              </w:rPr>
            </w:pPr>
            <w:r w:rsidRPr="005D0704">
              <w:rPr>
                <w:rFonts w:ascii="Arial" w:eastAsia="Times New Roman" w:hAnsi="Arial" w:cs="Arial"/>
                <w:color w:val="000000" w:themeColor="text1"/>
                <w:sz w:val="19"/>
                <w:szCs w:val="19"/>
              </w:rPr>
              <w:t>Salinity</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14"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r>
      <w:tr w:rsidR="008F1FD3" w:rsidRPr="005D0704" w:rsidTr="006D21AD">
        <w:trPr>
          <w:trHeight w:val="437"/>
        </w:trPr>
        <w:tc>
          <w:tcPr>
            <w:tcW w:w="2943"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color w:val="000000" w:themeColor="text1"/>
                <w:sz w:val="19"/>
                <w:szCs w:val="19"/>
              </w:rPr>
            </w:pPr>
            <w:r w:rsidRPr="005D0704">
              <w:rPr>
                <w:rFonts w:ascii="Arial" w:eastAsia="Times New Roman" w:hAnsi="Arial" w:cs="Arial"/>
                <w:color w:val="000000" w:themeColor="text1"/>
                <w:sz w:val="19"/>
                <w:szCs w:val="19"/>
              </w:rPr>
              <w:t>Nitrate concentration</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14"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r>
      <w:tr w:rsidR="008F1FD3" w:rsidRPr="005D0704" w:rsidTr="006D21AD">
        <w:trPr>
          <w:trHeight w:val="437"/>
        </w:trPr>
        <w:tc>
          <w:tcPr>
            <w:tcW w:w="2943"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color w:val="000000" w:themeColor="text1"/>
                <w:sz w:val="19"/>
                <w:szCs w:val="19"/>
              </w:rPr>
            </w:pPr>
            <w:r w:rsidRPr="005D0704">
              <w:rPr>
                <w:rFonts w:ascii="Arial" w:eastAsia="Times New Roman" w:hAnsi="Arial" w:cs="Arial"/>
                <w:color w:val="000000" w:themeColor="text1"/>
                <w:sz w:val="19"/>
                <w:szCs w:val="19"/>
              </w:rPr>
              <w:t>Phosphate concentration</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color w:val="000000" w:themeColor="text1"/>
                <w:sz w:val="19"/>
                <w:szCs w:val="19"/>
              </w:rPr>
            </w:pPr>
            <w:r w:rsidRPr="005D0704">
              <w:rPr>
                <w:rFonts w:ascii="Arial" w:eastAsia="Times New Roman" w:hAnsi="Arial" w:cs="Arial"/>
                <w:color w:val="000000" w:themeColor="text1"/>
                <w:sz w:val="19"/>
                <w:szCs w:val="19"/>
              </w:rPr>
              <w:t>R</w:t>
            </w:r>
            <w:r w:rsidRPr="005D0704">
              <w:rPr>
                <w:rFonts w:ascii="Arial" w:eastAsia="Times New Roman" w:hAnsi="Arial" w:cs="Arial"/>
                <w:color w:val="000000" w:themeColor="text1"/>
                <w:sz w:val="19"/>
                <w:szCs w:val="19"/>
                <w:vertAlign w:val="superscript"/>
              </w:rPr>
              <w:t>2</w:t>
            </w:r>
            <w:r w:rsidRPr="005D0704">
              <w:rPr>
                <w:rFonts w:ascii="Arial" w:eastAsia="Times New Roman" w:hAnsi="Arial" w:cs="Arial"/>
                <w:color w:val="000000" w:themeColor="text1"/>
                <w:sz w:val="19"/>
                <w:szCs w:val="19"/>
              </w:rPr>
              <w:t>=0.19</w:t>
            </w:r>
            <w:r>
              <w:rPr>
                <w:rFonts w:ascii="Arial" w:eastAsia="Times New Roman" w:hAnsi="Arial" w:cs="Arial"/>
                <w:color w:val="000000" w:themeColor="text1"/>
                <w:sz w:val="19"/>
                <w:szCs w:val="19"/>
              </w:rPr>
              <w:t>,</w:t>
            </w:r>
            <w:r w:rsidRPr="00A544A9">
              <w:rPr>
                <w:rFonts w:ascii="Arial" w:hAnsi="Arial" w:cs="Arial"/>
                <w:color w:val="222222"/>
                <w:sz w:val="19"/>
                <w:szCs w:val="19"/>
              </w:rPr>
              <w:t xml:space="preserve"> </w:t>
            </w:r>
            <w:r w:rsidRPr="006D21AD">
              <w:rPr>
                <w:rFonts w:ascii="Arial" w:hAnsi="Arial" w:cs="Arial"/>
                <w:i/>
                <w:iCs/>
                <w:color w:val="222222"/>
                <w:sz w:val="19"/>
                <w:szCs w:val="19"/>
              </w:rPr>
              <w:t>p=0.02</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14" w:type="dxa"/>
            <w:tcBorders>
              <w:top w:val="nil"/>
              <w:left w:val="nil"/>
              <w:bottom w:val="nil"/>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r>
      <w:tr w:rsidR="008F1FD3" w:rsidRPr="005D0704" w:rsidTr="006D21AD">
        <w:trPr>
          <w:trHeight w:val="437"/>
        </w:trPr>
        <w:tc>
          <w:tcPr>
            <w:tcW w:w="2943" w:type="dxa"/>
            <w:tcBorders>
              <w:top w:val="nil"/>
              <w:left w:val="nil"/>
              <w:bottom w:val="single" w:sz="8" w:space="0" w:color="auto"/>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color w:val="000000" w:themeColor="text1"/>
                <w:sz w:val="19"/>
                <w:szCs w:val="19"/>
              </w:rPr>
            </w:pPr>
            <w:r w:rsidRPr="005D0704">
              <w:rPr>
                <w:rFonts w:ascii="Arial" w:eastAsia="Times New Roman" w:hAnsi="Arial" w:cs="Arial"/>
                <w:color w:val="000000" w:themeColor="text1"/>
                <w:sz w:val="19"/>
                <w:szCs w:val="19"/>
              </w:rPr>
              <w:t>Wave exposure</w:t>
            </w:r>
          </w:p>
        </w:tc>
        <w:tc>
          <w:tcPr>
            <w:tcW w:w="1007" w:type="dxa"/>
            <w:tcBorders>
              <w:top w:val="nil"/>
              <w:left w:val="nil"/>
              <w:bottom w:val="single" w:sz="8" w:space="0" w:color="auto"/>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color w:val="000000" w:themeColor="text1"/>
                <w:sz w:val="19"/>
                <w:szCs w:val="19"/>
              </w:rPr>
            </w:pPr>
            <w:r w:rsidRPr="005D0704">
              <w:rPr>
                <w:rFonts w:ascii="Arial" w:eastAsia="Times New Roman" w:hAnsi="Arial" w:cs="Arial"/>
                <w:color w:val="000000" w:themeColor="text1"/>
                <w:sz w:val="19"/>
                <w:szCs w:val="19"/>
              </w:rPr>
              <w:t>R</w:t>
            </w:r>
            <w:r w:rsidRPr="005D0704">
              <w:rPr>
                <w:rFonts w:ascii="Arial" w:eastAsia="Times New Roman" w:hAnsi="Arial" w:cs="Arial"/>
                <w:color w:val="000000" w:themeColor="text1"/>
                <w:sz w:val="19"/>
                <w:szCs w:val="19"/>
                <w:vertAlign w:val="superscript"/>
              </w:rPr>
              <w:t>2</w:t>
            </w:r>
            <w:r w:rsidRPr="005D0704">
              <w:rPr>
                <w:rFonts w:ascii="Arial" w:eastAsia="Times New Roman" w:hAnsi="Arial" w:cs="Arial"/>
                <w:color w:val="000000" w:themeColor="text1"/>
                <w:sz w:val="19"/>
                <w:szCs w:val="19"/>
              </w:rPr>
              <w:t>=0.21</w:t>
            </w:r>
            <w:r>
              <w:rPr>
                <w:rFonts w:ascii="Arial" w:eastAsia="Times New Roman" w:hAnsi="Arial" w:cs="Arial"/>
                <w:color w:val="000000" w:themeColor="text1"/>
                <w:sz w:val="19"/>
                <w:szCs w:val="19"/>
              </w:rPr>
              <w:t xml:space="preserve">, </w:t>
            </w:r>
            <w:r w:rsidRPr="006D21AD">
              <w:rPr>
                <w:rFonts w:ascii="Arial" w:eastAsia="Times New Roman" w:hAnsi="Arial" w:cs="Arial"/>
                <w:i/>
                <w:iCs/>
                <w:color w:val="000000" w:themeColor="text1"/>
                <w:sz w:val="19"/>
                <w:szCs w:val="19"/>
              </w:rPr>
              <w:t>p=0.009</w:t>
            </w:r>
          </w:p>
        </w:tc>
        <w:tc>
          <w:tcPr>
            <w:tcW w:w="1007" w:type="dxa"/>
            <w:tcBorders>
              <w:top w:val="nil"/>
              <w:left w:val="nil"/>
              <w:bottom w:val="single" w:sz="8" w:space="0" w:color="auto"/>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single" w:sz="8" w:space="0" w:color="auto"/>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07" w:type="dxa"/>
            <w:tcBorders>
              <w:top w:val="nil"/>
              <w:left w:val="nil"/>
              <w:bottom w:val="single" w:sz="8" w:space="0" w:color="auto"/>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color w:val="000000" w:themeColor="text1"/>
                <w:sz w:val="19"/>
                <w:szCs w:val="19"/>
              </w:rPr>
            </w:pPr>
            <w:r w:rsidRPr="005D0704">
              <w:rPr>
                <w:rFonts w:ascii="Arial" w:eastAsia="Times New Roman" w:hAnsi="Arial" w:cs="Arial"/>
                <w:color w:val="000000" w:themeColor="text1"/>
                <w:sz w:val="19"/>
                <w:szCs w:val="19"/>
              </w:rPr>
              <w:t>R</w:t>
            </w:r>
            <w:r w:rsidRPr="005D0704">
              <w:rPr>
                <w:rFonts w:ascii="Arial" w:eastAsia="Times New Roman" w:hAnsi="Arial" w:cs="Arial"/>
                <w:color w:val="000000" w:themeColor="text1"/>
                <w:sz w:val="19"/>
                <w:szCs w:val="19"/>
                <w:vertAlign w:val="superscript"/>
              </w:rPr>
              <w:t>2</w:t>
            </w:r>
            <w:r w:rsidRPr="005D0704">
              <w:rPr>
                <w:rFonts w:ascii="Arial" w:eastAsia="Times New Roman" w:hAnsi="Arial" w:cs="Arial"/>
                <w:color w:val="000000" w:themeColor="text1"/>
                <w:sz w:val="19"/>
                <w:szCs w:val="19"/>
              </w:rPr>
              <w:t>=0.15</w:t>
            </w:r>
            <w:r>
              <w:rPr>
                <w:rFonts w:ascii="Arial" w:eastAsia="Times New Roman" w:hAnsi="Arial" w:cs="Arial"/>
                <w:color w:val="000000" w:themeColor="text1"/>
                <w:sz w:val="19"/>
                <w:szCs w:val="19"/>
              </w:rPr>
              <w:t>,</w:t>
            </w:r>
            <w:r w:rsidRPr="00A544A9">
              <w:rPr>
                <w:rFonts w:ascii="Arial" w:hAnsi="Arial" w:cs="Arial"/>
                <w:color w:val="222222"/>
                <w:sz w:val="19"/>
                <w:szCs w:val="19"/>
              </w:rPr>
              <w:t xml:space="preserve"> </w:t>
            </w:r>
            <w:r w:rsidRPr="006D21AD">
              <w:rPr>
                <w:rFonts w:ascii="Arial" w:hAnsi="Arial" w:cs="Arial"/>
                <w:i/>
                <w:iCs/>
                <w:color w:val="222222"/>
                <w:sz w:val="19"/>
                <w:szCs w:val="19"/>
              </w:rPr>
              <w:t>p=0.029</w:t>
            </w:r>
          </w:p>
        </w:tc>
        <w:tc>
          <w:tcPr>
            <w:tcW w:w="1007" w:type="dxa"/>
            <w:tcBorders>
              <w:top w:val="nil"/>
              <w:left w:val="nil"/>
              <w:bottom w:val="single" w:sz="8" w:space="0" w:color="auto"/>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c>
          <w:tcPr>
            <w:tcW w:w="1014" w:type="dxa"/>
            <w:tcBorders>
              <w:top w:val="nil"/>
              <w:left w:val="nil"/>
              <w:bottom w:val="single" w:sz="8" w:space="0" w:color="auto"/>
              <w:right w:val="nil"/>
            </w:tcBorders>
            <w:shd w:val="clear" w:color="auto" w:fill="auto"/>
            <w:noWrap/>
            <w:vAlign w:val="center"/>
            <w:hideMark/>
          </w:tcPr>
          <w:p w:rsidR="008F1FD3" w:rsidRPr="005D0704" w:rsidRDefault="008F1FD3" w:rsidP="006D21AD">
            <w:pPr>
              <w:spacing w:after="0" w:line="240" w:lineRule="auto"/>
              <w:rPr>
                <w:rFonts w:ascii="Arial" w:eastAsia="Times New Roman" w:hAnsi="Arial" w:cs="Arial"/>
                <w:i/>
                <w:iCs/>
                <w:color w:val="808080" w:themeColor="background1" w:themeShade="80"/>
                <w:sz w:val="19"/>
                <w:szCs w:val="19"/>
              </w:rPr>
            </w:pPr>
            <w:r w:rsidRPr="005D0704">
              <w:rPr>
                <w:rFonts w:ascii="Arial" w:eastAsia="Times New Roman" w:hAnsi="Arial" w:cs="Arial"/>
                <w:i/>
                <w:iCs/>
                <w:color w:val="808080" w:themeColor="background1" w:themeShade="80"/>
                <w:sz w:val="19"/>
                <w:szCs w:val="19"/>
              </w:rPr>
              <w:t>ns</w:t>
            </w:r>
          </w:p>
        </w:tc>
      </w:tr>
    </w:tbl>
    <w:p w:rsidR="008F1FD3" w:rsidRDefault="008F1FD3" w:rsidP="008F1FD3">
      <w:pPr>
        <w:rPr>
          <w:b/>
          <w:sz w:val="18"/>
          <w:szCs w:val="18"/>
        </w:rPr>
      </w:pPr>
    </w:p>
    <w:p w:rsidR="008F1FD3" w:rsidRDefault="008F1FD3">
      <w:pP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br w:type="page"/>
      </w:r>
    </w:p>
    <w:p w:rsidR="00D75317" w:rsidRDefault="00D75317" w:rsidP="005B0F21">
      <w:pPr>
        <w:spacing w:line="360" w:lineRule="auto"/>
        <w:ind w:right="1088"/>
        <w:rPr>
          <w:rFonts w:asciiTheme="majorBidi" w:hAnsiTheme="majorBidi" w:cstheme="majorBidi"/>
          <w:color w:val="000000" w:themeColor="text1"/>
          <w:sz w:val="24"/>
          <w:szCs w:val="24"/>
        </w:rPr>
      </w:pPr>
      <w:r w:rsidRPr="005D0704">
        <w:rPr>
          <w:rFonts w:asciiTheme="majorBidi" w:hAnsiTheme="majorBidi" w:cstheme="majorBidi"/>
          <w:b/>
          <w:color w:val="000000" w:themeColor="text1"/>
          <w:sz w:val="24"/>
          <w:szCs w:val="24"/>
        </w:rPr>
        <w:lastRenderedPageBreak/>
        <w:t xml:space="preserve">Table </w:t>
      </w:r>
      <w:r w:rsidR="00CE119F">
        <w:rPr>
          <w:rFonts w:asciiTheme="majorBidi" w:hAnsiTheme="majorBidi" w:cstheme="majorBidi"/>
          <w:b/>
          <w:color w:val="000000" w:themeColor="text1"/>
          <w:sz w:val="24"/>
          <w:szCs w:val="24"/>
        </w:rPr>
        <w:t>S</w:t>
      </w:r>
      <w:r w:rsidR="008F1FD3">
        <w:rPr>
          <w:rFonts w:asciiTheme="majorBidi" w:hAnsiTheme="majorBidi" w:cstheme="majorBidi"/>
          <w:b/>
          <w:color w:val="000000" w:themeColor="text1"/>
          <w:sz w:val="24"/>
          <w:szCs w:val="24"/>
        </w:rPr>
        <w:t>7</w:t>
      </w:r>
      <w:r w:rsidRPr="005D0704">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Genotype data for the coral host, </w:t>
      </w:r>
      <w:r w:rsidRPr="00F67723">
        <w:rPr>
          <w:rFonts w:asciiTheme="majorBidi" w:hAnsiTheme="majorBidi" w:cstheme="majorBidi"/>
          <w:i/>
          <w:iCs/>
          <w:color w:val="000000" w:themeColor="text1"/>
          <w:sz w:val="24"/>
          <w:szCs w:val="24"/>
        </w:rPr>
        <w:t>Orbicella annularis</w:t>
      </w:r>
      <w:r>
        <w:rPr>
          <w:rFonts w:asciiTheme="majorBidi" w:hAnsiTheme="majorBidi" w:cstheme="majorBidi"/>
          <w:color w:val="000000" w:themeColor="text1"/>
          <w:sz w:val="24"/>
          <w:szCs w:val="24"/>
        </w:rPr>
        <w:t xml:space="preserve">, by site. </w:t>
      </w:r>
    </w:p>
    <w:tbl>
      <w:tblPr>
        <w:tblW w:w="8946" w:type="dxa"/>
        <w:tblInd w:w="93" w:type="dxa"/>
        <w:tblLook w:val="04A0" w:firstRow="1" w:lastRow="0" w:firstColumn="1" w:lastColumn="0" w:noHBand="0" w:noVBand="1"/>
      </w:tblPr>
      <w:tblGrid>
        <w:gridCol w:w="945"/>
        <w:gridCol w:w="808"/>
        <w:gridCol w:w="814"/>
        <w:gridCol w:w="917"/>
        <w:gridCol w:w="926"/>
        <w:gridCol w:w="992"/>
        <w:gridCol w:w="992"/>
        <w:gridCol w:w="992"/>
        <w:gridCol w:w="1560"/>
      </w:tblGrid>
      <w:tr w:rsidR="00D75317" w:rsidRPr="00F67723" w:rsidTr="00ED582E">
        <w:trPr>
          <w:trHeight w:val="1215"/>
        </w:trPr>
        <w:tc>
          <w:tcPr>
            <w:tcW w:w="945" w:type="dxa"/>
            <w:tcBorders>
              <w:top w:val="single" w:sz="8" w:space="0" w:color="000000"/>
              <w:left w:val="nil"/>
              <w:bottom w:val="single" w:sz="8" w:space="0" w:color="000000"/>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b/>
                <w:bCs/>
                <w:color w:val="000000"/>
                <w:sz w:val="14"/>
                <w:szCs w:val="14"/>
              </w:rPr>
            </w:pPr>
            <w:r w:rsidRPr="00F67723">
              <w:rPr>
                <w:rFonts w:ascii="Arial" w:eastAsia="Times New Roman" w:hAnsi="Arial" w:cs="Arial"/>
                <w:b/>
                <w:bCs/>
                <w:color w:val="000000"/>
                <w:sz w:val="14"/>
                <w:szCs w:val="14"/>
                <w:lang w:val="en-GB"/>
              </w:rPr>
              <w:t>Location</w:t>
            </w:r>
            <w:r w:rsidRPr="00F67723">
              <w:rPr>
                <w:rFonts w:ascii="Arial" w:eastAsia="Times New Roman" w:hAnsi="Arial" w:cs="Arial"/>
                <w:color w:val="000000"/>
                <w:sz w:val="14"/>
                <w:szCs w:val="14"/>
                <w:lang w:val="en-GB"/>
              </w:rPr>
              <w:t xml:space="preserve"> </w:t>
            </w:r>
          </w:p>
        </w:tc>
        <w:tc>
          <w:tcPr>
            <w:tcW w:w="808" w:type="dxa"/>
            <w:tcBorders>
              <w:top w:val="single" w:sz="8" w:space="0" w:color="000000"/>
              <w:left w:val="nil"/>
              <w:bottom w:val="single" w:sz="8" w:space="0" w:color="000000"/>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b/>
                <w:bCs/>
                <w:color w:val="000000"/>
                <w:sz w:val="14"/>
                <w:szCs w:val="14"/>
              </w:rPr>
            </w:pPr>
            <w:r w:rsidRPr="00F67723">
              <w:rPr>
                <w:rFonts w:ascii="Arial" w:eastAsia="Times New Roman" w:hAnsi="Arial" w:cs="Arial"/>
                <w:b/>
                <w:bCs/>
                <w:color w:val="000000"/>
                <w:sz w:val="14"/>
                <w:szCs w:val="14"/>
                <w:lang w:val="en-GB"/>
              </w:rPr>
              <w:t>Site Identifier</w:t>
            </w:r>
            <w:r w:rsidRPr="00F67723">
              <w:rPr>
                <w:rFonts w:ascii="Arial" w:eastAsia="Times New Roman" w:hAnsi="Arial" w:cs="Arial"/>
                <w:color w:val="000000"/>
                <w:sz w:val="14"/>
                <w:szCs w:val="14"/>
                <w:lang w:val="en-GB"/>
              </w:rPr>
              <w:t xml:space="preserve"> </w:t>
            </w:r>
          </w:p>
        </w:tc>
        <w:tc>
          <w:tcPr>
            <w:tcW w:w="814" w:type="dxa"/>
            <w:tcBorders>
              <w:top w:val="single" w:sz="8" w:space="0" w:color="000000"/>
              <w:left w:val="nil"/>
              <w:bottom w:val="single" w:sz="8" w:space="0" w:color="000000"/>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b/>
                <w:bCs/>
                <w:color w:val="000000"/>
                <w:sz w:val="14"/>
                <w:szCs w:val="14"/>
              </w:rPr>
            </w:pPr>
            <w:r w:rsidRPr="00F67723">
              <w:rPr>
                <w:rFonts w:ascii="Arial" w:eastAsia="Times New Roman" w:hAnsi="Arial" w:cs="Arial"/>
                <w:b/>
                <w:bCs/>
                <w:color w:val="000000"/>
                <w:sz w:val="14"/>
                <w:szCs w:val="14"/>
                <w:lang w:val="en-GB"/>
              </w:rPr>
              <w:t>No of samples</w:t>
            </w:r>
          </w:p>
        </w:tc>
        <w:tc>
          <w:tcPr>
            <w:tcW w:w="917" w:type="dxa"/>
            <w:tcBorders>
              <w:top w:val="single" w:sz="8" w:space="0" w:color="000000"/>
              <w:left w:val="nil"/>
              <w:bottom w:val="single" w:sz="8" w:space="0" w:color="000000"/>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b/>
                <w:bCs/>
                <w:color w:val="000000"/>
                <w:sz w:val="14"/>
                <w:szCs w:val="14"/>
              </w:rPr>
            </w:pPr>
            <w:r w:rsidRPr="00F67723">
              <w:rPr>
                <w:rFonts w:ascii="Arial" w:eastAsia="Times New Roman" w:hAnsi="Arial" w:cs="Arial"/>
                <w:b/>
                <w:bCs/>
                <w:color w:val="000000"/>
                <w:sz w:val="14"/>
                <w:szCs w:val="14"/>
                <w:lang w:val="en-GB"/>
              </w:rPr>
              <w:t>No. unique genotypes</w:t>
            </w:r>
          </w:p>
        </w:tc>
        <w:tc>
          <w:tcPr>
            <w:tcW w:w="926" w:type="dxa"/>
            <w:tcBorders>
              <w:top w:val="single" w:sz="8" w:space="0" w:color="000000"/>
              <w:left w:val="nil"/>
              <w:bottom w:val="single" w:sz="8" w:space="0" w:color="000000"/>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b/>
                <w:bCs/>
                <w:color w:val="000000"/>
                <w:sz w:val="14"/>
                <w:szCs w:val="14"/>
              </w:rPr>
            </w:pPr>
            <w:r w:rsidRPr="00F67723">
              <w:rPr>
                <w:rFonts w:ascii="Arial" w:eastAsia="Times New Roman" w:hAnsi="Arial" w:cs="Arial"/>
                <w:b/>
                <w:bCs/>
                <w:color w:val="000000"/>
                <w:sz w:val="14"/>
                <w:szCs w:val="14"/>
                <w:lang w:val="en-GB"/>
              </w:rPr>
              <w:t>Genotypic diversity</w:t>
            </w:r>
            <w:r w:rsidRPr="00F67723">
              <w:rPr>
                <w:rFonts w:ascii="Arial" w:eastAsia="Times New Roman" w:hAnsi="Arial" w:cs="Arial"/>
                <w:color w:val="000000"/>
                <w:sz w:val="14"/>
                <w:szCs w:val="14"/>
                <w:lang w:val="en-GB"/>
              </w:rPr>
              <w:t xml:space="preserve"> </w:t>
            </w:r>
          </w:p>
        </w:tc>
        <w:tc>
          <w:tcPr>
            <w:tcW w:w="992" w:type="dxa"/>
            <w:tcBorders>
              <w:top w:val="single" w:sz="8" w:space="0" w:color="000000"/>
              <w:left w:val="nil"/>
              <w:bottom w:val="single" w:sz="8" w:space="0" w:color="000000"/>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b/>
                <w:bCs/>
                <w:color w:val="000000"/>
                <w:sz w:val="14"/>
                <w:szCs w:val="14"/>
              </w:rPr>
            </w:pPr>
            <w:r w:rsidRPr="00F67723">
              <w:rPr>
                <w:rFonts w:ascii="Arial" w:eastAsia="Times New Roman" w:hAnsi="Arial" w:cs="Arial"/>
                <w:b/>
                <w:bCs/>
                <w:color w:val="000000"/>
                <w:sz w:val="14"/>
                <w:szCs w:val="14"/>
                <w:lang w:val="en-GB"/>
              </w:rPr>
              <w:t xml:space="preserve">% samples with </w:t>
            </w:r>
            <w:proofErr w:type="spellStart"/>
            <w:r w:rsidRPr="00F67723">
              <w:rPr>
                <w:rFonts w:ascii="Arial" w:eastAsia="Times New Roman" w:hAnsi="Arial" w:cs="Arial"/>
                <w:b/>
                <w:bCs/>
                <w:color w:val="000000"/>
                <w:sz w:val="14"/>
                <w:szCs w:val="14"/>
                <w:lang w:val="en-GB"/>
              </w:rPr>
              <w:t>clonemates</w:t>
            </w:r>
            <w:proofErr w:type="spellEnd"/>
          </w:p>
        </w:tc>
        <w:tc>
          <w:tcPr>
            <w:tcW w:w="992" w:type="dxa"/>
            <w:tcBorders>
              <w:top w:val="single" w:sz="8" w:space="0" w:color="000000"/>
              <w:left w:val="nil"/>
              <w:bottom w:val="single" w:sz="8" w:space="0" w:color="000000"/>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b/>
                <w:bCs/>
                <w:color w:val="000000"/>
                <w:sz w:val="14"/>
                <w:szCs w:val="14"/>
              </w:rPr>
            </w:pPr>
            <w:r w:rsidRPr="00F67723">
              <w:rPr>
                <w:rFonts w:ascii="Arial" w:eastAsia="Times New Roman" w:hAnsi="Arial" w:cs="Arial"/>
                <w:b/>
                <w:bCs/>
                <w:color w:val="000000"/>
                <w:sz w:val="14"/>
                <w:szCs w:val="14"/>
                <w:lang w:val="en-GB"/>
              </w:rPr>
              <w:t>Identical genotypes</w:t>
            </w:r>
            <w:r w:rsidRPr="00F67723">
              <w:rPr>
                <w:rFonts w:ascii="Arial" w:eastAsia="Times New Roman" w:hAnsi="Arial" w:cs="Arial"/>
                <w:color w:val="000000"/>
                <w:sz w:val="14"/>
                <w:szCs w:val="14"/>
                <w:lang w:val="en-GB"/>
              </w:rPr>
              <w:t xml:space="preserve"> </w:t>
            </w:r>
          </w:p>
        </w:tc>
        <w:tc>
          <w:tcPr>
            <w:tcW w:w="992" w:type="dxa"/>
            <w:tcBorders>
              <w:top w:val="single" w:sz="8" w:space="0" w:color="000000"/>
              <w:left w:val="nil"/>
              <w:bottom w:val="single" w:sz="8" w:space="0" w:color="000000"/>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b/>
                <w:bCs/>
                <w:color w:val="000000"/>
                <w:sz w:val="14"/>
                <w:szCs w:val="14"/>
              </w:rPr>
            </w:pPr>
            <w:r w:rsidRPr="00F67723">
              <w:rPr>
                <w:rFonts w:ascii="Arial" w:eastAsia="Times New Roman" w:hAnsi="Arial" w:cs="Arial"/>
                <w:b/>
                <w:bCs/>
                <w:color w:val="000000"/>
                <w:sz w:val="14"/>
                <w:szCs w:val="14"/>
                <w:lang w:val="en-GB"/>
              </w:rPr>
              <w:t xml:space="preserve">Max no. </w:t>
            </w:r>
            <w:proofErr w:type="spellStart"/>
            <w:r w:rsidRPr="00F67723">
              <w:rPr>
                <w:rFonts w:ascii="Arial" w:eastAsia="Times New Roman" w:hAnsi="Arial" w:cs="Arial"/>
                <w:b/>
                <w:bCs/>
                <w:color w:val="000000"/>
                <w:sz w:val="14"/>
                <w:szCs w:val="14"/>
                <w:lang w:val="en-GB"/>
              </w:rPr>
              <w:t>clonemates</w:t>
            </w:r>
            <w:proofErr w:type="spellEnd"/>
            <w:r w:rsidRPr="00F67723">
              <w:rPr>
                <w:rFonts w:ascii="Arial" w:eastAsia="Times New Roman" w:hAnsi="Arial" w:cs="Arial"/>
                <w:color w:val="000000"/>
                <w:sz w:val="14"/>
                <w:szCs w:val="14"/>
                <w:lang w:val="en-GB"/>
              </w:rPr>
              <w:t xml:space="preserve"> </w:t>
            </w:r>
          </w:p>
        </w:tc>
        <w:tc>
          <w:tcPr>
            <w:tcW w:w="1560" w:type="dxa"/>
            <w:tcBorders>
              <w:top w:val="single" w:sz="8" w:space="0" w:color="000000"/>
              <w:left w:val="nil"/>
              <w:bottom w:val="single" w:sz="8" w:space="0" w:color="000000"/>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b/>
                <w:bCs/>
                <w:color w:val="000000"/>
                <w:sz w:val="14"/>
                <w:szCs w:val="14"/>
              </w:rPr>
            </w:pPr>
            <w:proofErr w:type="spellStart"/>
            <w:r w:rsidRPr="00F67723">
              <w:rPr>
                <w:rFonts w:ascii="Arial" w:eastAsia="Times New Roman" w:hAnsi="Arial" w:cs="Arial"/>
                <w:b/>
                <w:bCs/>
                <w:color w:val="000000"/>
                <w:sz w:val="14"/>
                <w:szCs w:val="14"/>
                <w:lang w:val="en-GB"/>
              </w:rPr>
              <w:t>Clonemate</w:t>
            </w:r>
            <w:proofErr w:type="spellEnd"/>
            <w:r w:rsidRPr="00F67723">
              <w:rPr>
                <w:rFonts w:ascii="Arial" w:eastAsia="Times New Roman" w:hAnsi="Arial" w:cs="Arial"/>
                <w:b/>
                <w:bCs/>
                <w:color w:val="000000"/>
                <w:sz w:val="14"/>
                <w:szCs w:val="14"/>
                <w:lang w:val="en-GB"/>
              </w:rPr>
              <w:t xml:space="preserve"> groups hosting </w:t>
            </w:r>
            <w:proofErr w:type="gramStart"/>
            <w:r w:rsidRPr="00F67723">
              <w:rPr>
                <w:rFonts w:ascii="Arial" w:eastAsia="Times New Roman" w:hAnsi="Arial" w:cs="Arial"/>
                <w:b/>
                <w:bCs/>
                <w:color w:val="000000"/>
                <w:sz w:val="14"/>
                <w:szCs w:val="14"/>
                <w:lang w:val="en-GB"/>
              </w:rPr>
              <w:t>identical  symbionts</w:t>
            </w:r>
            <w:proofErr w:type="gramEnd"/>
            <w:r w:rsidRPr="00F67723">
              <w:rPr>
                <w:rFonts w:ascii="Arial" w:eastAsia="Times New Roman" w:hAnsi="Arial" w:cs="Arial"/>
                <w:b/>
                <w:bCs/>
                <w:color w:val="000000"/>
                <w:sz w:val="14"/>
                <w:szCs w:val="14"/>
                <w:lang w:val="en-GB"/>
              </w:rPr>
              <w:t xml:space="preserve"> (%)</w:t>
            </w:r>
          </w:p>
        </w:tc>
      </w:tr>
      <w:tr w:rsidR="00D75317" w:rsidRPr="00F67723" w:rsidTr="00ED582E">
        <w:trPr>
          <w:trHeight w:val="322"/>
        </w:trPr>
        <w:tc>
          <w:tcPr>
            <w:tcW w:w="945" w:type="dxa"/>
            <w:tcBorders>
              <w:top w:val="nil"/>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Honduras</w:t>
            </w:r>
          </w:p>
        </w:tc>
        <w:tc>
          <w:tcPr>
            <w:tcW w:w="808" w:type="dxa"/>
            <w:tcBorders>
              <w:top w:val="nil"/>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A </w:t>
            </w:r>
          </w:p>
        </w:tc>
        <w:tc>
          <w:tcPr>
            <w:tcW w:w="814"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23</w:t>
            </w:r>
          </w:p>
        </w:tc>
        <w:tc>
          <w:tcPr>
            <w:tcW w:w="917"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21</w:t>
            </w:r>
          </w:p>
        </w:tc>
        <w:tc>
          <w:tcPr>
            <w:tcW w:w="926"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0.91</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26%</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3</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w:t>
            </w:r>
          </w:p>
        </w:tc>
        <w:tc>
          <w:tcPr>
            <w:tcW w:w="1560"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67</w:t>
            </w:r>
          </w:p>
        </w:tc>
      </w:tr>
      <w:tr w:rsidR="00D75317" w:rsidRPr="00F67723" w:rsidTr="00ED582E">
        <w:trPr>
          <w:trHeight w:val="322"/>
        </w:trPr>
        <w:tc>
          <w:tcPr>
            <w:tcW w:w="945" w:type="dxa"/>
            <w:tcBorders>
              <w:top w:val="nil"/>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p>
        </w:tc>
        <w:tc>
          <w:tcPr>
            <w:tcW w:w="808" w:type="dxa"/>
            <w:tcBorders>
              <w:top w:val="nil"/>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B </w:t>
            </w:r>
          </w:p>
        </w:tc>
        <w:tc>
          <w:tcPr>
            <w:tcW w:w="814"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22</w:t>
            </w:r>
          </w:p>
        </w:tc>
        <w:tc>
          <w:tcPr>
            <w:tcW w:w="917"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20</w:t>
            </w:r>
          </w:p>
        </w:tc>
        <w:tc>
          <w:tcPr>
            <w:tcW w:w="926"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0.91</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18%</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w:t>
            </w:r>
          </w:p>
        </w:tc>
        <w:tc>
          <w:tcPr>
            <w:tcW w:w="1560"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100</w:t>
            </w:r>
          </w:p>
        </w:tc>
      </w:tr>
      <w:tr w:rsidR="00D75317" w:rsidRPr="00F67723" w:rsidTr="00ED582E">
        <w:trPr>
          <w:trHeight w:val="322"/>
        </w:trPr>
        <w:tc>
          <w:tcPr>
            <w:tcW w:w="945"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rPr>
              <w:t> </w:t>
            </w:r>
          </w:p>
        </w:tc>
        <w:tc>
          <w:tcPr>
            <w:tcW w:w="808"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C </w:t>
            </w:r>
          </w:p>
        </w:tc>
        <w:tc>
          <w:tcPr>
            <w:tcW w:w="814"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22</w:t>
            </w:r>
          </w:p>
        </w:tc>
        <w:tc>
          <w:tcPr>
            <w:tcW w:w="917"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12</w:t>
            </w:r>
          </w:p>
        </w:tc>
        <w:tc>
          <w:tcPr>
            <w:tcW w:w="926"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0.55</w:t>
            </w:r>
          </w:p>
        </w:tc>
        <w:tc>
          <w:tcPr>
            <w:tcW w:w="992"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50%</w:t>
            </w:r>
          </w:p>
        </w:tc>
        <w:tc>
          <w:tcPr>
            <w:tcW w:w="992"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w:t>
            </w:r>
          </w:p>
        </w:tc>
        <w:tc>
          <w:tcPr>
            <w:tcW w:w="992"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11</w:t>
            </w:r>
          </w:p>
        </w:tc>
        <w:tc>
          <w:tcPr>
            <w:tcW w:w="1560"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0</w:t>
            </w:r>
          </w:p>
        </w:tc>
      </w:tr>
      <w:tr w:rsidR="00D75317" w:rsidRPr="00F67723" w:rsidTr="00ED582E">
        <w:trPr>
          <w:trHeight w:val="322"/>
        </w:trPr>
        <w:tc>
          <w:tcPr>
            <w:tcW w:w="945"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Belize</w:t>
            </w:r>
          </w:p>
        </w:tc>
        <w:tc>
          <w:tcPr>
            <w:tcW w:w="808"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D </w:t>
            </w:r>
          </w:p>
        </w:tc>
        <w:tc>
          <w:tcPr>
            <w:tcW w:w="814"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22</w:t>
            </w:r>
          </w:p>
        </w:tc>
        <w:tc>
          <w:tcPr>
            <w:tcW w:w="917"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11</w:t>
            </w:r>
          </w:p>
        </w:tc>
        <w:tc>
          <w:tcPr>
            <w:tcW w:w="926"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0.5</w:t>
            </w:r>
          </w:p>
        </w:tc>
        <w:tc>
          <w:tcPr>
            <w:tcW w:w="992"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68%</w:t>
            </w:r>
          </w:p>
        </w:tc>
        <w:tc>
          <w:tcPr>
            <w:tcW w:w="992"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4</w:t>
            </w:r>
          </w:p>
        </w:tc>
        <w:tc>
          <w:tcPr>
            <w:tcW w:w="992"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5</w:t>
            </w:r>
          </w:p>
        </w:tc>
        <w:tc>
          <w:tcPr>
            <w:tcW w:w="1560"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100</w:t>
            </w:r>
          </w:p>
        </w:tc>
      </w:tr>
      <w:tr w:rsidR="00D75317" w:rsidRPr="00F67723" w:rsidTr="00ED582E">
        <w:trPr>
          <w:trHeight w:val="322"/>
        </w:trPr>
        <w:tc>
          <w:tcPr>
            <w:tcW w:w="945" w:type="dxa"/>
            <w:tcBorders>
              <w:top w:val="nil"/>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rPr>
              <w:t> </w:t>
            </w:r>
          </w:p>
        </w:tc>
        <w:tc>
          <w:tcPr>
            <w:tcW w:w="808" w:type="dxa"/>
            <w:tcBorders>
              <w:top w:val="nil"/>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E </w:t>
            </w:r>
          </w:p>
        </w:tc>
        <w:tc>
          <w:tcPr>
            <w:tcW w:w="814"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16</w:t>
            </w:r>
          </w:p>
        </w:tc>
        <w:tc>
          <w:tcPr>
            <w:tcW w:w="917"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8</w:t>
            </w:r>
          </w:p>
        </w:tc>
        <w:tc>
          <w:tcPr>
            <w:tcW w:w="926"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0.5</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75%</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4</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6</w:t>
            </w:r>
          </w:p>
        </w:tc>
        <w:tc>
          <w:tcPr>
            <w:tcW w:w="1560"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50</w:t>
            </w:r>
          </w:p>
        </w:tc>
      </w:tr>
      <w:tr w:rsidR="00D75317" w:rsidRPr="00F67723" w:rsidTr="00ED582E">
        <w:trPr>
          <w:trHeight w:val="322"/>
        </w:trPr>
        <w:tc>
          <w:tcPr>
            <w:tcW w:w="945" w:type="dxa"/>
            <w:tcBorders>
              <w:top w:val="nil"/>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p>
        </w:tc>
        <w:tc>
          <w:tcPr>
            <w:tcW w:w="808" w:type="dxa"/>
            <w:tcBorders>
              <w:top w:val="nil"/>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G </w:t>
            </w:r>
          </w:p>
        </w:tc>
        <w:tc>
          <w:tcPr>
            <w:tcW w:w="814"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17</w:t>
            </w:r>
          </w:p>
        </w:tc>
        <w:tc>
          <w:tcPr>
            <w:tcW w:w="917"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14</w:t>
            </w:r>
          </w:p>
        </w:tc>
        <w:tc>
          <w:tcPr>
            <w:tcW w:w="926"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0.82</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35%</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3</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w:t>
            </w:r>
          </w:p>
        </w:tc>
        <w:tc>
          <w:tcPr>
            <w:tcW w:w="1560"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33</w:t>
            </w:r>
          </w:p>
        </w:tc>
      </w:tr>
      <w:tr w:rsidR="00D75317" w:rsidRPr="00F67723" w:rsidTr="00ED582E">
        <w:trPr>
          <w:trHeight w:val="322"/>
        </w:trPr>
        <w:tc>
          <w:tcPr>
            <w:tcW w:w="945"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rPr>
              <w:t> </w:t>
            </w:r>
          </w:p>
        </w:tc>
        <w:tc>
          <w:tcPr>
            <w:tcW w:w="808"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H </w:t>
            </w:r>
          </w:p>
        </w:tc>
        <w:tc>
          <w:tcPr>
            <w:tcW w:w="814"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14</w:t>
            </w:r>
          </w:p>
        </w:tc>
        <w:tc>
          <w:tcPr>
            <w:tcW w:w="917"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6</w:t>
            </w:r>
          </w:p>
        </w:tc>
        <w:tc>
          <w:tcPr>
            <w:tcW w:w="926"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0.43</w:t>
            </w:r>
          </w:p>
        </w:tc>
        <w:tc>
          <w:tcPr>
            <w:tcW w:w="992"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64%</w:t>
            </w:r>
          </w:p>
        </w:tc>
        <w:tc>
          <w:tcPr>
            <w:tcW w:w="992"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w:t>
            </w:r>
          </w:p>
        </w:tc>
        <w:tc>
          <w:tcPr>
            <w:tcW w:w="992"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9</w:t>
            </w:r>
          </w:p>
        </w:tc>
        <w:tc>
          <w:tcPr>
            <w:tcW w:w="1560"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0</w:t>
            </w:r>
          </w:p>
        </w:tc>
      </w:tr>
      <w:tr w:rsidR="00D75317" w:rsidRPr="00F67723" w:rsidTr="00ED582E">
        <w:trPr>
          <w:trHeight w:val="322"/>
        </w:trPr>
        <w:tc>
          <w:tcPr>
            <w:tcW w:w="945"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Bahamas</w:t>
            </w:r>
          </w:p>
        </w:tc>
        <w:tc>
          <w:tcPr>
            <w:tcW w:w="808"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CI </w:t>
            </w:r>
          </w:p>
        </w:tc>
        <w:tc>
          <w:tcPr>
            <w:tcW w:w="814"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16</w:t>
            </w:r>
          </w:p>
        </w:tc>
        <w:tc>
          <w:tcPr>
            <w:tcW w:w="917"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14</w:t>
            </w:r>
          </w:p>
        </w:tc>
        <w:tc>
          <w:tcPr>
            <w:tcW w:w="926"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0.88</w:t>
            </w:r>
          </w:p>
        </w:tc>
        <w:tc>
          <w:tcPr>
            <w:tcW w:w="992"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25%</w:t>
            </w:r>
          </w:p>
        </w:tc>
        <w:tc>
          <w:tcPr>
            <w:tcW w:w="992"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w:t>
            </w:r>
          </w:p>
        </w:tc>
        <w:tc>
          <w:tcPr>
            <w:tcW w:w="992"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w:t>
            </w:r>
          </w:p>
        </w:tc>
        <w:tc>
          <w:tcPr>
            <w:tcW w:w="1560"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100</w:t>
            </w:r>
          </w:p>
        </w:tc>
      </w:tr>
      <w:tr w:rsidR="00D75317" w:rsidRPr="00F67723" w:rsidTr="00ED582E">
        <w:trPr>
          <w:trHeight w:val="322"/>
        </w:trPr>
        <w:tc>
          <w:tcPr>
            <w:tcW w:w="945" w:type="dxa"/>
            <w:tcBorders>
              <w:top w:val="nil"/>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rPr>
              <w:t> </w:t>
            </w:r>
          </w:p>
        </w:tc>
        <w:tc>
          <w:tcPr>
            <w:tcW w:w="808" w:type="dxa"/>
            <w:tcBorders>
              <w:top w:val="nil"/>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EN </w:t>
            </w:r>
          </w:p>
        </w:tc>
        <w:tc>
          <w:tcPr>
            <w:tcW w:w="814"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24</w:t>
            </w:r>
          </w:p>
        </w:tc>
        <w:tc>
          <w:tcPr>
            <w:tcW w:w="917"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17</w:t>
            </w:r>
          </w:p>
        </w:tc>
        <w:tc>
          <w:tcPr>
            <w:tcW w:w="926"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0.71</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38%</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7</w:t>
            </w:r>
          </w:p>
        </w:tc>
        <w:tc>
          <w:tcPr>
            <w:tcW w:w="1560"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0</w:t>
            </w:r>
          </w:p>
        </w:tc>
      </w:tr>
      <w:tr w:rsidR="00D75317" w:rsidRPr="00F67723" w:rsidTr="00ED582E">
        <w:trPr>
          <w:trHeight w:val="322"/>
        </w:trPr>
        <w:tc>
          <w:tcPr>
            <w:tcW w:w="945" w:type="dxa"/>
            <w:tcBorders>
              <w:top w:val="nil"/>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p>
        </w:tc>
        <w:tc>
          <w:tcPr>
            <w:tcW w:w="808" w:type="dxa"/>
            <w:tcBorders>
              <w:top w:val="nil"/>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K </w:t>
            </w:r>
          </w:p>
        </w:tc>
        <w:tc>
          <w:tcPr>
            <w:tcW w:w="814"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22</w:t>
            </w:r>
          </w:p>
        </w:tc>
        <w:tc>
          <w:tcPr>
            <w:tcW w:w="917"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12</w:t>
            </w:r>
          </w:p>
        </w:tc>
        <w:tc>
          <w:tcPr>
            <w:tcW w:w="926"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0.55</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64%</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4</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6</w:t>
            </w:r>
          </w:p>
        </w:tc>
        <w:tc>
          <w:tcPr>
            <w:tcW w:w="1560"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75</w:t>
            </w:r>
          </w:p>
        </w:tc>
      </w:tr>
      <w:tr w:rsidR="00D75317" w:rsidRPr="00F67723" w:rsidTr="00ED582E">
        <w:trPr>
          <w:trHeight w:val="322"/>
        </w:trPr>
        <w:tc>
          <w:tcPr>
            <w:tcW w:w="945" w:type="dxa"/>
            <w:tcBorders>
              <w:top w:val="nil"/>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rPr>
              <w:t> </w:t>
            </w:r>
          </w:p>
        </w:tc>
        <w:tc>
          <w:tcPr>
            <w:tcW w:w="808" w:type="dxa"/>
            <w:tcBorders>
              <w:top w:val="nil"/>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L </w:t>
            </w:r>
          </w:p>
        </w:tc>
        <w:tc>
          <w:tcPr>
            <w:tcW w:w="814"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16</w:t>
            </w:r>
          </w:p>
        </w:tc>
        <w:tc>
          <w:tcPr>
            <w:tcW w:w="917"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13</w:t>
            </w:r>
          </w:p>
        </w:tc>
        <w:tc>
          <w:tcPr>
            <w:tcW w:w="926"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0.81</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31%</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3</w:t>
            </w:r>
          </w:p>
        </w:tc>
        <w:tc>
          <w:tcPr>
            <w:tcW w:w="1560"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100</w:t>
            </w:r>
          </w:p>
        </w:tc>
      </w:tr>
      <w:tr w:rsidR="00D75317" w:rsidRPr="00F67723" w:rsidTr="00ED582E">
        <w:trPr>
          <w:trHeight w:val="322"/>
        </w:trPr>
        <w:tc>
          <w:tcPr>
            <w:tcW w:w="945" w:type="dxa"/>
            <w:tcBorders>
              <w:top w:val="nil"/>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p>
        </w:tc>
        <w:tc>
          <w:tcPr>
            <w:tcW w:w="808" w:type="dxa"/>
            <w:tcBorders>
              <w:top w:val="nil"/>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N </w:t>
            </w:r>
          </w:p>
        </w:tc>
        <w:tc>
          <w:tcPr>
            <w:tcW w:w="814"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23</w:t>
            </w:r>
          </w:p>
        </w:tc>
        <w:tc>
          <w:tcPr>
            <w:tcW w:w="917"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19</w:t>
            </w:r>
          </w:p>
        </w:tc>
        <w:tc>
          <w:tcPr>
            <w:tcW w:w="926"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0.83</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30%</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3</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3</w:t>
            </w:r>
          </w:p>
        </w:tc>
        <w:tc>
          <w:tcPr>
            <w:tcW w:w="1560"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67</w:t>
            </w:r>
          </w:p>
        </w:tc>
      </w:tr>
      <w:tr w:rsidR="00D75317" w:rsidRPr="00F67723" w:rsidTr="00ED582E">
        <w:trPr>
          <w:trHeight w:val="322"/>
        </w:trPr>
        <w:tc>
          <w:tcPr>
            <w:tcW w:w="945"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rPr>
              <w:t> </w:t>
            </w:r>
          </w:p>
        </w:tc>
        <w:tc>
          <w:tcPr>
            <w:tcW w:w="808"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P </w:t>
            </w:r>
          </w:p>
        </w:tc>
        <w:tc>
          <w:tcPr>
            <w:tcW w:w="814"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23</w:t>
            </w:r>
          </w:p>
        </w:tc>
        <w:tc>
          <w:tcPr>
            <w:tcW w:w="917"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21</w:t>
            </w:r>
          </w:p>
        </w:tc>
        <w:tc>
          <w:tcPr>
            <w:tcW w:w="926"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0.91</w:t>
            </w:r>
          </w:p>
        </w:tc>
        <w:tc>
          <w:tcPr>
            <w:tcW w:w="992"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22%</w:t>
            </w:r>
          </w:p>
        </w:tc>
        <w:tc>
          <w:tcPr>
            <w:tcW w:w="992"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w:t>
            </w:r>
          </w:p>
        </w:tc>
        <w:tc>
          <w:tcPr>
            <w:tcW w:w="992"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3</w:t>
            </w:r>
          </w:p>
        </w:tc>
        <w:tc>
          <w:tcPr>
            <w:tcW w:w="1560"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0</w:t>
            </w:r>
          </w:p>
        </w:tc>
      </w:tr>
      <w:tr w:rsidR="00D75317" w:rsidRPr="00F67723" w:rsidTr="00ED582E">
        <w:trPr>
          <w:trHeight w:val="322"/>
        </w:trPr>
        <w:tc>
          <w:tcPr>
            <w:tcW w:w="945"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Nicaragua</w:t>
            </w:r>
          </w:p>
        </w:tc>
        <w:tc>
          <w:tcPr>
            <w:tcW w:w="808"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NA </w:t>
            </w:r>
          </w:p>
        </w:tc>
        <w:tc>
          <w:tcPr>
            <w:tcW w:w="814"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16</w:t>
            </w:r>
          </w:p>
        </w:tc>
        <w:tc>
          <w:tcPr>
            <w:tcW w:w="917"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7</w:t>
            </w:r>
          </w:p>
        </w:tc>
        <w:tc>
          <w:tcPr>
            <w:tcW w:w="926"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0.44</w:t>
            </w:r>
          </w:p>
        </w:tc>
        <w:tc>
          <w:tcPr>
            <w:tcW w:w="992"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75%</w:t>
            </w:r>
          </w:p>
        </w:tc>
        <w:tc>
          <w:tcPr>
            <w:tcW w:w="992"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3</w:t>
            </w:r>
          </w:p>
        </w:tc>
        <w:tc>
          <w:tcPr>
            <w:tcW w:w="992"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5</w:t>
            </w:r>
          </w:p>
        </w:tc>
        <w:tc>
          <w:tcPr>
            <w:tcW w:w="1560"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67</w:t>
            </w:r>
          </w:p>
        </w:tc>
      </w:tr>
      <w:tr w:rsidR="00D75317" w:rsidRPr="00F67723" w:rsidTr="00ED582E">
        <w:trPr>
          <w:trHeight w:val="322"/>
        </w:trPr>
        <w:tc>
          <w:tcPr>
            <w:tcW w:w="945"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rPr>
              <w:t> </w:t>
            </w:r>
          </w:p>
        </w:tc>
        <w:tc>
          <w:tcPr>
            <w:tcW w:w="808"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NB </w:t>
            </w:r>
          </w:p>
        </w:tc>
        <w:tc>
          <w:tcPr>
            <w:tcW w:w="814"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22</w:t>
            </w:r>
          </w:p>
        </w:tc>
        <w:tc>
          <w:tcPr>
            <w:tcW w:w="917"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11</w:t>
            </w:r>
          </w:p>
        </w:tc>
        <w:tc>
          <w:tcPr>
            <w:tcW w:w="926"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0.5</w:t>
            </w:r>
          </w:p>
        </w:tc>
        <w:tc>
          <w:tcPr>
            <w:tcW w:w="992"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68%</w:t>
            </w:r>
          </w:p>
        </w:tc>
        <w:tc>
          <w:tcPr>
            <w:tcW w:w="992"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4</w:t>
            </w:r>
          </w:p>
        </w:tc>
        <w:tc>
          <w:tcPr>
            <w:tcW w:w="992"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6</w:t>
            </w:r>
          </w:p>
        </w:tc>
        <w:tc>
          <w:tcPr>
            <w:tcW w:w="1560"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50</w:t>
            </w:r>
          </w:p>
        </w:tc>
      </w:tr>
      <w:tr w:rsidR="00D75317" w:rsidRPr="00F67723" w:rsidTr="00ED582E">
        <w:trPr>
          <w:trHeight w:val="322"/>
        </w:trPr>
        <w:tc>
          <w:tcPr>
            <w:tcW w:w="945"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Columbia</w:t>
            </w:r>
          </w:p>
        </w:tc>
        <w:tc>
          <w:tcPr>
            <w:tcW w:w="808"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CM </w:t>
            </w:r>
          </w:p>
        </w:tc>
        <w:tc>
          <w:tcPr>
            <w:tcW w:w="814"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11</w:t>
            </w:r>
          </w:p>
        </w:tc>
        <w:tc>
          <w:tcPr>
            <w:tcW w:w="917"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n/a</w:t>
            </w:r>
          </w:p>
        </w:tc>
        <w:tc>
          <w:tcPr>
            <w:tcW w:w="926"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n/a</w:t>
            </w:r>
          </w:p>
        </w:tc>
        <w:tc>
          <w:tcPr>
            <w:tcW w:w="992"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lang w:val="en-GB"/>
              </w:rPr>
              <w:t>n/a</w:t>
            </w:r>
          </w:p>
        </w:tc>
        <w:tc>
          <w:tcPr>
            <w:tcW w:w="992"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n/a</w:t>
            </w:r>
          </w:p>
        </w:tc>
        <w:tc>
          <w:tcPr>
            <w:tcW w:w="992"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n/a</w:t>
            </w:r>
          </w:p>
        </w:tc>
        <w:tc>
          <w:tcPr>
            <w:tcW w:w="1560"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rPr>
              <w:t>n/a</w:t>
            </w:r>
          </w:p>
        </w:tc>
      </w:tr>
      <w:tr w:rsidR="00D75317" w:rsidRPr="00F67723" w:rsidTr="00ED582E">
        <w:trPr>
          <w:trHeight w:val="322"/>
        </w:trPr>
        <w:tc>
          <w:tcPr>
            <w:tcW w:w="945"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Cuba</w:t>
            </w:r>
          </w:p>
        </w:tc>
        <w:tc>
          <w:tcPr>
            <w:tcW w:w="808"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CA </w:t>
            </w:r>
          </w:p>
        </w:tc>
        <w:tc>
          <w:tcPr>
            <w:tcW w:w="814"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24</w:t>
            </w:r>
          </w:p>
        </w:tc>
        <w:tc>
          <w:tcPr>
            <w:tcW w:w="917"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11</w:t>
            </w:r>
          </w:p>
        </w:tc>
        <w:tc>
          <w:tcPr>
            <w:tcW w:w="926"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0.46</w:t>
            </w:r>
          </w:p>
        </w:tc>
        <w:tc>
          <w:tcPr>
            <w:tcW w:w="992"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71%</w:t>
            </w:r>
          </w:p>
        </w:tc>
        <w:tc>
          <w:tcPr>
            <w:tcW w:w="992"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4</w:t>
            </w:r>
          </w:p>
        </w:tc>
        <w:tc>
          <w:tcPr>
            <w:tcW w:w="992"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9</w:t>
            </w:r>
          </w:p>
        </w:tc>
        <w:tc>
          <w:tcPr>
            <w:tcW w:w="1560"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100</w:t>
            </w:r>
          </w:p>
        </w:tc>
      </w:tr>
      <w:tr w:rsidR="00D75317" w:rsidRPr="00F67723" w:rsidTr="00ED582E">
        <w:trPr>
          <w:trHeight w:val="322"/>
        </w:trPr>
        <w:tc>
          <w:tcPr>
            <w:tcW w:w="945" w:type="dxa"/>
            <w:tcBorders>
              <w:top w:val="nil"/>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p>
        </w:tc>
        <w:tc>
          <w:tcPr>
            <w:tcW w:w="808" w:type="dxa"/>
            <w:tcBorders>
              <w:top w:val="nil"/>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CB </w:t>
            </w:r>
          </w:p>
        </w:tc>
        <w:tc>
          <w:tcPr>
            <w:tcW w:w="814"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23</w:t>
            </w:r>
          </w:p>
        </w:tc>
        <w:tc>
          <w:tcPr>
            <w:tcW w:w="917"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17</w:t>
            </w:r>
          </w:p>
        </w:tc>
        <w:tc>
          <w:tcPr>
            <w:tcW w:w="926"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0.74</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43%</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4</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3</w:t>
            </w:r>
          </w:p>
        </w:tc>
        <w:tc>
          <w:tcPr>
            <w:tcW w:w="1560"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67</w:t>
            </w:r>
          </w:p>
        </w:tc>
      </w:tr>
      <w:tr w:rsidR="00D75317" w:rsidRPr="00F67723" w:rsidTr="00ED582E">
        <w:trPr>
          <w:trHeight w:val="322"/>
        </w:trPr>
        <w:tc>
          <w:tcPr>
            <w:tcW w:w="945"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rPr>
              <w:t> </w:t>
            </w:r>
          </w:p>
        </w:tc>
        <w:tc>
          <w:tcPr>
            <w:tcW w:w="808"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CC </w:t>
            </w:r>
          </w:p>
        </w:tc>
        <w:tc>
          <w:tcPr>
            <w:tcW w:w="814"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24</w:t>
            </w:r>
          </w:p>
        </w:tc>
        <w:tc>
          <w:tcPr>
            <w:tcW w:w="917"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21</w:t>
            </w:r>
          </w:p>
        </w:tc>
        <w:tc>
          <w:tcPr>
            <w:tcW w:w="926"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0.88</w:t>
            </w:r>
          </w:p>
        </w:tc>
        <w:tc>
          <w:tcPr>
            <w:tcW w:w="992"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25%</w:t>
            </w:r>
          </w:p>
        </w:tc>
        <w:tc>
          <w:tcPr>
            <w:tcW w:w="992"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3</w:t>
            </w:r>
          </w:p>
        </w:tc>
        <w:tc>
          <w:tcPr>
            <w:tcW w:w="992"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w:t>
            </w:r>
          </w:p>
        </w:tc>
        <w:tc>
          <w:tcPr>
            <w:tcW w:w="1560"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33</w:t>
            </w:r>
          </w:p>
        </w:tc>
      </w:tr>
      <w:tr w:rsidR="00D75317" w:rsidRPr="00F67723" w:rsidTr="00ED582E">
        <w:trPr>
          <w:trHeight w:val="322"/>
        </w:trPr>
        <w:tc>
          <w:tcPr>
            <w:tcW w:w="945"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Cayman</w:t>
            </w:r>
          </w:p>
        </w:tc>
        <w:tc>
          <w:tcPr>
            <w:tcW w:w="808"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X </w:t>
            </w:r>
          </w:p>
        </w:tc>
        <w:tc>
          <w:tcPr>
            <w:tcW w:w="814"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23</w:t>
            </w:r>
          </w:p>
        </w:tc>
        <w:tc>
          <w:tcPr>
            <w:tcW w:w="917"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22</w:t>
            </w:r>
          </w:p>
        </w:tc>
        <w:tc>
          <w:tcPr>
            <w:tcW w:w="926"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0.96</w:t>
            </w:r>
          </w:p>
        </w:tc>
        <w:tc>
          <w:tcPr>
            <w:tcW w:w="992"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9%</w:t>
            </w:r>
          </w:p>
        </w:tc>
        <w:tc>
          <w:tcPr>
            <w:tcW w:w="992"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w:t>
            </w:r>
          </w:p>
        </w:tc>
        <w:tc>
          <w:tcPr>
            <w:tcW w:w="992"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w:t>
            </w:r>
          </w:p>
        </w:tc>
        <w:tc>
          <w:tcPr>
            <w:tcW w:w="1560"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0</w:t>
            </w:r>
          </w:p>
        </w:tc>
      </w:tr>
      <w:tr w:rsidR="00D75317" w:rsidRPr="00F67723" w:rsidTr="00ED582E">
        <w:trPr>
          <w:trHeight w:val="322"/>
        </w:trPr>
        <w:tc>
          <w:tcPr>
            <w:tcW w:w="945"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Dominican Rep.</w:t>
            </w:r>
          </w:p>
        </w:tc>
        <w:tc>
          <w:tcPr>
            <w:tcW w:w="808"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DR </w:t>
            </w:r>
          </w:p>
        </w:tc>
        <w:tc>
          <w:tcPr>
            <w:tcW w:w="814"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5</w:t>
            </w:r>
          </w:p>
        </w:tc>
        <w:tc>
          <w:tcPr>
            <w:tcW w:w="917"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5</w:t>
            </w:r>
          </w:p>
        </w:tc>
        <w:tc>
          <w:tcPr>
            <w:tcW w:w="926"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w:t>
            </w:r>
          </w:p>
        </w:tc>
        <w:tc>
          <w:tcPr>
            <w:tcW w:w="992"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w:t>
            </w:r>
          </w:p>
        </w:tc>
        <w:tc>
          <w:tcPr>
            <w:tcW w:w="992"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w:t>
            </w:r>
          </w:p>
        </w:tc>
        <w:tc>
          <w:tcPr>
            <w:tcW w:w="992"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w:t>
            </w:r>
          </w:p>
        </w:tc>
        <w:tc>
          <w:tcPr>
            <w:tcW w:w="1560"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rPr>
              <w:t>no clones</w:t>
            </w:r>
          </w:p>
        </w:tc>
      </w:tr>
      <w:tr w:rsidR="00D75317" w:rsidRPr="00F67723" w:rsidTr="00ED582E">
        <w:trPr>
          <w:trHeight w:val="322"/>
        </w:trPr>
        <w:tc>
          <w:tcPr>
            <w:tcW w:w="945"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Jamaica</w:t>
            </w:r>
          </w:p>
        </w:tc>
        <w:tc>
          <w:tcPr>
            <w:tcW w:w="808"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JA </w:t>
            </w:r>
          </w:p>
        </w:tc>
        <w:tc>
          <w:tcPr>
            <w:tcW w:w="814"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18</w:t>
            </w:r>
          </w:p>
        </w:tc>
        <w:tc>
          <w:tcPr>
            <w:tcW w:w="917"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12</w:t>
            </w:r>
          </w:p>
        </w:tc>
        <w:tc>
          <w:tcPr>
            <w:tcW w:w="926"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0.67</w:t>
            </w:r>
          </w:p>
        </w:tc>
        <w:tc>
          <w:tcPr>
            <w:tcW w:w="992"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61%</w:t>
            </w:r>
          </w:p>
        </w:tc>
        <w:tc>
          <w:tcPr>
            <w:tcW w:w="992"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5</w:t>
            </w:r>
          </w:p>
        </w:tc>
        <w:tc>
          <w:tcPr>
            <w:tcW w:w="992"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3</w:t>
            </w:r>
          </w:p>
        </w:tc>
        <w:tc>
          <w:tcPr>
            <w:tcW w:w="1560"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100</w:t>
            </w:r>
          </w:p>
        </w:tc>
      </w:tr>
      <w:tr w:rsidR="00D75317" w:rsidRPr="00F67723" w:rsidTr="00ED582E">
        <w:trPr>
          <w:trHeight w:val="322"/>
        </w:trPr>
        <w:tc>
          <w:tcPr>
            <w:tcW w:w="945"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rPr>
              <w:t> </w:t>
            </w:r>
          </w:p>
        </w:tc>
        <w:tc>
          <w:tcPr>
            <w:tcW w:w="808"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JB </w:t>
            </w:r>
          </w:p>
        </w:tc>
        <w:tc>
          <w:tcPr>
            <w:tcW w:w="814"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21</w:t>
            </w:r>
          </w:p>
        </w:tc>
        <w:tc>
          <w:tcPr>
            <w:tcW w:w="917"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18</w:t>
            </w:r>
          </w:p>
        </w:tc>
        <w:tc>
          <w:tcPr>
            <w:tcW w:w="926"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0.86</w:t>
            </w:r>
          </w:p>
        </w:tc>
        <w:tc>
          <w:tcPr>
            <w:tcW w:w="992"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29%</w:t>
            </w:r>
          </w:p>
        </w:tc>
        <w:tc>
          <w:tcPr>
            <w:tcW w:w="992"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3</w:t>
            </w:r>
          </w:p>
        </w:tc>
        <w:tc>
          <w:tcPr>
            <w:tcW w:w="992"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w:t>
            </w:r>
          </w:p>
        </w:tc>
        <w:tc>
          <w:tcPr>
            <w:tcW w:w="1560"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100</w:t>
            </w:r>
          </w:p>
        </w:tc>
      </w:tr>
      <w:tr w:rsidR="00D75317" w:rsidRPr="00F67723" w:rsidTr="00ED582E">
        <w:trPr>
          <w:trHeight w:val="322"/>
        </w:trPr>
        <w:tc>
          <w:tcPr>
            <w:tcW w:w="945"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Barbados</w:t>
            </w:r>
          </w:p>
        </w:tc>
        <w:tc>
          <w:tcPr>
            <w:tcW w:w="808"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BA </w:t>
            </w:r>
          </w:p>
        </w:tc>
        <w:tc>
          <w:tcPr>
            <w:tcW w:w="814"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14</w:t>
            </w:r>
          </w:p>
        </w:tc>
        <w:tc>
          <w:tcPr>
            <w:tcW w:w="917"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12</w:t>
            </w:r>
          </w:p>
        </w:tc>
        <w:tc>
          <w:tcPr>
            <w:tcW w:w="926"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0.86</w:t>
            </w:r>
          </w:p>
        </w:tc>
        <w:tc>
          <w:tcPr>
            <w:tcW w:w="992"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14%</w:t>
            </w:r>
          </w:p>
        </w:tc>
        <w:tc>
          <w:tcPr>
            <w:tcW w:w="992"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w:t>
            </w:r>
          </w:p>
        </w:tc>
        <w:tc>
          <w:tcPr>
            <w:tcW w:w="992"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w:t>
            </w:r>
          </w:p>
        </w:tc>
        <w:tc>
          <w:tcPr>
            <w:tcW w:w="1560"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50</w:t>
            </w:r>
          </w:p>
        </w:tc>
      </w:tr>
      <w:tr w:rsidR="00D75317" w:rsidRPr="00F67723" w:rsidTr="00ED582E">
        <w:trPr>
          <w:trHeight w:val="322"/>
        </w:trPr>
        <w:tc>
          <w:tcPr>
            <w:tcW w:w="945"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BVI</w:t>
            </w:r>
          </w:p>
        </w:tc>
        <w:tc>
          <w:tcPr>
            <w:tcW w:w="808"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R </w:t>
            </w:r>
          </w:p>
        </w:tc>
        <w:tc>
          <w:tcPr>
            <w:tcW w:w="814"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w:t>
            </w:r>
          </w:p>
        </w:tc>
        <w:tc>
          <w:tcPr>
            <w:tcW w:w="917"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w:t>
            </w:r>
          </w:p>
        </w:tc>
        <w:tc>
          <w:tcPr>
            <w:tcW w:w="926"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w:t>
            </w:r>
          </w:p>
        </w:tc>
        <w:tc>
          <w:tcPr>
            <w:tcW w:w="992"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w:t>
            </w:r>
          </w:p>
        </w:tc>
        <w:tc>
          <w:tcPr>
            <w:tcW w:w="992"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w:t>
            </w:r>
          </w:p>
        </w:tc>
        <w:tc>
          <w:tcPr>
            <w:tcW w:w="992"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w:t>
            </w:r>
          </w:p>
        </w:tc>
        <w:tc>
          <w:tcPr>
            <w:tcW w:w="1560"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rPr>
              <w:t>no clones</w:t>
            </w:r>
          </w:p>
        </w:tc>
      </w:tr>
      <w:tr w:rsidR="00D75317" w:rsidRPr="00F67723" w:rsidTr="00ED582E">
        <w:trPr>
          <w:trHeight w:val="322"/>
        </w:trPr>
        <w:tc>
          <w:tcPr>
            <w:tcW w:w="945"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p>
        </w:tc>
        <w:tc>
          <w:tcPr>
            <w:tcW w:w="808"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T </w:t>
            </w:r>
          </w:p>
        </w:tc>
        <w:tc>
          <w:tcPr>
            <w:tcW w:w="814"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16</w:t>
            </w:r>
          </w:p>
        </w:tc>
        <w:tc>
          <w:tcPr>
            <w:tcW w:w="917"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13</w:t>
            </w:r>
          </w:p>
        </w:tc>
        <w:tc>
          <w:tcPr>
            <w:tcW w:w="926"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0.81</w:t>
            </w:r>
          </w:p>
        </w:tc>
        <w:tc>
          <w:tcPr>
            <w:tcW w:w="992"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38%</w:t>
            </w:r>
          </w:p>
        </w:tc>
        <w:tc>
          <w:tcPr>
            <w:tcW w:w="992"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3</w:t>
            </w:r>
          </w:p>
        </w:tc>
        <w:tc>
          <w:tcPr>
            <w:tcW w:w="992"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w:t>
            </w:r>
          </w:p>
        </w:tc>
        <w:tc>
          <w:tcPr>
            <w:tcW w:w="1560"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33</w:t>
            </w:r>
          </w:p>
        </w:tc>
      </w:tr>
      <w:tr w:rsidR="00D75317" w:rsidRPr="00F67723" w:rsidTr="00ED582E">
        <w:trPr>
          <w:trHeight w:val="322"/>
        </w:trPr>
        <w:tc>
          <w:tcPr>
            <w:tcW w:w="945"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Curaçao</w:t>
            </w:r>
          </w:p>
        </w:tc>
        <w:tc>
          <w:tcPr>
            <w:tcW w:w="808"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SB </w:t>
            </w:r>
          </w:p>
        </w:tc>
        <w:tc>
          <w:tcPr>
            <w:tcW w:w="814"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16</w:t>
            </w:r>
          </w:p>
        </w:tc>
        <w:tc>
          <w:tcPr>
            <w:tcW w:w="917"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9</w:t>
            </w:r>
          </w:p>
        </w:tc>
        <w:tc>
          <w:tcPr>
            <w:tcW w:w="926"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0.56</w:t>
            </w:r>
          </w:p>
        </w:tc>
        <w:tc>
          <w:tcPr>
            <w:tcW w:w="992"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69%</w:t>
            </w:r>
          </w:p>
        </w:tc>
        <w:tc>
          <w:tcPr>
            <w:tcW w:w="992"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4</w:t>
            </w:r>
          </w:p>
        </w:tc>
        <w:tc>
          <w:tcPr>
            <w:tcW w:w="992"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4</w:t>
            </w:r>
          </w:p>
        </w:tc>
        <w:tc>
          <w:tcPr>
            <w:tcW w:w="1560"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50</w:t>
            </w:r>
          </w:p>
        </w:tc>
      </w:tr>
      <w:tr w:rsidR="00D75317" w:rsidRPr="00F67723" w:rsidTr="00ED582E">
        <w:trPr>
          <w:trHeight w:val="322"/>
        </w:trPr>
        <w:tc>
          <w:tcPr>
            <w:tcW w:w="945" w:type="dxa"/>
            <w:tcBorders>
              <w:top w:val="nil"/>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p>
        </w:tc>
        <w:tc>
          <w:tcPr>
            <w:tcW w:w="808" w:type="dxa"/>
            <w:tcBorders>
              <w:top w:val="nil"/>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VB </w:t>
            </w:r>
          </w:p>
        </w:tc>
        <w:tc>
          <w:tcPr>
            <w:tcW w:w="814"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16</w:t>
            </w:r>
          </w:p>
        </w:tc>
        <w:tc>
          <w:tcPr>
            <w:tcW w:w="917"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8</w:t>
            </w:r>
          </w:p>
        </w:tc>
        <w:tc>
          <w:tcPr>
            <w:tcW w:w="926"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0.5</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69%</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3</w:t>
            </w:r>
          </w:p>
        </w:tc>
        <w:tc>
          <w:tcPr>
            <w:tcW w:w="992"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5</w:t>
            </w:r>
          </w:p>
        </w:tc>
        <w:tc>
          <w:tcPr>
            <w:tcW w:w="1560" w:type="dxa"/>
            <w:tcBorders>
              <w:top w:val="nil"/>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67</w:t>
            </w:r>
          </w:p>
        </w:tc>
      </w:tr>
      <w:tr w:rsidR="00D75317" w:rsidRPr="00F67723" w:rsidTr="00ED582E">
        <w:trPr>
          <w:trHeight w:val="322"/>
        </w:trPr>
        <w:tc>
          <w:tcPr>
            <w:tcW w:w="945"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rPr>
              <w:t> </w:t>
            </w:r>
          </w:p>
        </w:tc>
        <w:tc>
          <w:tcPr>
            <w:tcW w:w="808"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Z </w:t>
            </w:r>
          </w:p>
        </w:tc>
        <w:tc>
          <w:tcPr>
            <w:tcW w:w="814"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18</w:t>
            </w:r>
          </w:p>
        </w:tc>
        <w:tc>
          <w:tcPr>
            <w:tcW w:w="917"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4</w:t>
            </w:r>
          </w:p>
        </w:tc>
        <w:tc>
          <w:tcPr>
            <w:tcW w:w="926"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0.22</w:t>
            </w:r>
          </w:p>
        </w:tc>
        <w:tc>
          <w:tcPr>
            <w:tcW w:w="992"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94%</w:t>
            </w:r>
          </w:p>
        </w:tc>
        <w:tc>
          <w:tcPr>
            <w:tcW w:w="992"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3</w:t>
            </w:r>
          </w:p>
        </w:tc>
        <w:tc>
          <w:tcPr>
            <w:tcW w:w="992"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11</w:t>
            </w:r>
          </w:p>
        </w:tc>
        <w:tc>
          <w:tcPr>
            <w:tcW w:w="1560" w:type="dxa"/>
            <w:tcBorders>
              <w:top w:val="nil"/>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33</w:t>
            </w:r>
          </w:p>
        </w:tc>
      </w:tr>
      <w:tr w:rsidR="00D75317" w:rsidRPr="00F67723" w:rsidTr="00ED582E">
        <w:trPr>
          <w:trHeight w:val="322"/>
        </w:trPr>
        <w:tc>
          <w:tcPr>
            <w:tcW w:w="945"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Dominica</w:t>
            </w:r>
          </w:p>
        </w:tc>
        <w:tc>
          <w:tcPr>
            <w:tcW w:w="808"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DM </w:t>
            </w:r>
          </w:p>
        </w:tc>
        <w:tc>
          <w:tcPr>
            <w:tcW w:w="814"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19</w:t>
            </w:r>
          </w:p>
        </w:tc>
        <w:tc>
          <w:tcPr>
            <w:tcW w:w="917"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5</w:t>
            </w:r>
          </w:p>
        </w:tc>
        <w:tc>
          <w:tcPr>
            <w:tcW w:w="926"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0.26</w:t>
            </w:r>
          </w:p>
        </w:tc>
        <w:tc>
          <w:tcPr>
            <w:tcW w:w="992"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95%</w:t>
            </w:r>
          </w:p>
        </w:tc>
        <w:tc>
          <w:tcPr>
            <w:tcW w:w="992"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4</w:t>
            </w:r>
          </w:p>
        </w:tc>
        <w:tc>
          <w:tcPr>
            <w:tcW w:w="992"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12</w:t>
            </w:r>
          </w:p>
        </w:tc>
        <w:tc>
          <w:tcPr>
            <w:tcW w:w="1560"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50</w:t>
            </w:r>
          </w:p>
        </w:tc>
      </w:tr>
      <w:tr w:rsidR="00D75317" w:rsidRPr="00F67723" w:rsidTr="00ED582E">
        <w:trPr>
          <w:trHeight w:val="322"/>
        </w:trPr>
        <w:tc>
          <w:tcPr>
            <w:tcW w:w="945"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Tobago</w:t>
            </w:r>
          </w:p>
        </w:tc>
        <w:tc>
          <w:tcPr>
            <w:tcW w:w="808"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TB </w:t>
            </w:r>
          </w:p>
        </w:tc>
        <w:tc>
          <w:tcPr>
            <w:tcW w:w="814"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23</w:t>
            </w:r>
          </w:p>
        </w:tc>
        <w:tc>
          <w:tcPr>
            <w:tcW w:w="917"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9</w:t>
            </w:r>
          </w:p>
        </w:tc>
        <w:tc>
          <w:tcPr>
            <w:tcW w:w="926"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0.39</w:t>
            </w:r>
          </w:p>
        </w:tc>
        <w:tc>
          <w:tcPr>
            <w:tcW w:w="992"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83%</w:t>
            </w:r>
          </w:p>
        </w:tc>
        <w:tc>
          <w:tcPr>
            <w:tcW w:w="992"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5</w:t>
            </w:r>
          </w:p>
        </w:tc>
        <w:tc>
          <w:tcPr>
            <w:tcW w:w="992"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7</w:t>
            </w:r>
          </w:p>
        </w:tc>
        <w:tc>
          <w:tcPr>
            <w:tcW w:w="1560" w:type="dxa"/>
            <w:tcBorders>
              <w:top w:val="single" w:sz="4" w:space="0" w:color="auto"/>
              <w:left w:val="nil"/>
              <w:bottom w:val="single" w:sz="4" w:space="0" w:color="auto"/>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40</w:t>
            </w:r>
          </w:p>
        </w:tc>
      </w:tr>
      <w:tr w:rsidR="00D75317" w:rsidRPr="00F67723" w:rsidTr="00ED582E">
        <w:trPr>
          <w:trHeight w:val="322"/>
        </w:trPr>
        <w:tc>
          <w:tcPr>
            <w:tcW w:w="945"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Venezuela</w:t>
            </w:r>
          </w:p>
        </w:tc>
        <w:tc>
          <w:tcPr>
            <w:tcW w:w="808"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AV </w:t>
            </w:r>
          </w:p>
        </w:tc>
        <w:tc>
          <w:tcPr>
            <w:tcW w:w="814"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13</w:t>
            </w:r>
          </w:p>
        </w:tc>
        <w:tc>
          <w:tcPr>
            <w:tcW w:w="917"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12</w:t>
            </w:r>
          </w:p>
        </w:tc>
        <w:tc>
          <w:tcPr>
            <w:tcW w:w="926"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0.92</w:t>
            </w:r>
          </w:p>
        </w:tc>
        <w:tc>
          <w:tcPr>
            <w:tcW w:w="992"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31%</w:t>
            </w:r>
          </w:p>
        </w:tc>
        <w:tc>
          <w:tcPr>
            <w:tcW w:w="992"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w:t>
            </w:r>
          </w:p>
        </w:tc>
        <w:tc>
          <w:tcPr>
            <w:tcW w:w="992"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w:t>
            </w:r>
          </w:p>
        </w:tc>
        <w:tc>
          <w:tcPr>
            <w:tcW w:w="1560" w:type="dxa"/>
            <w:tcBorders>
              <w:top w:val="single" w:sz="4" w:space="0" w:color="auto"/>
              <w:left w:val="nil"/>
              <w:bottom w:val="nil"/>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100</w:t>
            </w:r>
          </w:p>
        </w:tc>
      </w:tr>
      <w:tr w:rsidR="00D75317" w:rsidRPr="00F67723" w:rsidTr="00ED582E">
        <w:trPr>
          <w:trHeight w:val="322"/>
        </w:trPr>
        <w:tc>
          <w:tcPr>
            <w:tcW w:w="945" w:type="dxa"/>
            <w:tcBorders>
              <w:top w:val="nil"/>
              <w:left w:val="nil"/>
              <w:bottom w:val="single" w:sz="8" w:space="0" w:color="000000"/>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rPr>
              <w:t> </w:t>
            </w:r>
          </w:p>
        </w:tc>
        <w:tc>
          <w:tcPr>
            <w:tcW w:w="808" w:type="dxa"/>
            <w:tcBorders>
              <w:top w:val="nil"/>
              <w:left w:val="nil"/>
              <w:bottom w:val="single" w:sz="8" w:space="0" w:color="000000"/>
              <w:right w:val="nil"/>
            </w:tcBorders>
            <w:shd w:val="clear" w:color="auto" w:fill="auto"/>
            <w:vAlign w:val="center"/>
            <w:hideMark/>
          </w:tcPr>
          <w:p w:rsidR="00D75317" w:rsidRPr="00F67723" w:rsidRDefault="00D75317" w:rsidP="00ED582E">
            <w:pPr>
              <w:spacing w:after="0" w:line="240" w:lineRule="auto"/>
              <w:rPr>
                <w:rFonts w:ascii="Arial" w:eastAsia="Times New Roman" w:hAnsi="Arial" w:cs="Arial"/>
                <w:color w:val="000000"/>
                <w:sz w:val="14"/>
                <w:szCs w:val="14"/>
              </w:rPr>
            </w:pPr>
            <w:r w:rsidRPr="00F67723">
              <w:rPr>
                <w:rFonts w:ascii="Arial" w:eastAsia="Times New Roman" w:hAnsi="Arial" w:cs="Arial"/>
                <w:color w:val="000000"/>
                <w:sz w:val="14"/>
                <w:szCs w:val="14"/>
                <w:lang w:val="en-GB"/>
              </w:rPr>
              <w:t xml:space="preserve">BV </w:t>
            </w:r>
          </w:p>
        </w:tc>
        <w:tc>
          <w:tcPr>
            <w:tcW w:w="814" w:type="dxa"/>
            <w:tcBorders>
              <w:top w:val="nil"/>
              <w:left w:val="nil"/>
              <w:bottom w:val="single" w:sz="8" w:space="0" w:color="000000"/>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12</w:t>
            </w:r>
          </w:p>
        </w:tc>
        <w:tc>
          <w:tcPr>
            <w:tcW w:w="917" w:type="dxa"/>
            <w:tcBorders>
              <w:top w:val="nil"/>
              <w:left w:val="nil"/>
              <w:bottom w:val="single" w:sz="8" w:space="0" w:color="000000"/>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11</w:t>
            </w:r>
          </w:p>
        </w:tc>
        <w:tc>
          <w:tcPr>
            <w:tcW w:w="926" w:type="dxa"/>
            <w:tcBorders>
              <w:top w:val="nil"/>
              <w:left w:val="nil"/>
              <w:bottom w:val="single" w:sz="8" w:space="0" w:color="000000"/>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0.92</w:t>
            </w:r>
          </w:p>
        </w:tc>
        <w:tc>
          <w:tcPr>
            <w:tcW w:w="992" w:type="dxa"/>
            <w:tcBorders>
              <w:top w:val="nil"/>
              <w:left w:val="nil"/>
              <w:bottom w:val="single" w:sz="8" w:space="0" w:color="000000"/>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17%</w:t>
            </w:r>
          </w:p>
        </w:tc>
        <w:tc>
          <w:tcPr>
            <w:tcW w:w="992" w:type="dxa"/>
            <w:tcBorders>
              <w:top w:val="nil"/>
              <w:left w:val="nil"/>
              <w:bottom w:val="single" w:sz="8" w:space="0" w:color="000000"/>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1</w:t>
            </w:r>
          </w:p>
        </w:tc>
        <w:tc>
          <w:tcPr>
            <w:tcW w:w="992" w:type="dxa"/>
            <w:tcBorders>
              <w:top w:val="nil"/>
              <w:left w:val="nil"/>
              <w:bottom w:val="single" w:sz="8" w:space="0" w:color="000000"/>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lang w:val="en-GB"/>
              </w:rPr>
              <w:t>2</w:t>
            </w:r>
          </w:p>
        </w:tc>
        <w:tc>
          <w:tcPr>
            <w:tcW w:w="1560" w:type="dxa"/>
            <w:tcBorders>
              <w:top w:val="nil"/>
              <w:left w:val="nil"/>
              <w:bottom w:val="single" w:sz="8" w:space="0" w:color="000000"/>
              <w:right w:val="nil"/>
            </w:tcBorders>
            <w:shd w:val="clear" w:color="auto" w:fill="auto"/>
            <w:vAlign w:val="center"/>
            <w:hideMark/>
          </w:tcPr>
          <w:p w:rsidR="00D75317" w:rsidRPr="00F67723" w:rsidRDefault="00D75317" w:rsidP="00ED582E">
            <w:pPr>
              <w:spacing w:after="0" w:line="240" w:lineRule="auto"/>
              <w:jc w:val="right"/>
              <w:rPr>
                <w:rFonts w:ascii="Arial" w:eastAsia="Times New Roman" w:hAnsi="Arial" w:cs="Arial"/>
                <w:color w:val="000000"/>
                <w:sz w:val="14"/>
                <w:szCs w:val="14"/>
              </w:rPr>
            </w:pPr>
            <w:r w:rsidRPr="00F67723">
              <w:rPr>
                <w:rFonts w:ascii="Arial" w:eastAsia="Times New Roman" w:hAnsi="Arial" w:cs="Arial"/>
                <w:color w:val="000000"/>
                <w:sz w:val="14"/>
                <w:szCs w:val="14"/>
              </w:rPr>
              <w:t>0</w:t>
            </w:r>
          </w:p>
        </w:tc>
      </w:tr>
    </w:tbl>
    <w:p w:rsidR="00D75317" w:rsidRPr="005D0704" w:rsidRDefault="00D75317" w:rsidP="00D75317">
      <w:pPr>
        <w:spacing w:line="360" w:lineRule="auto"/>
        <w:ind w:right="1088"/>
        <w:rPr>
          <w:rFonts w:asciiTheme="majorBidi" w:hAnsiTheme="majorBidi" w:cstheme="majorBidi"/>
          <w:color w:val="000000" w:themeColor="text1"/>
          <w:sz w:val="24"/>
          <w:szCs w:val="24"/>
        </w:rPr>
      </w:pPr>
    </w:p>
    <w:p w:rsidR="00A44503" w:rsidRDefault="00A44503" w:rsidP="00ED582E">
      <w:pPr>
        <w:spacing w:after="120"/>
        <w:jc w:val="both"/>
        <w:rPr>
          <w:rFonts w:ascii="Arial" w:hAnsi="Arial" w:cs="Arial"/>
          <w:b/>
          <w:i/>
        </w:rPr>
      </w:pPr>
    </w:p>
    <w:p w:rsidR="00A44503" w:rsidRDefault="00A44503" w:rsidP="00ED582E">
      <w:pPr>
        <w:spacing w:after="120"/>
        <w:jc w:val="both"/>
        <w:rPr>
          <w:rFonts w:ascii="Arial" w:hAnsi="Arial" w:cs="Arial"/>
          <w:b/>
          <w:i/>
        </w:rPr>
      </w:pPr>
    </w:p>
    <w:p w:rsidR="00A44503" w:rsidRPr="001B57F9" w:rsidRDefault="001B57F9" w:rsidP="00ED582E">
      <w:pPr>
        <w:spacing w:after="240"/>
        <w:jc w:val="both"/>
        <w:rPr>
          <w:rFonts w:ascii="Arial" w:hAnsi="Arial" w:cs="Arial"/>
          <w:b/>
          <w:iCs/>
          <w:sz w:val="32"/>
          <w:szCs w:val="32"/>
        </w:rPr>
      </w:pPr>
      <w:r w:rsidRPr="001B57F9">
        <w:rPr>
          <w:rFonts w:ascii="Arial" w:hAnsi="Arial" w:cs="Arial"/>
          <w:b/>
          <w:iCs/>
          <w:sz w:val="32"/>
          <w:szCs w:val="32"/>
        </w:rPr>
        <w:lastRenderedPageBreak/>
        <w:t>References</w:t>
      </w:r>
    </w:p>
    <w:p w:rsidR="00A44503" w:rsidRPr="00A44503" w:rsidRDefault="00A44503" w:rsidP="00A44503">
      <w:pPr>
        <w:pStyle w:val="EndNoteBibliography"/>
        <w:spacing w:after="0"/>
        <w:ind w:left="426" w:hanging="426"/>
        <w:rPr>
          <w:sz w:val="18"/>
          <w:szCs w:val="18"/>
        </w:rPr>
      </w:pPr>
      <w:bookmarkStart w:id="1" w:name="_ENREF_1"/>
      <w:r w:rsidRPr="00A44503">
        <w:rPr>
          <w:sz w:val="18"/>
          <w:szCs w:val="18"/>
        </w:rPr>
        <w:t xml:space="preserve">[1] Sampayo, E.M., Dove, S. &amp; Lajeunesse, T.C. 2009 Cohesive molecular genetic data delineate species diversity in the dinoflagellate genus </w:t>
      </w:r>
      <w:r w:rsidRPr="00A44503">
        <w:rPr>
          <w:i/>
          <w:sz w:val="18"/>
          <w:szCs w:val="18"/>
        </w:rPr>
        <w:t>Symbiodinium</w:t>
      </w:r>
      <w:r w:rsidRPr="00A44503">
        <w:rPr>
          <w:sz w:val="18"/>
          <w:szCs w:val="18"/>
        </w:rPr>
        <w:t xml:space="preserve">. </w:t>
      </w:r>
      <w:r w:rsidRPr="00A44503">
        <w:rPr>
          <w:i/>
          <w:sz w:val="18"/>
          <w:szCs w:val="18"/>
        </w:rPr>
        <w:t>Molecular Ecology</w:t>
      </w:r>
      <w:r w:rsidRPr="00A44503">
        <w:rPr>
          <w:sz w:val="18"/>
          <w:szCs w:val="18"/>
        </w:rPr>
        <w:t xml:space="preserve"> </w:t>
      </w:r>
      <w:r w:rsidRPr="00A44503">
        <w:rPr>
          <w:b/>
          <w:sz w:val="18"/>
          <w:szCs w:val="18"/>
        </w:rPr>
        <w:t>18</w:t>
      </w:r>
      <w:r w:rsidRPr="00A44503">
        <w:rPr>
          <w:sz w:val="18"/>
          <w:szCs w:val="18"/>
        </w:rPr>
        <w:t>, 500-519. (doi:10.1111/j.1365-294X.2008.04037.x).</w:t>
      </w:r>
      <w:bookmarkEnd w:id="1"/>
    </w:p>
    <w:p w:rsidR="00A44503" w:rsidRPr="00A44503" w:rsidRDefault="00A44503" w:rsidP="00A44503">
      <w:pPr>
        <w:pStyle w:val="EndNoteBibliography"/>
        <w:spacing w:after="0"/>
        <w:ind w:left="426" w:hanging="426"/>
        <w:rPr>
          <w:sz w:val="18"/>
          <w:szCs w:val="18"/>
        </w:rPr>
      </w:pPr>
      <w:bookmarkStart w:id="2" w:name="_ENREF_2"/>
      <w:r w:rsidRPr="00A44503">
        <w:rPr>
          <w:sz w:val="18"/>
          <w:szCs w:val="18"/>
        </w:rPr>
        <w:t xml:space="preserve">[2] LaJeunesse, T.C. &amp; Trench, R.K. 2000 Biogeography of two species of </w:t>
      </w:r>
      <w:r w:rsidRPr="00A44503">
        <w:rPr>
          <w:i/>
          <w:sz w:val="18"/>
          <w:szCs w:val="18"/>
        </w:rPr>
        <w:t xml:space="preserve">Symbiodinium </w:t>
      </w:r>
      <w:r w:rsidRPr="00A44503">
        <w:rPr>
          <w:sz w:val="18"/>
          <w:szCs w:val="18"/>
        </w:rPr>
        <w:t xml:space="preserve">(Freudenthal) inhabiting the intertidal sea anemone </w:t>
      </w:r>
      <w:r w:rsidRPr="00A44503">
        <w:rPr>
          <w:i/>
          <w:sz w:val="18"/>
          <w:szCs w:val="18"/>
        </w:rPr>
        <w:t xml:space="preserve">Anthopleura elegantissima </w:t>
      </w:r>
      <w:r w:rsidRPr="00A44503">
        <w:rPr>
          <w:sz w:val="18"/>
          <w:szCs w:val="18"/>
        </w:rPr>
        <w:t xml:space="preserve">(Brandt). </w:t>
      </w:r>
      <w:r w:rsidRPr="00A44503">
        <w:rPr>
          <w:i/>
          <w:sz w:val="18"/>
          <w:szCs w:val="18"/>
        </w:rPr>
        <w:t>Biological Bulletin</w:t>
      </w:r>
      <w:r w:rsidRPr="00A44503">
        <w:rPr>
          <w:sz w:val="18"/>
          <w:szCs w:val="18"/>
        </w:rPr>
        <w:t xml:space="preserve"> </w:t>
      </w:r>
      <w:r w:rsidRPr="00A44503">
        <w:rPr>
          <w:b/>
          <w:sz w:val="18"/>
          <w:szCs w:val="18"/>
        </w:rPr>
        <w:t>199</w:t>
      </w:r>
      <w:r w:rsidRPr="00A44503">
        <w:rPr>
          <w:sz w:val="18"/>
          <w:szCs w:val="18"/>
        </w:rPr>
        <w:t>, 126-134. (doi:10.2307/1542872).</w:t>
      </w:r>
      <w:bookmarkEnd w:id="2"/>
    </w:p>
    <w:p w:rsidR="00A44503" w:rsidRPr="00A44503" w:rsidRDefault="00A44503" w:rsidP="00A44503">
      <w:pPr>
        <w:pStyle w:val="EndNoteBibliography"/>
        <w:spacing w:after="0"/>
        <w:ind w:left="426" w:hanging="426"/>
        <w:rPr>
          <w:sz w:val="18"/>
          <w:szCs w:val="18"/>
        </w:rPr>
      </w:pPr>
      <w:bookmarkStart w:id="3" w:name="_ENREF_3"/>
      <w:r w:rsidRPr="00A44503">
        <w:rPr>
          <w:sz w:val="18"/>
          <w:szCs w:val="18"/>
        </w:rPr>
        <w:t xml:space="preserve">[3] Thornhill, D.J., LaJeunesse, T.C., Kemp, D.W., Fitt, W.K. &amp; Schmidt, G.W. 2006 Multi-year, seasonal genotypic surveys of coral-algal symbioses reveal prevalent stability or post-bleaching reversion. </w:t>
      </w:r>
      <w:r w:rsidRPr="00A44503">
        <w:rPr>
          <w:i/>
          <w:sz w:val="18"/>
          <w:szCs w:val="18"/>
        </w:rPr>
        <w:t>Marine Biology</w:t>
      </w:r>
      <w:r w:rsidRPr="00A44503">
        <w:rPr>
          <w:sz w:val="18"/>
          <w:szCs w:val="18"/>
        </w:rPr>
        <w:t xml:space="preserve"> </w:t>
      </w:r>
      <w:r w:rsidRPr="00A44503">
        <w:rPr>
          <w:b/>
          <w:sz w:val="18"/>
          <w:szCs w:val="18"/>
        </w:rPr>
        <w:t>148</w:t>
      </w:r>
      <w:r w:rsidRPr="00A44503">
        <w:rPr>
          <w:sz w:val="18"/>
          <w:szCs w:val="18"/>
        </w:rPr>
        <w:t>, 711-722. (doi:10.1007/s00227-005-0114-2).</w:t>
      </w:r>
      <w:bookmarkEnd w:id="3"/>
    </w:p>
    <w:p w:rsidR="00A44503" w:rsidRPr="00A44503" w:rsidRDefault="00A44503" w:rsidP="00A44503">
      <w:pPr>
        <w:pStyle w:val="EndNoteBibliography"/>
        <w:spacing w:after="0"/>
        <w:ind w:left="426" w:hanging="426"/>
        <w:rPr>
          <w:sz w:val="18"/>
          <w:szCs w:val="18"/>
        </w:rPr>
      </w:pPr>
      <w:bookmarkStart w:id="4" w:name="_ENREF_4"/>
      <w:r w:rsidRPr="00A44503">
        <w:rPr>
          <w:sz w:val="18"/>
          <w:szCs w:val="18"/>
        </w:rPr>
        <w:t xml:space="preserve">[4] LaJeunesse, T.C. 2002 Diversity and community structure of symbiotic dinoflagellates from Caribbean coral reefs. </w:t>
      </w:r>
      <w:r w:rsidRPr="00A44503">
        <w:rPr>
          <w:i/>
          <w:sz w:val="18"/>
          <w:szCs w:val="18"/>
        </w:rPr>
        <w:t>Marine Biology</w:t>
      </w:r>
      <w:r w:rsidRPr="00A44503">
        <w:rPr>
          <w:sz w:val="18"/>
          <w:szCs w:val="18"/>
        </w:rPr>
        <w:t xml:space="preserve"> </w:t>
      </w:r>
      <w:r w:rsidRPr="00A44503">
        <w:rPr>
          <w:b/>
          <w:sz w:val="18"/>
          <w:szCs w:val="18"/>
        </w:rPr>
        <w:t>141</w:t>
      </w:r>
      <w:r w:rsidRPr="00A44503">
        <w:rPr>
          <w:sz w:val="18"/>
          <w:szCs w:val="18"/>
        </w:rPr>
        <w:t>, 387-400. (doi:10.1007/s00227-002-0829-2).</w:t>
      </w:r>
      <w:bookmarkEnd w:id="4"/>
    </w:p>
    <w:p w:rsidR="00A44503" w:rsidRPr="00A44503" w:rsidRDefault="00A44503" w:rsidP="00A44503">
      <w:pPr>
        <w:pStyle w:val="EndNoteBibliography"/>
        <w:spacing w:after="0"/>
        <w:ind w:left="426" w:hanging="426"/>
        <w:rPr>
          <w:sz w:val="18"/>
          <w:szCs w:val="18"/>
        </w:rPr>
      </w:pPr>
      <w:bookmarkStart w:id="5" w:name="_ENREF_5"/>
      <w:r w:rsidRPr="00A44503">
        <w:rPr>
          <w:sz w:val="18"/>
          <w:szCs w:val="18"/>
        </w:rPr>
        <w:t xml:space="preserve">[5] Warner, M.E., LaJeunesse, T.C., Robison, J.D. &amp; Thur, R.M. 2006 The ecological distribution and comparative photobiology of symbiotic dinoflagellates from reef corals in Belize: Potential implications for coral bleaching. </w:t>
      </w:r>
      <w:r w:rsidRPr="00A44503">
        <w:rPr>
          <w:i/>
          <w:sz w:val="18"/>
          <w:szCs w:val="18"/>
        </w:rPr>
        <w:t>Limnology and Oceanography</w:t>
      </w:r>
      <w:r w:rsidRPr="00A44503">
        <w:rPr>
          <w:sz w:val="18"/>
          <w:szCs w:val="18"/>
        </w:rPr>
        <w:t xml:space="preserve"> </w:t>
      </w:r>
      <w:r w:rsidRPr="00A44503">
        <w:rPr>
          <w:b/>
          <w:sz w:val="18"/>
          <w:szCs w:val="18"/>
        </w:rPr>
        <w:t>51</w:t>
      </w:r>
      <w:r w:rsidRPr="00A44503">
        <w:rPr>
          <w:sz w:val="18"/>
          <w:szCs w:val="18"/>
        </w:rPr>
        <w:t>, 1887-1897.</w:t>
      </w:r>
      <w:bookmarkEnd w:id="5"/>
    </w:p>
    <w:p w:rsidR="00A44503" w:rsidRPr="00A44503" w:rsidRDefault="00A44503" w:rsidP="00A44503">
      <w:pPr>
        <w:pStyle w:val="EndNoteBibliography"/>
        <w:spacing w:after="0"/>
        <w:ind w:left="426" w:hanging="426"/>
        <w:rPr>
          <w:sz w:val="18"/>
          <w:szCs w:val="18"/>
        </w:rPr>
      </w:pPr>
      <w:bookmarkStart w:id="6" w:name="_ENREF_6"/>
      <w:r w:rsidRPr="00A44503">
        <w:rPr>
          <w:sz w:val="18"/>
          <w:szCs w:val="18"/>
        </w:rPr>
        <w:t xml:space="preserve">[6] Frankin, E.C., Stat, M., Pochon, X., Putnam, H.M. &amp; Gates, R.D. 2012 GeoSymbio: a hybrid, cloud-based web application of global geospatial bioinformatics and ecoinformatics for Symbiodinium-host symbioses. </w:t>
      </w:r>
      <w:r w:rsidRPr="00A44503">
        <w:rPr>
          <w:i/>
          <w:sz w:val="18"/>
          <w:szCs w:val="18"/>
        </w:rPr>
        <w:t>Molecular Ecology Resources</w:t>
      </w:r>
      <w:r w:rsidRPr="00A44503">
        <w:rPr>
          <w:sz w:val="18"/>
          <w:szCs w:val="18"/>
        </w:rPr>
        <w:t xml:space="preserve"> </w:t>
      </w:r>
      <w:r w:rsidRPr="00A44503">
        <w:rPr>
          <w:b/>
          <w:sz w:val="18"/>
          <w:szCs w:val="18"/>
        </w:rPr>
        <w:t>12</w:t>
      </w:r>
      <w:r w:rsidRPr="00A44503">
        <w:rPr>
          <w:sz w:val="18"/>
          <w:szCs w:val="18"/>
        </w:rPr>
        <w:t>, 369-373. (doi:</w:t>
      </w:r>
      <w:r w:rsidRPr="00A44503">
        <w:rPr>
          <w:rFonts w:ascii="Times New Roman" w:hAnsi="Times New Roman" w:cs="Times New Roman"/>
          <w:sz w:val="18"/>
          <w:szCs w:val="18"/>
        </w:rPr>
        <w:t>10.1111/j.1755-0998.2011.03081.x</w:t>
      </w:r>
      <w:r w:rsidRPr="00A44503">
        <w:rPr>
          <w:sz w:val="18"/>
          <w:szCs w:val="18"/>
        </w:rPr>
        <w:t>).</w:t>
      </w:r>
      <w:bookmarkEnd w:id="6"/>
    </w:p>
    <w:p w:rsidR="00A44503" w:rsidRPr="00A44503" w:rsidRDefault="00A44503" w:rsidP="00A44503">
      <w:pPr>
        <w:pStyle w:val="EndNoteBibliography"/>
        <w:spacing w:after="0"/>
        <w:ind w:left="426" w:hanging="426"/>
        <w:rPr>
          <w:sz w:val="18"/>
          <w:szCs w:val="18"/>
        </w:rPr>
      </w:pPr>
      <w:bookmarkStart w:id="7" w:name="_ENREF_7"/>
      <w:r w:rsidRPr="00A44503">
        <w:rPr>
          <w:sz w:val="18"/>
          <w:szCs w:val="18"/>
        </w:rPr>
        <w:t xml:space="preserve">[7] Perry, J.N. 1995 Spatial Analysis by Distance Indices. </w:t>
      </w:r>
      <w:r w:rsidRPr="00A44503">
        <w:rPr>
          <w:i/>
          <w:sz w:val="18"/>
          <w:szCs w:val="18"/>
        </w:rPr>
        <w:t>Journal of Animal Ecology</w:t>
      </w:r>
      <w:r w:rsidRPr="00A44503">
        <w:rPr>
          <w:sz w:val="18"/>
          <w:szCs w:val="18"/>
        </w:rPr>
        <w:t xml:space="preserve"> </w:t>
      </w:r>
      <w:r w:rsidRPr="00A44503">
        <w:rPr>
          <w:b/>
          <w:sz w:val="18"/>
          <w:szCs w:val="18"/>
        </w:rPr>
        <w:t>64</w:t>
      </w:r>
      <w:r w:rsidRPr="00A44503">
        <w:rPr>
          <w:sz w:val="18"/>
          <w:szCs w:val="18"/>
        </w:rPr>
        <w:t>, 303-314. (doi:10.2307/5892).</w:t>
      </w:r>
      <w:bookmarkEnd w:id="7"/>
    </w:p>
    <w:p w:rsidR="00A44503" w:rsidRPr="00A44503" w:rsidRDefault="00A44503" w:rsidP="00A44503">
      <w:pPr>
        <w:pStyle w:val="EndNoteBibliography"/>
        <w:spacing w:after="0"/>
        <w:ind w:left="426" w:hanging="426"/>
        <w:rPr>
          <w:sz w:val="18"/>
          <w:szCs w:val="18"/>
        </w:rPr>
      </w:pPr>
      <w:bookmarkStart w:id="8" w:name="_ENREF_8"/>
      <w:r w:rsidRPr="00A44503">
        <w:rPr>
          <w:sz w:val="18"/>
          <w:szCs w:val="18"/>
        </w:rPr>
        <w:t xml:space="preserve">[8] Perry, J.N., Winder, L., Holland, J.M. &amp; Alston, R.D. 1999 Red–blue plots for detecting clusters in count data. </w:t>
      </w:r>
      <w:r w:rsidRPr="00A44503">
        <w:rPr>
          <w:i/>
          <w:sz w:val="18"/>
          <w:szCs w:val="18"/>
        </w:rPr>
        <w:t>Ecology Letters</w:t>
      </w:r>
      <w:r w:rsidRPr="00A44503">
        <w:rPr>
          <w:sz w:val="18"/>
          <w:szCs w:val="18"/>
        </w:rPr>
        <w:t xml:space="preserve"> </w:t>
      </w:r>
      <w:r w:rsidRPr="00A44503">
        <w:rPr>
          <w:b/>
          <w:sz w:val="18"/>
          <w:szCs w:val="18"/>
        </w:rPr>
        <w:t>2</w:t>
      </w:r>
      <w:r w:rsidRPr="00A44503">
        <w:rPr>
          <w:sz w:val="18"/>
          <w:szCs w:val="18"/>
        </w:rPr>
        <w:t>, 106-113. (doi:10.1046/j.1461-0248.1999.22057.x).</w:t>
      </w:r>
      <w:bookmarkEnd w:id="8"/>
    </w:p>
    <w:p w:rsidR="00A44503" w:rsidRPr="00A44503" w:rsidRDefault="00A44503" w:rsidP="00A44503">
      <w:pPr>
        <w:pStyle w:val="EndNoteBibliography"/>
        <w:spacing w:after="0"/>
        <w:ind w:left="426" w:hanging="426"/>
        <w:rPr>
          <w:sz w:val="18"/>
          <w:szCs w:val="18"/>
        </w:rPr>
      </w:pPr>
      <w:bookmarkStart w:id="9" w:name="_ENREF_9"/>
      <w:r w:rsidRPr="00A44503">
        <w:rPr>
          <w:sz w:val="18"/>
          <w:szCs w:val="18"/>
        </w:rPr>
        <w:t xml:space="preserve">[9] Foster, N.L. 2007 Population dynamics of the dominant Caribbean reef-building coral, </w:t>
      </w:r>
      <w:r w:rsidRPr="00A44503">
        <w:rPr>
          <w:i/>
          <w:sz w:val="18"/>
          <w:szCs w:val="18"/>
        </w:rPr>
        <w:t>Montastraea annularis</w:t>
      </w:r>
      <w:r w:rsidRPr="00A44503">
        <w:rPr>
          <w:sz w:val="18"/>
          <w:szCs w:val="18"/>
        </w:rPr>
        <w:t xml:space="preserve"> [Ph.D]. Devon, UK, University of Exeter.</w:t>
      </w:r>
      <w:bookmarkEnd w:id="9"/>
    </w:p>
    <w:p w:rsidR="00A44503" w:rsidRPr="00A44503" w:rsidRDefault="00A44503" w:rsidP="00A44503">
      <w:pPr>
        <w:pStyle w:val="EndNoteBibliography"/>
        <w:spacing w:after="0"/>
        <w:ind w:left="426" w:hanging="426"/>
        <w:rPr>
          <w:sz w:val="18"/>
          <w:szCs w:val="18"/>
        </w:rPr>
      </w:pPr>
      <w:bookmarkStart w:id="10" w:name="_ENREF_10"/>
      <w:r w:rsidRPr="00A44503">
        <w:rPr>
          <w:sz w:val="18"/>
          <w:szCs w:val="18"/>
        </w:rPr>
        <w:t xml:space="preserve">[10] Foster, N.L., Baums, I.B., Sanchez, J.A., Paris, C.B., Chollett, I., Agudelo, C.L., Vermeij, M.J.A. &amp; Mumby, P.J. 2013 Hurricane-driven patterns of clonality in an ecosystem engineer: the Caribbean coral </w:t>
      </w:r>
      <w:r w:rsidRPr="00A44503">
        <w:rPr>
          <w:i/>
          <w:sz w:val="18"/>
          <w:szCs w:val="18"/>
        </w:rPr>
        <w:t>Montastraea annularis</w:t>
      </w:r>
      <w:r w:rsidRPr="00A44503">
        <w:rPr>
          <w:sz w:val="18"/>
          <w:szCs w:val="18"/>
        </w:rPr>
        <w:t xml:space="preserve">. </w:t>
      </w:r>
      <w:r w:rsidRPr="00A44503">
        <w:rPr>
          <w:i/>
          <w:sz w:val="18"/>
          <w:szCs w:val="18"/>
        </w:rPr>
        <w:t>PLoS ONE</w:t>
      </w:r>
      <w:r w:rsidRPr="00A44503">
        <w:rPr>
          <w:sz w:val="18"/>
          <w:szCs w:val="18"/>
        </w:rPr>
        <w:t xml:space="preserve"> </w:t>
      </w:r>
      <w:r w:rsidRPr="00A44503">
        <w:rPr>
          <w:b/>
          <w:sz w:val="18"/>
          <w:szCs w:val="18"/>
        </w:rPr>
        <w:t>8</w:t>
      </w:r>
      <w:r w:rsidRPr="00A44503">
        <w:rPr>
          <w:sz w:val="18"/>
          <w:szCs w:val="18"/>
        </w:rPr>
        <w:t>, e53283.</w:t>
      </w:r>
      <w:bookmarkEnd w:id="10"/>
    </w:p>
    <w:p w:rsidR="00A44503" w:rsidRPr="00A44503" w:rsidRDefault="00A44503" w:rsidP="00A44503">
      <w:pPr>
        <w:pStyle w:val="EndNoteBibliography"/>
        <w:spacing w:after="0"/>
        <w:ind w:left="426" w:hanging="426"/>
        <w:rPr>
          <w:sz w:val="18"/>
          <w:szCs w:val="18"/>
        </w:rPr>
      </w:pPr>
      <w:bookmarkStart w:id="11" w:name="_ENREF_11"/>
      <w:r w:rsidRPr="00A44503">
        <w:rPr>
          <w:sz w:val="18"/>
          <w:szCs w:val="18"/>
        </w:rPr>
        <w:t xml:space="preserve">[11] Finney, J., Pettay, D., Sampayo, E., Warner, M., Oxenford, H. &amp; LaJeunesse, T. 2010 The relative significance of host–habitat, depth, and geography on the ecology, endemism, and speciation of coral endosymbionts in the genus </w:t>
      </w:r>
      <w:r w:rsidRPr="00A44503">
        <w:rPr>
          <w:i/>
          <w:sz w:val="18"/>
          <w:szCs w:val="18"/>
        </w:rPr>
        <w:t>Symbiodinium</w:t>
      </w:r>
      <w:r w:rsidRPr="00A44503">
        <w:rPr>
          <w:sz w:val="18"/>
          <w:szCs w:val="18"/>
        </w:rPr>
        <w:t xml:space="preserve">. </w:t>
      </w:r>
      <w:r w:rsidRPr="00A44503">
        <w:rPr>
          <w:i/>
          <w:sz w:val="18"/>
          <w:szCs w:val="18"/>
        </w:rPr>
        <w:t>Microbial Ecology</w:t>
      </w:r>
      <w:r w:rsidRPr="00A44503">
        <w:rPr>
          <w:sz w:val="18"/>
          <w:szCs w:val="18"/>
        </w:rPr>
        <w:t xml:space="preserve"> </w:t>
      </w:r>
      <w:r w:rsidRPr="00A44503">
        <w:rPr>
          <w:b/>
          <w:sz w:val="18"/>
          <w:szCs w:val="18"/>
        </w:rPr>
        <w:t>60</w:t>
      </w:r>
      <w:r w:rsidRPr="00A44503">
        <w:rPr>
          <w:sz w:val="18"/>
          <w:szCs w:val="18"/>
        </w:rPr>
        <w:t>, 250-263.</w:t>
      </w:r>
      <w:bookmarkEnd w:id="11"/>
    </w:p>
    <w:p w:rsidR="00A44503" w:rsidRPr="00A44503" w:rsidRDefault="00A44503" w:rsidP="00A44503">
      <w:pPr>
        <w:pStyle w:val="EndNoteBibliography"/>
        <w:spacing w:after="0"/>
        <w:ind w:left="426" w:hanging="426"/>
        <w:rPr>
          <w:sz w:val="18"/>
          <w:szCs w:val="18"/>
        </w:rPr>
      </w:pPr>
      <w:bookmarkStart w:id="12" w:name="_ENREF_12"/>
      <w:r w:rsidRPr="00A44503">
        <w:rPr>
          <w:sz w:val="18"/>
          <w:szCs w:val="18"/>
        </w:rPr>
        <w:t xml:space="preserve">[12] Iglesias-Prieto, R. &amp; Trench, R.K. 1997 Acclimation and adaptation to irradiance in symbiotic dinoflagellates. II. Response of chlorophyll–protein complexes to different photon-flux densities. </w:t>
      </w:r>
      <w:r w:rsidRPr="00A44503">
        <w:rPr>
          <w:i/>
          <w:sz w:val="18"/>
          <w:szCs w:val="18"/>
        </w:rPr>
        <w:t>Marine Biology</w:t>
      </w:r>
      <w:r w:rsidRPr="00A44503">
        <w:rPr>
          <w:sz w:val="18"/>
          <w:szCs w:val="18"/>
        </w:rPr>
        <w:t xml:space="preserve"> </w:t>
      </w:r>
      <w:r w:rsidRPr="00A44503">
        <w:rPr>
          <w:b/>
          <w:sz w:val="18"/>
          <w:szCs w:val="18"/>
        </w:rPr>
        <w:t>130</w:t>
      </w:r>
      <w:r w:rsidRPr="00A44503">
        <w:rPr>
          <w:sz w:val="18"/>
          <w:szCs w:val="18"/>
        </w:rPr>
        <w:t>, 23-33. (doi:10.1007/s002270050221).</w:t>
      </w:r>
      <w:bookmarkEnd w:id="12"/>
    </w:p>
    <w:p w:rsidR="00A44503" w:rsidRPr="00A44503" w:rsidRDefault="00A44503" w:rsidP="00A44503">
      <w:pPr>
        <w:pStyle w:val="EndNoteBibliography"/>
        <w:spacing w:after="0"/>
        <w:ind w:left="426" w:hanging="426"/>
        <w:rPr>
          <w:sz w:val="18"/>
          <w:szCs w:val="18"/>
        </w:rPr>
      </w:pPr>
      <w:bookmarkStart w:id="13" w:name="_ENREF_13"/>
      <w:r w:rsidRPr="00A44503">
        <w:rPr>
          <w:sz w:val="18"/>
          <w:szCs w:val="18"/>
        </w:rPr>
        <w:t xml:space="preserve">[13] LaJeunesse, T.C. 2005 "Species" radiations of symbiotic dinoflagellates in the Atlantic and Indo-Pacific since the miocene-pliocene transition. </w:t>
      </w:r>
      <w:r w:rsidRPr="00A44503">
        <w:rPr>
          <w:i/>
          <w:sz w:val="18"/>
          <w:szCs w:val="18"/>
        </w:rPr>
        <w:t>Molecular Biology and Evolution</w:t>
      </w:r>
      <w:r w:rsidRPr="00A44503">
        <w:rPr>
          <w:sz w:val="18"/>
          <w:szCs w:val="18"/>
        </w:rPr>
        <w:t xml:space="preserve"> </w:t>
      </w:r>
      <w:r w:rsidRPr="00A44503">
        <w:rPr>
          <w:b/>
          <w:sz w:val="18"/>
          <w:szCs w:val="18"/>
        </w:rPr>
        <w:t>22</w:t>
      </w:r>
      <w:r w:rsidRPr="00A44503">
        <w:rPr>
          <w:sz w:val="18"/>
          <w:szCs w:val="18"/>
        </w:rPr>
        <w:t>, 570-581.</w:t>
      </w:r>
      <w:bookmarkEnd w:id="13"/>
    </w:p>
    <w:p w:rsidR="00A44503" w:rsidRPr="00A44503" w:rsidRDefault="00A44503" w:rsidP="00A44503">
      <w:pPr>
        <w:pStyle w:val="EndNoteBibliography"/>
        <w:spacing w:after="0"/>
        <w:ind w:left="426" w:hanging="426"/>
        <w:rPr>
          <w:sz w:val="18"/>
          <w:szCs w:val="18"/>
        </w:rPr>
      </w:pPr>
      <w:bookmarkStart w:id="14" w:name="_ENREF_14"/>
      <w:r w:rsidRPr="00A44503">
        <w:rPr>
          <w:sz w:val="18"/>
          <w:szCs w:val="18"/>
        </w:rPr>
        <w:t xml:space="preserve">[14] Garren, M., Walsh, S., Caccone, A. &amp; Knowlton, N. 2006 Patterns of association between </w:t>
      </w:r>
      <w:r w:rsidRPr="00A44503">
        <w:rPr>
          <w:i/>
          <w:sz w:val="18"/>
          <w:szCs w:val="18"/>
        </w:rPr>
        <w:t>Symbiodinium</w:t>
      </w:r>
      <w:r w:rsidRPr="00A44503">
        <w:rPr>
          <w:sz w:val="18"/>
          <w:szCs w:val="18"/>
        </w:rPr>
        <w:t xml:space="preserve"> and members of the </w:t>
      </w:r>
      <w:r w:rsidRPr="00A44503">
        <w:rPr>
          <w:i/>
          <w:sz w:val="18"/>
          <w:szCs w:val="18"/>
        </w:rPr>
        <w:t xml:space="preserve">Montastraea annularis </w:t>
      </w:r>
      <w:r w:rsidRPr="00A44503">
        <w:rPr>
          <w:sz w:val="18"/>
          <w:szCs w:val="18"/>
        </w:rPr>
        <w:t xml:space="preserve">species complex on spatial scales ranging from within colonies to between geographic regions. </w:t>
      </w:r>
      <w:r w:rsidRPr="00A44503">
        <w:rPr>
          <w:i/>
          <w:sz w:val="18"/>
          <w:szCs w:val="18"/>
        </w:rPr>
        <w:t>Coral Reefs</w:t>
      </w:r>
      <w:r w:rsidRPr="00A44503">
        <w:rPr>
          <w:sz w:val="18"/>
          <w:szCs w:val="18"/>
        </w:rPr>
        <w:t xml:space="preserve"> </w:t>
      </w:r>
      <w:r w:rsidRPr="00A44503">
        <w:rPr>
          <w:b/>
          <w:sz w:val="18"/>
          <w:szCs w:val="18"/>
        </w:rPr>
        <w:t>25</w:t>
      </w:r>
      <w:r w:rsidRPr="00A44503">
        <w:rPr>
          <w:sz w:val="18"/>
          <w:szCs w:val="18"/>
        </w:rPr>
        <w:t>, 503-512. (doi:10.1007/s00338-006-0146-1).</w:t>
      </w:r>
      <w:bookmarkEnd w:id="14"/>
    </w:p>
    <w:p w:rsidR="00A44503" w:rsidRPr="00A44503" w:rsidRDefault="00A44503" w:rsidP="00A44503">
      <w:pPr>
        <w:pStyle w:val="EndNoteBibliography"/>
        <w:spacing w:after="0"/>
        <w:ind w:left="426" w:hanging="426"/>
        <w:rPr>
          <w:sz w:val="18"/>
          <w:szCs w:val="18"/>
        </w:rPr>
      </w:pPr>
      <w:bookmarkStart w:id="15" w:name="_ENREF_15"/>
      <w:r w:rsidRPr="00A44503">
        <w:rPr>
          <w:sz w:val="18"/>
          <w:szCs w:val="18"/>
        </w:rPr>
        <w:t xml:space="preserve">[15] Rowan, R., Knowlton, N., Baker, A. &amp; Jara, J. 1997 Landscape ecology of algal symbionts creates variation in episodes of coral bleaching. </w:t>
      </w:r>
      <w:r w:rsidRPr="00A44503">
        <w:rPr>
          <w:i/>
          <w:sz w:val="18"/>
          <w:szCs w:val="18"/>
        </w:rPr>
        <w:t>Nature</w:t>
      </w:r>
      <w:r w:rsidRPr="00A44503">
        <w:rPr>
          <w:sz w:val="18"/>
          <w:szCs w:val="18"/>
        </w:rPr>
        <w:t xml:space="preserve"> </w:t>
      </w:r>
      <w:r w:rsidRPr="00A44503">
        <w:rPr>
          <w:b/>
          <w:sz w:val="18"/>
          <w:szCs w:val="18"/>
        </w:rPr>
        <w:t>388</w:t>
      </w:r>
      <w:r w:rsidRPr="00A44503">
        <w:rPr>
          <w:sz w:val="18"/>
          <w:szCs w:val="18"/>
        </w:rPr>
        <w:t>, 265-269.</w:t>
      </w:r>
      <w:bookmarkEnd w:id="15"/>
    </w:p>
    <w:p w:rsidR="00A44503" w:rsidRPr="00A44503" w:rsidRDefault="00A44503" w:rsidP="00A44503">
      <w:pPr>
        <w:pStyle w:val="EndNoteBibliography"/>
        <w:spacing w:after="0"/>
        <w:ind w:left="426" w:hanging="426"/>
        <w:rPr>
          <w:sz w:val="18"/>
          <w:szCs w:val="18"/>
        </w:rPr>
      </w:pPr>
      <w:bookmarkStart w:id="16" w:name="_ENREF_16"/>
      <w:r w:rsidRPr="00A44503">
        <w:rPr>
          <w:sz w:val="18"/>
          <w:szCs w:val="18"/>
        </w:rPr>
        <w:t xml:space="preserve">[16] Thornhill, D.J., Xiang, Y., Fitt, W.K. &amp; Santos, S.R. 2009 Reef endemism, host specificity and temporal stability in populations of symbiotic dinoflagellates from two ecologically dominant Caribbean corals. </w:t>
      </w:r>
      <w:r w:rsidRPr="00A44503">
        <w:rPr>
          <w:i/>
          <w:sz w:val="18"/>
          <w:szCs w:val="18"/>
        </w:rPr>
        <w:t>PLoS ONE</w:t>
      </w:r>
      <w:r w:rsidRPr="00A44503">
        <w:rPr>
          <w:sz w:val="18"/>
          <w:szCs w:val="18"/>
        </w:rPr>
        <w:t xml:space="preserve"> </w:t>
      </w:r>
      <w:r w:rsidRPr="00A44503">
        <w:rPr>
          <w:b/>
          <w:sz w:val="18"/>
          <w:szCs w:val="18"/>
        </w:rPr>
        <w:t>4</w:t>
      </w:r>
      <w:r w:rsidRPr="00A44503">
        <w:rPr>
          <w:sz w:val="18"/>
          <w:szCs w:val="18"/>
        </w:rPr>
        <w:t>, e6262.</w:t>
      </w:r>
      <w:bookmarkEnd w:id="16"/>
    </w:p>
    <w:p w:rsidR="00A44503" w:rsidRPr="00A44503" w:rsidRDefault="00A44503" w:rsidP="00A44503">
      <w:pPr>
        <w:pStyle w:val="EndNoteBibliography"/>
        <w:spacing w:after="0"/>
        <w:ind w:left="426" w:hanging="426"/>
        <w:rPr>
          <w:sz w:val="18"/>
          <w:szCs w:val="18"/>
        </w:rPr>
      </w:pPr>
      <w:bookmarkStart w:id="17" w:name="_ENREF_17"/>
      <w:r w:rsidRPr="00A44503">
        <w:rPr>
          <w:sz w:val="18"/>
          <w:szCs w:val="18"/>
        </w:rPr>
        <w:t xml:space="preserve">[17] Kemp, D., Fitt, W. &amp; Schmidt, G. 2008 A microsampling method for genotyping coral symbionts. </w:t>
      </w:r>
      <w:r w:rsidRPr="00A44503">
        <w:rPr>
          <w:i/>
          <w:sz w:val="18"/>
          <w:szCs w:val="18"/>
        </w:rPr>
        <w:t>Coral Reefs</w:t>
      </w:r>
      <w:r w:rsidRPr="00A44503">
        <w:rPr>
          <w:sz w:val="18"/>
          <w:szCs w:val="18"/>
        </w:rPr>
        <w:t xml:space="preserve"> </w:t>
      </w:r>
      <w:r w:rsidRPr="00A44503">
        <w:rPr>
          <w:b/>
          <w:sz w:val="18"/>
          <w:szCs w:val="18"/>
        </w:rPr>
        <w:t>27</w:t>
      </w:r>
      <w:r w:rsidRPr="00A44503">
        <w:rPr>
          <w:sz w:val="18"/>
          <w:szCs w:val="18"/>
        </w:rPr>
        <w:t>, 289-293. (doi:10.1007/s00338-007-0333-8).</w:t>
      </w:r>
      <w:bookmarkEnd w:id="17"/>
    </w:p>
    <w:p w:rsidR="00A44503" w:rsidRPr="00A44503" w:rsidRDefault="00A44503" w:rsidP="00A44503">
      <w:pPr>
        <w:pStyle w:val="EndNoteBibliography"/>
        <w:spacing w:after="0"/>
        <w:ind w:left="426" w:hanging="426"/>
        <w:rPr>
          <w:sz w:val="18"/>
          <w:szCs w:val="18"/>
        </w:rPr>
      </w:pPr>
      <w:bookmarkStart w:id="18" w:name="_ENREF_18"/>
      <w:r w:rsidRPr="00A44503">
        <w:rPr>
          <w:sz w:val="18"/>
          <w:szCs w:val="18"/>
        </w:rPr>
        <w:t xml:space="preserve">[18] Santos, S.R., Shearer, T.L., Hannes, A.R. &amp; Coffroth, M.A. 2004 Fine-scale diversity and specificity in the most prevalent lineage of symbiotic dinoflagellates (Symbiodinium, Dinophyceae) of the Caribbean. </w:t>
      </w:r>
      <w:r w:rsidRPr="00A44503">
        <w:rPr>
          <w:i/>
          <w:sz w:val="18"/>
          <w:szCs w:val="18"/>
        </w:rPr>
        <w:t>Molecular Ecology</w:t>
      </w:r>
      <w:r w:rsidRPr="00A44503">
        <w:rPr>
          <w:sz w:val="18"/>
          <w:szCs w:val="18"/>
        </w:rPr>
        <w:t xml:space="preserve"> </w:t>
      </w:r>
      <w:r w:rsidRPr="00A44503">
        <w:rPr>
          <w:b/>
          <w:sz w:val="18"/>
          <w:szCs w:val="18"/>
        </w:rPr>
        <w:t>13</w:t>
      </w:r>
      <w:r w:rsidRPr="00A44503">
        <w:rPr>
          <w:sz w:val="18"/>
          <w:szCs w:val="18"/>
        </w:rPr>
        <w:t>, 459-469. (doi:10.1046/j.1365-294X.2003.02058.x).</w:t>
      </w:r>
      <w:bookmarkEnd w:id="18"/>
    </w:p>
    <w:p w:rsidR="00A44503" w:rsidRPr="00A44503" w:rsidRDefault="00A44503" w:rsidP="00A44503">
      <w:pPr>
        <w:pStyle w:val="EndNoteBibliography"/>
        <w:spacing w:after="0"/>
        <w:ind w:left="426" w:hanging="426"/>
        <w:rPr>
          <w:sz w:val="18"/>
          <w:szCs w:val="18"/>
        </w:rPr>
      </w:pPr>
      <w:bookmarkStart w:id="19" w:name="_ENREF_19"/>
      <w:r w:rsidRPr="00A44503">
        <w:rPr>
          <w:sz w:val="18"/>
          <w:szCs w:val="18"/>
        </w:rPr>
        <w:t xml:space="preserve">[19] Green, E.A., Davies, S.W., Matz, M.V. &amp; Medina, M. 2014 Quantifying cryptic </w:t>
      </w:r>
      <w:r w:rsidRPr="00A44503">
        <w:rPr>
          <w:i/>
          <w:sz w:val="18"/>
          <w:szCs w:val="18"/>
        </w:rPr>
        <w:t>Symbiodinium</w:t>
      </w:r>
      <w:r w:rsidRPr="00A44503">
        <w:rPr>
          <w:sz w:val="18"/>
          <w:szCs w:val="18"/>
        </w:rPr>
        <w:t xml:space="preserve"> diversity within </w:t>
      </w:r>
      <w:r w:rsidRPr="00A44503">
        <w:rPr>
          <w:i/>
          <w:sz w:val="18"/>
          <w:szCs w:val="18"/>
        </w:rPr>
        <w:t>Orbicella faveolata</w:t>
      </w:r>
      <w:r w:rsidRPr="00A44503">
        <w:rPr>
          <w:sz w:val="18"/>
          <w:szCs w:val="18"/>
        </w:rPr>
        <w:t xml:space="preserve"> and </w:t>
      </w:r>
      <w:r w:rsidRPr="00A44503">
        <w:rPr>
          <w:i/>
          <w:sz w:val="18"/>
          <w:szCs w:val="18"/>
        </w:rPr>
        <w:t xml:space="preserve">Orbicella franksi </w:t>
      </w:r>
      <w:r w:rsidRPr="00A44503">
        <w:rPr>
          <w:sz w:val="18"/>
          <w:szCs w:val="18"/>
        </w:rPr>
        <w:t xml:space="preserve">at the Flower Garden Banks, Gulf of Mexico. </w:t>
      </w:r>
      <w:r w:rsidRPr="00A44503">
        <w:rPr>
          <w:i/>
          <w:sz w:val="18"/>
          <w:szCs w:val="18"/>
        </w:rPr>
        <w:t>PeerJ</w:t>
      </w:r>
      <w:r w:rsidRPr="00A44503">
        <w:rPr>
          <w:sz w:val="18"/>
          <w:szCs w:val="18"/>
        </w:rPr>
        <w:t xml:space="preserve"> </w:t>
      </w:r>
      <w:r w:rsidRPr="00A44503">
        <w:rPr>
          <w:b/>
          <w:sz w:val="18"/>
          <w:szCs w:val="18"/>
        </w:rPr>
        <w:t>2</w:t>
      </w:r>
      <w:r w:rsidRPr="00A44503">
        <w:rPr>
          <w:sz w:val="18"/>
          <w:szCs w:val="18"/>
        </w:rPr>
        <w:t>, e386. (doi:10.7717/peerj.386).</w:t>
      </w:r>
      <w:bookmarkEnd w:id="19"/>
    </w:p>
    <w:p w:rsidR="00A44503" w:rsidRPr="00A44503" w:rsidRDefault="00A44503" w:rsidP="00A44503">
      <w:pPr>
        <w:pStyle w:val="EndNoteBibliography"/>
        <w:spacing w:after="0"/>
        <w:ind w:left="426" w:hanging="426"/>
        <w:rPr>
          <w:sz w:val="18"/>
          <w:szCs w:val="18"/>
        </w:rPr>
      </w:pPr>
      <w:bookmarkStart w:id="20" w:name="_ENREF_20"/>
      <w:r w:rsidRPr="00A44503">
        <w:rPr>
          <w:sz w:val="18"/>
          <w:szCs w:val="18"/>
        </w:rPr>
        <w:t xml:space="preserve">[20] Parkinson, J.E., Coffroth, M.A. &amp; LaJeunesse, T.C. 2015 New species of Clade B </w:t>
      </w:r>
      <w:r w:rsidRPr="00A44503">
        <w:rPr>
          <w:i/>
          <w:sz w:val="18"/>
          <w:szCs w:val="18"/>
        </w:rPr>
        <w:t>Symbiodinium</w:t>
      </w:r>
      <w:r w:rsidRPr="00A44503">
        <w:rPr>
          <w:sz w:val="18"/>
          <w:szCs w:val="18"/>
        </w:rPr>
        <w:t xml:space="preserve"> (Dinophyceae) from the greater Caribbean belong to different functional guilds: </w:t>
      </w:r>
      <w:r w:rsidRPr="00A44503">
        <w:rPr>
          <w:i/>
          <w:sz w:val="18"/>
          <w:szCs w:val="18"/>
        </w:rPr>
        <w:t xml:space="preserve">S. aenigmaticum </w:t>
      </w:r>
      <w:r w:rsidRPr="00A44503">
        <w:rPr>
          <w:sz w:val="18"/>
          <w:szCs w:val="18"/>
        </w:rPr>
        <w:t xml:space="preserve">sp. nov., </w:t>
      </w:r>
      <w:r w:rsidRPr="00A44503">
        <w:rPr>
          <w:i/>
          <w:sz w:val="18"/>
          <w:szCs w:val="18"/>
        </w:rPr>
        <w:t>S. antillogorgium</w:t>
      </w:r>
      <w:r w:rsidRPr="00A44503">
        <w:rPr>
          <w:sz w:val="18"/>
          <w:szCs w:val="18"/>
        </w:rPr>
        <w:t xml:space="preserve"> sp. nov., </w:t>
      </w:r>
      <w:r w:rsidRPr="00A44503">
        <w:rPr>
          <w:i/>
          <w:sz w:val="18"/>
          <w:szCs w:val="18"/>
        </w:rPr>
        <w:t>S. endomadracis</w:t>
      </w:r>
      <w:r w:rsidRPr="00A44503">
        <w:rPr>
          <w:sz w:val="18"/>
          <w:szCs w:val="18"/>
        </w:rPr>
        <w:t xml:space="preserve"> sp. nov., and </w:t>
      </w:r>
      <w:r w:rsidRPr="00A44503">
        <w:rPr>
          <w:i/>
          <w:sz w:val="18"/>
          <w:szCs w:val="18"/>
        </w:rPr>
        <w:t>S. pseudominutum</w:t>
      </w:r>
      <w:r w:rsidRPr="00A44503">
        <w:rPr>
          <w:sz w:val="18"/>
          <w:szCs w:val="18"/>
        </w:rPr>
        <w:t xml:space="preserve"> sp. nov. </w:t>
      </w:r>
      <w:r w:rsidRPr="00A44503">
        <w:rPr>
          <w:i/>
          <w:sz w:val="18"/>
          <w:szCs w:val="18"/>
        </w:rPr>
        <w:t>Journal of Phycology</w:t>
      </w:r>
      <w:r w:rsidRPr="00A44503">
        <w:rPr>
          <w:sz w:val="18"/>
          <w:szCs w:val="18"/>
        </w:rPr>
        <w:t xml:space="preserve"> </w:t>
      </w:r>
      <w:r w:rsidRPr="00A44503">
        <w:rPr>
          <w:b/>
          <w:sz w:val="18"/>
          <w:szCs w:val="18"/>
        </w:rPr>
        <w:t>51</w:t>
      </w:r>
      <w:r w:rsidRPr="00A44503">
        <w:rPr>
          <w:sz w:val="18"/>
          <w:szCs w:val="18"/>
        </w:rPr>
        <w:t>, 850-858. (doi:10.1111/jpy.12340).</w:t>
      </w:r>
      <w:bookmarkEnd w:id="20"/>
    </w:p>
    <w:p w:rsidR="00A44503" w:rsidRPr="00A44503" w:rsidRDefault="00A44503" w:rsidP="00A44503">
      <w:pPr>
        <w:pStyle w:val="EndNoteBibliography"/>
        <w:spacing w:after="0"/>
        <w:ind w:left="426" w:hanging="426"/>
        <w:rPr>
          <w:sz w:val="18"/>
          <w:szCs w:val="18"/>
        </w:rPr>
      </w:pPr>
      <w:bookmarkStart w:id="21" w:name="_ENREF_21"/>
      <w:r w:rsidRPr="00A44503">
        <w:rPr>
          <w:sz w:val="18"/>
          <w:szCs w:val="18"/>
        </w:rPr>
        <w:t xml:space="preserve">[21] Andras, J.P., Kirk, N.L. &amp; Drew Harvell, C. 2011 Range-wide population genetic structure of </w:t>
      </w:r>
      <w:r w:rsidRPr="00A44503">
        <w:rPr>
          <w:i/>
          <w:sz w:val="18"/>
          <w:szCs w:val="18"/>
        </w:rPr>
        <w:t>Symbiodinium</w:t>
      </w:r>
      <w:r w:rsidRPr="00A44503">
        <w:rPr>
          <w:sz w:val="18"/>
          <w:szCs w:val="18"/>
        </w:rPr>
        <w:t xml:space="preserve"> associated with the Caribbean Sea fan coral, </w:t>
      </w:r>
      <w:r w:rsidRPr="00A44503">
        <w:rPr>
          <w:i/>
          <w:sz w:val="18"/>
          <w:szCs w:val="18"/>
        </w:rPr>
        <w:t>Gorgonia ventalina</w:t>
      </w:r>
      <w:r w:rsidRPr="00A44503">
        <w:rPr>
          <w:sz w:val="18"/>
          <w:szCs w:val="18"/>
        </w:rPr>
        <w:t xml:space="preserve">. </w:t>
      </w:r>
      <w:r w:rsidRPr="00A44503">
        <w:rPr>
          <w:i/>
          <w:sz w:val="18"/>
          <w:szCs w:val="18"/>
        </w:rPr>
        <w:t>Molecular Ecology</w:t>
      </w:r>
      <w:r w:rsidRPr="00A44503">
        <w:rPr>
          <w:sz w:val="18"/>
          <w:szCs w:val="18"/>
        </w:rPr>
        <w:t xml:space="preserve"> </w:t>
      </w:r>
      <w:r w:rsidRPr="00A44503">
        <w:rPr>
          <w:b/>
          <w:sz w:val="18"/>
          <w:szCs w:val="18"/>
        </w:rPr>
        <w:t>20</w:t>
      </w:r>
      <w:r w:rsidRPr="00A44503">
        <w:rPr>
          <w:sz w:val="18"/>
          <w:szCs w:val="18"/>
        </w:rPr>
        <w:t>, 2525-2542.</w:t>
      </w:r>
      <w:bookmarkEnd w:id="21"/>
    </w:p>
    <w:p w:rsidR="00A44503" w:rsidRPr="00A44503" w:rsidRDefault="00A44503" w:rsidP="00A44503">
      <w:pPr>
        <w:pStyle w:val="EndNoteBibliography"/>
        <w:spacing w:after="0"/>
        <w:ind w:left="426" w:hanging="426"/>
        <w:rPr>
          <w:sz w:val="18"/>
          <w:szCs w:val="18"/>
        </w:rPr>
      </w:pPr>
      <w:bookmarkStart w:id="22" w:name="_ENREF_22"/>
      <w:r w:rsidRPr="00A44503">
        <w:rPr>
          <w:sz w:val="18"/>
          <w:szCs w:val="18"/>
        </w:rPr>
        <w:t xml:space="preserve">[22] Edmunds, P., Pochon, X., Levitan, D., Yost, D., Belcaid, M., Putnam, H. &amp; Gates, R. 2014 Long-term changes in </w:t>
      </w:r>
      <w:r w:rsidRPr="00A44503">
        <w:rPr>
          <w:i/>
          <w:sz w:val="18"/>
          <w:szCs w:val="18"/>
        </w:rPr>
        <w:t>Symbiodinium</w:t>
      </w:r>
      <w:r w:rsidRPr="00A44503">
        <w:rPr>
          <w:sz w:val="18"/>
          <w:szCs w:val="18"/>
        </w:rPr>
        <w:t xml:space="preserve"> communities in </w:t>
      </w:r>
      <w:r w:rsidRPr="00A44503">
        <w:rPr>
          <w:i/>
          <w:sz w:val="18"/>
          <w:szCs w:val="18"/>
        </w:rPr>
        <w:t>Orbicella annularis</w:t>
      </w:r>
      <w:r w:rsidRPr="00A44503">
        <w:rPr>
          <w:sz w:val="18"/>
          <w:szCs w:val="18"/>
        </w:rPr>
        <w:t xml:space="preserve"> in St. John, US Virgin Islands. </w:t>
      </w:r>
      <w:r w:rsidRPr="00A44503">
        <w:rPr>
          <w:i/>
          <w:sz w:val="18"/>
          <w:szCs w:val="18"/>
        </w:rPr>
        <w:t>Marine Ecology Progress Series</w:t>
      </w:r>
      <w:r w:rsidRPr="00A44503">
        <w:rPr>
          <w:sz w:val="18"/>
          <w:szCs w:val="18"/>
        </w:rPr>
        <w:t xml:space="preserve"> </w:t>
      </w:r>
      <w:r w:rsidRPr="00A44503">
        <w:rPr>
          <w:b/>
          <w:sz w:val="18"/>
          <w:szCs w:val="18"/>
        </w:rPr>
        <w:t>506</w:t>
      </w:r>
      <w:r w:rsidRPr="00A44503">
        <w:rPr>
          <w:sz w:val="18"/>
          <w:szCs w:val="18"/>
        </w:rPr>
        <w:t>, 129-144. (doi:10.3354/meps10808).</w:t>
      </w:r>
      <w:bookmarkEnd w:id="22"/>
    </w:p>
    <w:p w:rsidR="00A44503" w:rsidRPr="00A44503" w:rsidRDefault="00A44503" w:rsidP="00A44503">
      <w:pPr>
        <w:pStyle w:val="EndNoteBibliography"/>
        <w:spacing w:after="0"/>
        <w:ind w:left="426" w:hanging="426"/>
        <w:rPr>
          <w:sz w:val="18"/>
          <w:szCs w:val="18"/>
        </w:rPr>
      </w:pPr>
      <w:bookmarkStart w:id="23" w:name="_ENREF_23"/>
      <w:r w:rsidRPr="00A44503">
        <w:rPr>
          <w:sz w:val="18"/>
          <w:szCs w:val="18"/>
        </w:rPr>
        <w:t xml:space="preserve">[23] Thornhill, D., Fitt, W. &amp; Schmidt, G. 2006a Highly stable symbioses among western Atlantic brooding corals. </w:t>
      </w:r>
      <w:r w:rsidRPr="00A44503">
        <w:rPr>
          <w:i/>
          <w:sz w:val="18"/>
          <w:szCs w:val="18"/>
        </w:rPr>
        <w:t>Coral Reefs</w:t>
      </w:r>
      <w:r w:rsidRPr="00A44503">
        <w:rPr>
          <w:sz w:val="18"/>
          <w:szCs w:val="18"/>
        </w:rPr>
        <w:t xml:space="preserve"> </w:t>
      </w:r>
      <w:r w:rsidRPr="00A44503">
        <w:rPr>
          <w:b/>
          <w:sz w:val="18"/>
          <w:szCs w:val="18"/>
        </w:rPr>
        <w:t>25</w:t>
      </w:r>
      <w:r w:rsidRPr="00A44503">
        <w:rPr>
          <w:sz w:val="18"/>
          <w:szCs w:val="18"/>
        </w:rPr>
        <w:t>, 515-519. (doi:10.1007/s00338-006-0157-y).</w:t>
      </w:r>
      <w:bookmarkEnd w:id="23"/>
    </w:p>
    <w:p w:rsidR="00A44503" w:rsidRPr="00A44503" w:rsidRDefault="00A44503" w:rsidP="00A44503">
      <w:pPr>
        <w:pStyle w:val="EndNoteBibliography"/>
        <w:spacing w:after="0"/>
        <w:ind w:left="426" w:hanging="426"/>
        <w:rPr>
          <w:sz w:val="18"/>
          <w:szCs w:val="18"/>
        </w:rPr>
      </w:pPr>
      <w:bookmarkStart w:id="24" w:name="_ENREF_24"/>
      <w:r w:rsidRPr="00A44503">
        <w:rPr>
          <w:sz w:val="18"/>
          <w:szCs w:val="18"/>
        </w:rPr>
        <w:t xml:space="preserve">[24] LaJeunesse, T.C., Smith, R.T., Finney, J. &amp; Oxenford, H. 2009 Outbreak and persistence of opportunistic symbiotic dinoflagellates during the 2005 Caribbean mass coral 'bleaching' event. </w:t>
      </w:r>
      <w:r w:rsidRPr="00A44503">
        <w:rPr>
          <w:i/>
          <w:sz w:val="18"/>
          <w:szCs w:val="18"/>
        </w:rPr>
        <w:t>Proceedings. Biological sciences / The Royal Society</w:t>
      </w:r>
      <w:r w:rsidRPr="00A44503">
        <w:rPr>
          <w:sz w:val="18"/>
          <w:szCs w:val="18"/>
        </w:rPr>
        <w:t xml:space="preserve"> </w:t>
      </w:r>
      <w:r w:rsidRPr="00A44503">
        <w:rPr>
          <w:b/>
          <w:sz w:val="18"/>
          <w:szCs w:val="18"/>
        </w:rPr>
        <w:t>276</w:t>
      </w:r>
      <w:r w:rsidRPr="00A44503">
        <w:rPr>
          <w:sz w:val="18"/>
          <w:szCs w:val="18"/>
        </w:rPr>
        <w:t>, 4139-4148.</w:t>
      </w:r>
      <w:bookmarkEnd w:id="24"/>
    </w:p>
    <w:p w:rsidR="00A44503" w:rsidRPr="00A44503" w:rsidRDefault="00A44503" w:rsidP="00A44503">
      <w:pPr>
        <w:pStyle w:val="EndNoteBibliography"/>
        <w:spacing w:after="0"/>
        <w:ind w:left="426" w:hanging="426"/>
        <w:rPr>
          <w:sz w:val="18"/>
          <w:szCs w:val="18"/>
        </w:rPr>
      </w:pPr>
      <w:bookmarkStart w:id="25" w:name="_ENREF_25"/>
      <w:r w:rsidRPr="00A44503">
        <w:rPr>
          <w:sz w:val="18"/>
          <w:szCs w:val="18"/>
        </w:rPr>
        <w:t xml:space="preserve">[25] Oxenford, H., Roach, R. &amp; Brathwaite, A. 2008 Large scale coral mortality in Barbados: a delayed response to the 2005 bleaching episode. In </w:t>
      </w:r>
      <w:r w:rsidRPr="00A44503">
        <w:rPr>
          <w:i/>
          <w:sz w:val="18"/>
          <w:szCs w:val="18"/>
        </w:rPr>
        <w:t>Proceedings of the 11th International Coral Reef Symposium</w:t>
      </w:r>
      <w:r w:rsidRPr="00A44503">
        <w:rPr>
          <w:sz w:val="18"/>
          <w:szCs w:val="18"/>
        </w:rPr>
        <w:t xml:space="preserve"> (Ft. Lauderdale, Florida.</w:t>
      </w:r>
      <w:bookmarkEnd w:id="25"/>
    </w:p>
    <w:p w:rsidR="00A44503" w:rsidRPr="00A44503" w:rsidRDefault="00A44503" w:rsidP="00A44503">
      <w:pPr>
        <w:pStyle w:val="EndNoteBibliography"/>
        <w:spacing w:after="0"/>
        <w:ind w:left="426" w:hanging="426"/>
        <w:rPr>
          <w:sz w:val="18"/>
          <w:szCs w:val="18"/>
        </w:rPr>
      </w:pPr>
      <w:bookmarkStart w:id="26" w:name="_ENREF_26"/>
      <w:r w:rsidRPr="00A44503">
        <w:rPr>
          <w:sz w:val="18"/>
          <w:szCs w:val="18"/>
        </w:rPr>
        <w:lastRenderedPageBreak/>
        <w:t xml:space="preserve">[26] Thornhill, D.J., Lewis, A.M., Wham, D.C. &amp; LaJeunesse, T.C. 2014 Host-specialist lineages dominate the adaptive radiation of reef coral endosymbionts. </w:t>
      </w:r>
      <w:r w:rsidRPr="00A44503">
        <w:rPr>
          <w:i/>
          <w:sz w:val="18"/>
          <w:szCs w:val="18"/>
        </w:rPr>
        <w:t>Evolution</w:t>
      </w:r>
      <w:r w:rsidRPr="00A44503">
        <w:rPr>
          <w:sz w:val="18"/>
          <w:szCs w:val="18"/>
        </w:rPr>
        <w:t xml:space="preserve"> </w:t>
      </w:r>
      <w:r w:rsidRPr="00A44503">
        <w:rPr>
          <w:b/>
          <w:sz w:val="18"/>
          <w:szCs w:val="18"/>
        </w:rPr>
        <w:t>68</w:t>
      </w:r>
      <w:r w:rsidRPr="00A44503">
        <w:rPr>
          <w:sz w:val="18"/>
          <w:szCs w:val="18"/>
        </w:rPr>
        <w:t>, 352-367. (doi:10.1111/evo.12270).</w:t>
      </w:r>
      <w:bookmarkEnd w:id="26"/>
    </w:p>
    <w:p w:rsidR="00A44503" w:rsidRPr="00A44503" w:rsidRDefault="00A44503" w:rsidP="00A44503">
      <w:pPr>
        <w:pStyle w:val="EndNoteBibliography"/>
        <w:spacing w:after="0"/>
        <w:ind w:left="426" w:hanging="426"/>
        <w:rPr>
          <w:sz w:val="18"/>
          <w:szCs w:val="18"/>
        </w:rPr>
      </w:pPr>
      <w:bookmarkStart w:id="27" w:name="_ENREF_27"/>
      <w:r w:rsidRPr="00A44503">
        <w:rPr>
          <w:sz w:val="18"/>
          <w:szCs w:val="18"/>
        </w:rPr>
        <w:t xml:space="preserve">[27] Stat, M. &amp; Gates, R.D. 2011 Clade D </w:t>
      </w:r>
      <w:r w:rsidRPr="00A44503">
        <w:rPr>
          <w:i/>
          <w:sz w:val="18"/>
          <w:szCs w:val="18"/>
        </w:rPr>
        <w:t>Symbiodinium</w:t>
      </w:r>
      <w:r w:rsidRPr="00A44503">
        <w:rPr>
          <w:sz w:val="18"/>
          <w:szCs w:val="18"/>
        </w:rPr>
        <w:t xml:space="preserve"> in scleractinian corals: a nugget of hope, a selfish opportunist, an ominous sign, or all of the above? </w:t>
      </w:r>
      <w:r w:rsidRPr="00A44503">
        <w:rPr>
          <w:i/>
          <w:sz w:val="18"/>
          <w:szCs w:val="18"/>
        </w:rPr>
        <w:t>Journal of Marine Biology</w:t>
      </w:r>
      <w:r w:rsidRPr="00A44503">
        <w:rPr>
          <w:sz w:val="18"/>
          <w:szCs w:val="18"/>
        </w:rPr>
        <w:t xml:space="preserve"> </w:t>
      </w:r>
      <w:r w:rsidRPr="00A44503">
        <w:rPr>
          <w:b/>
          <w:sz w:val="18"/>
          <w:szCs w:val="18"/>
        </w:rPr>
        <w:t>2011</w:t>
      </w:r>
      <w:r w:rsidRPr="00A44503">
        <w:rPr>
          <w:sz w:val="18"/>
          <w:szCs w:val="18"/>
        </w:rPr>
        <w:t>. (doi:10.1155/2011/730715).</w:t>
      </w:r>
      <w:bookmarkEnd w:id="27"/>
    </w:p>
    <w:p w:rsidR="00A44503" w:rsidRPr="00A44503" w:rsidRDefault="00A44503" w:rsidP="00A44503">
      <w:pPr>
        <w:pStyle w:val="EndNoteBibliography"/>
        <w:spacing w:after="0"/>
        <w:ind w:left="426" w:hanging="426"/>
        <w:rPr>
          <w:sz w:val="18"/>
          <w:szCs w:val="18"/>
        </w:rPr>
      </w:pPr>
      <w:bookmarkStart w:id="28" w:name="_ENREF_28"/>
      <w:r w:rsidRPr="00A44503">
        <w:rPr>
          <w:sz w:val="18"/>
          <w:szCs w:val="18"/>
        </w:rPr>
        <w:t xml:space="preserve">[28] Pettay, D.T., Wham, D.C., Smith, R.T., Iglesias-Prieto, R. &amp; LaJeunesse, T.C. 2015 Microbial invasion of the Caribbean by an Indo-Pacific coral zooxanthella.  </w:t>
      </w:r>
      <w:r w:rsidRPr="00A44503">
        <w:rPr>
          <w:b/>
          <w:sz w:val="18"/>
          <w:szCs w:val="18"/>
        </w:rPr>
        <w:t>112</w:t>
      </w:r>
      <w:r w:rsidRPr="00A44503">
        <w:rPr>
          <w:sz w:val="18"/>
          <w:szCs w:val="18"/>
        </w:rPr>
        <w:t>, 7513-7518. (doi:10.1073/pnas.1502283112).</w:t>
      </w:r>
      <w:bookmarkEnd w:id="28"/>
    </w:p>
    <w:p w:rsidR="00A44503" w:rsidRPr="00A44503" w:rsidRDefault="00A44503" w:rsidP="00A44503">
      <w:pPr>
        <w:pStyle w:val="EndNoteBibliography"/>
        <w:spacing w:after="0"/>
        <w:ind w:left="426" w:hanging="426"/>
        <w:rPr>
          <w:sz w:val="18"/>
          <w:szCs w:val="18"/>
        </w:rPr>
      </w:pPr>
      <w:bookmarkStart w:id="29" w:name="_ENREF_29"/>
      <w:r w:rsidRPr="00A44503">
        <w:rPr>
          <w:sz w:val="18"/>
          <w:szCs w:val="18"/>
        </w:rPr>
        <w:t xml:space="preserve">[29] Kennedy, E.V., Foster, N.L., Mumby, P.J. &amp; Stevens, J.R. 2015 Widespread prevalence of cryptic </w:t>
      </w:r>
      <w:r w:rsidRPr="00A44503">
        <w:rPr>
          <w:i/>
          <w:sz w:val="18"/>
          <w:szCs w:val="18"/>
        </w:rPr>
        <w:t>Symbiodinium</w:t>
      </w:r>
      <w:r w:rsidRPr="00A44503">
        <w:rPr>
          <w:sz w:val="18"/>
          <w:szCs w:val="18"/>
        </w:rPr>
        <w:t xml:space="preserve"> D in the key Caribbean reef builder, </w:t>
      </w:r>
      <w:r w:rsidRPr="00A44503">
        <w:rPr>
          <w:i/>
          <w:sz w:val="18"/>
          <w:szCs w:val="18"/>
        </w:rPr>
        <w:t>Orbicella annularis</w:t>
      </w:r>
      <w:r w:rsidRPr="00A44503">
        <w:rPr>
          <w:sz w:val="18"/>
          <w:szCs w:val="18"/>
        </w:rPr>
        <w:t xml:space="preserve">. </w:t>
      </w:r>
      <w:r w:rsidRPr="00A44503">
        <w:rPr>
          <w:i/>
          <w:sz w:val="18"/>
          <w:szCs w:val="18"/>
        </w:rPr>
        <w:t>Coral Reefs</w:t>
      </w:r>
      <w:r w:rsidRPr="00A44503">
        <w:rPr>
          <w:sz w:val="18"/>
          <w:szCs w:val="18"/>
        </w:rPr>
        <w:t xml:space="preserve"> </w:t>
      </w:r>
      <w:r w:rsidRPr="00A44503">
        <w:rPr>
          <w:b/>
          <w:sz w:val="18"/>
          <w:szCs w:val="18"/>
        </w:rPr>
        <w:t>34</w:t>
      </w:r>
      <w:r w:rsidRPr="00A44503">
        <w:rPr>
          <w:sz w:val="18"/>
          <w:szCs w:val="18"/>
        </w:rPr>
        <w:t>, 519-531. (doi:10.1007/s00338-015-1264-4).</w:t>
      </w:r>
      <w:bookmarkEnd w:id="29"/>
    </w:p>
    <w:p w:rsidR="00A44503" w:rsidRPr="00A44503" w:rsidRDefault="00A44503" w:rsidP="00A44503">
      <w:pPr>
        <w:pStyle w:val="EndNoteBibliography"/>
        <w:spacing w:after="0"/>
        <w:ind w:left="426" w:hanging="426"/>
        <w:rPr>
          <w:sz w:val="18"/>
          <w:szCs w:val="18"/>
        </w:rPr>
      </w:pPr>
      <w:bookmarkStart w:id="30" w:name="_ENREF_30"/>
      <w:r w:rsidRPr="00A44503">
        <w:rPr>
          <w:sz w:val="18"/>
          <w:szCs w:val="18"/>
        </w:rPr>
        <w:t xml:space="preserve">[30] Stat, M. &amp; Gates, R.D. 2011 Clade D </w:t>
      </w:r>
      <w:r w:rsidRPr="00A44503">
        <w:rPr>
          <w:i/>
          <w:sz w:val="18"/>
          <w:szCs w:val="18"/>
        </w:rPr>
        <w:t>Symbiodinium</w:t>
      </w:r>
      <w:r w:rsidRPr="00A44503">
        <w:rPr>
          <w:sz w:val="18"/>
          <w:szCs w:val="18"/>
        </w:rPr>
        <w:t xml:space="preserve"> in scleractinian corals: a nugget of hope, a selfish opportunist, an ominous sign, or all of the above? </w:t>
      </w:r>
      <w:r w:rsidRPr="00A44503">
        <w:rPr>
          <w:i/>
          <w:sz w:val="18"/>
          <w:szCs w:val="18"/>
        </w:rPr>
        <w:t>Journal of Marine Biology</w:t>
      </w:r>
      <w:r w:rsidRPr="00A44503">
        <w:rPr>
          <w:sz w:val="18"/>
          <w:szCs w:val="18"/>
        </w:rPr>
        <w:t xml:space="preserve"> </w:t>
      </w:r>
      <w:r w:rsidRPr="00A44503">
        <w:rPr>
          <w:b/>
          <w:sz w:val="18"/>
          <w:szCs w:val="18"/>
        </w:rPr>
        <w:t>2011</w:t>
      </w:r>
      <w:r w:rsidRPr="00A44503">
        <w:rPr>
          <w:sz w:val="18"/>
          <w:szCs w:val="18"/>
        </w:rPr>
        <w:t>. (doi:10.1155/2011/730715).</w:t>
      </w:r>
      <w:bookmarkEnd w:id="30"/>
    </w:p>
    <w:p w:rsidR="00A44503" w:rsidRPr="00A44503" w:rsidRDefault="00A44503" w:rsidP="00A44503">
      <w:pPr>
        <w:pStyle w:val="EndNoteBibliography"/>
        <w:spacing w:after="0"/>
        <w:ind w:left="426" w:hanging="426"/>
        <w:rPr>
          <w:sz w:val="18"/>
          <w:szCs w:val="18"/>
        </w:rPr>
      </w:pPr>
      <w:bookmarkStart w:id="31" w:name="_ENREF_31"/>
      <w:r w:rsidRPr="00A44503">
        <w:rPr>
          <w:sz w:val="18"/>
          <w:szCs w:val="18"/>
        </w:rPr>
        <w:t xml:space="preserve">[31] Toller, W.W., Rowan, R. &amp; Knowlton, N. 2001a Zooxanthellae of the </w:t>
      </w:r>
      <w:r w:rsidRPr="00A44503">
        <w:rPr>
          <w:i/>
          <w:sz w:val="18"/>
          <w:szCs w:val="18"/>
        </w:rPr>
        <w:t>Montastraea annularis</w:t>
      </w:r>
      <w:r w:rsidRPr="00A44503">
        <w:rPr>
          <w:sz w:val="18"/>
          <w:szCs w:val="18"/>
        </w:rPr>
        <w:t xml:space="preserve"> species complex: patterns of distribution of four taxa of </w:t>
      </w:r>
      <w:r w:rsidRPr="00A44503">
        <w:rPr>
          <w:i/>
          <w:sz w:val="18"/>
          <w:szCs w:val="18"/>
        </w:rPr>
        <w:t>Symbiodinium</w:t>
      </w:r>
      <w:r w:rsidRPr="00A44503">
        <w:rPr>
          <w:sz w:val="18"/>
          <w:szCs w:val="18"/>
        </w:rPr>
        <w:t xml:space="preserve"> on different reefs and across depths. </w:t>
      </w:r>
      <w:r w:rsidRPr="00A44503">
        <w:rPr>
          <w:i/>
          <w:sz w:val="18"/>
          <w:szCs w:val="18"/>
        </w:rPr>
        <w:t>Biological Bulletin</w:t>
      </w:r>
      <w:r w:rsidRPr="00A44503">
        <w:rPr>
          <w:sz w:val="18"/>
          <w:szCs w:val="18"/>
        </w:rPr>
        <w:t xml:space="preserve"> </w:t>
      </w:r>
      <w:r w:rsidRPr="00A44503">
        <w:rPr>
          <w:b/>
          <w:sz w:val="18"/>
          <w:szCs w:val="18"/>
        </w:rPr>
        <w:t>201</w:t>
      </w:r>
      <w:r w:rsidRPr="00A44503">
        <w:rPr>
          <w:sz w:val="18"/>
          <w:szCs w:val="18"/>
        </w:rPr>
        <w:t>, 348-359.</w:t>
      </w:r>
      <w:bookmarkEnd w:id="31"/>
    </w:p>
    <w:p w:rsidR="00A44503" w:rsidRPr="00A44503" w:rsidRDefault="00A44503" w:rsidP="00A44503">
      <w:pPr>
        <w:pStyle w:val="EndNoteBibliography"/>
        <w:spacing w:after="0"/>
        <w:ind w:left="426" w:hanging="426"/>
        <w:rPr>
          <w:sz w:val="18"/>
          <w:szCs w:val="18"/>
        </w:rPr>
      </w:pPr>
      <w:bookmarkStart w:id="32" w:name="_ENREF_32"/>
      <w:r w:rsidRPr="00A44503">
        <w:rPr>
          <w:sz w:val="18"/>
          <w:szCs w:val="18"/>
        </w:rPr>
        <w:t xml:space="preserve">[32] Toller, W.W., Rowan, R. &amp; Knowlton, N. 2001b Repopulation of zooxanthellae in the Caribbean corals </w:t>
      </w:r>
      <w:r w:rsidRPr="00A44503">
        <w:rPr>
          <w:i/>
          <w:sz w:val="18"/>
          <w:szCs w:val="18"/>
        </w:rPr>
        <w:t>Montastraea annularis</w:t>
      </w:r>
      <w:r w:rsidRPr="00A44503">
        <w:rPr>
          <w:sz w:val="18"/>
          <w:szCs w:val="18"/>
        </w:rPr>
        <w:t xml:space="preserve"> and </w:t>
      </w:r>
      <w:r w:rsidRPr="00A44503">
        <w:rPr>
          <w:i/>
          <w:sz w:val="18"/>
          <w:szCs w:val="18"/>
        </w:rPr>
        <w:t xml:space="preserve">M. faveolata </w:t>
      </w:r>
      <w:r w:rsidRPr="00A44503">
        <w:rPr>
          <w:sz w:val="18"/>
          <w:szCs w:val="18"/>
        </w:rPr>
        <w:t xml:space="preserve">following experimental and disease-associated bleaching. </w:t>
      </w:r>
      <w:r w:rsidRPr="00A44503">
        <w:rPr>
          <w:i/>
          <w:sz w:val="18"/>
          <w:szCs w:val="18"/>
        </w:rPr>
        <w:t>Biological Bulletin</w:t>
      </w:r>
      <w:r w:rsidRPr="00A44503">
        <w:rPr>
          <w:sz w:val="18"/>
          <w:szCs w:val="18"/>
        </w:rPr>
        <w:t xml:space="preserve"> </w:t>
      </w:r>
      <w:r w:rsidRPr="00A44503">
        <w:rPr>
          <w:b/>
          <w:sz w:val="18"/>
          <w:szCs w:val="18"/>
        </w:rPr>
        <w:t>201</w:t>
      </w:r>
      <w:r w:rsidRPr="00A44503">
        <w:rPr>
          <w:sz w:val="18"/>
          <w:szCs w:val="18"/>
        </w:rPr>
        <w:t>, 360-373.</w:t>
      </w:r>
      <w:bookmarkEnd w:id="32"/>
    </w:p>
    <w:p w:rsidR="00A44503" w:rsidRPr="00A44503" w:rsidRDefault="00A44503" w:rsidP="00A44503">
      <w:pPr>
        <w:pStyle w:val="EndNoteBibliography"/>
        <w:spacing w:after="0"/>
        <w:ind w:left="426" w:hanging="426"/>
        <w:rPr>
          <w:sz w:val="18"/>
          <w:szCs w:val="18"/>
        </w:rPr>
      </w:pPr>
      <w:bookmarkStart w:id="33" w:name="_ENREF_33"/>
      <w:r w:rsidRPr="00A44503">
        <w:rPr>
          <w:sz w:val="18"/>
          <w:szCs w:val="18"/>
        </w:rPr>
        <w:t xml:space="preserve">[33] Bouchon, C., Portillo, P., Bouchon-Navaro, Y., Max, L., Hoetjes, P., Brathwaite, A., Roach, R., Oxenford, H.A., O'Farrell, S. &amp; Day, O. 2005 Status of the coral reefs of the Lesser Antilles after the 2005 coral bleaching event. In </w:t>
      </w:r>
      <w:r w:rsidRPr="00A44503">
        <w:rPr>
          <w:i/>
          <w:sz w:val="18"/>
          <w:szCs w:val="18"/>
        </w:rPr>
        <w:t>Status of Caribbean coral reefs after bleaching and hurricanes in 2005</w:t>
      </w:r>
      <w:r w:rsidRPr="00A44503">
        <w:rPr>
          <w:sz w:val="18"/>
          <w:szCs w:val="18"/>
        </w:rPr>
        <w:t xml:space="preserve"> (eds. C. Wilkinson &amp; D. Souter), GRCMN.</w:t>
      </w:r>
      <w:bookmarkEnd w:id="33"/>
    </w:p>
    <w:p w:rsidR="00A44503" w:rsidRPr="00A44503" w:rsidRDefault="00A44503" w:rsidP="00A44503">
      <w:pPr>
        <w:pStyle w:val="EndNoteBibliography"/>
        <w:ind w:left="426" w:hanging="426"/>
        <w:rPr>
          <w:sz w:val="18"/>
          <w:szCs w:val="18"/>
        </w:rPr>
      </w:pPr>
      <w:bookmarkStart w:id="34" w:name="_ENREF_34"/>
      <w:r w:rsidRPr="00A44503">
        <w:rPr>
          <w:sz w:val="18"/>
          <w:szCs w:val="18"/>
        </w:rPr>
        <w:t>[34] Kemp, D.W., Thornhill, D.J., Rotjan, R.D., Iglesias-Prieto, R., Fitt, W.K. &amp; Schmidt, G.W. 2015 Spatially distinct and regionally endemic</w:t>
      </w:r>
      <w:r w:rsidRPr="00A44503">
        <w:rPr>
          <w:i/>
          <w:sz w:val="18"/>
          <w:szCs w:val="18"/>
        </w:rPr>
        <w:t xml:space="preserve"> Symbiodinium</w:t>
      </w:r>
      <w:r w:rsidRPr="00A44503">
        <w:rPr>
          <w:sz w:val="18"/>
          <w:szCs w:val="18"/>
        </w:rPr>
        <w:t xml:space="preserve"> assemblages in the threatened Caribbean reef-building coral </w:t>
      </w:r>
      <w:r w:rsidRPr="00A44503">
        <w:rPr>
          <w:i/>
          <w:sz w:val="18"/>
          <w:szCs w:val="18"/>
        </w:rPr>
        <w:t>Orbicella faveolata</w:t>
      </w:r>
      <w:r w:rsidRPr="00A44503">
        <w:rPr>
          <w:sz w:val="18"/>
          <w:szCs w:val="18"/>
        </w:rPr>
        <w:t xml:space="preserve">. </w:t>
      </w:r>
      <w:r w:rsidRPr="00A44503">
        <w:rPr>
          <w:i/>
          <w:sz w:val="18"/>
          <w:szCs w:val="18"/>
        </w:rPr>
        <w:t>Coral Reefs</w:t>
      </w:r>
      <w:r w:rsidRPr="00A44503">
        <w:rPr>
          <w:sz w:val="18"/>
          <w:szCs w:val="18"/>
        </w:rPr>
        <w:t xml:space="preserve"> </w:t>
      </w:r>
      <w:r w:rsidRPr="00A44503">
        <w:rPr>
          <w:b/>
          <w:sz w:val="18"/>
          <w:szCs w:val="18"/>
        </w:rPr>
        <w:t>34</w:t>
      </w:r>
      <w:r w:rsidRPr="00A44503">
        <w:rPr>
          <w:sz w:val="18"/>
          <w:szCs w:val="18"/>
        </w:rPr>
        <w:t>, 535-547. (doi:10.1007/s00338-015-1277-z).</w:t>
      </w:r>
      <w:bookmarkEnd w:id="34"/>
    </w:p>
    <w:p w:rsidR="00A44503" w:rsidRPr="00757DAE" w:rsidRDefault="00A44503" w:rsidP="00ED582E">
      <w:pPr>
        <w:spacing w:after="240"/>
        <w:jc w:val="both"/>
        <w:rPr>
          <w:sz w:val="18"/>
          <w:szCs w:val="18"/>
        </w:rPr>
      </w:pPr>
    </w:p>
    <w:p w:rsidR="0051307E" w:rsidRDefault="0051307E"/>
    <w:sectPr w:rsidR="0051307E" w:rsidSect="00ED5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E5B53"/>
    <w:multiLevelType w:val="hybridMultilevel"/>
    <w:tmpl w:val="735E72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F363D7"/>
    <w:multiLevelType w:val="hybridMultilevel"/>
    <w:tmpl w:val="5D26F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3865F9"/>
    <w:multiLevelType w:val="hybridMultilevel"/>
    <w:tmpl w:val="4D3A27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AED5F1E"/>
    <w:multiLevelType w:val="hybridMultilevel"/>
    <w:tmpl w:val="468E16C0"/>
    <w:lvl w:ilvl="0" w:tplc="F73447A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44503"/>
    <w:rsid w:val="00011ED9"/>
    <w:rsid w:val="00020E16"/>
    <w:rsid w:val="00042848"/>
    <w:rsid w:val="00050C2E"/>
    <w:rsid w:val="00071F7D"/>
    <w:rsid w:val="000A14F6"/>
    <w:rsid w:val="000A5A75"/>
    <w:rsid w:val="000C0215"/>
    <w:rsid w:val="000F0EAA"/>
    <w:rsid w:val="000F33A8"/>
    <w:rsid w:val="0010648B"/>
    <w:rsid w:val="001143EB"/>
    <w:rsid w:val="00117F9D"/>
    <w:rsid w:val="00121E84"/>
    <w:rsid w:val="00142751"/>
    <w:rsid w:val="001650E5"/>
    <w:rsid w:val="0017492D"/>
    <w:rsid w:val="00182219"/>
    <w:rsid w:val="00184A23"/>
    <w:rsid w:val="001A13CF"/>
    <w:rsid w:val="001A27B2"/>
    <w:rsid w:val="001A38B1"/>
    <w:rsid w:val="001B57F9"/>
    <w:rsid w:val="001C4F4D"/>
    <w:rsid w:val="001C577F"/>
    <w:rsid w:val="001F0E84"/>
    <w:rsid w:val="002417CB"/>
    <w:rsid w:val="00241E61"/>
    <w:rsid w:val="0026540F"/>
    <w:rsid w:val="00282BDA"/>
    <w:rsid w:val="002977D2"/>
    <w:rsid w:val="002B46FD"/>
    <w:rsid w:val="002C04EF"/>
    <w:rsid w:val="002C2967"/>
    <w:rsid w:val="002D3EE2"/>
    <w:rsid w:val="002E3054"/>
    <w:rsid w:val="002E7928"/>
    <w:rsid w:val="002F0459"/>
    <w:rsid w:val="002F1C44"/>
    <w:rsid w:val="00326934"/>
    <w:rsid w:val="003463D9"/>
    <w:rsid w:val="00365359"/>
    <w:rsid w:val="00374D43"/>
    <w:rsid w:val="00375530"/>
    <w:rsid w:val="00377369"/>
    <w:rsid w:val="00380231"/>
    <w:rsid w:val="00387AD0"/>
    <w:rsid w:val="00390445"/>
    <w:rsid w:val="003943C4"/>
    <w:rsid w:val="00395F7F"/>
    <w:rsid w:val="003A7F4A"/>
    <w:rsid w:val="003E0DB9"/>
    <w:rsid w:val="003E6E79"/>
    <w:rsid w:val="003F17F8"/>
    <w:rsid w:val="004008C3"/>
    <w:rsid w:val="00415439"/>
    <w:rsid w:val="00430694"/>
    <w:rsid w:val="00435941"/>
    <w:rsid w:val="00442AFA"/>
    <w:rsid w:val="00442C7F"/>
    <w:rsid w:val="00451D8D"/>
    <w:rsid w:val="00453A53"/>
    <w:rsid w:val="00455D14"/>
    <w:rsid w:val="00462AD8"/>
    <w:rsid w:val="00464AB7"/>
    <w:rsid w:val="00467F84"/>
    <w:rsid w:val="0047484B"/>
    <w:rsid w:val="00497DB8"/>
    <w:rsid w:val="004A40F0"/>
    <w:rsid w:val="004B0071"/>
    <w:rsid w:val="004B5652"/>
    <w:rsid w:val="004B764B"/>
    <w:rsid w:val="004C3E5D"/>
    <w:rsid w:val="00501038"/>
    <w:rsid w:val="00502DBF"/>
    <w:rsid w:val="00504DC9"/>
    <w:rsid w:val="0051307E"/>
    <w:rsid w:val="005154A6"/>
    <w:rsid w:val="0051588E"/>
    <w:rsid w:val="00516F4B"/>
    <w:rsid w:val="00523BDF"/>
    <w:rsid w:val="00533467"/>
    <w:rsid w:val="00544F1E"/>
    <w:rsid w:val="00570A4F"/>
    <w:rsid w:val="00592B54"/>
    <w:rsid w:val="005A0F8E"/>
    <w:rsid w:val="005B00C9"/>
    <w:rsid w:val="005B0F21"/>
    <w:rsid w:val="005B7C18"/>
    <w:rsid w:val="005D0EBC"/>
    <w:rsid w:val="005E13B3"/>
    <w:rsid w:val="005E4846"/>
    <w:rsid w:val="005E6CC2"/>
    <w:rsid w:val="0060068F"/>
    <w:rsid w:val="006030CF"/>
    <w:rsid w:val="0061679D"/>
    <w:rsid w:val="006236A1"/>
    <w:rsid w:val="00643255"/>
    <w:rsid w:val="00653A78"/>
    <w:rsid w:val="0065537A"/>
    <w:rsid w:val="00655C25"/>
    <w:rsid w:val="0065694B"/>
    <w:rsid w:val="00662F78"/>
    <w:rsid w:val="00665F8D"/>
    <w:rsid w:val="006729D5"/>
    <w:rsid w:val="00675FFF"/>
    <w:rsid w:val="00680677"/>
    <w:rsid w:val="00680C58"/>
    <w:rsid w:val="00682927"/>
    <w:rsid w:val="00684AB3"/>
    <w:rsid w:val="00687A20"/>
    <w:rsid w:val="006917B8"/>
    <w:rsid w:val="006A3F63"/>
    <w:rsid w:val="006A6E45"/>
    <w:rsid w:val="006B399D"/>
    <w:rsid w:val="006D21AD"/>
    <w:rsid w:val="00705A5D"/>
    <w:rsid w:val="00725366"/>
    <w:rsid w:val="00726182"/>
    <w:rsid w:val="00727EF2"/>
    <w:rsid w:val="007464AD"/>
    <w:rsid w:val="007523FD"/>
    <w:rsid w:val="007555D8"/>
    <w:rsid w:val="007619F3"/>
    <w:rsid w:val="007641C8"/>
    <w:rsid w:val="00767328"/>
    <w:rsid w:val="00770569"/>
    <w:rsid w:val="007B3F7D"/>
    <w:rsid w:val="007B5871"/>
    <w:rsid w:val="007C4820"/>
    <w:rsid w:val="007E1F81"/>
    <w:rsid w:val="007E514A"/>
    <w:rsid w:val="007F4AF3"/>
    <w:rsid w:val="00810B95"/>
    <w:rsid w:val="00822341"/>
    <w:rsid w:val="00825520"/>
    <w:rsid w:val="008276BB"/>
    <w:rsid w:val="00827888"/>
    <w:rsid w:val="00870892"/>
    <w:rsid w:val="008708CC"/>
    <w:rsid w:val="00873CB7"/>
    <w:rsid w:val="00890E8D"/>
    <w:rsid w:val="008917D2"/>
    <w:rsid w:val="00892E01"/>
    <w:rsid w:val="00894786"/>
    <w:rsid w:val="008B66BC"/>
    <w:rsid w:val="008B67A1"/>
    <w:rsid w:val="008C12DA"/>
    <w:rsid w:val="008C6293"/>
    <w:rsid w:val="008D645F"/>
    <w:rsid w:val="008F1FD3"/>
    <w:rsid w:val="008F750C"/>
    <w:rsid w:val="009163F6"/>
    <w:rsid w:val="00921863"/>
    <w:rsid w:val="00924071"/>
    <w:rsid w:val="00925FA1"/>
    <w:rsid w:val="00927021"/>
    <w:rsid w:val="00957F6E"/>
    <w:rsid w:val="00972B7F"/>
    <w:rsid w:val="00975BEA"/>
    <w:rsid w:val="00987337"/>
    <w:rsid w:val="009A65A5"/>
    <w:rsid w:val="009B34AC"/>
    <w:rsid w:val="009C05F4"/>
    <w:rsid w:val="009C2860"/>
    <w:rsid w:val="009D0284"/>
    <w:rsid w:val="009E1816"/>
    <w:rsid w:val="009E6341"/>
    <w:rsid w:val="009F0EDC"/>
    <w:rsid w:val="009F2A39"/>
    <w:rsid w:val="00A114D3"/>
    <w:rsid w:val="00A12CE9"/>
    <w:rsid w:val="00A240F6"/>
    <w:rsid w:val="00A41302"/>
    <w:rsid w:val="00A44503"/>
    <w:rsid w:val="00A63628"/>
    <w:rsid w:val="00A653A2"/>
    <w:rsid w:val="00A6792D"/>
    <w:rsid w:val="00A706C9"/>
    <w:rsid w:val="00A972B1"/>
    <w:rsid w:val="00AA3894"/>
    <w:rsid w:val="00AA42CC"/>
    <w:rsid w:val="00AB6439"/>
    <w:rsid w:val="00AC296C"/>
    <w:rsid w:val="00AD35AB"/>
    <w:rsid w:val="00AE3B64"/>
    <w:rsid w:val="00AF0754"/>
    <w:rsid w:val="00AF430E"/>
    <w:rsid w:val="00B2577E"/>
    <w:rsid w:val="00B26AEE"/>
    <w:rsid w:val="00B4454A"/>
    <w:rsid w:val="00B56A50"/>
    <w:rsid w:val="00B5766D"/>
    <w:rsid w:val="00B57A5D"/>
    <w:rsid w:val="00B6069E"/>
    <w:rsid w:val="00B7641C"/>
    <w:rsid w:val="00B8734B"/>
    <w:rsid w:val="00B87814"/>
    <w:rsid w:val="00B9513E"/>
    <w:rsid w:val="00B9514C"/>
    <w:rsid w:val="00B96AC7"/>
    <w:rsid w:val="00B96D9E"/>
    <w:rsid w:val="00BB301E"/>
    <w:rsid w:val="00BB75D8"/>
    <w:rsid w:val="00BD4436"/>
    <w:rsid w:val="00BD759F"/>
    <w:rsid w:val="00BF4168"/>
    <w:rsid w:val="00C11FE4"/>
    <w:rsid w:val="00C245AE"/>
    <w:rsid w:val="00C53A1C"/>
    <w:rsid w:val="00C5732D"/>
    <w:rsid w:val="00C71558"/>
    <w:rsid w:val="00C82BCC"/>
    <w:rsid w:val="00C84246"/>
    <w:rsid w:val="00C84C2B"/>
    <w:rsid w:val="00C9149D"/>
    <w:rsid w:val="00C94F45"/>
    <w:rsid w:val="00CA5BD6"/>
    <w:rsid w:val="00CD611F"/>
    <w:rsid w:val="00CD7630"/>
    <w:rsid w:val="00CE119F"/>
    <w:rsid w:val="00CF1D7D"/>
    <w:rsid w:val="00CF56A1"/>
    <w:rsid w:val="00D13D30"/>
    <w:rsid w:val="00D153EC"/>
    <w:rsid w:val="00D15999"/>
    <w:rsid w:val="00D6376F"/>
    <w:rsid w:val="00D67B0A"/>
    <w:rsid w:val="00D743C7"/>
    <w:rsid w:val="00D75317"/>
    <w:rsid w:val="00D85406"/>
    <w:rsid w:val="00DB17EC"/>
    <w:rsid w:val="00DF7E3E"/>
    <w:rsid w:val="00E004FA"/>
    <w:rsid w:val="00E11611"/>
    <w:rsid w:val="00E2647A"/>
    <w:rsid w:val="00E53FFF"/>
    <w:rsid w:val="00E54B3E"/>
    <w:rsid w:val="00E61AB9"/>
    <w:rsid w:val="00E63479"/>
    <w:rsid w:val="00E94D64"/>
    <w:rsid w:val="00E9719A"/>
    <w:rsid w:val="00EB49F4"/>
    <w:rsid w:val="00ED2F27"/>
    <w:rsid w:val="00ED582E"/>
    <w:rsid w:val="00ED5C3F"/>
    <w:rsid w:val="00EE00F8"/>
    <w:rsid w:val="00EE6A0E"/>
    <w:rsid w:val="00EF176A"/>
    <w:rsid w:val="00F029E7"/>
    <w:rsid w:val="00F13173"/>
    <w:rsid w:val="00F13D0F"/>
    <w:rsid w:val="00F4512F"/>
    <w:rsid w:val="00F472F4"/>
    <w:rsid w:val="00F525BC"/>
    <w:rsid w:val="00F532DB"/>
    <w:rsid w:val="00F74C84"/>
    <w:rsid w:val="00F778B8"/>
    <w:rsid w:val="00F80584"/>
    <w:rsid w:val="00F85B6B"/>
    <w:rsid w:val="00F87972"/>
    <w:rsid w:val="00F92AAB"/>
    <w:rsid w:val="00F92E86"/>
    <w:rsid w:val="00F93DCB"/>
    <w:rsid w:val="00FA3730"/>
    <w:rsid w:val="00FA5CF4"/>
    <w:rsid w:val="00FC6740"/>
    <w:rsid w:val="00FC6B84"/>
    <w:rsid w:val="00FD36CA"/>
    <w:rsid w:val="00FE4A16"/>
    <w:rsid w:val="00FE6E56"/>
    <w:rsid w:val="00FF2D0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03"/>
    <w:rPr>
      <w:rFonts w:eastAsiaTheme="minorEastAsia"/>
      <w:lang w:eastAsia="en-AU"/>
    </w:rPr>
  </w:style>
  <w:style w:type="paragraph" w:styleId="Heading1">
    <w:name w:val="heading 1"/>
    <w:basedOn w:val="Normal"/>
    <w:next w:val="Normal"/>
    <w:link w:val="Heading1Char"/>
    <w:uiPriority w:val="9"/>
    <w:qFormat/>
    <w:rsid w:val="00A44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45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45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45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50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A44503"/>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A44503"/>
    <w:rPr>
      <w:rFonts w:asciiTheme="majorHAnsi" w:eastAsiaTheme="majorEastAsia" w:hAnsiTheme="majorHAnsi" w:cstheme="majorBidi"/>
      <w:b/>
      <w:bCs/>
      <w:color w:val="4F81BD" w:themeColor="accent1"/>
      <w:lang w:eastAsia="en-AU"/>
    </w:rPr>
  </w:style>
  <w:style w:type="character" w:customStyle="1" w:styleId="Heading4Char">
    <w:name w:val="Heading 4 Char"/>
    <w:basedOn w:val="DefaultParagraphFont"/>
    <w:link w:val="Heading4"/>
    <w:uiPriority w:val="9"/>
    <w:rsid w:val="00A44503"/>
    <w:rPr>
      <w:rFonts w:asciiTheme="majorHAnsi" w:eastAsiaTheme="majorEastAsia" w:hAnsiTheme="majorHAnsi" w:cstheme="majorBidi"/>
      <w:b/>
      <w:bCs/>
      <w:i/>
      <w:iCs/>
      <w:color w:val="4F81BD" w:themeColor="accent1"/>
      <w:lang w:eastAsia="en-AU"/>
    </w:rPr>
  </w:style>
  <w:style w:type="paragraph" w:customStyle="1" w:styleId="Default">
    <w:name w:val="Default"/>
    <w:uiPriority w:val="99"/>
    <w:rsid w:val="00A44503"/>
    <w:pPr>
      <w:autoSpaceDE w:val="0"/>
      <w:autoSpaceDN w:val="0"/>
      <w:adjustRightInd w:val="0"/>
      <w:spacing w:after="0" w:line="240" w:lineRule="auto"/>
    </w:pPr>
    <w:rPr>
      <w:rFonts w:ascii="Times New Roman" w:eastAsiaTheme="minorEastAsia" w:hAnsi="Times New Roman" w:cs="Times New Roman"/>
      <w:color w:val="000000"/>
      <w:sz w:val="24"/>
      <w:szCs w:val="24"/>
      <w:lang w:eastAsia="en-AU"/>
    </w:rPr>
  </w:style>
  <w:style w:type="character" w:styleId="CommentReference">
    <w:name w:val="annotation reference"/>
    <w:basedOn w:val="DefaultParagraphFont"/>
    <w:uiPriority w:val="99"/>
    <w:unhideWhenUsed/>
    <w:rsid w:val="00A44503"/>
    <w:rPr>
      <w:sz w:val="16"/>
      <w:szCs w:val="16"/>
    </w:rPr>
  </w:style>
  <w:style w:type="paragraph" w:styleId="CommentText">
    <w:name w:val="annotation text"/>
    <w:basedOn w:val="Normal"/>
    <w:link w:val="CommentTextChar"/>
    <w:uiPriority w:val="99"/>
    <w:unhideWhenUsed/>
    <w:rsid w:val="00A44503"/>
    <w:pPr>
      <w:spacing w:line="240" w:lineRule="auto"/>
    </w:pPr>
    <w:rPr>
      <w:sz w:val="20"/>
      <w:szCs w:val="20"/>
    </w:rPr>
  </w:style>
  <w:style w:type="character" w:customStyle="1" w:styleId="CommentTextChar">
    <w:name w:val="Comment Text Char"/>
    <w:basedOn w:val="DefaultParagraphFont"/>
    <w:link w:val="CommentText"/>
    <w:uiPriority w:val="99"/>
    <w:rsid w:val="00A44503"/>
    <w:rPr>
      <w:rFonts w:eastAsiaTheme="minorEastAsia"/>
      <w:sz w:val="20"/>
      <w:szCs w:val="20"/>
      <w:lang w:eastAsia="en-AU"/>
    </w:rPr>
  </w:style>
  <w:style w:type="paragraph" w:styleId="BalloonText">
    <w:name w:val="Balloon Text"/>
    <w:basedOn w:val="Normal"/>
    <w:link w:val="BalloonTextChar"/>
    <w:uiPriority w:val="99"/>
    <w:semiHidden/>
    <w:unhideWhenUsed/>
    <w:rsid w:val="00A44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503"/>
    <w:rPr>
      <w:rFonts w:ascii="Tahoma" w:eastAsiaTheme="minorEastAsia" w:hAnsi="Tahoma" w:cs="Tahoma"/>
      <w:sz w:val="16"/>
      <w:szCs w:val="16"/>
      <w:lang w:eastAsia="en-AU"/>
    </w:rPr>
  </w:style>
  <w:style w:type="paragraph" w:styleId="ListParagraph">
    <w:name w:val="List Paragraph"/>
    <w:basedOn w:val="Normal"/>
    <w:uiPriority w:val="34"/>
    <w:qFormat/>
    <w:rsid w:val="00A44503"/>
    <w:pPr>
      <w:ind w:left="720"/>
      <w:contextualSpacing/>
    </w:pPr>
  </w:style>
  <w:style w:type="table" w:customStyle="1" w:styleId="LightShading-Accent12">
    <w:name w:val="Light Shading - Accent 12"/>
    <w:basedOn w:val="TableNormal"/>
    <w:uiPriority w:val="60"/>
    <w:rsid w:val="00A44503"/>
    <w:pPr>
      <w:spacing w:after="0" w:line="240" w:lineRule="auto"/>
    </w:pPr>
    <w:rPr>
      <w:rFonts w:eastAsiaTheme="minorEastAsia"/>
      <w:color w:val="365F91" w:themeColor="accent1" w:themeShade="BF"/>
      <w:lang w:eastAsia="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ndNoteBibliographyTitle">
    <w:name w:val="EndNote Bibliography Title"/>
    <w:basedOn w:val="Normal"/>
    <w:link w:val="EndNoteBibliographyTitleChar"/>
    <w:rsid w:val="00A4450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44503"/>
    <w:rPr>
      <w:rFonts w:ascii="Calibri" w:eastAsiaTheme="minorEastAsia" w:hAnsi="Calibri"/>
      <w:noProof/>
      <w:lang w:val="en-US" w:eastAsia="en-AU"/>
    </w:rPr>
  </w:style>
  <w:style w:type="paragraph" w:customStyle="1" w:styleId="EndNoteBibliography">
    <w:name w:val="EndNote Bibliography"/>
    <w:basedOn w:val="Normal"/>
    <w:link w:val="EndNoteBibliographyChar"/>
    <w:rsid w:val="00A44503"/>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A44503"/>
    <w:rPr>
      <w:rFonts w:ascii="Calibri" w:eastAsiaTheme="minorEastAsia" w:hAnsi="Calibri"/>
      <w:noProof/>
      <w:lang w:val="en-US" w:eastAsia="en-AU"/>
    </w:rPr>
  </w:style>
  <w:style w:type="character" w:styleId="Hyperlink">
    <w:name w:val="Hyperlink"/>
    <w:basedOn w:val="DefaultParagraphFont"/>
    <w:uiPriority w:val="99"/>
    <w:unhideWhenUsed/>
    <w:rsid w:val="00A4450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44503"/>
    <w:rPr>
      <w:b/>
      <w:bCs/>
    </w:rPr>
  </w:style>
  <w:style w:type="character" w:customStyle="1" w:styleId="CommentSubjectChar">
    <w:name w:val="Comment Subject Char"/>
    <w:basedOn w:val="CommentTextChar"/>
    <w:link w:val="CommentSubject"/>
    <w:uiPriority w:val="99"/>
    <w:semiHidden/>
    <w:rsid w:val="00A44503"/>
    <w:rPr>
      <w:rFonts w:eastAsiaTheme="minorEastAsia"/>
      <w:b/>
      <w:bCs/>
      <w:sz w:val="20"/>
      <w:szCs w:val="20"/>
      <w:lang w:eastAsia="en-AU"/>
    </w:rPr>
  </w:style>
  <w:style w:type="table" w:styleId="LightShading-Accent5">
    <w:name w:val="Light Shading Accent 5"/>
    <w:basedOn w:val="TableNormal"/>
    <w:uiPriority w:val="60"/>
    <w:rsid w:val="00A44503"/>
    <w:pPr>
      <w:spacing w:after="0" w:line="240" w:lineRule="auto"/>
    </w:pPr>
    <w:rPr>
      <w:rFonts w:eastAsiaTheme="minorEastAsia"/>
      <w:color w:val="31849B" w:themeColor="accent5" w:themeShade="BF"/>
      <w:lang w:eastAsia="en-A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A44503"/>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44503"/>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A44503"/>
    <w:pPr>
      <w:spacing w:after="0" w:line="240" w:lineRule="auto"/>
    </w:pPr>
    <w:rPr>
      <w:rFonts w:eastAsiaTheme="minorEastAsia"/>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urrentkingdom">
    <w:name w:val="current_kingdom"/>
    <w:basedOn w:val="DefaultParagraphFont"/>
    <w:rsid w:val="00A44503"/>
  </w:style>
  <w:style w:type="paragraph" w:styleId="Footer">
    <w:name w:val="footer"/>
    <w:basedOn w:val="Normal"/>
    <w:link w:val="FooterChar"/>
    <w:uiPriority w:val="99"/>
    <w:unhideWhenUsed/>
    <w:rsid w:val="00A445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4503"/>
    <w:rPr>
      <w:rFonts w:eastAsiaTheme="minorEastAsia"/>
      <w:lang w:eastAsia="en-AU"/>
    </w:rPr>
  </w:style>
  <w:style w:type="character" w:styleId="PageNumber">
    <w:name w:val="page number"/>
    <w:basedOn w:val="DefaultParagraphFont"/>
    <w:uiPriority w:val="99"/>
    <w:semiHidden/>
    <w:unhideWhenUsed/>
    <w:rsid w:val="00A44503"/>
  </w:style>
  <w:style w:type="paragraph" w:styleId="Revision">
    <w:name w:val="Revision"/>
    <w:hidden/>
    <w:uiPriority w:val="99"/>
    <w:semiHidden/>
    <w:rsid w:val="00A44503"/>
    <w:pPr>
      <w:spacing w:after="0" w:line="240" w:lineRule="auto"/>
    </w:pPr>
    <w:rPr>
      <w:rFonts w:eastAsiaTheme="minorEastAsia"/>
      <w:lang w:eastAsia="en-AU"/>
    </w:rPr>
  </w:style>
  <w:style w:type="paragraph" w:styleId="Header">
    <w:name w:val="header"/>
    <w:basedOn w:val="Normal"/>
    <w:link w:val="HeaderChar"/>
    <w:uiPriority w:val="99"/>
    <w:unhideWhenUsed/>
    <w:rsid w:val="00A44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03"/>
    <w:rPr>
      <w:rFonts w:eastAsiaTheme="minorEastAsia"/>
      <w:lang w:eastAsia="en-AU"/>
    </w:rPr>
  </w:style>
  <w:style w:type="character" w:styleId="LineNumber">
    <w:name w:val="line number"/>
    <w:basedOn w:val="DefaultParagraphFont"/>
    <w:uiPriority w:val="99"/>
    <w:semiHidden/>
    <w:unhideWhenUsed/>
    <w:rsid w:val="00A44503"/>
  </w:style>
  <w:style w:type="character" w:styleId="Emphasis">
    <w:name w:val="Emphasis"/>
    <w:basedOn w:val="DefaultParagraphFont"/>
    <w:uiPriority w:val="20"/>
    <w:qFormat/>
    <w:rsid w:val="00A44503"/>
    <w:rPr>
      <w:i/>
      <w:iCs/>
    </w:rPr>
  </w:style>
  <w:style w:type="paragraph" w:styleId="NormalWeb">
    <w:name w:val="Normal (Web)"/>
    <w:basedOn w:val="Normal"/>
    <w:uiPriority w:val="99"/>
    <w:unhideWhenUsed/>
    <w:rsid w:val="00A445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03"/>
    <w:rPr>
      <w:rFonts w:eastAsiaTheme="minorEastAsia"/>
      <w:lang w:eastAsia="en-AU"/>
    </w:rPr>
  </w:style>
  <w:style w:type="paragraph" w:styleId="Heading1">
    <w:name w:val="heading 1"/>
    <w:basedOn w:val="Normal"/>
    <w:next w:val="Normal"/>
    <w:link w:val="Heading1Char"/>
    <w:uiPriority w:val="9"/>
    <w:qFormat/>
    <w:rsid w:val="00A44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45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45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45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50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A44503"/>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A44503"/>
    <w:rPr>
      <w:rFonts w:asciiTheme="majorHAnsi" w:eastAsiaTheme="majorEastAsia" w:hAnsiTheme="majorHAnsi" w:cstheme="majorBidi"/>
      <w:b/>
      <w:bCs/>
      <w:color w:val="4F81BD" w:themeColor="accent1"/>
      <w:lang w:eastAsia="en-AU"/>
    </w:rPr>
  </w:style>
  <w:style w:type="character" w:customStyle="1" w:styleId="Heading4Char">
    <w:name w:val="Heading 4 Char"/>
    <w:basedOn w:val="DefaultParagraphFont"/>
    <w:link w:val="Heading4"/>
    <w:uiPriority w:val="9"/>
    <w:rsid w:val="00A44503"/>
    <w:rPr>
      <w:rFonts w:asciiTheme="majorHAnsi" w:eastAsiaTheme="majorEastAsia" w:hAnsiTheme="majorHAnsi" w:cstheme="majorBidi"/>
      <w:b/>
      <w:bCs/>
      <w:i/>
      <w:iCs/>
      <w:color w:val="4F81BD" w:themeColor="accent1"/>
      <w:lang w:eastAsia="en-AU"/>
    </w:rPr>
  </w:style>
  <w:style w:type="paragraph" w:customStyle="1" w:styleId="Default">
    <w:name w:val="Default"/>
    <w:uiPriority w:val="99"/>
    <w:rsid w:val="00A44503"/>
    <w:pPr>
      <w:autoSpaceDE w:val="0"/>
      <w:autoSpaceDN w:val="0"/>
      <w:adjustRightInd w:val="0"/>
      <w:spacing w:after="0" w:line="240" w:lineRule="auto"/>
    </w:pPr>
    <w:rPr>
      <w:rFonts w:ascii="Times New Roman" w:eastAsiaTheme="minorEastAsia" w:hAnsi="Times New Roman" w:cs="Times New Roman"/>
      <w:color w:val="000000"/>
      <w:sz w:val="24"/>
      <w:szCs w:val="24"/>
      <w:lang w:eastAsia="en-AU"/>
    </w:rPr>
  </w:style>
  <w:style w:type="character" w:styleId="CommentReference">
    <w:name w:val="annotation reference"/>
    <w:basedOn w:val="DefaultParagraphFont"/>
    <w:uiPriority w:val="99"/>
    <w:unhideWhenUsed/>
    <w:rsid w:val="00A44503"/>
    <w:rPr>
      <w:sz w:val="16"/>
      <w:szCs w:val="16"/>
    </w:rPr>
  </w:style>
  <w:style w:type="paragraph" w:styleId="CommentText">
    <w:name w:val="annotation text"/>
    <w:basedOn w:val="Normal"/>
    <w:link w:val="CommentTextChar"/>
    <w:uiPriority w:val="99"/>
    <w:unhideWhenUsed/>
    <w:rsid w:val="00A44503"/>
    <w:pPr>
      <w:spacing w:line="240" w:lineRule="auto"/>
    </w:pPr>
    <w:rPr>
      <w:sz w:val="20"/>
      <w:szCs w:val="20"/>
    </w:rPr>
  </w:style>
  <w:style w:type="character" w:customStyle="1" w:styleId="CommentTextChar">
    <w:name w:val="Comment Text Char"/>
    <w:basedOn w:val="DefaultParagraphFont"/>
    <w:link w:val="CommentText"/>
    <w:uiPriority w:val="99"/>
    <w:rsid w:val="00A44503"/>
    <w:rPr>
      <w:rFonts w:eastAsiaTheme="minorEastAsia"/>
      <w:sz w:val="20"/>
      <w:szCs w:val="20"/>
      <w:lang w:eastAsia="en-AU"/>
    </w:rPr>
  </w:style>
  <w:style w:type="paragraph" w:styleId="BalloonText">
    <w:name w:val="Balloon Text"/>
    <w:basedOn w:val="Normal"/>
    <w:link w:val="BalloonTextChar"/>
    <w:uiPriority w:val="99"/>
    <w:semiHidden/>
    <w:unhideWhenUsed/>
    <w:rsid w:val="00A44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503"/>
    <w:rPr>
      <w:rFonts w:ascii="Tahoma" w:eastAsiaTheme="minorEastAsia" w:hAnsi="Tahoma" w:cs="Tahoma"/>
      <w:sz w:val="16"/>
      <w:szCs w:val="16"/>
      <w:lang w:eastAsia="en-AU"/>
    </w:rPr>
  </w:style>
  <w:style w:type="paragraph" w:styleId="ListParagraph">
    <w:name w:val="List Paragraph"/>
    <w:basedOn w:val="Normal"/>
    <w:uiPriority w:val="34"/>
    <w:qFormat/>
    <w:rsid w:val="00A44503"/>
    <w:pPr>
      <w:ind w:left="720"/>
      <w:contextualSpacing/>
    </w:pPr>
  </w:style>
  <w:style w:type="table" w:customStyle="1" w:styleId="LightShading-Accent12">
    <w:name w:val="Light Shading - Accent 12"/>
    <w:basedOn w:val="TableNormal"/>
    <w:uiPriority w:val="60"/>
    <w:rsid w:val="00A44503"/>
    <w:pPr>
      <w:spacing w:after="0" w:line="240" w:lineRule="auto"/>
    </w:pPr>
    <w:rPr>
      <w:rFonts w:eastAsiaTheme="minorEastAsia"/>
      <w:color w:val="365F91" w:themeColor="accent1" w:themeShade="BF"/>
      <w:lang w:eastAsia="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ndNoteBibliographyTitle">
    <w:name w:val="EndNote Bibliography Title"/>
    <w:basedOn w:val="Normal"/>
    <w:link w:val="EndNoteBibliographyTitleChar"/>
    <w:rsid w:val="00A4450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44503"/>
    <w:rPr>
      <w:rFonts w:ascii="Calibri" w:eastAsiaTheme="minorEastAsia" w:hAnsi="Calibri"/>
      <w:noProof/>
      <w:lang w:val="en-US" w:eastAsia="en-AU"/>
    </w:rPr>
  </w:style>
  <w:style w:type="paragraph" w:customStyle="1" w:styleId="EndNoteBibliography">
    <w:name w:val="EndNote Bibliography"/>
    <w:basedOn w:val="Normal"/>
    <w:link w:val="EndNoteBibliographyChar"/>
    <w:rsid w:val="00A44503"/>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A44503"/>
    <w:rPr>
      <w:rFonts w:ascii="Calibri" w:eastAsiaTheme="minorEastAsia" w:hAnsi="Calibri"/>
      <w:noProof/>
      <w:lang w:val="en-US" w:eastAsia="en-AU"/>
    </w:rPr>
  </w:style>
  <w:style w:type="character" w:styleId="Hyperlink">
    <w:name w:val="Hyperlink"/>
    <w:basedOn w:val="DefaultParagraphFont"/>
    <w:uiPriority w:val="99"/>
    <w:unhideWhenUsed/>
    <w:rsid w:val="00A4450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44503"/>
    <w:rPr>
      <w:b/>
      <w:bCs/>
    </w:rPr>
  </w:style>
  <w:style w:type="character" w:customStyle="1" w:styleId="CommentSubjectChar">
    <w:name w:val="Comment Subject Char"/>
    <w:basedOn w:val="CommentTextChar"/>
    <w:link w:val="CommentSubject"/>
    <w:uiPriority w:val="99"/>
    <w:semiHidden/>
    <w:rsid w:val="00A44503"/>
    <w:rPr>
      <w:rFonts w:eastAsiaTheme="minorEastAsia"/>
      <w:b/>
      <w:bCs/>
      <w:sz w:val="20"/>
      <w:szCs w:val="20"/>
      <w:lang w:eastAsia="en-AU"/>
    </w:rPr>
  </w:style>
  <w:style w:type="table" w:styleId="LightShading-Accent5">
    <w:name w:val="Light Shading Accent 5"/>
    <w:basedOn w:val="TableNormal"/>
    <w:uiPriority w:val="60"/>
    <w:rsid w:val="00A44503"/>
    <w:pPr>
      <w:spacing w:after="0" w:line="240" w:lineRule="auto"/>
    </w:pPr>
    <w:rPr>
      <w:rFonts w:eastAsiaTheme="minorEastAsia"/>
      <w:color w:val="31849B" w:themeColor="accent5" w:themeShade="BF"/>
      <w:lang w:eastAsia="en-A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A44503"/>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44503"/>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A44503"/>
    <w:pPr>
      <w:spacing w:after="0" w:line="240" w:lineRule="auto"/>
    </w:pPr>
    <w:rPr>
      <w:rFonts w:eastAsiaTheme="minorEastAsia"/>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urrentkingdom">
    <w:name w:val="current_kingdom"/>
    <w:basedOn w:val="DefaultParagraphFont"/>
    <w:rsid w:val="00A44503"/>
  </w:style>
  <w:style w:type="paragraph" w:styleId="Footer">
    <w:name w:val="footer"/>
    <w:basedOn w:val="Normal"/>
    <w:link w:val="FooterChar"/>
    <w:uiPriority w:val="99"/>
    <w:unhideWhenUsed/>
    <w:rsid w:val="00A445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4503"/>
    <w:rPr>
      <w:rFonts w:eastAsiaTheme="minorEastAsia"/>
      <w:lang w:eastAsia="en-AU"/>
    </w:rPr>
  </w:style>
  <w:style w:type="character" w:styleId="PageNumber">
    <w:name w:val="page number"/>
    <w:basedOn w:val="DefaultParagraphFont"/>
    <w:uiPriority w:val="99"/>
    <w:semiHidden/>
    <w:unhideWhenUsed/>
    <w:rsid w:val="00A44503"/>
  </w:style>
  <w:style w:type="paragraph" w:styleId="Revision">
    <w:name w:val="Revision"/>
    <w:hidden/>
    <w:uiPriority w:val="99"/>
    <w:semiHidden/>
    <w:rsid w:val="00A44503"/>
    <w:pPr>
      <w:spacing w:after="0" w:line="240" w:lineRule="auto"/>
    </w:pPr>
    <w:rPr>
      <w:rFonts w:eastAsiaTheme="minorEastAsia"/>
      <w:lang w:eastAsia="en-AU"/>
    </w:rPr>
  </w:style>
  <w:style w:type="paragraph" w:styleId="Header">
    <w:name w:val="header"/>
    <w:basedOn w:val="Normal"/>
    <w:link w:val="HeaderChar"/>
    <w:uiPriority w:val="99"/>
    <w:unhideWhenUsed/>
    <w:rsid w:val="00A44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03"/>
    <w:rPr>
      <w:rFonts w:eastAsiaTheme="minorEastAsia"/>
      <w:lang w:eastAsia="en-AU"/>
    </w:rPr>
  </w:style>
  <w:style w:type="character" w:styleId="LineNumber">
    <w:name w:val="line number"/>
    <w:basedOn w:val="DefaultParagraphFont"/>
    <w:uiPriority w:val="99"/>
    <w:semiHidden/>
    <w:unhideWhenUsed/>
    <w:rsid w:val="00A44503"/>
  </w:style>
  <w:style w:type="character" w:styleId="Emphasis">
    <w:name w:val="Emphasis"/>
    <w:basedOn w:val="DefaultParagraphFont"/>
    <w:uiPriority w:val="20"/>
    <w:qFormat/>
    <w:rsid w:val="00A44503"/>
    <w:rPr>
      <w:i/>
      <w:iCs/>
    </w:rPr>
  </w:style>
  <w:style w:type="paragraph" w:styleId="NormalWeb">
    <w:name w:val="Normal (Web)"/>
    <w:basedOn w:val="Normal"/>
    <w:uiPriority w:val="99"/>
    <w:unhideWhenUsed/>
    <w:rsid w:val="00A445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kennedy@griffith.edu.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16</Pages>
  <Words>5736</Words>
  <Characters>34592</Characters>
  <Application>Microsoft Office Word</Application>
  <DocSecurity>0</DocSecurity>
  <Lines>388</Lines>
  <Paragraphs>129</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40199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soeadmin</dc:creator>
  <cp:lastModifiedBy>soeadmin</cp:lastModifiedBy>
  <cp:revision>12</cp:revision>
  <dcterms:created xsi:type="dcterms:W3CDTF">2016-09-29T04:14:00Z</dcterms:created>
  <dcterms:modified xsi:type="dcterms:W3CDTF">2016-10-07T02:55:00Z</dcterms:modified>
</cp:coreProperties>
</file>