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1E236" w14:textId="5409DC40" w:rsidR="00BB4571" w:rsidRPr="00973C24" w:rsidRDefault="00464485" w:rsidP="006F14CC">
      <w:pPr>
        <w:widowControl w:val="0"/>
        <w:autoSpaceDE w:val="0"/>
        <w:autoSpaceDN w:val="0"/>
        <w:adjustRightInd w:val="0"/>
        <w:spacing w:line="480" w:lineRule="auto"/>
        <w:ind w:left="480" w:hanging="480"/>
        <w:rPr>
          <w:rFonts w:ascii="Arial" w:hAnsi="Arial" w:cs="Arial"/>
          <w:b/>
          <w:color w:val="000000" w:themeColor="text1"/>
          <w:sz w:val="32"/>
        </w:rPr>
      </w:pPr>
      <w:r>
        <w:rPr>
          <w:rFonts w:ascii="Arial" w:hAnsi="Arial" w:cs="Arial"/>
          <w:b/>
          <w:color w:val="000000" w:themeColor="text1"/>
          <w:sz w:val="32"/>
        </w:rPr>
        <w:t>Electronic Supplementary M</w:t>
      </w:r>
      <w:r w:rsidR="00BB4571" w:rsidRPr="00973C24">
        <w:rPr>
          <w:rFonts w:ascii="Arial" w:hAnsi="Arial" w:cs="Arial"/>
          <w:b/>
          <w:color w:val="000000" w:themeColor="text1"/>
          <w:sz w:val="32"/>
        </w:rPr>
        <w:t>aterial</w:t>
      </w:r>
    </w:p>
    <w:p w14:paraId="4DFFEF0F" w14:textId="77777777" w:rsidR="00973C24" w:rsidRDefault="00973C24" w:rsidP="006F14CC">
      <w:pPr>
        <w:spacing w:line="480" w:lineRule="auto"/>
        <w:rPr>
          <w:rFonts w:ascii="Arial" w:hAnsi="Arial" w:cs="Arial"/>
          <w:b/>
          <w:sz w:val="28"/>
        </w:rPr>
      </w:pPr>
    </w:p>
    <w:p w14:paraId="6E82EA30" w14:textId="77777777" w:rsidR="00BB4571" w:rsidRPr="00973C24" w:rsidRDefault="00BB4571" w:rsidP="006F14CC">
      <w:pPr>
        <w:spacing w:line="480" w:lineRule="auto"/>
        <w:rPr>
          <w:rFonts w:ascii="Arial" w:hAnsi="Arial" w:cs="Arial"/>
          <w:b/>
          <w:sz w:val="28"/>
        </w:rPr>
      </w:pPr>
      <w:r w:rsidRPr="00973C24">
        <w:rPr>
          <w:rFonts w:ascii="Arial" w:hAnsi="Arial" w:cs="Arial"/>
          <w:b/>
          <w:sz w:val="28"/>
        </w:rPr>
        <w:t xml:space="preserve">Materials and methods </w:t>
      </w:r>
    </w:p>
    <w:p w14:paraId="2F5F282D" w14:textId="33C2BB7E" w:rsidR="00BB4571" w:rsidRPr="00E97C0C" w:rsidRDefault="00BB4571" w:rsidP="006F14CC">
      <w:pPr>
        <w:widowControl w:val="0"/>
        <w:autoSpaceDE w:val="0"/>
        <w:autoSpaceDN w:val="0"/>
        <w:adjustRightInd w:val="0"/>
        <w:spacing w:line="480" w:lineRule="auto"/>
        <w:rPr>
          <w:rFonts w:eastAsia="Times New Roman"/>
          <w:color w:val="000000" w:themeColor="text1"/>
        </w:rPr>
      </w:pPr>
      <w:r w:rsidRPr="00E97C0C">
        <w:rPr>
          <w:color w:val="000000" w:themeColor="text1"/>
        </w:rPr>
        <w:t xml:space="preserve">The harvester ant </w:t>
      </w:r>
      <w:proofErr w:type="spellStart"/>
      <w:r w:rsidRPr="00E97C0C">
        <w:rPr>
          <w:i/>
          <w:color w:val="000000" w:themeColor="text1"/>
        </w:rPr>
        <w:t>M</w:t>
      </w:r>
      <w:r w:rsidR="00973C24">
        <w:rPr>
          <w:i/>
          <w:color w:val="000000" w:themeColor="text1"/>
        </w:rPr>
        <w:t>essor</w:t>
      </w:r>
      <w:proofErr w:type="spellEnd"/>
      <w:r w:rsidRPr="00E97C0C">
        <w:rPr>
          <w:i/>
          <w:color w:val="000000" w:themeColor="text1"/>
        </w:rPr>
        <w:t xml:space="preserve"> </w:t>
      </w:r>
      <w:proofErr w:type="spellStart"/>
      <w:r w:rsidRPr="00E97C0C">
        <w:rPr>
          <w:i/>
          <w:color w:val="000000" w:themeColor="text1"/>
        </w:rPr>
        <w:t>barbarus</w:t>
      </w:r>
      <w:proofErr w:type="spellEnd"/>
      <w:r w:rsidRPr="00E97C0C">
        <w:rPr>
          <w:color w:val="000000" w:themeColor="text1"/>
        </w:rPr>
        <w:t xml:space="preserve"> is a common species in the dry habitat of the Iberian Peninsula. Colonies contain a si</w:t>
      </w:r>
      <w:r>
        <w:rPr>
          <w:color w:val="000000" w:themeColor="text1"/>
        </w:rPr>
        <w:t>ngle queen and several thousand</w:t>
      </w:r>
      <w:r w:rsidRPr="00E97C0C">
        <w:rPr>
          <w:color w:val="000000" w:themeColor="text1"/>
        </w:rPr>
        <w:t xml:space="preserve"> workers. We excavated 27 partial colonies in </w:t>
      </w:r>
      <w:proofErr w:type="spellStart"/>
      <w:r w:rsidRPr="00E97C0C">
        <w:rPr>
          <w:color w:val="000000" w:themeColor="text1"/>
        </w:rPr>
        <w:t>Sorbas</w:t>
      </w:r>
      <w:proofErr w:type="spellEnd"/>
      <w:r w:rsidRPr="00E97C0C">
        <w:rPr>
          <w:color w:val="000000" w:themeColor="text1"/>
        </w:rPr>
        <w:t xml:space="preserve"> (Spain) and </w:t>
      </w:r>
      <w:r w:rsidR="00AB5275">
        <w:rPr>
          <w:color w:val="000000" w:themeColor="text1"/>
        </w:rPr>
        <w:t>nine</w:t>
      </w:r>
      <w:r w:rsidRPr="00E97C0C">
        <w:rPr>
          <w:color w:val="000000" w:themeColor="text1"/>
        </w:rPr>
        <w:t xml:space="preserve"> additional </w:t>
      </w:r>
      <w:r w:rsidR="0003720C">
        <w:rPr>
          <w:color w:val="000000" w:themeColor="text1"/>
        </w:rPr>
        <w:t>colonies</w:t>
      </w:r>
      <w:r w:rsidR="0003720C" w:rsidRPr="00E97C0C">
        <w:rPr>
          <w:color w:val="000000" w:themeColor="text1"/>
        </w:rPr>
        <w:t xml:space="preserve"> </w:t>
      </w:r>
      <w:r w:rsidRPr="00E97C0C">
        <w:rPr>
          <w:color w:val="000000" w:themeColor="text1"/>
        </w:rPr>
        <w:t xml:space="preserve">in </w:t>
      </w:r>
      <w:proofErr w:type="spellStart"/>
      <w:r w:rsidR="00633786" w:rsidRPr="00E97C0C">
        <w:rPr>
          <w:color w:val="000000" w:themeColor="text1"/>
        </w:rPr>
        <w:t>Ba</w:t>
      </w:r>
      <w:r w:rsidR="00633786">
        <w:rPr>
          <w:color w:val="000000" w:themeColor="text1"/>
        </w:rPr>
        <w:t>ul</w:t>
      </w:r>
      <w:proofErr w:type="spellEnd"/>
      <w:r w:rsidRPr="00E97C0C">
        <w:rPr>
          <w:color w:val="000000" w:themeColor="text1"/>
        </w:rPr>
        <w:t xml:space="preserve">, </w:t>
      </w:r>
      <w:proofErr w:type="spellStart"/>
      <w:r w:rsidRPr="00E97C0C">
        <w:rPr>
          <w:color w:val="000000" w:themeColor="text1"/>
        </w:rPr>
        <w:t>Pozo</w:t>
      </w:r>
      <w:proofErr w:type="spellEnd"/>
      <w:r w:rsidRPr="00E97C0C">
        <w:rPr>
          <w:color w:val="000000" w:themeColor="text1"/>
        </w:rPr>
        <w:t xml:space="preserve"> </w:t>
      </w:r>
      <w:proofErr w:type="spellStart"/>
      <w:r w:rsidRPr="00E97C0C">
        <w:rPr>
          <w:color w:val="000000" w:themeColor="text1"/>
        </w:rPr>
        <w:t>Alcón</w:t>
      </w:r>
      <w:proofErr w:type="spellEnd"/>
      <w:r w:rsidRPr="00E97C0C">
        <w:rPr>
          <w:color w:val="000000" w:themeColor="text1"/>
        </w:rPr>
        <w:t xml:space="preserve">, El </w:t>
      </w:r>
      <w:proofErr w:type="spellStart"/>
      <w:r w:rsidRPr="00E97C0C">
        <w:rPr>
          <w:color w:val="000000" w:themeColor="text1"/>
        </w:rPr>
        <w:t>Mojonar</w:t>
      </w:r>
      <w:proofErr w:type="spellEnd"/>
      <w:r w:rsidRPr="00E97C0C">
        <w:rPr>
          <w:color w:val="000000" w:themeColor="text1"/>
        </w:rPr>
        <w:t xml:space="preserve">, </w:t>
      </w:r>
      <w:proofErr w:type="spellStart"/>
      <w:r w:rsidRPr="00E97C0C">
        <w:rPr>
          <w:color w:val="000000" w:themeColor="text1"/>
        </w:rPr>
        <w:t>Alcaraz</w:t>
      </w:r>
      <w:proofErr w:type="spellEnd"/>
      <w:r w:rsidRPr="00E97C0C">
        <w:rPr>
          <w:color w:val="000000" w:themeColor="text1"/>
        </w:rPr>
        <w:t xml:space="preserve">, </w:t>
      </w:r>
      <w:proofErr w:type="spellStart"/>
      <w:r w:rsidRPr="00E97C0C">
        <w:rPr>
          <w:color w:val="000000" w:themeColor="text1"/>
        </w:rPr>
        <w:t>Cáceres</w:t>
      </w:r>
      <w:proofErr w:type="spellEnd"/>
      <w:r w:rsidRPr="00E97C0C">
        <w:rPr>
          <w:color w:val="000000" w:themeColor="text1"/>
        </w:rPr>
        <w:t xml:space="preserve"> (Spain) and </w:t>
      </w:r>
      <w:proofErr w:type="spellStart"/>
      <w:r w:rsidRPr="00E97C0C">
        <w:rPr>
          <w:color w:val="000000" w:themeColor="text1"/>
        </w:rPr>
        <w:t>Aljezur</w:t>
      </w:r>
      <w:proofErr w:type="spellEnd"/>
      <w:r w:rsidRPr="00E97C0C">
        <w:rPr>
          <w:color w:val="000000" w:themeColor="text1"/>
        </w:rPr>
        <w:t xml:space="preserve"> (Portugal). </w:t>
      </w:r>
      <w:r w:rsidR="0003720C">
        <w:rPr>
          <w:color w:val="000000" w:themeColor="text1"/>
        </w:rPr>
        <w:t>S</w:t>
      </w:r>
      <w:r w:rsidRPr="00E97C0C">
        <w:rPr>
          <w:color w:val="000000" w:themeColor="text1"/>
        </w:rPr>
        <w:t>ample</w:t>
      </w:r>
      <w:r w:rsidR="0003720C">
        <w:rPr>
          <w:color w:val="000000" w:themeColor="text1"/>
        </w:rPr>
        <w:t>s</w:t>
      </w:r>
      <w:r w:rsidRPr="00E97C0C">
        <w:rPr>
          <w:color w:val="000000" w:themeColor="text1"/>
        </w:rPr>
        <w:t xml:space="preserve"> of workers </w:t>
      </w:r>
      <w:r w:rsidR="0003720C">
        <w:rPr>
          <w:color w:val="000000" w:themeColor="text1"/>
        </w:rPr>
        <w:t xml:space="preserve">and, when </w:t>
      </w:r>
      <w:proofErr w:type="gramStart"/>
      <w:r w:rsidR="0003720C">
        <w:rPr>
          <w:color w:val="000000" w:themeColor="text1"/>
        </w:rPr>
        <w:t>present</w:t>
      </w:r>
      <w:proofErr w:type="gramEnd"/>
      <w:r w:rsidR="0003720C">
        <w:rPr>
          <w:color w:val="000000" w:themeColor="text1"/>
        </w:rPr>
        <w:t xml:space="preserve">, gynes (new queens) and males, </w:t>
      </w:r>
      <w:r w:rsidRPr="00E97C0C">
        <w:rPr>
          <w:color w:val="000000" w:themeColor="text1"/>
        </w:rPr>
        <w:t xml:space="preserve">were collected for subsequent genetic analyses. We also </w:t>
      </w:r>
      <w:r>
        <w:rPr>
          <w:color w:val="000000" w:themeColor="text1"/>
        </w:rPr>
        <w:t xml:space="preserve">sampled </w:t>
      </w:r>
      <w:proofErr w:type="spellStart"/>
      <w:r w:rsidRPr="00E97C0C">
        <w:rPr>
          <w:color w:val="000000" w:themeColor="text1"/>
        </w:rPr>
        <w:t>reproductive</w:t>
      </w:r>
      <w:r w:rsidR="0003720C">
        <w:rPr>
          <w:color w:val="000000" w:themeColor="text1"/>
        </w:rPr>
        <w:t>s</w:t>
      </w:r>
      <w:proofErr w:type="spellEnd"/>
      <w:r w:rsidRPr="00E97C0C">
        <w:rPr>
          <w:color w:val="000000" w:themeColor="text1"/>
        </w:rPr>
        <w:t xml:space="preserve"> </w:t>
      </w:r>
      <w:r w:rsidR="0003720C">
        <w:rPr>
          <w:color w:val="000000" w:themeColor="text1"/>
        </w:rPr>
        <w:t>(queens and males)</w:t>
      </w:r>
      <w:r w:rsidR="0003720C" w:rsidRPr="00E97C0C">
        <w:rPr>
          <w:color w:val="000000" w:themeColor="text1"/>
        </w:rPr>
        <w:t xml:space="preserve"> </w:t>
      </w:r>
      <w:r w:rsidRPr="00E97C0C">
        <w:rPr>
          <w:color w:val="000000" w:themeColor="text1"/>
        </w:rPr>
        <w:t xml:space="preserve">during nuptial flights in </w:t>
      </w:r>
      <w:proofErr w:type="spellStart"/>
      <w:r w:rsidRPr="00E97C0C">
        <w:rPr>
          <w:color w:val="000000" w:themeColor="text1"/>
        </w:rPr>
        <w:t>Ba</w:t>
      </w:r>
      <w:r w:rsidR="00633786">
        <w:rPr>
          <w:color w:val="000000" w:themeColor="text1"/>
        </w:rPr>
        <w:t>ul</w:t>
      </w:r>
      <w:proofErr w:type="spellEnd"/>
      <w:r w:rsidR="00633786">
        <w:rPr>
          <w:color w:val="000000" w:themeColor="text1"/>
        </w:rPr>
        <w:t xml:space="preserve"> and </w:t>
      </w:r>
      <w:proofErr w:type="spellStart"/>
      <w:r w:rsidR="00633786">
        <w:rPr>
          <w:color w:val="000000" w:themeColor="text1"/>
        </w:rPr>
        <w:t>Alcaraz</w:t>
      </w:r>
      <w:proofErr w:type="spellEnd"/>
      <w:r w:rsidR="00633786">
        <w:rPr>
          <w:color w:val="000000" w:themeColor="text1"/>
        </w:rPr>
        <w:t xml:space="preserve"> (figure</w:t>
      </w:r>
      <w:r w:rsidRPr="00E97C0C">
        <w:rPr>
          <w:color w:val="000000" w:themeColor="text1"/>
        </w:rPr>
        <w:t xml:space="preserve"> 1). </w:t>
      </w:r>
      <w:r w:rsidRPr="00E97C0C">
        <w:rPr>
          <w:rStyle w:val="Emphasis"/>
          <w:rFonts w:eastAsia="Times New Roman"/>
          <w:bCs/>
          <w:i w:val="0"/>
          <w:iCs w:val="0"/>
          <w:color w:val="000000" w:themeColor="text1"/>
          <w:shd w:val="clear" w:color="auto" w:fill="FFFFFF"/>
        </w:rPr>
        <w:t xml:space="preserve">We used </w:t>
      </w:r>
      <w:r w:rsidR="00633786">
        <w:rPr>
          <w:rFonts w:eastAsia="Times New Roman"/>
          <w:color w:val="000000" w:themeColor="text1"/>
          <w:shd w:val="clear" w:color="auto" w:fill="FFFFFF"/>
        </w:rPr>
        <w:t>mitochondrial DNA sequence</w:t>
      </w:r>
      <w:r w:rsidRPr="00E97C0C">
        <w:rPr>
          <w:rFonts w:eastAsia="Times New Roman"/>
          <w:color w:val="000000" w:themeColor="text1"/>
          <w:shd w:val="clear" w:color="auto" w:fill="FFFFFF"/>
        </w:rPr>
        <w:t xml:space="preserve"> data and </w:t>
      </w:r>
      <w:r w:rsidRPr="00E97C0C">
        <w:rPr>
          <w:rStyle w:val="Emphasis"/>
          <w:rFonts w:eastAsia="Times New Roman"/>
          <w:bCs/>
          <w:i w:val="0"/>
          <w:iCs w:val="0"/>
          <w:color w:val="000000" w:themeColor="text1"/>
          <w:shd w:val="clear" w:color="auto" w:fill="FFFFFF"/>
        </w:rPr>
        <w:t xml:space="preserve">microsatellite markers to infer both </w:t>
      </w:r>
      <w:r w:rsidRPr="00E97C0C">
        <w:rPr>
          <w:color w:val="000000" w:themeColor="text1"/>
        </w:rPr>
        <w:t>population and colony structure across our sampling. DNA was extracted from adult ants with Chelex-100.</w:t>
      </w:r>
    </w:p>
    <w:p w14:paraId="7095202F" w14:textId="1A869A63" w:rsidR="00BB4571" w:rsidRPr="00E97C0C" w:rsidRDefault="00BB4571" w:rsidP="006F14CC">
      <w:pPr>
        <w:widowControl w:val="0"/>
        <w:autoSpaceDE w:val="0"/>
        <w:autoSpaceDN w:val="0"/>
        <w:adjustRightInd w:val="0"/>
        <w:spacing w:line="480" w:lineRule="auto"/>
        <w:ind w:firstLine="720"/>
        <w:rPr>
          <w:rFonts w:eastAsia="Times New Roman"/>
          <w:color w:val="000000" w:themeColor="text1"/>
        </w:rPr>
      </w:pPr>
      <w:r w:rsidRPr="00E97C0C">
        <w:rPr>
          <w:color w:val="000000" w:themeColor="text1"/>
        </w:rPr>
        <w:t xml:space="preserve">For the analysis of </w:t>
      </w:r>
      <w:proofErr w:type="spellStart"/>
      <w:r w:rsidRPr="00E97C0C">
        <w:rPr>
          <w:color w:val="000000" w:themeColor="text1"/>
        </w:rPr>
        <w:t>mtDNA</w:t>
      </w:r>
      <w:proofErr w:type="spellEnd"/>
      <w:r w:rsidRPr="00E97C0C">
        <w:rPr>
          <w:color w:val="000000" w:themeColor="text1"/>
        </w:rPr>
        <w:t>, a portion of COI was amplified for 3</w:t>
      </w:r>
      <w:r>
        <w:rPr>
          <w:color w:val="000000" w:themeColor="text1"/>
        </w:rPr>
        <w:t>7</w:t>
      </w:r>
      <w:r w:rsidRPr="00E97C0C">
        <w:rPr>
          <w:color w:val="000000" w:themeColor="text1"/>
        </w:rPr>
        <w:t xml:space="preserve"> individuals from the </w:t>
      </w:r>
      <w:r w:rsidR="006F14CC">
        <w:rPr>
          <w:color w:val="000000" w:themeColor="text1"/>
        </w:rPr>
        <w:t>seven</w:t>
      </w:r>
      <w:r w:rsidR="006F14CC" w:rsidRPr="00E97C0C">
        <w:rPr>
          <w:color w:val="000000" w:themeColor="text1"/>
        </w:rPr>
        <w:t xml:space="preserve"> </w:t>
      </w:r>
      <w:r w:rsidRPr="00E97C0C">
        <w:rPr>
          <w:color w:val="000000" w:themeColor="text1"/>
        </w:rPr>
        <w:t>sampling sites</w:t>
      </w:r>
      <w:r w:rsidR="008B6289">
        <w:rPr>
          <w:color w:val="000000" w:themeColor="text1"/>
        </w:rPr>
        <w:t xml:space="preserve">: one individual from each of 28 colonies covering all sites apart from </w:t>
      </w:r>
      <w:proofErr w:type="spellStart"/>
      <w:r w:rsidR="008B6289">
        <w:rPr>
          <w:color w:val="000000" w:themeColor="text1"/>
        </w:rPr>
        <w:t>Baul</w:t>
      </w:r>
      <w:proofErr w:type="spellEnd"/>
      <w:r w:rsidR="008B6289">
        <w:rPr>
          <w:color w:val="000000" w:themeColor="text1"/>
        </w:rPr>
        <w:t xml:space="preserve">, plus 1 gyne from the </w:t>
      </w:r>
      <w:proofErr w:type="spellStart"/>
      <w:r w:rsidR="008B6289">
        <w:rPr>
          <w:color w:val="000000" w:themeColor="text1"/>
        </w:rPr>
        <w:t>Alcaraz</w:t>
      </w:r>
      <w:proofErr w:type="spellEnd"/>
      <w:r w:rsidR="008B6289">
        <w:rPr>
          <w:color w:val="000000" w:themeColor="text1"/>
        </w:rPr>
        <w:t xml:space="preserve"> nuptial flight and 8 gynes from the </w:t>
      </w:r>
      <w:proofErr w:type="spellStart"/>
      <w:r w:rsidR="008B6289">
        <w:rPr>
          <w:color w:val="000000" w:themeColor="text1"/>
        </w:rPr>
        <w:t>Baul</w:t>
      </w:r>
      <w:proofErr w:type="spellEnd"/>
      <w:r w:rsidR="008B6289">
        <w:rPr>
          <w:color w:val="000000" w:themeColor="text1"/>
        </w:rPr>
        <w:t xml:space="preserve"> nuptial flight. We amplified COI</w:t>
      </w:r>
      <w:r w:rsidRPr="00E97C0C">
        <w:rPr>
          <w:color w:val="000000" w:themeColor="text1"/>
        </w:rPr>
        <w:t xml:space="preserve"> using the </w:t>
      </w:r>
      <w:r>
        <w:rPr>
          <w:color w:val="000000" w:themeColor="text1"/>
        </w:rPr>
        <w:t xml:space="preserve">universal </w:t>
      </w:r>
      <w:r w:rsidRPr="00E97C0C">
        <w:rPr>
          <w:color w:val="000000" w:themeColor="text1"/>
        </w:rPr>
        <w:t xml:space="preserve">primers </w:t>
      </w:r>
      <w:r w:rsidRPr="009D35A6">
        <w:rPr>
          <w:shd w:val="clear" w:color="auto" w:fill="FFFFFF"/>
        </w:rPr>
        <w:t>HCO2198 and LCO1490</w:t>
      </w:r>
      <w:r>
        <w:rPr>
          <w:shd w:val="clear" w:color="auto" w:fill="FFFFFF"/>
        </w:rPr>
        <w:t xml:space="preserve"> </w:t>
      </w:r>
      <w:r>
        <w:rPr>
          <w:shd w:val="clear" w:color="auto" w:fill="FFFFFF"/>
        </w:rPr>
        <w:fldChar w:fldCharType="begin" w:fldLock="1"/>
      </w:r>
      <w:r>
        <w:rPr>
          <w:shd w:val="clear" w:color="auto" w:fill="FFFFFF"/>
        </w:rPr>
        <w:instrText>ADDIN CSL_CITATION { "citationItems" : [ { "id" : "ITEM-1", "itemData" : { "ISSN" : "1053-6426", "PMID" : "7881515", "abstract" : "We describe \"universal\" DNA primers for polymerase chain reaction (PCR) amplification of a 710-bp fragment of the mitochondrial cytochrome c oxidase subunit I gene (COI) from 11 invertebrate phyla: Echinodermata, Mollusca, Annelida, Pogonophora, Arthropoda, Nemertinea, Echiura, Sipuncula, Platyhelminthes, Tardigrada, and Coelenterata, as well as the putative phylum Vestimentifera. Preliminary comparisons revealed that these COI primers generate informative sequences for phylogenetic analyses at the species and higher taxonomic levels.", "author" : [ { "dropping-particle" : "", "family" : "Folmer", "given" : "O", "non-dropping-particle" : "", "parse-names" : false, "suffix" : "" }, { "dropping-particle" : "", "family" : "Black", "given" : "M", "non-dropping-particle" : "", "parse-names" : false, "suffix" : "" }, { "dropping-particle" : "", "family" : "Hoeh", "given" : "W", "non-dropping-particle" : "", "parse-names" : false, "suffix" : "" }, { "dropping-particle" : "", "family" : "Lutz", "given" : "R", "non-dropping-particle" : "", "parse-names" : false, "suffix" : "" }, { "dropping-particle" : "", "family" : "Vrijenhoek", "given" : "R", "non-dropping-particle" : "", "parse-names" : false, "suffix" : "" } ], "container-title" : "Molecular marine biology and biotechnology", "id" : "ITEM-1", "issue" : "5", "issued" : { "date-parts" : [ [ "1994", "10" ] ] }, "page" : "294-9", "title" : "DNA primers for amplification of mitochondrial cytochrome c oxidase subunit I from diverse metazoan invertebrates.", "type" : "article-journal", "volume" : "3" }, "uris" : [ "http://www.mendeley.com/documents/?uuid=ad331087-f2ea-4e56-9b30-0611f7adce3e" ] } ], "mendeley" : { "formattedCitation" : "[1]", "plainTextFormattedCitation" : "[1]", "previouslyFormattedCitation" : "(Folmer et al. 1994)" }, "properties" : { "noteIndex" : 0 }, "schema" : "https://github.com/citation-style-language/schema/raw/master/csl-citation.json" }</w:instrText>
      </w:r>
      <w:r>
        <w:rPr>
          <w:shd w:val="clear" w:color="auto" w:fill="FFFFFF"/>
        </w:rPr>
        <w:fldChar w:fldCharType="separate"/>
      </w:r>
      <w:r w:rsidRPr="00BB4571">
        <w:rPr>
          <w:noProof/>
          <w:shd w:val="clear" w:color="auto" w:fill="FFFFFF"/>
        </w:rPr>
        <w:t>[1]</w:t>
      </w:r>
      <w:r>
        <w:rPr>
          <w:shd w:val="clear" w:color="auto" w:fill="FFFFFF"/>
        </w:rPr>
        <w:fldChar w:fldCharType="end"/>
      </w:r>
      <w:r w:rsidR="008B6289">
        <w:rPr>
          <w:shd w:val="clear" w:color="auto" w:fill="FFFFFF"/>
        </w:rPr>
        <w:t>,</w:t>
      </w:r>
      <w:r w:rsidRPr="00E97C0C">
        <w:rPr>
          <w:color w:val="000000" w:themeColor="text1"/>
        </w:rPr>
        <w:t xml:space="preserve"> and an annealing temperature of 50°C. PCR products were sequenced from both ends. Sequences were checked for quality, aligned and trimmed using </w:t>
      </w:r>
      <w:proofErr w:type="spellStart"/>
      <w:r w:rsidRPr="00E97C0C">
        <w:rPr>
          <w:color w:val="000000" w:themeColor="text1"/>
        </w:rPr>
        <w:t>CodonCode</w:t>
      </w:r>
      <w:proofErr w:type="spellEnd"/>
      <w:r w:rsidRPr="00E97C0C">
        <w:rPr>
          <w:color w:val="000000" w:themeColor="text1"/>
        </w:rPr>
        <w:t xml:space="preserve"> Aligner 4.1. </w:t>
      </w:r>
      <w:r>
        <w:rPr>
          <w:color w:val="000000" w:themeColor="text1"/>
        </w:rPr>
        <w:t>Maximum likelihood trees were constructed with</w:t>
      </w:r>
      <w:r w:rsidRPr="00E97C0C">
        <w:rPr>
          <w:color w:val="000000" w:themeColor="text1"/>
        </w:rPr>
        <w:t xml:space="preserve"> MEGA7 </w:t>
      </w:r>
      <w:r w:rsidRPr="00E97C0C">
        <w:rPr>
          <w:color w:val="000000" w:themeColor="text1"/>
        </w:rPr>
        <w:fldChar w:fldCharType="begin" w:fldLock="1"/>
      </w:r>
      <w:r>
        <w:rPr>
          <w:color w:val="000000" w:themeColor="text1"/>
        </w:rPr>
        <w:instrText>ADDIN CSL_CITATION { "citationItems" : [ { "id" : "ITEM-1", "itemData" : { "DOI" : "10.1093/molbev/msw054", "ISSN" : "0737-4038", "author" : [ { "dropping-particle" : "", "family" : "Kumar", "given" : "S", "non-dropping-particle" : "", "parse-names" : false, "suffix" : "" }, { "dropping-particle" : "", "family" : "Stecher", "given" : "G", "non-dropping-particle" : "", "parse-names" : false, "suffix" : "" }, { "dropping-particle" : "", "family" : "Tamura", "given" : "K", "non-dropping-particle" : "", "parse-names" : false, "suffix" : "" } ], "container-title" : "Mol. Biol. Evol.", "id" : "ITEM-1", "issued" : { "date-parts" : [ [ "2016" ] ] }, "page" : "1-11", "title" : "MEGA7: Molecular Evolutionary Genetics Analysis version 7.0 for bigger datasets", "type" : "article-journal" }, "uris" : [ "http://www.mendeley.com/documents/?uuid=ad2f84a4-60d0-4423-8731-3bc6b1c96830" ] } ], "mendeley" : { "formattedCitation" : "[2]", "plainTextFormattedCitation" : "[2]", "previouslyFormattedCitation" : "(Kumar et al. 2016)" }, "properties" : { "noteIndex" : 0 }, "schema" : "https://github.com/citation-style-language/schema/raw/master/csl-citation.json" }</w:instrText>
      </w:r>
      <w:r w:rsidRPr="00E97C0C">
        <w:rPr>
          <w:color w:val="000000" w:themeColor="text1"/>
        </w:rPr>
        <w:fldChar w:fldCharType="separate"/>
      </w:r>
      <w:r w:rsidRPr="00BB4571">
        <w:rPr>
          <w:noProof/>
          <w:color w:val="000000" w:themeColor="text1"/>
        </w:rPr>
        <w:t>[2]</w:t>
      </w:r>
      <w:r w:rsidRPr="00E97C0C">
        <w:rPr>
          <w:color w:val="000000" w:themeColor="text1"/>
        </w:rPr>
        <w:fldChar w:fldCharType="end"/>
      </w:r>
      <w:r w:rsidRPr="00E97C0C">
        <w:rPr>
          <w:color w:val="000000" w:themeColor="text1"/>
        </w:rPr>
        <w:t xml:space="preserve">. </w:t>
      </w:r>
      <w:proofErr w:type="spellStart"/>
      <w:r w:rsidRPr="00E97C0C">
        <w:rPr>
          <w:color w:val="000000" w:themeColor="text1"/>
        </w:rPr>
        <w:t>JModelTest</w:t>
      </w:r>
      <w:proofErr w:type="spellEnd"/>
      <w:r w:rsidRPr="00E97C0C">
        <w:rPr>
          <w:color w:val="000000" w:themeColor="text1"/>
        </w:rPr>
        <w:t xml:space="preserve"> 2</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"DOI" : "10.1038/nmeth.2109", "ISSN" : "1548-7105", "PMID" : "22847109", "author" : [ { "dropping-particle" : "", "family" : "Darriba", "given" : "Diego", "non-dropping-particle" : "", "parse-names" : false, "suffix" : "" }, { "dropping-particle" : "", "family" : "Taboada", "given" : "Guillermo L", "non-dropping-particle" : "", "parse-names" : false, "suffix" : "" }, { "dropping-particle" : "", "family" : "Doallo", "given" : "Ram\u00f3n", "non-dropping-particle" : "", "parse-names" : false, "suffix" : "" }, { "dropping-particle" : "", "family" : "Posada", "given" : "David", "non-dropping-particle" : "", "parse-names" : false, "suffix" : "" } ], "container-title" : "Nature methods", "id" : "ITEM-1", "issue" : "8", "issued" : { "date-parts" : [ [ "2012", "8" ] ] }, "page" : "772", "publisher" : "Nature Publishing Group, a division of Macmillan Publishers Limited. All Rights Reserved.", "title" : "jModelTest 2: more models, new heuristics and parallel computing.", "title-short" : "Nat Meth", "type" : "article-journal", "volume" : "9" }, "uris" : [ "http://www.mendeley.com/documents/?uuid=ca34aa37-217d-4711-9352-3592598a8e45" ] } ], "mendeley" : { "formattedCitation" : "[3]", "plainTextFormattedCitation" : "[3]", "previouslyFormattedCitation" : "(Darriba et al. 2012)" }, "properties" : { "noteIndex" : 0 }, "schema" : "https://github.com/citation-style-language/schema/raw/master/csl-citation.json" }</w:instrText>
      </w:r>
      <w:r>
        <w:rPr>
          <w:color w:val="000000" w:themeColor="text1"/>
        </w:rPr>
        <w:fldChar w:fldCharType="separate"/>
      </w:r>
      <w:r w:rsidRPr="00BB4571">
        <w:rPr>
          <w:noProof/>
          <w:color w:val="000000" w:themeColor="text1"/>
        </w:rPr>
        <w:t>[3]</w:t>
      </w:r>
      <w:r>
        <w:rPr>
          <w:color w:val="000000" w:themeColor="text1"/>
        </w:rPr>
        <w:fldChar w:fldCharType="end"/>
      </w:r>
      <w:r>
        <w:rPr>
          <w:color w:val="000000" w:themeColor="text1"/>
        </w:rPr>
        <w:t xml:space="preserve">  suggested </w:t>
      </w:r>
      <w:r w:rsidRPr="00E97C0C">
        <w:rPr>
          <w:color w:val="000000" w:themeColor="text1"/>
        </w:rPr>
        <w:t xml:space="preserve">GTR + I + G </w:t>
      </w:r>
      <w:r>
        <w:rPr>
          <w:color w:val="000000" w:themeColor="text1"/>
        </w:rPr>
        <w:t xml:space="preserve">as the best </w:t>
      </w:r>
      <w:r w:rsidRPr="00E97C0C">
        <w:rPr>
          <w:color w:val="000000" w:themeColor="text1"/>
        </w:rPr>
        <w:t xml:space="preserve">substitution model </w:t>
      </w:r>
      <w:r>
        <w:rPr>
          <w:color w:val="000000" w:themeColor="text1"/>
        </w:rPr>
        <w:t>based on</w:t>
      </w:r>
      <w:r w:rsidRPr="00E97C0C">
        <w:rPr>
          <w:color w:val="000000" w:themeColor="text1"/>
        </w:rPr>
        <w:t xml:space="preserve"> AIC criterion. Branch support values were obtained by </w:t>
      </w:r>
      <w:r>
        <w:rPr>
          <w:color w:val="000000" w:themeColor="text1"/>
        </w:rPr>
        <w:t>10</w:t>
      </w:r>
      <w:r w:rsidRPr="00E97C0C">
        <w:rPr>
          <w:color w:val="000000" w:themeColor="text1"/>
        </w:rPr>
        <w:t xml:space="preserve">00 bootstrap pseudo-replicates. A published sequence of </w:t>
      </w:r>
      <w:proofErr w:type="spellStart"/>
      <w:r w:rsidRPr="00E97C0C">
        <w:rPr>
          <w:i/>
          <w:color w:val="000000" w:themeColor="text1"/>
        </w:rPr>
        <w:t>Messor</w:t>
      </w:r>
      <w:proofErr w:type="spellEnd"/>
      <w:r w:rsidRPr="00E97C0C">
        <w:rPr>
          <w:i/>
          <w:color w:val="000000" w:themeColor="text1"/>
        </w:rPr>
        <w:t xml:space="preserve"> </w:t>
      </w:r>
      <w:proofErr w:type="spellStart"/>
      <w:r w:rsidRPr="00E97C0C">
        <w:rPr>
          <w:i/>
          <w:color w:val="000000" w:themeColor="text1"/>
        </w:rPr>
        <w:t>denticornis</w:t>
      </w:r>
      <w:proofErr w:type="spellEnd"/>
      <w:r w:rsidRPr="00E97C0C">
        <w:rPr>
          <w:color w:val="000000" w:themeColor="text1"/>
        </w:rPr>
        <w:t xml:space="preserve"> was used as </w:t>
      </w:r>
      <w:proofErr w:type="gramStart"/>
      <w:r w:rsidRPr="00E97C0C">
        <w:rPr>
          <w:color w:val="000000" w:themeColor="text1"/>
        </w:rPr>
        <w:t xml:space="preserve">an </w:t>
      </w:r>
      <w:proofErr w:type="spellStart"/>
      <w:r w:rsidRPr="00E97C0C">
        <w:rPr>
          <w:color w:val="000000" w:themeColor="text1"/>
        </w:rPr>
        <w:t>outgroup</w:t>
      </w:r>
      <w:proofErr w:type="spellEnd"/>
      <w:proofErr w:type="gramEnd"/>
      <w:r w:rsidRPr="00E97C0C">
        <w:rPr>
          <w:color w:val="000000" w:themeColor="text1"/>
        </w:rPr>
        <w:t xml:space="preserve"> (</w:t>
      </w:r>
      <w:proofErr w:type="spellStart"/>
      <w:r w:rsidRPr="00E97C0C">
        <w:rPr>
          <w:color w:val="000000" w:themeColor="text1"/>
        </w:rPr>
        <w:t>GenBank</w:t>
      </w:r>
      <w:proofErr w:type="spellEnd"/>
      <w:r w:rsidRPr="00E97C0C">
        <w:rPr>
          <w:color w:val="000000" w:themeColor="text1"/>
        </w:rPr>
        <w:t>: JQ742637).</w:t>
      </w:r>
    </w:p>
    <w:p w14:paraId="2400A31D" w14:textId="7D2EF21B" w:rsidR="00BB4571" w:rsidRPr="00973C24" w:rsidRDefault="00BB4571" w:rsidP="006F14CC">
      <w:pPr>
        <w:spacing w:line="480" w:lineRule="auto"/>
        <w:rPr>
          <w:lang w:eastAsia="ja-JP"/>
        </w:rPr>
      </w:pPr>
      <w:r w:rsidRPr="00E97C0C">
        <w:rPr>
          <w:color w:val="000000" w:themeColor="text1"/>
        </w:rPr>
        <w:tab/>
        <w:t>Nuclear DNA variation and pedigree were studied using 4 microsatellite markers (</w:t>
      </w:r>
      <w:r w:rsidRPr="00B12252">
        <w:rPr>
          <w:i/>
          <w:color w:val="000000" w:themeColor="text1"/>
        </w:rPr>
        <w:t>Ms1a</w:t>
      </w:r>
      <w:r w:rsidRPr="00E97C0C">
        <w:rPr>
          <w:color w:val="000000" w:themeColor="text1"/>
        </w:rPr>
        <w:t xml:space="preserve">, </w:t>
      </w:r>
      <w:r w:rsidRPr="00B12252">
        <w:rPr>
          <w:i/>
          <w:color w:val="000000" w:themeColor="text1"/>
        </w:rPr>
        <w:t>Ms2a</w:t>
      </w:r>
      <w:r w:rsidRPr="00E97C0C">
        <w:rPr>
          <w:color w:val="000000" w:themeColor="text1"/>
        </w:rPr>
        <w:t xml:space="preserve">, </w:t>
      </w:r>
      <w:r w:rsidRPr="00B12252">
        <w:rPr>
          <w:i/>
          <w:color w:val="000000" w:themeColor="text1"/>
        </w:rPr>
        <w:t>Ms2c</w:t>
      </w:r>
      <w:r w:rsidRPr="00E97C0C">
        <w:rPr>
          <w:color w:val="000000" w:themeColor="text1"/>
        </w:rPr>
        <w:t xml:space="preserve"> and </w:t>
      </w:r>
      <w:r w:rsidRPr="00B12252">
        <w:rPr>
          <w:i/>
          <w:color w:val="000000" w:themeColor="text1"/>
        </w:rPr>
        <w:t>Ms2d</w:t>
      </w:r>
      <w:r w:rsidRPr="00E97C0C">
        <w:rPr>
          <w:color w:val="000000" w:themeColor="text1"/>
        </w:rPr>
        <w:t>;</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"DOI" : "10.1007/s10592-005-9033-5", "ISSN" : "15660621", "abstract" : "*[Microsatellite sequences of the harvester ant Messor structor were identified by use of an enriched genomic library.  Populations from Austria, Germany, &amp; Croatia were screened and 4-21 alleles were identified within 7 microsatellite loci.  Cross species amplification was performed using 2 Spanish populations of M. barbarus &amp; M. bouvieri, &amp; one Spanish population of M. marocanus.]", "author" : [ { "dropping-particle" : "", "family" : "Arthofer", "given" : "W.", "non-dropping-particle" : "", "parse-names" : false, "suffix" : "" }, { "dropping-particle" : "", "family" : "Schlick-Steiner", "given" : "B. C.", "non-dropping-particle" : "", "parse-names" : false, "suffix" : "" }, { "dropping-particle" : "", "family" : "Steiner", "given" : "F. M.", "non-dropping-particle" : "", "parse-names" : false, "suffix" : "" }, { "dropping-particle" : "", "family" : "Konrad", "given" : "H.", "non-dropping-particle" : "", "parse-names" : false, "suffix" : "" }, { "dropping-particle" : "", "family" : "Espadaler", "given" : "X.", "non-dropping-particle" : "", "parse-names" : false, "suffix" : "" }, { "dropping-particle" : "", "family" : "Stauffer", "given" : "C.", "non-dropping-particle" : "", "parse-names" : false, "suffix" : "" } ], "container-title" : "Conservation Genetics", "id" : "ITEM-1", "issue" : "5", "issued" : { "date-parts" : [ [ "2005" ] ] }, "page" : "859-861", "title" : "Isolation of polymorphic microsatellite loci for the study of habitat fragmentation in the harvester ant Messor structor", "type" : "article-journal", "volume" : "6" }, "uris" : [ "http://www.mendeley.com/documents/?uuid=e4edaf47-2748-4f70-903b-620dada901d1" ] } ], "mendeley" : { "formattedCitation" : "[4]", "manualFormatting" : "Arthofer et al., 2005)", "plainTextFormattedCitation" : "[4]", "previouslyFormattedCitation" : "(Arthofer et al. 2005)" }, "properties" : { "noteIndex" : 0 }, "schema" : "https://github.com/citation-style-language/schema/raw/master/csl-citation.json" }</w:instrText>
      </w:r>
      <w:r>
        <w:rPr>
          <w:color w:val="000000" w:themeColor="text1"/>
        </w:rPr>
        <w:fldChar w:fldCharType="separate"/>
      </w:r>
      <w:r w:rsidR="00973C24">
        <w:rPr>
          <w:noProof/>
          <w:color w:val="000000" w:themeColor="text1"/>
        </w:rPr>
        <w:t>[4]</w:t>
      </w:r>
      <w:r w:rsidRPr="00AA0599">
        <w:rPr>
          <w:noProof/>
          <w:color w:val="000000" w:themeColor="text1"/>
        </w:rPr>
        <w:t>)</w:t>
      </w:r>
      <w:r>
        <w:rPr>
          <w:color w:val="000000" w:themeColor="text1"/>
        </w:rPr>
        <w:fldChar w:fldCharType="end"/>
      </w:r>
      <w:r w:rsidRPr="00E97C0C">
        <w:rPr>
          <w:color w:val="000000" w:themeColor="text1"/>
        </w:rPr>
        <w:t xml:space="preserve">. All </w:t>
      </w:r>
      <w:r w:rsidR="00633786">
        <w:rPr>
          <w:color w:val="000000" w:themeColor="text1"/>
        </w:rPr>
        <w:t>gynes</w:t>
      </w:r>
      <w:r w:rsidRPr="00E97C0C">
        <w:rPr>
          <w:color w:val="000000" w:themeColor="text1"/>
        </w:rPr>
        <w:t xml:space="preserve"> and males as well as selection of workers were genotyped. For each colony, the genotypes of the mother queen and </w:t>
      </w:r>
      <w:r w:rsidR="003E059D">
        <w:rPr>
          <w:color w:val="000000" w:themeColor="text1"/>
        </w:rPr>
        <w:t>her</w:t>
      </w:r>
      <w:r w:rsidR="003E059D" w:rsidRPr="00E97C0C">
        <w:rPr>
          <w:color w:val="000000" w:themeColor="text1"/>
        </w:rPr>
        <w:t xml:space="preserve"> </w:t>
      </w:r>
      <w:r w:rsidRPr="00E97C0C">
        <w:rPr>
          <w:color w:val="000000" w:themeColor="text1"/>
        </w:rPr>
        <w:t xml:space="preserve">mates were inferred </w:t>
      </w:r>
      <w:r w:rsidRPr="00E97C0C">
        <w:rPr>
          <w:color w:val="000000" w:themeColor="text1"/>
        </w:rPr>
        <w:lastRenderedPageBreak/>
        <w:t xml:space="preserve">from workers whenever possible. </w:t>
      </w:r>
      <w:r w:rsidR="003E059D">
        <w:rPr>
          <w:color w:val="000000" w:themeColor="text1"/>
        </w:rPr>
        <w:t>The effective mating</w:t>
      </w:r>
      <w:r w:rsidRPr="00652A72">
        <w:rPr>
          <w:color w:val="000000" w:themeColor="text1"/>
        </w:rPr>
        <w:t xml:space="preserve"> frequencies</w:t>
      </w:r>
      <w:r w:rsidR="003E059D">
        <w:rPr>
          <w:color w:val="000000" w:themeColor="text1"/>
        </w:rPr>
        <w:t xml:space="preserve"> of queens</w:t>
      </w:r>
      <w:r w:rsidRPr="00652A72">
        <w:rPr>
          <w:color w:val="000000" w:themeColor="text1"/>
        </w:rPr>
        <w:t xml:space="preserve"> were estimated </w:t>
      </w:r>
      <w:r w:rsidR="003E059D">
        <w:rPr>
          <w:color w:val="000000" w:themeColor="text1"/>
        </w:rPr>
        <w:t xml:space="preserve">from worker genotypes </w:t>
      </w:r>
      <w:r w:rsidRPr="00652A72">
        <w:rPr>
          <w:color w:val="000000" w:themeColor="text1"/>
        </w:rPr>
        <w:t>using the bias-</w:t>
      </w:r>
      <w:r w:rsidRPr="00E670C6">
        <w:rPr>
          <w:color w:val="000000" w:themeColor="text1"/>
        </w:rPr>
        <w:t>corrected estimator of effective number of mates (</w:t>
      </w:r>
      <w:proofErr w:type="spellStart"/>
      <w:r w:rsidRPr="00E670C6">
        <w:rPr>
          <w:color w:val="000000" w:themeColor="text1"/>
        </w:rPr>
        <w:t>M</w:t>
      </w:r>
      <w:r w:rsidRPr="00E670C6">
        <w:rPr>
          <w:color w:val="000000" w:themeColor="text1"/>
          <w:vertAlign w:val="subscript"/>
        </w:rPr>
        <w:t>ep</w:t>
      </w:r>
      <w:proofErr w:type="spellEnd"/>
      <w:r w:rsidRPr="00E670C6">
        <w:rPr>
          <w:color w:val="000000" w:themeColor="text1"/>
        </w:rPr>
        <w:t>)</w:t>
      </w:r>
      <w:r w:rsidRPr="00F86EB1">
        <w:rPr>
          <w:color w:val="000000" w:themeColor="text1"/>
        </w:rPr>
        <w:t xml:space="preserve"> proposed by</w:t>
      </w:r>
      <w:r w:rsidR="003E059D">
        <w:rPr>
          <w:color w:val="000000" w:themeColor="text1"/>
        </w:rPr>
        <w:t xml:space="preserve"> Nielsen et al. </w:t>
      </w:r>
      <w:r>
        <w:rPr>
          <w:color w:val="000000" w:themeColor="text1"/>
        </w:rPr>
        <w:fldChar w:fldCharType="begin" w:fldLock="1"/>
      </w:r>
      <w:r>
        <w:rPr>
          <w:color w:val="000000" w:themeColor="text1"/>
        </w:rPr>
        <w:instrText>ADDIN CSL_CITATION { "citationItems" : [ { "id" : "ITEM-1", "itemData" : { "ISSN" : "0962-1083", "PMID" : "14629394", "abstract" : "Estimating paternity and genetic relatedness is central to many empirical and theoretical studies of social insects. The two important measures of a queen's mating number are her actual number of mates and her effective number of mates. Estimating the effective number of mates is mathematically identical to the problem of estimating the effective number of alleles in population genetics, a common measure of genetic variability introduced by Kimura &amp; Crow (1964). We derive a new bias-corrected estimator of effective number of types (mates or alleles) and compare this new method to previous methods for estimating true and effective numbers of types using Monte Carlo simulations. Our simulation results suggest that the examined estimators of the true number of types have very similar statistical properties, whereas the estimators of effective number of types have quite different statistical properties. Moreover, our new proposed estimator of effective number of types is approximately unbiased, and has considerably lower variance than the original estimator. Our new method will help researchers more accurately estimate intracolony genetic relatedness of social insects, which is an important measure in understanding their ecology and social behaviour. It should also be of use in population genetic studies in which the effective number of alleles is of interest.", "author" : [ { "dropping-particle" : "", "family" : "Nielsen", "given" : "Rasmus", "non-dropping-particle" : "", "parse-names" : false, "suffix" : "" }, { "dropping-particle" : "", "family" : "Tarpy", "given" : "David R", "non-dropping-particle" : "", "parse-names" : false, "suffix" : "" }, { "dropping-particle" : "", "family" : "Reeve", "given" : "H Kern", "non-dropping-particle" : "", "parse-names" : false, "suffix" : "" } ], "container-title" : "Molecular ecology", "id" : "ITEM-1", "issue" : "11", "issued" : { "date-parts" : [ [ "2003", "11" ] ] }, "page" : "3157-64", "title" : "Estimating effective paternity number in social insects and the effective number of alleles in a population.", "type" : "article-journal", "volume" : "12" }, "uris" : [ "http://www.mendeley.com/documents/?uuid=24ffeffa-5abe-434a-89d7-dcf32e706f05" ] } ], "mendeley" : { "formattedCitation" : "[5]", "plainTextFormattedCitation" : "[5]", "previouslyFormattedCitation" : "(Nielsen et al. 2003)" }, "properties" : { "noteIndex" : 0 }, "schema" : "https://github.com/citation-style-language/schema/raw/master/csl-citation.json" }</w:instrText>
      </w:r>
      <w:r>
        <w:rPr>
          <w:color w:val="000000" w:themeColor="text1"/>
        </w:rPr>
        <w:fldChar w:fldCharType="separate"/>
      </w:r>
      <w:r w:rsidRPr="00BB4571">
        <w:rPr>
          <w:noProof/>
          <w:color w:val="000000" w:themeColor="text1"/>
        </w:rPr>
        <w:t>[5]</w:t>
      </w:r>
      <w:r>
        <w:rPr>
          <w:color w:val="000000" w:themeColor="text1"/>
        </w:rPr>
        <w:fldChar w:fldCharType="end"/>
      </w:r>
      <w:r w:rsidRPr="009149BA">
        <w:rPr>
          <w:color w:val="000000" w:themeColor="text1"/>
        </w:rPr>
        <w:t xml:space="preserve">. </w:t>
      </w:r>
      <w:r w:rsidR="003E059D">
        <w:rPr>
          <w:color w:val="000000" w:themeColor="text1"/>
        </w:rPr>
        <w:t xml:space="preserve">Although this estimator takes into account sample size, we </w:t>
      </w:r>
      <w:r w:rsidR="00633786">
        <w:rPr>
          <w:color w:val="000000" w:themeColor="text1"/>
        </w:rPr>
        <w:t xml:space="preserve">also </w:t>
      </w:r>
      <w:r w:rsidR="003E059D">
        <w:rPr>
          <w:color w:val="000000" w:themeColor="text1"/>
        </w:rPr>
        <w:t xml:space="preserve">estimated effective mating frequencies both including all colonies and </w:t>
      </w:r>
      <w:r w:rsidR="00633786">
        <w:rPr>
          <w:color w:val="000000" w:themeColor="text1"/>
        </w:rPr>
        <w:t>using</w:t>
      </w:r>
      <w:r w:rsidR="003E059D">
        <w:rPr>
          <w:color w:val="000000" w:themeColor="text1"/>
        </w:rPr>
        <w:t xml:space="preserve"> only colonies for which at least 8 workers were genotyped. </w:t>
      </w:r>
      <w:r w:rsidR="00973C24" w:rsidRPr="00927192">
        <w:rPr>
          <w:color w:val="000000" w:themeColor="text1"/>
        </w:rPr>
        <w:t xml:space="preserve">Because </w:t>
      </w:r>
      <w:r w:rsidR="003E059D">
        <w:rPr>
          <w:color w:val="000000" w:themeColor="text1"/>
        </w:rPr>
        <w:t xml:space="preserve">gynes </w:t>
      </w:r>
      <w:r w:rsidR="00973C24" w:rsidRPr="00927192">
        <w:rPr>
          <w:color w:val="000000" w:themeColor="text1"/>
        </w:rPr>
        <w:t xml:space="preserve">and workers </w:t>
      </w:r>
      <w:proofErr w:type="gramStart"/>
      <w:r w:rsidR="00973C24" w:rsidRPr="00927192">
        <w:rPr>
          <w:color w:val="000000" w:themeColor="text1"/>
        </w:rPr>
        <w:t>were found to be produced</w:t>
      </w:r>
      <w:proofErr w:type="gramEnd"/>
      <w:r w:rsidR="00973C24" w:rsidRPr="00927192">
        <w:rPr>
          <w:color w:val="000000" w:themeColor="text1"/>
        </w:rPr>
        <w:t xml:space="preserve"> by different type</w:t>
      </w:r>
      <w:r w:rsidR="003E059D">
        <w:rPr>
          <w:color w:val="000000" w:themeColor="text1"/>
        </w:rPr>
        <w:t>s</w:t>
      </w:r>
      <w:r w:rsidR="00973C24" w:rsidRPr="00927192">
        <w:rPr>
          <w:color w:val="000000" w:themeColor="text1"/>
        </w:rPr>
        <w:t xml:space="preserve"> of mating (see results), we estimated </w:t>
      </w:r>
      <w:r w:rsidR="003E059D">
        <w:rPr>
          <w:color w:val="000000" w:themeColor="text1"/>
        </w:rPr>
        <w:t xml:space="preserve">the effective mating frequency of queens both based on worker offspring </w:t>
      </w:r>
      <w:r w:rsidR="003E059D" w:rsidRPr="00927192">
        <w:rPr>
          <w:color w:val="000000" w:themeColor="text1"/>
        </w:rPr>
        <w:t>(</w:t>
      </w:r>
      <w:proofErr w:type="spellStart"/>
      <w:r w:rsidR="003E059D" w:rsidRPr="00927192">
        <w:rPr>
          <w:color w:val="000000" w:themeColor="text1"/>
        </w:rPr>
        <w:t>M</w:t>
      </w:r>
      <w:r w:rsidR="003E059D" w:rsidRPr="00927192">
        <w:rPr>
          <w:color w:val="000000" w:themeColor="text1"/>
          <w:vertAlign w:val="subscript"/>
        </w:rPr>
        <w:t>epW</w:t>
      </w:r>
      <w:proofErr w:type="spellEnd"/>
      <w:r w:rsidR="003E059D" w:rsidRPr="00927192">
        <w:rPr>
          <w:color w:val="000000" w:themeColor="text1"/>
        </w:rPr>
        <w:t xml:space="preserve">) </w:t>
      </w:r>
      <w:r w:rsidR="003E059D">
        <w:rPr>
          <w:color w:val="000000" w:themeColor="text1"/>
        </w:rPr>
        <w:t xml:space="preserve">and based on gyne offspring </w:t>
      </w:r>
      <w:r w:rsidR="003E059D" w:rsidRPr="00927192">
        <w:rPr>
          <w:color w:val="000000" w:themeColor="text1"/>
        </w:rPr>
        <w:t>(</w:t>
      </w:r>
      <w:proofErr w:type="spellStart"/>
      <w:r w:rsidR="003E059D" w:rsidRPr="00927192">
        <w:rPr>
          <w:color w:val="000000" w:themeColor="text1"/>
        </w:rPr>
        <w:t>M</w:t>
      </w:r>
      <w:r w:rsidR="003E059D" w:rsidRPr="00927192">
        <w:rPr>
          <w:color w:val="000000" w:themeColor="text1"/>
          <w:vertAlign w:val="subscript"/>
        </w:rPr>
        <w:t>ep</w:t>
      </w:r>
      <w:r w:rsidR="003E059D">
        <w:rPr>
          <w:color w:val="000000" w:themeColor="text1"/>
          <w:vertAlign w:val="subscript"/>
        </w:rPr>
        <w:t>G</w:t>
      </w:r>
      <w:proofErr w:type="spellEnd"/>
      <w:r w:rsidR="003E059D" w:rsidRPr="00927192">
        <w:rPr>
          <w:color w:val="000000" w:themeColor="text1"/>
        </w:rPr>
        <w:t>)</w:t>
      </w:r>
      <w:r w:rsidR="003E059D">
        <w:rPr>
          <w:color w:val="000000" w:themeColor="text1"/>
        </w:rPr>
        <w:t xml:space="preserve"> for those colonie</w:t>
      </w:r>
      <w:r w:rsidR="006F14CC">
        <w:rPr>
          <w:color w:val="000000" w:themeColor="text1"/>
        </w:rPr>
        <w:t>s for which both were available</w:t>
      </w:r>
      <w:r w:rsidR="00973C24" w:rsidRPr="00927192">
        <w:rPr>
          <w:color w:val="000000" w:themeColor="text1"/>
        </w:rPr>
        <w:t>.</w:t>
      </w:r>
      <w:r w:rsidR="00973C24">
        <w:rPr>
          <w:color w:val="000000" w:themeColor="text1"/>
        </w:rPr>
        <w:t xml:space="preserve"> </w:t>
      </w:r>
      <w:r w:rsidR="00973C24" w:rsidRPr="00927192">
        <w:rPr>
          <w:color w:val="000000" w:themeColor="text1"/>
        </w:rPr>
        <w:t>To ver</w:t>
      </w:r>
      <w:r w:rsidR="00973C24">
        <w:rPr>
          <w:color w:val="000000" w:themeColor="text1"/>
        </w:rPr>
        <w:t xml:space="preserve">ify the reliability of our </w:t>
      </w:r>
      <w:proofErr w:type="gramStart"/>
      <w:r w:rsidR="00973C24">
        <w:rPr>
          <w:color w:val="000000" w:themeColor="text1"/>
        </w:rPr>
        <w:t xml:space="preserve">four </w:t>
      </w:r>
      <w:r w:rsidR="00973C24" w:rsidRPr="00927192">
        <w:rPr>
          <w:color w:val="000000" w:themeColor="text1"/>
        </w:rPr>
        <w:t>microsatellite</w:t>
      </w:r>
      <w:proofErr w:type="gramEnd"/>
      <w:r w:rsidR="00973C24" w:rsidRPr="00927192">
        <w:rPr>
          <w:color w:val="000000" w:themeColor="text1"/>
        </w:rPr>
        <w:t xml:space="preserve"> markers to detect different </w:t>
      </w:r>
      <w:proofErr w:type="spellStart"/>
      <w:r w:rsidR="00973C24" w:rsidRPr="00927192">
        <w:rPr>
          <w:color w:val="000000" w:themeColor="text1"/>
        </w:rPr>
        <w:t>patrilines</w:t>
      </w:r>
      <w:proofErr w:type="spellEnd"/>
      <w:r w:rsidR="00973C24" w:rsidRPr="00927192">
        <w:rPr>
          <w:color w:val="000000" w:themeColor="text1"/>
        </w:rPr>
        <w:t xml:space="preserve">, we first calculated </w:t>
      </w:r>
      <w:r w:rsidR="00973C24" w:rsidRPr="00927192">
        <w:rPr>
          <w:lang w:eastAsia="ja-JP"/>
        </w:rPr>
        <w:t>the probability that two random fathers shared the same alleles at all loci</w:t>
      </w:r>
      <w:r w:rsidR="00973C24">
        <w:rPr>
          <w:lang w:eastAsia="ja-JP"/>
        </w:rPr>
        <w:t xml:space="preserve"> [9]</w:t>
      </w:r>
      <w:r w:rsidR="00973C24" w:rsidRPr="00927192">
        <w:rPr>
          <w:lang w:eastAsia="ja-JP"/>
        </w:rPr>
        <w:t xml:space="preserve">. In </w:t>
      </w:r>
      <w:proofErr w:type="spellStart"/>
      <w:r w:rsidR="00973C24" w:rsidRPr="00927192">
        <w:rPr>
          <w:lang w:eastAsia="ja-JP"/>
        </w:rPr>
        <w:t>Sorbas</w:t>
      </w:r>
      <w:proofErr w:type="spellEnd"/>
      <w:r w:rsidR="00973C24" w:rsidRPr="00927192">
        <w:rPr>
          <w:lang w:eastAsia="ja-JP"/>
        </w:rPr>
        <w:t>, where we had good estimates of allele size frequencies, the non-detection error due to two males sharing the same alleles was very low for both lineages (P</w:t>
      </w:r>
      <w:r w:rsidR="00973C24" w:rsidRPr="00927192">
        <w:rPr>
          <w:i/>
          <w:vertAlign w:val="subscript"/>
          <w:lang w:eastAsia="ja-JP"/>
        </w:rPr>
        <w:t>Mbar1</w:t>
      </w:r>
      <w:r w:rsidR="00973C24" w:rsidRPr="00927192">
        <w:rPr>
          <w:lang w:eastAsia="ja-JP"/>
        </w:rPr>
        <w:t>=0.0086 and P</w:t>
      </w:r>
      <w:r w:rsidR="00973C24" w:rsidRPr="00927192">
        <w:rPr>
          <w:i/>
          <w:vertAlign w:val="subscript"/>
          <w:lang w:eastAsia="ja-JP"/>
        </w:rPr>
        <w:t>Mbar2</w:t>
      </w:r>
      <w:r w:rsidR="00973C24" w:rsidRPr="00927192">
        <w:rPr>
          <w:lang w:eastAsia="ja-JP"/>
        </w:rPr>
        <w:t>=0.0030).</w:t>
      </w:r>
      <w:r w:rsidR="00973C24">
        <w:rPr>
          <w:lang w:eastAsia="ja-JP"/>
        </w:rPr>
        <w:t xml:space="preserve"> </w:t>
      </w:r>
      <w:r w:rsidRPr="001C24B0">
        <w:rPr>
          <w:i/>
          <w:color w:val="000000" w:themeColor="text1"/>
        </w:rPr>
        <w:t>F</w:t>
      </w:r>
      <w:r w:rsidRPr="00E670C6">
        <w:rPr>
          <w:color w:val="000000" w:themeColor="text1"/>
        </w:rPr>
        <w:t xml:space="preserve">-statistics were estimated using </w:t>
      </w:r>
      <w:proofErr w:type="spellStart"/>
      <w:r w:rsidRPr="00E670C6">
        <w:rPr>
          <w:color w:val="000000" w:themeColor="text1"/>
        </w:rPr>
        <w:t>SPAGeDi</w:t>
      </w:r>
      <w:proofErr w:type="spellEnd"/>
      <w:r w:rsidRPr="00E670C6">
        <w:rPr>
          <w:color w:val="000000" w:themeColor="text1"/>
        </w:rPr>
        <w:t xml:space="preserve"> </w:t>
      </w:r>
      <w:r w:rsidRPr="00E670C6">
        <w:rPr>
          <w:color w:val="000000" w:themeColor="text1"/>
        </w:rPr>
        <w:fldChar w:fldCharType="begin" w:fldLock="1"/>
      </w:r>
      <w:r>
        <w:rPr>
          <w:color w:val="000000" w:themeColor="text1"/>
        </w:rPr>
        <w:instrText>ADDIN CSL_CITATION { "citationItems" : [ { "id" : "ITEM-1", "itemData" : { "abstract" : "Abstract SPAGeDi version 1.0 is a software primarily designed to characterize the spatial genetic struc- ture of mapped individuals or populations using genotype data of codominant markers. It computes various statistics describing genetic relatedness or differentiation between indi- viduals or populations by pairwise comparisons and tests their significance by appropriate numerical resampling. SPAGeDi is useful for: (i) detecting isolation by distance within or among populations and estimating gene dispersal parameters; (ii) assessing genetic related- ness between individuals and its actual variance, a parameter of interest for marker based inferences of quantitative inheritance; (iii) assessing genetic differentiation among popula- tions, including the case of haploids or autopolyploids.", "author" : [ { "dropping-particle" : "", "family" : "Hardy", "given" : "O J", "non-dropping-particle" : "", "parse-names" : false, "suffix" : "" }, { "dropping-particle" : "", "family" : "Vekemans", "given" : "X", "non-dropping-particle" : "", "parse-names" : false, "suffix" : "" } ], "container-title" : "Molecular Ecology Notes", "id" : "ITEM-1", "issue" : "2", "issued" : { "date-parts" : [ [ "2002" ] ] }, "page" : "618-620", "title" : "spagedi: a versatile computer program to analyse spatial genetic structure at the individual or population levels", "type" : "article-journal" }, "uris" : [ "http://www.mendeley.com/documents/?uuid=e2578779-1876-4617-92cb-59cce473b78f" ] } ], "mendeley" : { "formattedCitation" : "[6]", "plainTextFormattedCitation" : "[6]", "previouslyFormattedCitation" : "(Hardy and Vekemans 2002)" }, "properties" : { "noteIndex" : 0 }, "schema" : "https://github.com/citation-style-language/schema/raw/master/csl-citation.json" }</w:instrText>
      </w:r>
      <w:r w:rsidRPr="00E670C6">
        <w:rPr>
          <w:color w:val="000000" w:themeColor="text1"/>
        </w:rPr>
        <w:fldChar w:fldCharType="separate"/>
      </w:r>
      <w:r w:rsidRPr="00BB4571">
        <w:rPr>
          <w:noProof/>
          <w:color w:val="000000" w:themeColor="text1"/>
        </w:rPr>
        <w:t>[6]</w:t>
      </w:r>
      <w:r w:rsidRPr="00E670C6">
        <w:rPr>
          <w:color w:val="000000" w:themeColor="text1"/>
        </w:rPr>
        <w:fldChar w:fldCharType="end"/>
      </w:r>
      <w:r w:rsidRPr="00E670C6">
        <w:rPr>
          <w:color w:val="000000" w:themeColor="text1"/>
        </w:rPr>
        <w:t>. Observed values were compared</w:t>
      </w:r>
      <w:r w:rsidRPr="006C1746">
        <w:rPr>
          <w:color w:val="000000" w:themeColor="text1"/>
        </w:rPr>
        <w:t xml:space="preserve"> with the corresponding frequency distributions when random permutations of the data were performed. </w:t>
      </w:r>
      <w:r>
        <w:rPr>
          <w:color w:val="000000" w:themeColor="text1"/>
        </w:rPr>
        <w:t xml:space="preserve">To determine the population structure, we excluded all worker genotypes and used inferred parents only. </w:t>
      </w:r>
      <w:r w:rsidRPr="00E97C0C">
        <w:rPr>
          <w:color w:val="000000" w:themeColor="text1"/>
        </w:rPr>
        <w:t xml:space="preserve">Haploid male genotypes were encoded as diploid by doubling their alleles. </w:t>
      </w:r>
      <w:r>
        <w:rPr>
          <w:color w:val="000000" w:themeColor="text1"/>
        </w:rPr>
        <w:t>T</w:t>
      </w:r>
      <w:r w:rsidRPr="006736F1">
        <w:rPr>
          <w:color w:val="000000" w:themeColor="text1"/>
        </w:rPr>
        <w:t xml:space="preserve">he number of </w:t>
      </w:r>
      <w:r>
        <w:rPr>
          <w:color w:val="000000" w:themeColor="text1"/>
        </w:rPr>
        <w:t>groups</w:t>
      </w:r>
      <w:r w:rsidRPr="006736F1">
        <w:rPr>
          <w:color w:val="000000" w:themeColor="text1"/>
        </w:rPr>
        <w:t xml:space="preserve"> (K) among </w:t>
      </w:r>
      <w:proofErr w:type="spellStart"/>
      <w:r>
        <w:rPr>
          <w:color w:val="000000" w:themeColor="text1"/>
        </w:rPr>
        <w:t>reproductive</w:t>
      </w:r>
      <w:r w:rsidR="00633786">
        <w:rPr>
          <w:color w:val="000000" w:themeColor="text1"/>
        </w:rPr>
        <w:t>s</w:t>
      </w:r>
      <w:proofErr w:type="spellEnd"/>
      <w:r>
        <w:rPr>
          <w:color w:val="000000" w:themeColor="text1"/>
        </w:rPr>
        <w:t xml:space="preserve"> was determined using STRUCTURE </w:t>
      </w:r>
      <w:r>
        <w:rPr>
          <w:color w:val="000000" w:themeColor="text1"/>
        </w:rPr>
        <w:fldChar w:fldCharType="begin" w:fldLock="1"/>
      </w:r>
      <w:r>
        <w:rPr>
          <w:color w:val="000000" w:themeColor="text1"/>
        </w:rPr>
        <w:instrText>ADDIN CSL_CITATION { "citationItems" : [ { "id" : "ITEM-1", "itemData" : { "DOI" : "10.1086/302959", "ISSN" : "0002-9297", "PMID" : "10827107", "abstract" : "The use, in association studies, of the forthcoming dense genomewide collection of single-nucleotide polymorphisms (SNPs) has been heralded as a potential breakthrough in the study of the genetic basis of common complex disorders. A serious problem with association mapping is that population structure can lead to spurious associations between a candidate marker and a phenotype. One common solution has been to abandon case-control studies in favor of family-based tests of association, such as the transmission/disequilibrium test (TDT), but this comes at a considerable cost in the need to collect DNA from close relatives of affected individuals. In this article we describe a novel, statistically valid, method for case-control association studies in structured populations. Our method uses a set of unlinked genetic markers to infer details of population structure, and to estimate the ancestry of sampled individuals, before using this information to test for associations within subpopulations. It provides power comparable with the TDT in many settings and may substantially outperform it if there are conflicting associations in different subpopulations.", "author" : [ { "dropping-particle" : "", "family" : "Pritchard", "given" : "J K", "non-dropping-particle" : "", "parse-names" : false, "suffix" : "" }, { "dropping-particle" : "", "family" : "Stephens", "given" : "M", "non-dropping-particle" : "", "parse-names" : false, "suffix" : "" }, { "dropping-particle" : "", "family" : "Rosenberg", "given" : "N A", "non-dropping-particle" : "", "parse-names" : false, "suffix" : "" }, { "dropping-particle" : "", "family" : "Donnelly", "given" : "P", "non-dropping-particle" : "", "parse-names" : false, "suffix" : "" } ], "container-title" : "American journal of human genetics", "id" : "ITEM-1", "issue" : "1", "issued" : { "date-parts" : [ [ "2000", "7" ] ] }, "page" : "170-81", "title" : "Association mapping in structured populations.", "type" : "article-journal", "volume" : "67" }, "uris" : [ "http://www.mendeley.com/documents/?uuid=4d75e2be-7503-44a0-8f69-740085c9afdf" ] } ], "mendeley" : { "formattedCitation" : "[7]", "plainTextFormattedCitation" : "[7]", "previouslyFormattedCitation" : "(Pritchard et al. 2000)" }, "properties" : { "noteIndex" : 0 }, "schema" : "https://github.com/citation-style-language/schema/raw/master/csl-citation.json" }</w:instrText>
      </w:r>
      <w:r>
        <w:rPr>
          <w:color w:val="000000" w:themeColor="text1"/>
        </w:rPr>
        <w:fldChar w:fldCharType="separate"/>
      </w:r>
      <w:r w:rsidRPr="00BB4571">
        <w:rPr>
          <w:noProof/>
          <w:color w:val="000000" w:themeColor="text1"/>
        </w:rPr>
        <w:t>[7]</w:t>
      </w:r>
      <w:r>
        <w:rPr>
          <w:color w:val="000000" w:themeColor="text1"/>
        </w:rPr>
        <w:fldChar w:fldCharType="end"/>
      </w:r>
      <w:r w:rsidRPr="006736F1">
        <w:rPr>
          <w:color w:val="000000" w:themeColor="text1"/>
        </w:rPr>
        <w:t>.</w:t>
      </w:r>
      <w:r>
        <w:rPr>
          <w:color w:val="000000" w:themeColor="text1"/>
        </w:rPr>
        <w:t xml:space="preserve"> </w:t>
      </w:r>
      <w:r w:rsidRPr="006736F1">
        <w:rPr>
          <w:color w:val="000000" w:themeColor="text1"/>
        </w:rPr>
        <w:t>The program was ru</w:t>
      </w:r>
      <w:r>
        <w:rPr>
          <w:color w:val="000000" w:themeColor="text1"/>
        </w:rPr>
        <w:t>n 10 times for each value of K = 1–</w:t>
      </w:r>
      <w:r w:rsidRPr="006736F1">
        <w:rPr>
          <w:color w:val="000000" w:themeColor="text1"/>
        </w:rPr>
        <w:t>10</w:t>
      </w:r>
      <w:r>
        <w:rPr>
          <w:color w:val="000000" w:themeColor="text1"/>
        </w:rPr>
        <w:t xml:space="preserve"> </w:t>
      </w:r>
      <w:r w:rsidRPr="006736F1">
        <w:rPr>
          <w:color w:val="000000" w:themeColor="text1"/>
        </w:rPr>
        <w:t xml:space="preserve">under </w:t>
      </w:r>
      <w:r>
        <w:rPr>
          <w:color w:val="000000" w:themeColor="text1"/>
        </w:rPr>
        <w:t>an</w:t>
      </w:r>
      <w:r w:rsidRPr="006736F1">
        <w:rPr>
          <w:color w:val="000000" w:themeColor="text1"/>
        </w:rPr>
        <w:t xml:space="preserve"> admixture model with </w:t>
      </w:r>
      <w:r>
        <w:rPr>
          <w:color w:val="000000" w:themeColor="text1"/>
        </w:rPr>
        <w:t>correlated</w:t>
      </w:r>
      <w:r w:rsidRPr="006736F1">
        <w:rPr>
          <w:color w:val="000000" w:themeColor="text1"/>
        </w:rPr>
        <w:t xml:space="preserve"> allele frequencies, with 100</w:t>
      </w:r>
      <w:r>
        <w:rPr>
          <w:color w:val="000000" w:themeColor="text1"/>
        </w:rPr>
        <w:t>,</w:t>
      </w:r>
      <w:r w:rsidRPr="006736F1">
        <w:rPr>
          <w:color w:val="000000" w:themeColor="text1"/>
        </w:rPr>
        <w:t xml:space="preserve">000 Markov chain Monte Carlo iterations and a burn-in period of </w:t>
      </w:r>
      <w:r>
        <w:rPr>
          <w:color w:val="000000" w:themeColor="text1"/>
        </w:rPr>
        <w:t>20,000. The</w:t>
      </w:r>
      <w:r w:rsidRPr="00DA28A9">
        <w:rPr>
          <w:color w:val="000000" w:themeColor="text1"/>
        </w:rPr>
        <w:t xml:space="preserve"> number of </w:t>
      </w:r>
      <w:r>
        <w:rPr>
          <w:color w:val="000000" w:themeColor="text1"/>
        </w:rPr>
        <w:t>group</w:t>
      </w:r>
      <w:r w:rsidRPr="00DA28A9">
        <w:rPr>
          <w:color w:val="000000" w:themeColor="text1"/>
        </w:rPr>
        <w:t xml:space="preserve"> was investigated using the </w:t>
      </w:r>
      <w:r w:rsidRPr="00B12252">
        <w:rPr>
          <w:i/>
          <w:color w:val="000000" w:themeColor="text1"/>
        </w:rPr>
        <w:t>ad hoc</w:t>
      </w:r>
      <w:r w:rsidRPr="00DA28A9">
        <w:rPr>
          <w:color w:val="000000" w:themeColor="text1"/>
        </w:rPr>
        <w:t xml:space="preserve"> d-K method </w:t>
      </w:r>
      <w:r>
        <w:rPr>
          <w:color w:val="000000" w:themeColor="text1"/>
        </w:rPr>
        <w:fldChar w:fldCharType="begin" w:fldLock="1"/>
      </w:r>
      <w:r>
        <w:rPr>
          <w:color w:val="000000" w:themeColor="text1"/>
        </w:rPr>
        <w:instrText>ADDIN CSL_CITATION { "citationItems" : [ { "id" : "ITEM-1", "itemData" : { "DOI" : "10.1111/j.1365-294X.2005.02553.x", "ISSN" : "0962-1083", "PMID" : "15969739", "abstract" : "The identification of genetically homogeneous groups of individuals is a long standing issue in population genetics. A recent Bayesian algorithm implemented in the software STRUCTURE allows the identification of such groups. However, the ability of this algorithm to detect the true number of clusters (K) in a sample of individuals when patterns of dispersal among populations are not homogeneous has not been tested. The goal of this study is to carry out such tests, using various dispersal scenarios from data generated with an individual-based model. We found that in most cases the estimated 'log probability of data' does not provide a correct estimation of the number of clusters, K. However, using an ad hoc statistic DeltaK based on the rate of change in the log probability of data between successive K values, we found that STRUCTURE accurately detects the uppermost hierarchical level of structure for the scenarios we tested. As might be expected, the results are sensitive to the type of genetic marker used (AFLP vs. microsatellite), the number of loci scored, the number of populations sampled, and the number of individuals typed in each sample.", "author" : [ { "dropping-particle" : "", "family" : "Evanno", "given" : "G", "non-dropping-particle" : "", "parse-names" : false, "suffix" : "" }, { "dropping-particle" : "", "family" : "Regnaut", "given" : "S", "non-dropping-particle" : "", "parse-names" : false, "suffix" : "" }, { "dropping-particle" : "", "family" : "Goudet", "given" : "J", "non-dropping-particle" : "", "parse-names" : false, "suffix" : "" } ], "container-title" : "Molecular ecology", "id" : "ITEM-1", "issue" : "8", "issued" : { "date-parts" : [ [ "2005", "7" ] ] }, "page" : "2611-20", "title" : "Detecting the number of clusters of individuals using the software STRUCTURE: a simulation study.", "type" : "article-journal", "volume" : "14" }, "uris" : [ "http://www.mendeley.com/documents/?uuid=55622923-f317-4efc-9aba-445dd2be7f8f" ] } ], "mendeley" : { "formattedCitation" : "[8]", "plainTextFormattedCitation" : "[8]", "previouslyFormattedCitation" : "(Evanno et al. 2005)" }, "properties" : { "noteIndex" : 0 }, "schema" : "https://github.com/citation-style-language/schema/raw/master/csl-citation.json" }</w:instrText>
      </w:r>
      <w:r>
        <w:rPr>
          <w:color w:val="000000" w:themeColor="text1"/>
        </w:rPr>
        <w:fldChar w:fldCharType="separate"/>
      </w:r>
      <w:r w:rsidRPr="00BB4571">
        <w:rPr>
          <w:noProof/>
          <w:color w:val="000000" w:themeColor="text1"/>
        </w:rPr>
        <w:t>[8]</w:t>
      </w:r>
      <w:r>
        <w:rPr>
          <w:color w:val="000000" w:themeColor="text1"/>
        </w:rPr>
        <w:fldChar w:fldCharType="end"/>
      </w:r>
      <w:r>
        <w:rPr>
          <w:color w:val="000000" w:themeColor="text1"/>
        </w:rPr>
        <w:t>. F</w:t>
      </w:r>
      <w:r w:rsidRPr="00DA28A9">
        <w:rPr>
          <w:color w:val="000000" w:themeColor="text1"/>
        </w:rPr>
        <w:t xml:space="preserve">or cross-validation of STRUCTURE results, </w:t>
      </w:r>
      <w:r w:rsidRPr="00E97C0C">
        <w:rPr>
          <w:color w:val="000000" w:themeColor="text1"/>
        </w:rPr>
        <w:t xml:space="preserve">a genetic-distance-based </w:t>
      </w:r>
      <w:proofErr w:type="spellStart"/>
      <w:r w:rsidRPr="00E97C0C">
        <w:rPr>
          <w:color w:val="000000" w:themeColor="text1"/>
        </w:rPr>
        <w:t>PCoA</w:t>
      </w:r>
      <w:proofErr w:type="spellEnd"/>
      <w:r w:rsidRPr="00E97C0C">
        <w:rPr>
          <w:color w:val="000000" w:themeColor="text1"/>
        </w:rPr>
        <w:t xml:space="preserve"> </w:t>
      </w:r>
      <w:r>
        <w:rPr>
          <w:color w:val="000000" w:themeColor="text1"/>
        </w:rPr>
        <w:t xml:space="preserve">was </w:t>
      </w:r>
      <w:r w:rsidRPr="00E97C0C">
        <w:rPr>
          <w:color w:val="000000" w:themeColor="text1"/>
        </w:rPr>
        <w:t xml:space="preserve">performed </w:t>
      </w:r>
      <w:r>
        <w:rPr>
          <w:color w:val="000000" w:themeColor="text1"/>
        </w:rPr>
        <w:t>with</w:t>
      </w:r>
      <w:r w:rsidRPr="00E97C0C">
        <w:rPr>
          <w:color w:val="000000" w:themeColor="text1"/>
        </w:rPr>
        <w:t xml:space="preserve"> GENALEX v6.5. To explore mating patterns, we </w:t>
      </w:r>
      <w:r>
        <w:rPr>
          <w:color w:val="000000" w:themeColor="text1"/>
        </w:rPr>
        <w:t xml:space="preserve">augmented the </w:t>
      </w:r>
      <w:proofErr w:type="spellStart"/>
      <w:r>
        <w:rPr>
          <w:color w:val="000000" w:themeColor="text1"/>
        </w:rPr>
        <w:t>PCoA</w:t>
      </w:r>
      <w:proofErr w:type="spellEnd"/>
      <w:r>
        <w:rPr>
          <w:color w:val="000000" w:themeColor="text1"/>
        </w:rPr>
        <w:t xml:space="preserve"> with </w:t>
      </w:r>
      <w:r w:rsidRPr="00E97C0C">
        <w:rPr>
          <w:color w:val="000000" w:themeColor="text1"/>
        </w:rPr>
        <w:t>connections between parental genotypes found co-occurring in the offspring.</w:t>
      </w:r>
    </w:p>
    <w:p w14:paraId="477E42B6" w14:textId="77777777" w:rsidR="00BB4571" w:rsidRDefault="00BB4571" w:rsidP="006F14CC">
      <w:pPr>
        <w:widowControl w:val="0"/>
        <w:autoSpaceDE w:val="0"/>
        <w:autoSpaceDN w:val="0"/>
        <w:adjustRightInd w:val="0"/>
        <w:spacing w:line="480" w:lineRule="auto"/>
        <w:ind w:left="480" w:hanging="480"/>
        <w:rPr>
          <w:color w:val="000000" w:themeColor="text1"/>
        </w:rPr>
      </w:pPr>
    </w:p>
    <w:p w14:paraId="51D21C47" w14:textId="77777777" w:rsidR="00973C24" w:rsidRDefault="00973C24" w:rsidP="006F14CC">
      <w:pPr>
        <w:widowControl w:val="0"/>
        <w:autoSpaceDE w:val="0"/>
        <w:autoSpaceDN w:val="0"/>
        <w:adjustRightInd w:val="0"/>
        <w:spacing w:line="480" w:lineRule="auto"/>
        <w:ind w:left="480" w:hanging="480"/>
        <w:rPr>
          <w:color w:val="000000" w:themeColor="text1"/>
        </w:rPr>
      </w:pPr>
    </w:p>
    <w:p w14:paraId="0493B9AC" w14:textId="77777777" w:rsidR="00BB4571" w:rsidRPr="00973C24" w:rsidRDefault="00BB4571" w:rsidP="006F14CC">
      <w:pPr>
        <w:widowControl w:val="0"/>
        <w:autoSpaceDE w:val="0"/>
        <w:autoSpaceDN w:val="0"/>
        <w:adjustRightInd w:val="0"/>
        <w:spacing w:line="480" w:lineRule="auto"/>
        <w:rPr>
          <w:rFonts w:ascii="Arial" w:hAnsi="Arial" w:cs="Arial"/>
          <w:color w:val="000000" w:themeColor="text1"/>
          <w:sz w:val="28"/>
        </w:rPr>
      </w:pPr>
      <w:r w:rsidRPr="00973C24">
        <w:rPr>
          <w:rFonts w:ascii="Arial" w:hAnsi="Arial" w:cs="Arial"/>
          <w:b/>
          <w:sz w:val="28"/>
        </w:rPr>
        <w:lastRenderedPageBreak/>
        <w:t>Results</w:t>
      </w:r>
    </w:p>
    <w:p w14:paraId="3246A1D9" w14:textId="34AAC4AE" w:rsidR="00BB4571" w:rsidRPr="00E97C0C" w:rsidRDefault="00BB4571" w:rsidP="006F14CC">
      <w:pPr>
        <w:spacing w:line="480" w:lineRule="auto"/>
        <w:rPr>
          <w:color w:val="000000" w:themeColor="text1"/>
        </w:rPr>
      </w:pPr>
      <w:r w:rsidRPr="00E97C0C">
        <w:rPr>
          <w:color w:val="000000" w:themeColor="text1"/>
        </w:rPr>
        <w:t>Mitochondrial COI sequences were trimmed to 669 base pairs, among which 45 (6.73 %) were variable. Haplotypes clustered in two groups (</w:t>
      </w:r>
      <w:r w:rsidR="00633786">
        <w:rPr>
          <w:color w:val="000000" w:themeColor="text1"/>
        </w:rPr>
        <w:t>figure</w:t>
      </w:r>
      <w:r>
        <w:rPr>
          <w:color w:val="000000" w:themeColor="text1"/>
        </w:rPr>
        <w:t xml:space="preserve"> 2</w:t>
      </w:r>
      <w:r w:rsidRPr="00E97C0C">
        <w:rPr>
          <w:color w:val="000000" w:themeColor="text1"/>
        </w:rPr>
        <w:t xml:space="preserve">d) </w:t>
      </w:r>
      <w:r>
        <w:rPr>
          <w:rFonts w:eastAsia="Times New Roman"/>
          <w:color w:val="000000" w:themeColor="text1"/>
        </w:rPr>
        <w:t>separated by an average of</w:t>
      </w:r>
      <w:r w:rsidRPr="00E97C0C">
        <w:rPr>
          <w:rFonts w:eastAsia="Times New Roman"/>
          <w:color w:val="000000" w:themeColor="text1"/>
        </w:rPr>
        <w:t xml:space="preserve"> </w:t>
      </w:r>
      <w:r w:rsidRPr="00E97C0C">
        <w:rPr>
          <w:color w:val="000000" w:themeColor="text1"/>
        </w:rPr>
        <w:t>38.2 base pairs (5.71%).</w:t>
      </w:r>
      <w:r w:rsidRPr="00E97C0C">
        <w:rPr>
          <w:rFonts w:eastAsia="Times New Roman"/>
          <w:color w:val="000000" w:themeColor="text1"/>
          <w:shd w:val="clear" w:color="auto" w:fill="FFFFFF"/>
        </w:rPr>
        <w:t xml:space="preserve"> The two groups will be hereafter</w:t>
      </w:r>
      <w:r w:rsidRPr="00E97C0C">
        <w:rPr>
          <w:color w:val="000000" w:themeColor="text1"/>
        </w:rPr>
        <w:t xml:space="preserve"> referred as </w:t>
      </w:r>
      <w:r w:rsidRPr="00E97C0C">
        <w:rPr>
          <w:i/>
          <w:color w:val="000000" w:themeColor="text1"/>
        </w:rPr>
        <w:t>Mbar1</w:t>
      </w:r>
      <w:r w:rsidRPr="00E97C0C">
        <w:rPr>
          <w:color w:val="000000" w:themeColor="text1"/>
        </w:rPr>
        <w:t xml:space="preserve"> and </w:t>
      </w:r>
      <w:r w:rsidRPr="00E97C0C">
        <w:rPr>
          <w:i/>
          <w:color w:val="000000" w:themeColor="text1"/>
        </w:rPr>
        <w:t>Mbar2</w:t>
      </w:r>
      <w:r w:rsidRPr="00E97C0C">
        <w:rPr>
          <w:color w:val="000000" w:themeColor="text1"/>
        </w:rPr>
        <w:t xml:space="preserve">. </w:t>
      </w:r>
      <w:r w:rsidRPr="00E97C0C">
        <w:rPr>
          <w:rFonts w:eastAsia="Times New Roman"/>
          <w:color w:val="000000" w:themeColor="text1"/>
        </w:rPr>
        <w:t>Pairwise sequence divergences</w:t>
      </w:r>
      <w:r w:rsidRPr="00E97C0C">
        <w:rPr>
          <w:rStyle w:val="Emphasis"/>
          <w:rFonts w:eastAsia="Times New Roman"/>
          <w:bCs/>
          <w:i w:val="0"/>
          <w:iCs w:val="0"/>
          <w:color w:val="000000" w:themeColor="text1"/>
          <w:shd w:val="clear" w:color="auto" w:fill="FFFFFF"/>
        </w:rPr>
        <w:t xml:space="preserve"> within</w:t>
      </w:r>
      <w:r w:rsidRPr="00E97C0C">
        <w:rPr>
          <w:rStyle w:val="apple-converted-space"/>
          <w:rFonts w:eastAsia="Times New Roman"/>
          <w:color w:val="000000" w:themeColor="text1"/>
          <w:shd w:val="clear" w:color="auto" w:fill="FFFFFF"/>
        </w:rPr>
        <w:t> </w:t>
      </w:r>
      <w:r w:rsidRPr="00E97C0C">
        <w:rPr>
          <w:rFonts w:eastAsia="Times New Roman"/>
          <w:color w:val="000000" w:themeColor="text1"/>
          <w:shd w:val="clear" w:color="auto" w:fill="FFFFFF"/>
        </w:rPr>
        <w:t xml:space="preserve">each group were comparatively </w:t>
      </w:r>
      <w:r w:rsidRPr="00E97C0C">
        <w:rPr>
          <w:rStyle w:val="Emphasis"/>
          <w:rFonts w:eastAsia="Times New Roman"/>
          <w:bCs/>
          <w:i w:val="0"/>
          <w:iCs w:val="0"/>
          <w:color w:val="000000" w:themeColor="text1"/>
          <w:shd w:val="clear" w:color="auto" w:fill="FFFFFF"/>
        </w:rPr>
        <w:t>low</w:t>
      </w:r>
      <w:r w:rsidR="00633786">
        <w:rPr>
          <w:rStyle w:val="Emphasis"/>
          <w:rFonts w:eastAsia="Times New Roman"/>
          <w:bCs/>
          <w:i w:val="0"/>
          <w:iCs w:val="0"/>
          <w:color w:val="000000" w:themeColor="text1"/>
          <w:shd w:val="clear" w:color="auto" w:fill="FFFFFF"/>
        </w:rPr>
        <w:t>:</w:t>
      </w:r>
      <w:r w:rsidRPr="00E97C0C">
        <w:rPr>
          <w:rStyle w:val="Emphasis"/>
          <w:rFonts w:eastAsia="Times New Roman"/>
          <w:bCs/>
          <w:i w:val="0"/>
          <w:iCs w:val="0"/>
          <w:color w:val="000000" w:themeColor="text1"/>
          <w:shd w:val="clear" w:color="auto" w:fill="FFFFFF"/>
        </w:rPr>
        <w:t xml:space="preserve"> 0.48</w:t>
      </w:r>
      <w:r w:rsidRPr="00E97C0C">
        <w:rPr>
          <w:rFonts w:eastAsia="Times New Roman"/>
          <w:color w:val="000000" w:themeColor="text1"/>
        </w:rPr>
        <w:t xml:space="preserve">% and 0.12%, respectively. Both </w:t>
      </w:r>
      <w:r w:rsidRPr="00E97C0C">
        <w:rPr>
          <w:rFonts w:eastAsia="Times New Roman"/>
          <w:i/>
          <w:color w:val="000000" w:themeColor="text1"/>
        </w:rPr>
        <w:t>Mbar1</w:t>
      </w:r>
      <w:r w:rsidRPr="00E97C0C">
        <w:rPr>
          <w:rFonts w:eastAsia="Times New Roman"/>
          <w:color w:val="000000" w:themeColor="text1"/>
        </w:rPr>
        <w:t xml:space="preserve"> and </w:t>
      </w:r>
      <w:r w:rsidRPr="00E97C0C">
        <w:rPr>
          <w:rFonts w:eastAsia="Times New Roman"/>
          <w:i/>
          <w:color w:val="000000" w:themeColor="text1"/>
        </w:rPr>
        <w:t>Mbar2</w:t>
      </w:r>
      <w:r w:rsidRPr="00E97C0C">
        <w:rPr>
          <w:rFonts w:eastAsia="Times New Roman"/>
          <w:color w:val="000000" w:themeColor="text1"/>
        </w:rPr>
        <w:t xml:space="preserve"> genotypes were found in </w:t>
      </w:r>
      <w:proofErr w:type="spellStart"/>
      <w:r w:rsidRPr="00E97C0C">
        <w:rPr>
          <w:color w:val="000000" w:themeColor="text1"/>
        </w:rPr>
        <w:t>Sorbas</w:t>
      </w:r>
      <w:proofErr w:type="spellEnd"/>
      <w:r w:rsidRPr="00E97C0C">
        <w:rPr>
          <w:color w:val="000000" w:themeColor="text1"/>
        </w:rPr>
        <w:t xml:space="preserve">, </w:t>
      </w:r>
      <w:proofErr w:type="spellStart"/>
      <w:r w:rsidRPr="00E97C0C">
        <w:rPr>
          <w:color w:val="000000" w:themeColor="text1"/>
        </w:rPr>
        <w:t>Ba</w:t>
      </w:r>
      <w:r w:rsidR="00633786">
        <w:rPr>
          <w:color w:val="000000" w:themeColor="text1"/>
        </w:rPr>
        <w:t>ul</w:t>
      </w:r>
      <w:proofErr w:type="spellEnd"/>
      <w:r w:rsidRPr="00E97C0C">
        <w:rPr>
          <w:color w:val="000000" w:themeColor="text1"/>
        </w:rPr>
        <w:t xml:space="preserve"> and </w:t>
      </w:r>
      <w:proofErr w:type="spellStart"/>
      <w:r w:rsidRPr="00E97C0C">
        <w:rPr>
          <w:color w:val="000000" w:themeColor="text1"/>
        </w:rPr>
        <w:t>Aljezur</w:t>
      </w:r>
      <w:proofErr w:type="spellEnd"/>
      <w:r w:rsidRPr="00E97C0C">
        <w:rPr>
          <w:color w:val="000000" w:themeColor="text1"/>
        </w:rPr>
        <w:t xml:space="preserve">, suggesting that the two groups were sympatric across the studied area. </w:t>
      </w:r>
    </w:p>
    <w:p w14:paraId="5ABBDBAB" w14:textId="30441D9C" w:rsidR="00BB4571" w:rsidRPr="00E97C0C" w:rsidRDefault="00BB4571" w:rsidP="006F14CC">
      <w:pPr>
        <w:spacing w:line="480" w:lineRule="auto"/>
        <w:ind w:firstLine="720"/>
        <w:rPr>
          <w:color w:val="000000" w:themeColor="text1"/>
        </w:rPr>
      </w:pPr>
      <w:proofErr w:type="gramStart"/>
      <w:r w:rsidRPr="00E97C0C">
        <w:rPr>
          <w:color w:val="000000" w:themeColor="text1"/>
        </w:rPr>
        <w:t xml:space="preserve">We genotyped </w:t>
      </w:r>
      <w:r w:rsidRPr="00BD598C">
        <w:rPr>
          <w:color w:val="000000" w:themeColor="text1"/>
        </w:rPr>
        <w:t>634</w:t>
      </w:r>
      <w:r w:rsidRPr="0089684E">
        <w:rPr>
          <w:color w:val="000000" w:themeColor="text1"/>
        </w:rPr>
        <w:t xml:space="preserve"> </w:t>
      </w:r>
      <w:r w:rsidRPr="00E97C0C">
        <w:rPr>
          <w:color w:val="000000" w:themeColor="text1"/>
        </w:rPr>
        <w:t xml:space="preserve">ants at </w:t>
      </w:r>
      <w:r w:rsidR="00633786">
        <w:rPr>
          <w:color w:val="000000" w:themeColor="text1"/>
        </w:rPr>
        <w:t>four</w:t>
      </w:r>
      <w:r w:rsidRPr="00E97C0C">
        <w:rPr>
          <w:color w:val="000000" w:themeColor="text1"/>
        </w:rPr>
        <w:t xml:space="preserve"> microsatellite loci (</w:t>
      </w:r>
      <w:r w:rsidR="00651ED6">
        <w:rPr>
          <w:color w:val="000000" w:themeColor="text1"/>
        </w:rPr>
        <w:t xml:space="preserve">590 ants from the 36 colonies, plus 44 </w:t>
      </w:r>
      <w:proofErr w:type="spellStart"/>
      <w:r w:rsidR="00651ED6">
        <w:rPr>
          <w:color w:val="000000" w:themeColor="text1"/>
        </w:rPr>
        <w:t>sexuals</w:t>
      </w:r>
      <w:proofErr w:type="spellEnd"/>
      <w:r w:rsidR="00651ED6">
        <w:rPr>
          <w:color w:val="000000" w:themeColor="text1"/>
        </w:rPr>
        <w:t xml:space="preserve"> from the two nuptial flights; </w:t>
      </w:r>
      <w:r>
        <w:rPr>
          <w:color w:val="000000" w:themeColor="text1"/>
        </w:rPr>
        <w:t>2.9</w:t>
      </w:r>
      <w:r w:rsidRPr="00E97C0C">
        <w:rPr>
          <w:color w:val="000000" w:themeColor="text1"/>
        </w:rPr>
        <w:t>% missing data).</w:t>
      </w:r>
      <w:proofErr w:type="gramEnd"/>
      <w:r w:rsidRPr="00E97C0C">
        <w:rPr>
          <w:color w:val="000000" w:themeColor="text1"/>
        </w:rPr>
        <w:t xml:space="preserve"> We were able to infer </w:t>
      </w:r>
      <w:r w:rsidR="00651ED6">
        <w:rPr>
          <w:color w:val="000000" w:themeColor="text1"/>
        </w:rPr>
        <w:t>the genotype of the mother queen for 30/36 colonies, and paternal genotypes for</w:t>
      </w:r>
      <w:r w:rsidRPr="00E97C0C">
        <w:rPr>
          <w:color w:val="000000" w:themeColor="text1"/>
        </w:rPr>
        <w:t xml:space="preserve"> </w:t>
      </w:r>
      <w:r w:rsidR="00633786">
        <w:rPr>
          <w:color w:val="000000" w:themeColor="text1"/>
        </w:rPr>
        <w:t>29</w:t>
      </w:r>
      <w:r w:rsidR="00651ED6">
        <w:rPr>
          <w:color w:val="000000" w:themeColor="text1"/>
        </w:rPr>
        <w:t>/</w:t>
      </w:r>
      <w:r>
        <w:rPr>
          <w:color w:val="000000" w:themeColor="text1"/>
        </w:rPr>
        <w:t>36</w:t>
      </w:r>
      <w:r w:rsidRPr="00E97C0C">
        <w:rPr>
          <w:color w:val="000000" w:themeColor="text1"/>
        </w:rPr>
        <w:t xml:space="preserve"> colonies. All colonies were consistent with </w:t>
      </w:r>
      <w:r w:rsidR="00633786">
        <w:rPr>
          <w:color w:val="000000" w:themeColor="text1"/>
        </w:rPr>
        <w:t>there being a</w:t>
      </w:r>
      <w:r w:rsidRPr="00E97C0C">
        <w:rPr>
          <w:color w:val="000000" w:themeColor="text1"/>
        </w:rPr>
        <w:t xml:space="preserve"> single mother </w:t>
      </w:r>
      <w:r w:rsidR="00633786">
        <w:rPr>
          <w:color w:val="000000" w:themeColor="text1"/>
        </w:rPr>
        <w:t xml:space="preserve">who has been inseminated by one or multiple mates </w:t>
      </w:r>
      <w:r w:rsidRPr="00B12252">
        <w:rPr>
          <w:color w:val="000000" w:themeColor="text1"/>
        </w:rPr>
        <w:t>(</w:t>
      </w:r>
      <w:r>
        <w:rPr>
          <w:color w:val="000000" w:themeColor="text1"/>
        </w:rPr>
        <w:t>see later</w:t>
      </w:r>
      <w:r w:rsidRPr="00B12252">
        <w:rPr>
          <w:color w:val="000000" w:themeColor="text1"/>
        </w:rPr>
        <w:t>)</w:t>
      </w:r>
      <w:r w:rsidRPr="00605407">
        <w:rPr>
          <w:color w:val="000000" w:themeColor="text1"/>
        </w:rPr>
        <w:t xml:space="preserve">. </w:t>
      </w:r>
      <w:r w:rsidRPr="004D36BE">
        <w:rPr>
          <w:color w:val="000000" w:themeColor="text1"/>
        </w:rPr>
        <w:t xml:space="preserve">There </w:t>
      </w:r>
      <w:r>
        <w:rPr>
          <w:color w:val="000000" w:themeColor="text1"/>
        </w:rPr>
        <w:t>was</w:t>
      </w:r>
      <w:r w:rsidRPr="004D36BE">
        <w:rPr>
          <w:color w:val="000000" w:themeColor="text1"/>
        </w:rPr>
        <w:t xml:space="preserve"> a significant genetic differentiation </w:t>
      </w:r>
      <w:r w:rsidR="006F14CC">
        <w:rPr>
          <w:color w:val="000000" w:themeColor="text1"/>
        </w:rPr>
        <w:t>between</w:t>
      </w:r>
      <w:r w:rsidR="006F14CC" w:rsidRPr="004D36BE">
        <w:rPr>
          <w:color w:val="000000" w:themeColor="text1"/>
        </w:rPr>
        <w:t xml:space="preserve"> </w:t>
      </w:r>
      <w:r w:rsidRPr="004D36BE">
        <w:rPr>
          <w:color w:val="000000" w:themeColor="text1"/>
        </w:rPr>
        <w:t>colonies</w:t>
      </w:r>
      <w:r w:rsidR="00A437B5">
        <w:rPr>
          <w:color w:val="000000" w:themeColor="text1"/>
        </w:rPr>
        <w:t>,</w:t>
      </w:r>
      <w:r w:rsidRPr="004D36BE">
        <w:rPr>
          <w:color w:val="000000" w:themeColor="text1"/>
        </w:rPr>
        <w:t xml:space="preserve"> </w:t>
      </w:r>
      <w:r w:rsidR="006F14CC">
        <w:rPr>
          <w:color w:val="000000" w:themeColor="text1"/>
        </w:rPr>
        <w:t xml:space="preserve">confirming that </w:t>
      </w:r>
      <w:r w:rsidR="00A437B5">
        <w:rPr>
          <w:color w:val="000000" w:themeColor="text1"/>
        </w:rPr>
        <w:t xml:space="preserve">all colonies were genuine and </w:t>
      </w:r>
      <w:r w:rsidR="00633786">
        <w:rPr>
          <w:color w:val="000000" w:themeColor="text1"/>
        </w:rPr>
        <w:t xml:space="preserve">that </w:t>
      </w:r>
      <w:r w:rsidR="00A437B5">
        <w:rPr>
          <w:color w:val="000000" w:themeColor="text1"/>
        </w:rPr>
        <w:t xml:space="preserve">there were no cases of </w:t>
      </w:r>
      <w:proofErr w:type="spellStart"/>
      <w:r w:rsidR="00A437B5">
        <w:rPr>
          <w:color w:val="000000" w:themeColor="text1"/>
        </w:rPr>
        <w:t>polydomy</w:t>
      </w:r>
      <w:proofErr w:type="spellEnd"/>
      <w:r w:rsidR="00A437B5">
        <w:rPr>
          <w:color w:val="000000" w:themeColor="text1"/>
        </w:rPr>
        <w:t xml:space="preserve"> in the data</w:t>
      </w:r>
      <w:r>
        <w:rPr>
          <w:color w:val="000000" w:themeColor="text1"/>
        </w:rPr>
        <w:t xml:space="preserve"> </w:t>
      </w:r>
      <w:r w:rsidRPr="004D36BE">
        <w:rPr>
          <w:color w:val="000000" w:themeColor="text1"/>
        </w:rPr>
        <w:t>(</w:t>
      </w:r>
      <w:r>
        <w:rPr>
          <w:color w:val="000000" w:themeColor="text1"/>
        </w:rPr>
        <w:t>g</w:t>
      </w:r>
      <w:r w:rsidRPr="004D36BE">
        <w:rPr>
          <w:color w:val="000000" w:themeColor="text1"/>
        </w:rPr>
        <w:t>lobal-F</w:t>
      </w:r>
      <w:r w:rsidRPr="004A7A49">
        <w:rPr>
          <w:color w:val="000000" w:themeColor="text1"/>
          <w:vertAlign w:val="subscript"/>
        </w:rPr>
        <w:t>ST</w:t>
      </w:r>
      <w:r w:rsidR="00031885">
        <w:rPr>
          <w:color w:val="000000" w:themeColor="text1"/>
          <w:vertAlign w:val="subscript"/>
        </w:rPr>
        <w:t xml:space="preserve"> </w:t>
      </w:r>
      <w:r w:rsidRPr="004D36BE">
        <w:rPr>
          <w:color w:val="000000" w:themeColor="text1"/>
        </w:rPr>
        <w:t>=</w:t>
      </w:r>
      <w:r w:rsidR="00031885">
        <w:rPr>
          <w:color w:val="000000" w:themeColor="text1"/>
        </w:rPr>
        <w:t xml:space="preserve"> </w:t>
      </w:r>
      <w:r w:rsidRPr="004D36BE">
        <w:rPr>
          <w:color w:val="000000" w:themeColor="text1"/>
        </w:rPr>
        <w:t>0.2386, test by random permutations of ind</w:t>
      </w:r>
      <w:r>
        <w:rPr>
          <w:color w:val="000000" w:themeColor="text1"/>
        </w:rPr>
        <w:t>ividual among pairs of colonies</w:t>
      </w:r>
      <w:r w:rsidRPr="004D36BE">
        <w:rPr>
          <w:color w:val="000000" w:themeColor="text1"/>
        </w:rPr>
        <w:t>: P</w:t>
      </w:r>
      <w:r>
        <w:rPr>
          <w:color w:val="000000" w:themeColor="text1"/>
        </w:rPr>
        <w:t xml:space="preserve"> </w:t>
      </w:r>
      <w:r w:rsidRPr="004D36BE">
        <w:rPr>
          <w:color w:val="000000" w:themeColor="text1"/>
        </w:rPr>
        <w:t>&lt;</w:t>
      </w:r>
      <w:r>
        <w:rPr>
          <w:color w:val="000000" w:themeColor="text1"/>
        </w:rPr>
        <w:t xml:space="preserve"> </w:t>
      </w:r>
      <w:r w:rsidRPr="004D36BE">
        <w:rPr>
          <w:color w:val="000000" w:themeColor="text1"/>
        </w:rPr>
        <w:t>0.05 for all colony pairs).</w:t>
      </w:r>
      <w:r>
        <w:rPr>
          <w:color w:val="000000" w:themeColor="text1"/>
        </w:rPr>
        <w:t xml:space="preserve"> As</w:t>
      </w:r>
      <w:r w:rsidRPr="00E97C0C">
        <w:rPr>
          <w:color w:val="000000" w:themeColor="text1"/>
        </w:rPr>
        <w:t xml:space="preserve"> is usually the case in Hymenoptera</w:t>
      </w:r>
      <w:r>
        <w:rPr>
          <w:color w:val="000000" w:themeColor="text1"/>
        </w:rPr>
        <w:t>, a</w:t>
      </w:r>
      <w:r w:rsidRPr="00E97C0C">
        <w:rPr>
          <w:color w:val="000000" w:themeColor="text1"/>
        </w:rPr>
        <w:t xml:space="preserve">ll workers and new queens </w:t>
      </w:r>
      <w:r w:rsidR="001A7698">
        <w:rPr>
          <w:color w:val="000000" w:themeColor="text1"/>
        </w:rPr>
        <w:t xml:space="preserve">had genotypes at one or more loci that were non-identical to their mother and therefore </w:t>
      </w:r>
      <w:r w:rsidR="00D470B2">
        <w:rPr>
          <w:color w:val="000000" w:themeColor="text1"/>
        </w:rPr>
        <w:t xml:space="preserve">had </w:t>
      </w:r>
      <w:r w:rsidR="001A7698">
        <w:rPr>
          <w:color w:val="000000" w:themeColor="text1"/>
        </w:rPr>
        <w:t xml:space="preserve">been </w:t>
      </w:r>
      <w:r w:rsidRPr="00E97C0C">
        <w:rPr>
          <w:color w:val="000000" w:themeColor="text1"/>
        </w:rPr>
        <w:t>produced by sexual reproduction (N</w:t>
      </w:r>
      <w:r w:rsidR="00031885">
        <w:rPr>
          <w:color w:val="000000" w:themeColor="text1"/>
        </w:rPr>
        <w:t xml:space="preserve"> </w:t>
      </w:r>
      <w:r w:rsidRPr="00E97C0C">
        <w:rPr>
          <w:color w:val="000000" w:themeColor="text1"/>
        </w:rPr>
        <w:t>=</w:t>
      </w:r>
      <w:r w:rsidR="00031885">
        <w:rPr>
          <w:color w:val="000000" w:themeColor="text1"/>
        </w:rPr>
        <w:t xml:space="preserve"> </w:t>
      </w:r>
      <w:r>
        <w:rPr>
          <w:color w:val="000000" w:themeColor="text1"/>
        </w:rPr>
        <w:t>491</w:t>
      </w:r>
      <w:r w:rsidRPr="00E97C0C">
        <w:rPr>
          <w:color w:val="000000" w:themeColor="text1"/>
        </w:rPr>
        <w:t xml:space="preserve"> and </w:t>
      </w:r>
      <w:r w:rsidR="00031885">
        <w:rPr>
          <w:color w:val="000000" w:themeColor="text1"/>
        </w:rPr>
        <w:t xml:space="preserve">N = </w:t>
      </w:r>
      <w:r w:rsidRPr="00E97C0C">
        <w:rPr>
          <w:color w:val="000000" w:themeColor="text1"/>
        </w:rPr>
        <w:t>4</w:t>
      </w:r>
      <w:r>
        <w:rPr>
          <w:color w:val="000000" w:themeColor="text1"/>
        </w:rPr>
        <w:t>7</w:t>
      </w:r>
      <w:r w:rsidRPr="00E97C0C">
        <w:rPr>
          <w:color w:val="000000" w:themeColor="text1"/>
        </w:rPr>
        <w:t xml:space="preserve">, respectively), whereas males were haploid individuals produced by </w:t>
      </w:r>
      <w:proofErr w:type="spellStart"/>
      <w:r w:rsidRPr="00E97C0C">
        <w:rPr>
          <w:color w:val="000000" w:themeColor="text1"/>
        </w:rPr>
        <w:t>arrhenotokous</w:t>
      </w:r>
      <w:proofErr w:type="spellEnd"/>
      <w:r w:rsidRPr="00E97C0C">
        <w:rPr>
          <w:color w:val="000000" w:themeColor="text1"/>
        </w:rPr>
        <w:t xml:space="preserve"> parthenogenesis (N</w:t>
      </w:r>
      <w:r w:rsidR="001A7698">
        <w:rPr>
          <w:color w:val="000000" w:themeColor="text1"/>
        </w:rPr>
        <w:t xml:space="preserve"> </w:t>
      </w:r>
      <w:r w:rsidRPr="00E97C0C">
        <w:rPr>
          <w:color w:val="000000" w:themeColor="text1"/>
        </w:rPr>
        <w:t>=</w:t>
      </w:r>
      <w:r w:rsidR="001A7698">
        <w:rPr>
          <w:color w:val="000000" w:themeColor="text1"/>
        </w:rPr>
        <w:t xml:space="preserve"> </w:t>
      </w:r>
      <w:r>
        <w:rPr>
          <w:color w:val="000000" w:themeColor="text1"/>
        </w:rPr>
        <w:t xml:space="preserve">52, </w:t>
      </w:r>
      <w:r w:rsidR="006010BC">
        <w:rPr>
          <w:color w:val="000000" w:themeColor="text1"/>
        </w:rPr>
        <w:t>figure</w:t>
      </w:r>
      <w:r>
        <w:rPr>
          <w:color w:val="000000" w:themeColor="text1"/>
        </w:rPr>
        <w:t xml:space="preserve"> 1</w:t>
      </w:r>
      <w:r w:rsidRPr="00E97C0C">
        <w:rPr>
          <w:color w:val="000000" w:themeColor="text1"/>
        </w:rPr>
        <w:t xml:space="preserve">). </w:t>
      </w:r>
    </w:p>
    <w:p w14:paraId="7659D4CC" w14:textId="3270680F" w:rsidR="00917D41" w:rsidRDefault="00BB4571" w:rsidP="006F14CC">
      <w:pPr>
        <w:spacing w:line="480" w:lineRule="auto"/>
        <w:ind w:firstLine="720"/>
        <w:rPr>
          <w:color w:val="000000" w:themeColor="text1"/>
        </w:rPr>
      </w:pPr>
      <w:r>
        <w:rPr>
          <w:color w:val="000000" w:themeColor="text1"/>
        </w:rPr>
        <w:t xml:space="preserve">Bayesian clustering </w:t>
      </w:r>
      <w:proofErr w:type="gramStart"/>
      <w:r w:rsidR="0003720C">
        <w:rPr>
          <w:color w:val="000000" w:themeColor="text1"/>
        </w:rPr>
        <w:t xml:space="preserve">analysis </w:t>
      </w:r>
      <w:r>
        <w:rPr>
          <w:color w:val="000000" w:themeColor="text1"/>
        </w:rPr>
        <w:t>using</w:t>
      </w:r>
      <w:proofErr w:type="gramEnd"/>
      <w:r>
        <w:rPr>
          <w:color w:val="000000" w:themeColor="text1"/>
        </w:rPr>
        <w:t xml:space="preserve"> STRUCTURE </w:t>
      </w:r>
      <w:r w:rsidR="0003720C">
        <w:rPr>
          <w:color w:val="000000" w:themeColor="text1"/>
        </w:rPr>
        <w:t xml:space="preserve">of reproductive individuals (inferred parental genotypes of colonies, and queens and males from the two nuptial flights; N = 158) </w:t>
      </w:r>
      <w:r>
        <w:rPr>
          <w:color w:val="000000" w:themeColor="text1"/>
        </w:rPr>
        <w:t xml:space="preserve">suggested the presence of two groups. The two groups could be diagnosed based on their genotype at </w:t>
      </w:r>
      <w:r w:rsidRPr="00E670C6">
        <w:rPr>
          <w:i/>
          <w:color w:val="000000" w:themeColor="text1"/>
        </w:rPr>
        <w:t>Ms2c</w:t>
      </w:r>
      <w:r>
        <w:rPr>
          <w:color w:val="000000" w:themeColor="text1"/>
        </w:rPr>
        <w:t xml:space="preserve">. The first group consists of reproductive individuals with allele 166 (or rare allele 168) </w:t>
      </w:r>
      <w:r w:rsidRPr="00E97C0C">
        <w:rPr>
          <w:color w:val="000000" w:themeColor="text1"/>
        </w:rPr>
        <w:t xml:space="preserve">at </w:t>
      </w:r>
      <w:r w:rsidRPr="00E670C6">
        <w:rPr>
          <w:i/>
          <w:color w:val="000000" w:themeColor="text1"/>
        </w:rPr>
        <w:t>Ms2c</w:t>
      </w:r>
      <w:r w:rsidRPr="00E97C0C">
        <w:rPr>
          <w:color w:val="000000" w:themeColor="text1"/>
        </w:rPr>
        <w:t xml:space="preserve">, whereas the second group </w:t>
      </w:r>
      <w:r>
        <w:rPr>
          <w:color w:val="000000" w:themeColor="text1"/>
        </w:rPr>
        <w:t>had</w:t>
      </w:r>
      <w:r w:rsidRPr="00E97C0C">
        <w:rPr>
          <w:color w:val="000000" w:themeColor="text1"/>
        </w:rPr>
        <w:t xml:space="preserve"> alleles bigger than 166 only</w:t>
      </w:r>
      <w:r>
        <w:rPr>
          <w:color w:val="000000" w:themeColor="text1"/>
        </w:rPr>
        <w:t xml:space="preserve">. For 29 individuals, we had ambiguous genotype information at </w:t>
      </w:r>
      <w:r w:rsidRPr="00E670C6">
        <w:rPr>
          <w:i/>
          <w:color w:val="000000" w:themeColor="text1"/>
        </w:rPr>
        <w:t>Ms2c</w:t>
      </w:r>
      <w:r>
        <w:rPr>
          <w:color w:val="000000" w:themeColor="text1"/>
        </w:rPr>
        <w:t xml:space="preserve">. Yet, these were consistent </w:t>
      </w:r>
      <w:r>
        <w:rPr>
          <w:color w:val="000000" w:themeColor="text1"/>
        </w:rPr>
        <w:lastRenderedPageBreak/>
        <w:t xml:space="preserve">with having either allele 166 or alleles bigger than 166 only. </w:t>
      </w:r>
      <w:r w:rsidRPr="00E97C0C">
        <w:rPr>
          <w:color w:val="000000" w:themeColor="text1"/>
        </w:rPr>
        <w:t>We did not find any heterozygous queen</w:t>
      </w:r>
      <w:r>
        <w:rPr>
          <w:color w:val="000000" w:themeColor="text1"/>
        </w:rPr>
        <w:t>s</w:t>
      </w:r>
      <w:r w:rsidRPr="00E97C0C">
        <w:rPr>
          <w:color w:val="000000" w:themeColor="text1"/>
        </w:rPr>
        <w:t xml:space="preserve"> with </w:t>
      </w:r>
      <w:r>
        <w:rPr>
          <w:color w:val="000000" w:themeColor="text1"/>
        </w:rPr>
        <w:t>both the</w:t>
      </w:r>
      <w:r w:rsidRPr="00E97C0C">
        <w:rPr>
          <w:color w:val="000000" w:themeColor="text1"/>
        </w:rPr>
        <w:t xml:space="preserve"> </w:t>
      </w:r>
      <w:r>
        <w:rPr>
          <w:color w:val="000000" w:themeColor="text1"/>
        </w:rPr>
        <w:t xml:space="preserve">allele 166 (or 168) </w:t>
      </w:r>
      <w:r w:rsidRPr="00E97C0C">
        <w:rPr>
          <w:color w:val="000000" w:themeColor="text1"/>
        </w:rPr>
        <w:t xml:space="preserve">plus </w:t>
      </w:r>
      <w:r>
        <w:rPr>
          <w:color w:val="000000" w:themeColor="text1"/>
        </w:rPr>
        <w:t>a bigger</w:t>
      </w:r>
      <w:r w:rsidRPr="00E97C0C">
        <w:rPr>
          <w:color w:val="000000" w:themeColor="text1"/>
        </w:rPr>
        <w:t xml:space="preserve"> allele.</w:t>
      </w:r>
      <w:r>
        <w:rPr>
          <w:color w:val="000000" w:themeColor="text1"/>
        </w:rPr>
        <w:t xml:space="preserve"> </w:t>
      </w:r>
      <w:r w:rsidR="00A53857">
        <w:rPr>
          <w:color w:val="000000" w:themeColor="text1"/>
        </w:rPr>
        <w:t xml:space="preserve">We used the 129 individuals with unambiguous genotype information at </w:t>
      </w:r>
      <w:r w:rsidR="00A53857" w:rsidRPr="00B3439B">
        <w:rPr>
          <w:i/>
          <w:color w:val="000000" w:themeColor="text1"/>
        </w:rPr>
        <w:t>Ms2c</w:t>
      </w:r>
      <w:r w:rsidR="00A53857">
        <w:rPr>
          <w:color w:val="000000" w:themeColor="text1"/>
        </w:rPr>
        <w:t xml:space="preserve"> f</w:t>
      </w:r>
      <w:r>
        <w:rPr>
          <w:color w:val="000000" w:themeColor="text1"/>
        </w:rPr>
        <w:t>or the following analyses. T</w:t>
      </w:r>
      <w:r w:rsidRPr="00E97C0C">
        <w:rPr>
          <w:color w:val="000000" w:themeColor="text1"/>
        </w:rPr>
        <w:t xml:space="preserve">he </w:t>
      </w:r>
      <w:r>
        <w:rPr>
          <w:color w:val="000000" w:themeColor="text1"/>
        </w:rPr>
        <w:t xml:space="preserve">two </w:t>
      </w:r>
      <w:r w:rsidRPr="00E97C0C">
        <w:rPr>
          <w:color w:val="000000" w:themeColor="text1"/>
        </w:rPr>
        <w:t xml:space="preserve">groups were congruent with the </w:t>
      </w:r>
      <w:r w:rsidRPr="00E97C0C">
        <w:rPr>
          <w:i/>
          <w:color w:val="000000" w:themeColor="text1"/>
        </w:rPr>
        <w:t>Mbar1</w:t>
      </w:r>
      <w:r w:rsidRPr="00E97C0C">
        <w:rPr>
          <w:color w:val="000000" w:themeColor="text1"/>
        </w:rPr>
        <w:t xml:space="preserve"> and </w:t>
      </w:r>
      <w:r w:rsidRPr="00E97C0C">
        <w:rPr>
          <w:i/>
          <w:color w:val="000000" w:themeColor="text1"/>
        </w:rPr>
        <w:t>Mbar2</w:t>
      </w:r>
      <w:r w:rsidRPr="00E97C0C">
        <w:rPr>
          <w:color w:val="000000" w:themeColor="text1"/>
        </w:rPr>
        <w:t xml:space="preserve"> lineages observed </w:t>
      </w:r>
      <w:r w:rsidR="006010BC">
        <w:rPr>
          <w:color w:val="000000" w:themeColor="text1"/>
        </w:rPr>
        <w:t xml:space="preserve">based </w:t>
      </w:r>
      <w:r w:rsidRPr="00E97C0C">
        <w:rPr>
          <w:color w:val="000000" w:themeColor="text1"/>
        </w:rPr>
        <w:t>on mitochondrial DNA</w:t>
      </w:r>
      <w:r>
        <w:rPr>
          <w:color w:val="000000" w:themeColor="text1"/>
        </w:rPr>
        <w:t xml:space="preserve"> with the exception of two individuals (</w:t>
      </w:r>
      <w:r w:rsidR="006010BC">
        <w:rPr>
          <w:color w:val="000000" w:themeColor="text1"/>
        </w:rPr>
        <w:t>f</w:t>
      </w:r>
      <w:r>
        <w:rPr>
          <w:color w:val="000000" w:themeColor="text1"/>
        </w:rPr>
        <w:t xml:space="preserve">igure 2d). </w:t>
      </w:r>
      <w:r w:rsidR="003516B8">
        <w:rPr>
          <w:color w:val="000000" w:themeColor="text1"/>
        </w:rPr>
        <w:t xml:space="preserve">One of the two exceptions was a queen (ALC_Q1) with the </w:t>
      </w:r>
      <w:r w:rsidR="003516B8" w:rsidRPr="003516B8">
        <w:rPr>
          <w:i/>
          <w:color w:val="000000" w:themeColor="text1"/>
        </w:rPr>
        <w:t>Mbar2</w:t>
      </w:r>
      <w:r w:rsidR="003516B8">
        <w:rPr>
          <w:color w:val="000000" w:themeColor="text1"/>
        </w:rPr>
        <w:t xml:space="preserve"> mitochondrial haplotype but </w:t>
      </w:r>
      <w:r w:rsidR="003516B8" w:rsidRPr="003516B8">
        <w:rPr>
          <w:i/>
          <w:color w:val="000000" w:themeColor="text1"/>
        </w:rPr>
        <w:t>Mbar1</w:t>
      </w:r>
      <w:r w:rsidR="003516B8">
        <w:rPr>
          <w:color w:val="000000" w:themeColor="text1"/>
        </w:rPr>
        <w:t xml:space="preserve"> microsatellite genotype. This may be a hybrid queen, but additional markers would be required to confirm this. The other exception was a worker (SOR_c145_WA) with the </w:t>
      </w:r>
      <w:r w:rsidR="003516B8" w:rsidRPr="003516B8">
        <w:rPr>
          <w:i/>
          <w:color w:val="000000" w:themeColor="text1"/>
        </w:rPr>
        <w:t xml:space="preserve">Mbar2 </w:t>
      </w:r>
      <w:r w:rsidR="003516B8">
        <w:rPr>
          <w:color w:val="000000" w:themeColor="text1"/>
        </w:rPr>
        <w:t xml:space="preserve">mitochondrial haplotype but an inferred mother with </w:t>
      </w:r>
      <w:r w:rsidR="003516B8" w:rsidRPr="003516B8">
        <w:rPr>
          <w:i/>
          <w:color w:val="000000" w:themeColor="text1"/>
        </w:rPr>
        <w:t>Mbar1</w:t>
      </w:r>
      <w:r w:rsidR="003516B8">
        <w:rPr>
          <w:color w:val="000000" w:themeColor="text1"/>
        </w:rPr>
        <w:t xml:space="preserve"> microsatellite genotype (the worker herself was, as with all workers, a hybrid). This could be explained by the mother queen being a hybrid or by paternal leakage</w:t>
      </w:r>
      <w:r w:rsidR="00C2161B">
        <w:rPr>
          <w:color w:val="000000" w:themeColor="text1"/>
        </w:rPr>
        <w:t xml:space="preserve"> of mitochondrial DNA</w:t>
      </w:r>
      <w:r w:rsidR="003516B8">
        <w:rPr>
          <w:color w:val="000000" w:themeColor="text1"/>
        </w:rPr>
        <w:t xml:space="preserve">. </w:t>
      </w:r>
    </w:p>
    <w:p w14:paraId="73E72727" w14:textId="66A3C3F6" w:rsidR="00BB4571" w:rsidRDefault="00BB4571" w:rsidP="006F14CC">
      <w:pPr>
        <w:spacing w:line="480" w:lineRule="auto"/>
        <w:ind w:firstLine="720"/>
        <w:rPr>
          <w:color w:val="000000" w:themeColor="text1"/>
        </w:rPr>
      </w:pPr>
      <w:r>
        <w:rPr>
          <w:color w:val="000000" w:themeColor="text1"/>
        </w:rPr>
        <w:t>The two</w:t>
      </w:r>
      <w:r w:rsidR="00917D41">
        <w:rPr>
          <w:color w:val="000000" w:themeColor="text1"/>
        </w:rPr>
        <w:t xml:space="preserve"> </w:t>
      </w:r>
      <w:r>
        <w:rPr>
          <w:color w:val="000000" w:themeColor="text1"/>
        </w:rPr>
        <w:t xml:space="preserve">lineages were highly differentiated </w:t>
      </w:r>
      <w:r w:rsidRPr="005F3A90">
        <w:rPr>
          <w:color w:val="000000" w:themeColor="text1"/>
        </w:rPr>
        <w:t>(F</w:t>
      </w:r>
      <w:r w:rsidRPr="00E670C6">
        <w:rPr>
          <w:color w:val="000000" w:themeColor="text1"/>
          <w:vertAlign w:val="subscript"/>
        </w:rPr>
        <w:t>ST</w:t>
      </w:r>
      <w:r w:rsidR="006010BC">
        <w:rPr>
          <w:color w:val="000000" w:themeColor="text1"/>
          <w:vertAlign w:val="subscript"/>
        </w:rPr>
        <w:t xml:space="preserve"> </w:t>
      </w:r>
      <w:r w:rsidRPr="005F3A90">
        <w:rPr>
          <w:color w:val="000000" w:themeColor="text1"/>
        </w:rPr>
        <w:t>=</w:t>
      </w:r>
      <w:r w:rsidR="006010BC">
        <w:rPr>
          <w:color w:val="000000" w:themeColor="text1"/>
        </w:rPr>
        <w:t xml:space="preserve"> </w:t>
      </w:r>
      <w:r w:rsidRPr="005F3A90">
        <w:rPr>
          <w:color w:val="000000" w:themeColor="text1"/>
        </w:rPr>
        <w:t>0.2</w:t>
      </w:r>
      <w:r>
        <w:rPr>
          <w:color w:val="000000" w:themeColor="text1"/>
        </w:rPr>
        <w:t xml:space="preserve">8) at three </w:t>
      </w:r>
      <w:r w:rsidR="00C2161B">
        <w:rPr>
          <w:color w:val="000000" w:themeColor="text1"/>
        </w:rPr>
        <w:t xml:space="preserve">microsatellite </w:t>
      </w:r>
      <w:r>
        <w:rPr>
          <w:color w:val="000000" w:themeColor="text1"/>
        </w:rPr>
        <w:t>markers (</w:t>
      </w:r>
      <w:r w:rsidRPr="00E670C6">
        <w:rPr>
          <w:i/>
          <w:color w:val="000000" w:themeColor="text1"/>
        </w:rPr>
        <w:t>Ms2c</w:t>
      </w:r>
      <w:r w:rsidRPr="005F3A90">
        <w:rPr>
          <w:color w:val="000000" w:themeColor="text1"/>
        </w:rPr>
        <w:t xml:space="preserve">, </w:t>
      </w:r>
      <w:r w:rsidRPr="00E670C6">
        <w:rPr>
          <w:i/>
          <w:color w:val="000000" w:themeColor="text1"/>
        </w:rPr>
        <w:t>Ms2a</w:t>
      </w:r>
      <w:r w:rsidRPr="005F3A90">
        <w:rPr>
          <w:color w:val="000000" w:themeColor="text1"/>
        </w:rPr>
        <w:t xml:space="preserve"> and </w:t>
      </w:r>
      <w:r w:rsidRPr="00E670C6">
        <w:rPr>
          <w:i/>
          <w:color w:val="000000" w:themeColor="text1"/>
        </w:rPr>
        <w:t>Ms2d</w:t>
      </w:r>
      <w:r>
        <w:rPr>
          <w:color w:val="000000" w:themeColor="text1"/>
        </w:rPr>
        <w:t>; t</w:t>
      </w:r>
      <w:r w:rsidRPr="005F3A90">
        <w:rPr>
          <w:color w:val="000000" w:themeColor="text1"/>
        </w:rPr>
        <w:t>est by random permutations of individual among lineages</w:t>
      </w:r>
      <w:r>
        <w:rPr>
          <w:color w:val="000000" w:themeColor="text1"/>
        </w:rPr>
        <w:t>:</w:t>
      </w:r>
      <w:r w:rsidRPr="005F3A90">
        <w:rPr>
          <w:color w:val="000000" w:themeColor="text1"/>
        </w:rPr>
        <w:t xml:space="preserve"> </w:t>
      </w:r>
      <w:r>
        <w:rPr>
          <w:color w:val="000000" w:themeColor="text1"/>
        </w:rPr>
        <w:t>P</w:t>
      </w:r>
      <w:r w:rsidR="00031885">
        <w:rPr>
          <w:color w:val="000000" w:themeColor="text1"/>
        </w:rPr>
        <w:t xml:space="preserve"> </w:t>
      </w:r>
      <w:r>
        <w:rPr>
          <w:color w:val="000000" w:themeColor="text1"/>
        </w:rPr>
        <w:t>&lt;</w:t>
      </w:r>
      <w:r w:rsidR="00031885">
        <w:rPr>
          <w:color w:val="000000" w:themeColor="text1"/>
        </w:rPr>
        <w:t xml:space="preserve"> </w:t>
      </w:r>
      <w:r>
        <w:rPr>
          <w:color w:val="000000" w:themeColor="text1"/>
        </w:rPr>
        <w:t>0.001 for each marker)</w:t>
      </w:r>
      <w:r w:rsidR="00C2161B">
        <w:rPr>
          <w:color w:val="000000" w:themeColor="text1"/>
        </w:rPr>
        <w:t>,</w:t>
      </w:r>
      <w:r>
        <w:rPr>
          <w:color w:val="000000" w:themeColor="text1"/>
        </w:rPr>
        <w:t xml:space="preserve"> and marginally differentiated at the fo</w:t>
      </w:r>
      <w:r w:rsidR="001C24B0">
        <w:rPr>
          <w:color w:val="000000" w:themeColor="text1"/>
        </w:rPr>
        <w:t>u</w:t>
      </w:r>
      <w:r>
        <w:rPr>
          <w:color w:val="000000" w:themeColor="text1"/>
        </w:rPr>
        <w:t>rth (</w:t>
      </w:r>
      <w:r w:rsidRPr="00E670C6">
        <w:rPr>
          <w:i/>
          <w:color w:val="000000" w:themeColor="text1"/>
        </w:rPr>
        <w:t>Ms1a</w:t>
      </w:r>
      <w:r>
        <w:rPr>
          <w:color w:val="000000" w:themeColor="text1"/>
        </w:rPr>
        <w:t>; P</w:t>
      </w:r>
      <w:r w:rsidR="00031885">
        <w:rPr>
          <w:color w:val="000000" w:themeColor="text1"/>
        </w:rPr>
        <w:t xml:space="preserve"> </w:t>
      </w:r>
      <w:r w:rsidRPr="005F3A90">
        <w:rPr>
          <w:color w:val="000000" w:themeColor="text1"/>
        </w:rPr>
        <w:t>=</w:t>
      </w:r>
      <w:r w:rsidR="00031885">
        <w:rPr>
          <w:color w:val="000000" w:themeColor="text1"/>
        </w:rPr>
        <w:t xml:space="preserve"> </w:t>
      </w:r>
      <w:r w:rsidR="001C24B0">
        <w:rPr>
          <w:color w:val="000000" w:themeColor="text1"/>
        </w:rPr>
        <w:t>0.029</w:t>
      </w:r>
      <w:r w:rsidRPr="005F3A90">
        <w:rPr>
          <w:color w:val="000000" w:themeColor="text1"/>
        </w:rPr>
        <w:t>).</w:t>
      </w:r>
      <w:r>
        <w:rPr>
          <w:color w:val="000000" w:themeColor="text1"/>
        </w:rPr>
        <w:t xml:space="preserve"> Each lineage occupied a distinct area of the </w:t>
      </w:r>
      <w:proofErr w:type="spellStart"/>
      <w:r>
        <w:rPr>
          <w:color w:val="000000" w:themeColor="text1"/>
        </w:rPr>
        <w:t>PCoA</w:t>
      </w:r>
      <w:proofErr w:type="spellEnd"/>
      <w:r>
        <w:rPr>
          <w:color w:val="000000" w:themeColor="text1"/>
        </w:rPr>
        <w:t xml:space="preserve"> plot. </w:t>
      </w:r>
      <w:r w:rsidRPr="00E97C0C">
        <w:rPr>
          <w:color w:val="000000" w:themeColor="text1"/>
        </w:rPr>
        <w:t xml:space="preserve">Remarkably, all </w:t>
      </w:r>
      <w:r w:rsidR="006010BC">
        <w:rPr>
          <w:color w:val="000000" w:themeColor="text1"/>
        </w:rPr>
        <w:t>gynes</w:t>
      </w:r>
      <w:r w:rsidRPr="00E97C0C">
        <w:rPr>
          <w:color w:val="000000" w:themeColor="text1"/>
        </w:rPr>
        <w:t xml:space="preserve"> were found to arise from </w:t>
      </w:r>
      <w:proofErr w:type="gramStart"/>
      <w:r w:rsidRPr="00E97C0C">
        <w:rPr>
          <w:color w:val="000000" w:themeColor="text1"/>
        </w:rPr>
        <w:t>within</w:t>
      </w:r>
      <w:r w:rsidR="006010BC">
        <w:rPr>
          <w:color w:val="000000" w:themeColor="text1"/>
        </w:rPr>
        <w:t>-</w:t>
      </w:r>
      <w:r w:rsidRPr="00E97C0C">
        <w:rPr>
          <w:color w:val="000000" w:themeColor="text1"/>
        </w:rPr>
        <w:t>group</w:t>
      </w:r>
      <w:proofErr w:type="gramEnd"/>
      <w:r w:rsidRPr="00E97C0C">
        <w:rPr>
          <w:color w:val="000000" w:themeColor="text1"/>
        </w:rPr>
        <w:t xml:space="preserve"> mating (N</w:t>
      </w:r>
      <w:r w:rsidR="00031885">
        <w:rPr>
          <w:color w:val="000000" w:themeColor="text1"/>
        </w:rPr>
        <w:t xml:space="preserve"> </w:t>
      </w:r>
      <w:r w:rsidRPr="00E97C0C">
        <w:rPr>
          <w:color w:val="000000" w:themeColor="text1"/>
        </w:rPr>
        <w:t>=</w:t>
      </w:r>
      <w:r w:rsidR="00031885">
        <w:rPr>
          <w:color w:val="000000" w:themeColor="text1"/>
        </w:rPr>
        <w:t xml:space="preserve"> </w:t>
      </w:r>
      <w:r w:rsidRPr="00E97C0C">
        <w:rPr>
          <w:color w:val="000000" w:themeColor="text1"/>
        </w:rPr>
        <w:t>4</w:t>
      </w:r>
      <w:r>
        <w:rPr>
          <w:color w:val="000000" w:themeColor="text1"/>
        </w:rPr>
        <w:t>7</w:t>
      </w:r>
      <w:r w:rsidRPr="00E97C0C">
        <w:rPr>
          <w:color w:val="000000" w:themeColor="text1"/>
        </w:rPr>
        <w:t xml:space="preserve">, </w:t>
      </w:r>
      <w:r w:rsidR="006010BC">
        <w:rPr>
          <w:color w:val="000000" w:themeColor="text1"/>
        </w:rPr>
        <w:t>figure</w:t>
      </w:r>
      <w:r>
        <w:rPr>
          <w:color w:val="000000" w:themeColor="text1"/>
        </w:rPr>
        <w:t xml:space="preserve"> 2c</w:t>
      </w:r>
      <w:r w:rsidRPr="00E97C0C">
        <w:rPr>
          <w:color w:val="000000" w:themeColor="text1"/>
        </w:rPr>
        <w:t>), while all workers were found to be inter-</w:t>
      </w:r>
      <w:r>
        <w:rPr>
          <w:color w:val="000000" w:themeColor="text1"/>
        </w:rPr>
        <w:t>lineages</w:t>
      </w:r>
      <w:r w:rsidRPr="00E97C0C">
        <w:rPr>
          <w:color w:val="000000" w:themeColor="text1"/>
        </w:rPr>
        <w:t xml:space="preserve"> individuals (</w:t>
      </w:r>
      <w:r w:rsidR="006010BC">
        <w:rPr>
          <w:color w:val="000000" w:themeColor="text1"/>
        </w:rPr>
        <w:t>figure</w:t>
      </w:r>
      <w:r>
        <w:rPr>
          <w:color w:val="000000" w:themeColor="text1"/>
        </w:rPr>
        <w:t xml:space="preserve"> 2b</w:t>
      </w:r>
      <w:r w:rsidRPr="00E97C0C">
        <w:rPr>
          <w:color w:val="000000" w:themeColor="text1"/>
        </w:rPr>
        <w:t>). In line with</w:t>
      </w:r>
      <w:r>
        <w:rPr>
          <w:color w:val="000000" w:themeColor="text1"/>
        </w:rPr>
        <w:t xml:space="preserve"> this</w:t>
      </w:r>
      <w:r w:rsidRPr="00E97C0C">
        <w:rPr>
          <w:color w:val="000000" w:themeColor="text1"/>
        </w:rPr>
        <w:t xml:space="preserve">, </w:t>
      </w:r>
      <w:r>
        <w:rPr>
          <w:color w:val="000000" w:themeColor="text1"/>
        </w:rPr>
        <w:t xml:space="preserve">the 276 </w:t>
      </w:r>
      <w:r w:rsidRPr="00E97C0C">
        <w:rPr>
          <w:color w:val="000000" w:themeColor="text1"/>
        </w:rPr>
        <w:t xml:space="preserve">workers sampled in the 27 colonies from </w:t>
      </w:r>
      <w:proofErr w:type="spellStart"/>
      <w:r w:rsidRPr="00E97C0C">
        <w:rPr>
          <w:color w:val="000000" w:themeColor="text1"/>
        </w:rPr>
        <w:t>Sorbas</w:t>
      </w:r>
      <w:proofErr w:type="spellEnd"/>
      <w:r w:rsidRPr="00E97C0C">
        <w:rPr>
          <w:color w:val="000000" w:themeColor="text1"/>
        </w:rPr>
        <w:t xml:space="preserve"> were more heterozygous than expected under Hardy–Weinberg equilibrium </w:t>
      </w:r>
      <w:r w:rsidRPr="004D36BE">
        <w:rPr>
          <w:color w:val="000000" w:themeColor="text1"/>
        </w:rPr>
        <w:t>(F</w:t>
      </w:r>
      <w:r w:rsidRPr="00E670C6">
        <w:rPr>
          <w:color w:val="000000" w:themeColor="text1"/>
          <w:vertAlign w:val="subscript"/>
        </w:rPr>
        <w:t>IS</w:t>
      </w:r>
      <w:r w:rsidR="00031885">
        <w:rPr>
          <w:color w:val="000000" w:themeColor="text1"/>
          <w:vertAlign w:val="subscript"/>
        </w:rPr>
        <w:t xml:space="preserve"> </w:t>
      </w:r>
      <w:r w:rsidRPr="004D36BE">
        <w:rPr>
          <w:color w:val="000000" w:themeColor="text1"/>
        </w:rPr>
        <w:t>=</w:t>
      </w:r>
      <w:r w:rsidR="00031885">
        <w:rPr>
          <w:color w:val="000000" w:themeColor="text1"/>
        </w:rPr>
        <w:t xml:space="preserve"> </w:t>
      </w:r>
      <w:r w:rsidRPr="004D36BE">
        <w:rPr>
          <w:color w:val="000000" w:themeColor="text1"/>
        </w:rPr>
        <w:t>-0.1</w:t>
      </w:r>
      <w:r>
        <w:rPr>
          <w:color w:val="000000" w:themeColor="text1"/>
        </w:rPr>
        <w:t>8</w:t>
      </w:r>
      <w:r w:rsidRPr="004D36BE">
        <w:rPr>
          <w:color w:val="000000" w:themeColor="text1"/>
        </w:rPr>
        <w:t>, test by random permutations of allel</w:t>
      </w:r>
      <w:r>
        <w:rPr>
          <w:color w:val="000000" w:themeColor="text1"/>
        </w:rPr>
        <w:t xml:space="preserve">e sizes among </w:t>
      </w:r>
      <w:proofErr w:type="spellStart"/>
      <w:r>
        <w:rPr>
          <w:color w:val="000000" w:themeColor="text1"/>
        </w:rPr>
        <w:t>among</w:t>
      </w:r>
      <w:proofErr w:type="spellEnd"/>
      <w:r>
        <w:rPr>
          <w:color w:val="000000" w:themeColor="text1"/>
        </w:rPr>
        <w:t xml:space="preserve"> individuals</w:t>
      </w:r>
      <w:r w:rsidRPr="004D36BE">
        <w:rPr>
          <w:color w:val="000000" w:themeColor="text1"/>
        </w:rPr>
        <w:t>: P</w:t>
      </w:r>
      <w:r w:rsidR="00031885">
        <w:rPr>
          <w:color w:val="000000" w:themeColor="text1"/>
        </w:rPr>
        <w:t xml:space="preserve"> </w:t>
      </w:r>
      <w:r w:rsidRPr="004D36BE">
        <w:rPr>
          <w:color w:val="000000" w:themeColor="text1"/>
        </w:rPr>
        <w:t>&lt;</w:t>
      </w:r>
      <w:r w:rsidR="00031885">
        <w:rPr>
          <w:color w:val="000000" w:themeColor="text1"/>
        </w:rPr>
        <w:t xml:space="preserve"> </w:t>
      </w:r>
      <w:r w:rsidRPr="004D36BE">
        <w:rPr>
          <w:color w:val="000000" w:themeColor="text1"/>
        </w:rPr>
        <w:t>0.001)</w:t>
      </w:r>
      <w:r>
        <w:rPr>
          <w:color w:val="000000" w:themeColor="text1"/>
        </w:rPr>
        <w:t>. In all populations, workers w</w:t>
      </w:r>
      <w:r w:rsidRPr="00E97C0C">
        <w:rPr>
          <w:color w:val="000000" w:themeColor="text1"/>
        </w:rPr>
        <w:t xml:space="preserve">ere heterozygous </w:t>
      </w:r>
      <w:r>
        <w:rPr>
          <w:color w:val="000000" w:themeColor="text1"/>
        </w:rPr>
        <w:t xml:space="preserve">at Ms2c </w:t>
      </w:r>
      <w:r w:rsidRPr="00E97C0C">
        <w:rPr>
          <w:color w:val="000000" w:themeColor="text1"/>
        </w:rPr>
        <w:t>with allele 166</w:t>
      </w:r>
      <w:r>
        <w:rPr>
          <w:color w:val="000000" w:themeColor="text1"/>
        </w:rPr>
        <w:t xml:space="preserve"> (or 168) </w:t>
      </w:r>
      <w:r w:rsidRPr="00E97C0C">
        <w:rPr>
          <w:color w:val="000000" w:themeColor="text1"/>
        </w:rPr>
        <w:t>plus an allele bigger than 166</w:t>
      </w:r>
      <w:r>
        <w:rPr>
          <w:color w:val="000000" w:themeColor="text1"/>
        </w:rPr>
        <w:t xml:space="preserve">. </w:t>
      </w:r>
    </w:p>
    <w:p w14:paraId="05D602ED" w14:textId="4EC49060" w:rsidR="00BB4571" w:rsidRDefault="003D336B" w:rsidP="006F14CC">
      <w:pPr>
        <w:spacing w:line="480" w:lineRule="auto"/>
        <w:ind w:firstLine="720"/>
        <w:rPr>
          <w:color w:val="000000" w:themeColor="text1"/>
        </w:rPr>
      </w:pPr>
      <w:r>
        <w:rPr>
          <w:color w:val="000000" w:themeColor="text1"/>
        </w:rPr>
        <w:t xml:space="preserve">The overall </w:t>
      </w:r>
      <w:r w:rsidR="006010BC">
        <w:rPr>
          <w:color w:val="000000" w:themeColor="text1"/>
        </w:rPr>
        <w:t xml:space="preserve">mean </w:t>
      </w:r>
      <w:r>
        <w:rPr>
          <w:color w:val="000000" w:themeColor="text1"/>
        </w:rPr>
        <w:t xml:space="preserve">effective mating frequency </w:t>
      </w:r>
      <w:r w:rsidR="00243E8B">
        <w:rPr>
          <w:color w:val="000000" w:themeColor="text1"/>
        </w:rPr>
        <w:t xml:space="preserve">of </w:t>
      </w:r>
      <w:r w:rsidR="00243E8B" w:rsidRPr="00243E8B">
        <w:rPr>
          <w:i/>
          <w:color w:val="000000" w:themeColor="text1"/>
        </w:rPr>
        <w:t xml:space="preserve">M. </w:t>
      </w:r>
      <w:proofErr w:type="spellStart"/>
      <w:r w:rsidR="00243E8B" w:rsidRPr="00243E8B">
        <w:rPr>
          <w:i/>
          <w:color w:val="000000" w:themeColor="text1"/>
        </w:rPr>
        <w:t>barbarus</w:t>
      </w:r>
      <w:proofErr w:type="spellEnd"/>
      <w:r w:rsidR="00243E8B">
        <w:rPr>
          <w:color w:val="000000" w:themeColor="text1"/>
        </w:rPr>
        <w:t xml:space="preserve"> </w:t>
      </w:r>
      <w:r>
        <w:rPr>
          <w:color w:val="000000" w:themeColor="text1"/>
        </w:rPr>
        <w:t>based on worker genotypes (</w:t>
      </w:r>
      <w:proofErr w:type="spellStart"/>
      <w:r>
        <w:rPr>
          <w:color w:val="000000" w:themeColor="text1"/>
        </w:rPr>
        <w:t>M</w:t>
      </w:r>
      <w:r w:rsidRPr="003D336B">
        <w:rPr>
          <w:color w:val="000000" w:themeColor="text1"/>
          <w:vertAlign w:val="subscript"/>
        </w:rPr>
        <w:t>epW</w:t>
      </w:r>
      <w:proofErr w:type="spellEnd"/>
      <w:r>
        <w:rPr>
          <w:color w:val="000000" w:themeColor="text1"/>
        </w:rPr>
        <w:t>) was</w:t>
      </w:r>
      <w:r w:rsidR="00BB4571" w:rsidRPr="005B6B69">
        <w:rPr>
          <w:color w:val="000000" w:themeColor="text1"/>
        </w:rPr>
        <w:t xml:space="preserve"> 2.</w:t>
      </w:r>
      <w:r w:rsidR="006F1563" w:rsidRPr="005B6B69">
        <w:rPr>
          <w:color w:val="000000" w:themeColor="text1"/>
        </w:rPr>
        <w:t>2</w:t>
      </w:r>
      <w:r w:rsidR="00DA2E50">
        <w:rPr>
          <w:color w:val="000000" w:themeColor="text1"/>
        </w:rPr>
        <w:t>4 ± 0.16</w:t>
      </w:r>
      <w:r w:rsidR="006F1563" w:rsidRPr="005B6B69">
        <w:rPr>
          <w:color w:val="000000" w:themeColor="text1"/>
        </w:rPr>
        <w:t xml:space="preserve"> </w:t>
      </w:r>
      <w:r w:rsidR="00657170">
        <w:rPr>
          <w:color w:val="000000" w:themeColor="text1"/>
        </w:rPr>
        <w:t xml:space="preserve">using all colonies </w:t>
      </w:r>
      <w:r w:rsidR="00BB4571" w:rsidRPr="005B6B69">
        <w:rPr>
          <w:color w:val="000000" w:themeColor="text1"/>
        </w:rPr>
        <w:t>(N</w:t>
      </w:r>
      <w:r w:rsidR="00031885">
        <w:rPr>
          <w:color w:val="000000" w:themeColor="text1"/>
        </w:rPr>
        <w:t xml:space="preserve"> </w:t>
      </w:r>
      <w:r w:rsidR="00BB4571" w:rsidRPr="005B6B69">
        <w:rPr>
          <w:color w:val="000000" w:themeColor="text1"/>
        </w:rPr>
        <w:t>=</w:t>
      </w:r>
      <w:r w:rsidR="00031885">
        <w:rPr>
          <w:color w:val="000000" w:themeColor="text1"/>
        </w:rPr>
        <w:t xml:space="preserve"> </w:t>
      </w:r>
      <w:r w:rsidR="00BB4571" w:rsidRPr="005B6B69">
        <w:rPr>
          <w:color w:val="000000" w:themeColor="text1"/>
        </w:rPr>
        <w:t>27 colonies)</w:t>
      </w:r>
      <w:r w:rsidR="00A437B5">
        <w:rPr>
          <w:color w:val="000000" w:themeColor="text1"/>
        </w:rPr>
        <w:t>,</w:t>
      </w:r>
      <w:r w:rsidR="00DA2E50">
        <w:rPr>
          <w:color w:val="000000" w:themeColor="text1"/>
        </w:rPr>
        <w:t xml:space="preserve"> or 2.</w:t>
      </w:r>
      <w:r w:rsidR="00AB5275">
        <w:rPr>
          <w:color w:val="000000" w:themeColor="text1"/>
        </w:rPr>
        <w:t>36 ± 0.22</w:t>
      </w:r>
      <w:r w:rsidR="00DA2E50">
        <w:rPr>
          <w:color w:val="000000" w:themeColor="text1"/>
        </w:rPr>
        <w:t xml:space="preserve"> using only colonies for which at least 8 workers were genotyped (N = 18 colonies). T</w:t>
      </w:r>
      <w:r w:rsidR="00BB4571" w:rsidRPr="005B6B69">
        <w:rPr>
          <w:color w:val="000000" w:themeColor="text1"/>
        </w:rPr>
        <w:t xml:space="preserve">he </w:t>
      </w:r>
      <w:r w:rsidR="00031885">
        <w:rPr>
          <w:color w:val="000000" w:themeColor="text1"/>
        </w:rPr>
        <w:t xml:space="preserve">effective </w:t>
      </w:r>
      <w:r w:rsidR="00A437B5">
        <w:rPr>
          <w:color w:val="000000" w:themeColor="text1"/>
        </w:rPr>
        <w:t>mating frequenc</w:t>
      </w:r>
      <w:r w:rsidR="00DA2E50">
        <w:rPr>
          <w:color w:val="000000" w:themeColor="text1"/>
        </w:rPr>
        <w:t>ies</w:t>
      </w:r>
      <w:r w:rsidR="00243E8B">
        <w:rPr>
          <w:color w:val="000000" w:themeColor="text1"/>
        </w:rPr>
        <w:t xml:space="preserve"> based on worker genotypes</w:t>
      </w:r>
      <w:r w:rsidR="00A437B5">
        <w:rPr>
          <w:color w:val="000000" w:themeColor="text1"/>
        </w:rPr>
        <w:t xml:space="preserve"> of</w:t>
      </w:r>
      <w:r w:rsidR="00BB4571" w:rsidRPr="005B6B69">
        <w:rPr>
          <w:color w:val="000000" w:themeColor="text1"/>
        </w:rPr>
        <w:t xml:space="preserve"> </w:t>
      </w:r>
      <w:r w:rsidR="00BB4571" w:rsidRPr="004A7A49">
        <w:rPr>
          <w:i/>
          <w:color w:val="000000" w:themeColor="text1"/>
        </w:rPr>
        <w:t>Mbar1</w:t>
      </w:r>
      <w:r w:rsidR="00BB4571" w:rsidRPr="005B6B69">
        <w:rPr>
          <w:color w:val="000000" w:themeColor="text1"/>
        </w:rPr>
        <w:t xml:space="preserve"> queens</w:t>
      </w:r>
      <w:r w:rsidR="00243E8B" w:rsidRPr="00243E8B">
        <w:rPr>
          <w:color w:val="000000" w:themeColor="text1"/>
        </w:rPr>
        <w:t xml:space="preserve"> </w:t>
      </w:r>
      <w:r w:rsidR="00243E8B" w:rsidRPr="005B6B69">
        <w:rPr>
          <w:color w:val="000000" w:themeColor="text1"/>
        </w:rPr>
        <w:t>w</w:t>
      </w:r>
      <w:r w:rsidR="00243E8B">
        <w:rPr>
          <w:color w:val="000000" w:themeColor="text1"/>
        </w:rPr>
        <w:t>ere</w:t>
      </w:r>
      <w:r w:rsidR="00243E8B" w:rsidRPr="005B6B69">
        <w:rPr>
          <w:color w:val="000000" w:themeColor="text1"/>
        </w:rPr>
        <w:t xml:space="preserve"> </w:t>
      </w:r>
      <w:r w:rsidR="00243E8B">
        <w:rPr>
          <w:color w:val="000000" w:themeColor="text1"/>
        </w:rPr>
        <w:t>slightly</w:t>
      </w:r>
      <w:r w:rsidR="00243E8B" w:rsidRPr="005B6B69">
        <w:rPr>
          <w:color w:val="000000" w:themeColor="text1"/>
        </w:rPr>
        <w:t xml:space="preserve"> smaller than </w:t>
      </w:r>
      <w:r w:rsidR="00243E8B" w:rsidRPr="005B6B69">
        <w:rPr>
          <w:color w:val="000000" w:themeColor="text1"/>
        </w:rPr>
        <w:lastRenderedPageBreak/>
        <w:t xml:space="preserve">for </w:t>
      </w:r>
      <w:r w:rsidR="00243E8B" w:rsidRPr="004A7A49">
        <w:rPr>
          <w:i/>
          <w:color w:val="000000" w:themeColor="text1"/>
        </w:rPr>
        <w:t>Mbar2</w:t>
      </w:r>
      <w:r w:rsidR="00243E8B" w:rsidRPr="005B6B69">
        <w:rPr>
          <w:color w:val="000000" w:themeColor="text1"/>
        </w:rPr>
        <w:t xml:space="preserve"> queens</w:t>
      </w:r>
      <w:r w:rsidR="00BB4571" w:rsidRPr="005B6B69">
        <w:rPr>
          <w:color w:val="000000" w:themeColor="text1"/>
        </w:rPr>
        <w:t xml:space="preserve"> (</w:t>
      </w:r>
      <w:r w:rsidR="00657170">
        <w:rPr>
          <w:color w:val="000000" w:themeColor="text1"/>
        </w:rPr>
        <w:t xml:space="preserve">all colonies: </w:t>
      </w:r>
      <w:r w:rsidR="00243E8B" w:rsidRPr="00243E8B">
        <w:rPr>
          <w:i/>
          <w:color w:val="000000" w:themeColor="text1"/>
        </w:rPr>
        <w:t>Mbar1</w:t>
      </w:r>
      <w:r w:rsidR="00243E8B">
        <w:rPr>
          <w:color w:val="000000" w:themeColor="text1"/>
        </w:rPr>
        <w:t xml:space="preserve"> </w:t>
      </w:r>
      <w:proofErr w:type="spellStart"/>
      <w:r w:rsidR="00BB4571" w:rsidRPr="005B6B69">
        <w:rPr>
          <w:color w:val="000000" w:themeColor="text1"/>
        </w:rPr>
        <w:t>M</w:t>
      </w:r>
      <w:r w:rsidR="00BB4571" w:rsidRPr="005B6B69">
        <w:rPr>
          <w:color w:val="000000" w:themeColor="text1"/>
          <w:vertAlign w:val="subscript"/>
        </w:rPr>
        <w:t>epW</w:t>
      </w:r>
      <w:proofErr w:type="spellEnd"/>
      <w:r w:rsidR="00031885">
        <w:rPr>
          <w:color w:val="000000" w:themeColor="text1"/>
          <w:vertAlign w:val="subscript"/>
        </w:rPr>
        <w:t xml:space="preserve"> </w:t>
      </w:r>
      <w:r w:rsidR="00BB4571" w:rsidRPr="005B6B69">
        <w:rPr>
          <w:color w:val="000000" w:themeColor="text1"/>
        </w:rPr>
        <w:t>=</w:t>
      </w:r>
      <w:r w:rsidR="00031885">
        <w:rPr>
          <w:color w:val="000000" w:themeColor="text1"/>
        </w:rPr>
        <w:t xml:space="preserve"> </w:t>
      </w:r>
      <w:r w:rsidR="00BB4571" w:rsidRPr="005B6B69">
        <w:rPr>
          <w:color w:val="000000" w:themeColor="text1"/>
        </w:rPr>
        <w:t>1.</w:t>
      </w:r>
      <w:r w:rsidR="00657170">
        <w:rPr>
          <w:color w:val="000000" w:themeColor="text1"/>
        </w:rPr>
        <w:t>91± 0.2</w:t>
      </w:r>
      <w:r w:rsidR="00BB4571" w:rsidRPr="005B6B69">
        <w:rPr>
          <w:color w:val="000000" w:themeColor="text1"/>
        </w:rPr>
        <w:t>, N</w:t>
      </w:r>
      <w:r w:rsidR="00031885">
        <w:rPr>
          <w:color w:val="000000" w:themeColor="text1"/>
        </w:rPr>
        <w:t xml:space="preserve"> </w:t>
      </w:r>
      <w:r w:rsidR="00BB4571" w:rsidRPr="005B6B69">
        <w:rPr>
          <w:color w:val="000000" w:themeColor="text1"/>
        </w:rPr>
        <w:t>=</w:t>
      </w:r>
      <w:r w:rsidR="00031885">
        <w:rPr>
          <w:color w:val="000000" w:themeColor="text1"/>
        </w:rPr>
        <w:t xml:space="preserve"> </w:t>
      </w:r>
      <w:r w:rsidR="00657170" w:rsidRPr="005B6B69">
        <w:rPr>
          <w:color w:val="000000" w:themeColor="text1"/>
        </w:rPr>
        <w:t>1</w:t>
      </w:r>
      <w:r w:rsidR="00657170">
        <w:rPr>
          <w:color w:val="000000" w:themeColor="text1"/>
        </w:rPr>
        <w:t>5 colonies</w:t>
      </w:r>
      <w:r w:rsidR="00243E8B">
        <w:rPr>
          <w:color w:val="000000" w:themeColor="text1"/>
        </w:rPr>
        <w:t xml:space="preserve"> and </w:t>
      </w:r>
      <w:r w:rsidR="00243E8B" w:rsidRPr="00243E8B">
        <w:rPr>
          <w:i/>
          <w:color w:val="000000" w:themeColor="text1"/>
        </w:rPr>
        <w:t>Mbar2</w:t>
      </w:r>
      <w:r w:rsidR="00243E8B">
        <w:rPr>
          <w:color w:val="000000" w:themeColor="text1"/>
        </w:rPr>
        <w:t xml:space="preserve"> </w:t>
      </w:r>
      <w:proofErr w:type="spellStart"/>
      <w:r w:rsidR="00243E8B" w:rsidRPr="005B6B69">
        <w:rPr>
          <w:color w:val="000000" w:themeColor="text1"/>
        </w:rPr>
        <w:t>M</w:t>
      </w:r>
      <w:r w:rsidR="00243E8B" w:rsidRPr="004A7A49">
        <w:rPr>
          <w:color w:val="000000" w:themeColor="text1"/>
          <w:vertAlign w:val="subscript"/>
        </w:rPr>
        <w:t>epW</w:t>
      </w:r>
      <w:proofErr w:type="spellEnd"/>
      <w:r w:rsidR="00243E8B">
        <w:rPr>
          <w:color w:val="000000" w:themeColor="text1"/>
          <w:vertAlign w:val="subscript"/>
        </w:rPr>
        <w:t xml:space="preserve"> </w:t>
      </w:r>
      <w:r w:rsidR="00243E8B" w:rsidRPr="005B6B69">
        <w:rPr>
          <w:color w:val="000000" w:themeColor="text1"/>
        </w:rPr>
        <w:t>=</w:t>
      </w:r>
      <w:r w:rsidR="00243E8B">
        <w:rPr>
          <w:color w:val="000000" w:themeColor="text1"/>
        </w:rPr>
        <w:t xml:space="preserve"> </w:t>
      </w:r>
      <w:r w:rsidR="00243E8B" w:rsidRPr="005B6B69">
        <w:rPr>
          <w:color w:val="000000" w:themeColor="text1"/>
        </w:rPr>
        <w:t>2.</w:t>
      </w:r>
      <w:r w:rsidR="00243E8B">
        <w:rPr>
          <w:color w:val="000000" w:themeColor="text1"/>
        </w:rPr>
        <w:t>71 ± 0.22</w:t>
      </w:r>
      <w:r w:rsidR="00243E8B" w:rsidRPr="005B6B69">
        <w:rPr>
          <w:color w:val="000000" w:themeColor="text1"/>
        </w:rPr>
        <w:t>, N</w:t>
      </w:r>
      <w:r w:rsidR="00243E8B">
        <w:rPr>
          <w:color w:val="000000" w:themeColor="text1"/>
        </w:rPr>
        <w:t xml:space="preserve"> </w:t>
      </w:r>
      <w:r w:rsidR="00243E8B" w:rsidRPr="005B6B69">
        <w:rPr>
          <w:color w:val="000000" w:themeColor="text1"/>
        </w:rPr>
        <w:t>=</w:t>
      </w:r>
      <w:r w:rsidR="00243E8B">
        <w:rPr>
          <w:color w:val="000000" w:themeColor="text1"/>
        </w:rPr>
        <w:t xml:space="preserve"> </w:t>
      </w:r>
      <w:r w:rsidR="00243E8B" w:rsidRPr="005B6B69">
        <w:rPr>
          <w:color w:val="000000" w:themeColor="text1"/>
        </w:rPr>
        <w:t>1</w:t>
      </w:r>
      <w:r w:rsidR="00243E8B">
        <w:rPr>
          <w:color w:val="000000" w:themeColor="text1"/>
        </w:rPr>
        <w:t>1</w:t>
      </w:r>
      <w:r w:rsidR="00243E8B" w:rsidRPr="005B6B69">
        <w:rPr>
          <w:color w:val="000000" w:themeColor="text1"/>
        </w:rPr>
        <w:t xml:space="preserve"> colonies</w:t>
      </w:r>
      <w:r w:rsidR="00243E8B">
        <w:rPr>
          <w:color w:val="000000" w:themeColor="text1"/>
        </w:rPr>
        <w:t xml:space="preserve">, </w:t>
      </w:r>
      <w:r w:rsidR="00243E8B" w:rsidRPr="00243E8B">
        <w:rPr>
          <w:i/>
          <w:color w:val="000000" w:themeColor="text1"/>
        </w:rPr>
        <w:t>t</w:t>
      </w:r>
      <w:r w:rsidR="00243E8B">
        <w:rPr>
          <w:color w:val="000000" w:themeColor="text1"/>
        </w:rPr>
        <w:t xml:space="preserve"> = 2.62, </w:t>
      </w:r>
      <w:proofErr w:type="spellStart"/>
      <w:r w:rsidR="00243E8B">
        <w:rPr>
          <w:color w:val="000000" w:themeColor="text1"/>
        </w:rPr>
        <w:t>df</w:t>
      </w:r>
      <w:proofErr w:type="spellEnd"/>
      <w:r w:rsidR="00243E8B">
        <w:rPr>
          <w:color w:val="000000" w:themeColor="text1"/>
        </w:rPr>
        <w:t xml:space="preserve"> = 24, P = 0.015; </w:t>
      </w:r>
      <w:r w:rsidR="00657170">
        <w:rPr>
          <w:color w:val="000000" w:themeColor="text1"/>
        </w:rPr>
        <w:t xml:space="preserve">colonies </w:t>
      </w:r>
      <w:r w:rsidR="00243E8B">
        <w:rPr>
          <w:color w:val="000000" w:themeColor="text1"/>
        </w:rPr>
        <w:t>for which</w:t>
      </w:r>
      <w:r w:rsidR="00657170">
        <w:rPr>
          <w:color w:val="000000" w:themeColor="text1"/>
        </w:rPr>
        <w:t xml:space="preserve"> at least 8 workers genotyped: </w:t>
      </w:r>
      <w:r w:rsidR="00243E8B" w:rsidRPr="00243E8B">
        <w:rPr>
          <w:i/>
          <w:color w:val="000000" w:themeColor="text1"/>
        </w:rPr>
        <w:t>Mbar1</w:t>
      </w:r>
      <w:r w:rsidR="00243E8B">
        <w:rPr>
          <w:color w:val="000000" w:themeColor="text1"/>
        </w:rPr>
        <w:t xml:space="preserve"> </w:t>
      </w:r>
      <w:proofErr w:type="spellStart"/>
      <w:r w:rsidR="00657170" w:rsidRPr="005B6B69">
        <w:rPr>
          <w:color w:val="000000" w:themeColor="text1"/>
        </w:rPr>
        <w:t>M</w:t>
      </w:r>
      <w:r w:rsidR="00657170" w:rsidRPr="005B6B69">
        <w:rPr>
          <w:color w:val="000000" w:themeColor="text1"/>
          <w:vertAlign w:val="subscript"/>
        </w:rPr>
        <w:t>epW</w:t>
      </w:r>
      <w:proofErr w:type="spellEnd"/>
      <w:r w:rsidR="00657170">
        <w:rPr>
          <w:color w:val="000000" w:themeColor="text1"/>
          <w:vertAlign w:val="subscript"/>
        </w:rPr>
        <w:t xml:space="preserve"> </w:t>
      </w:r>
      <w:r w:rsidR="00657170" w:rsidRPr="005B6B69">
        <w:rPr>
          <w:color w:val="000000" w:themeColor="text1"/>
        </w:rPr>
        <w:t>=</w:t>
      </w:r>
      <w:r w:rsidR="00657170">
        <w:rPr>
          <w:color w:val="000000" w:themeColor="text1"/>
        </w:rPr>
        <w:t xml:space="preserve"> 2.03 ± 0.25</w:t>
      </w:r>
      <w:r w:rsidR="00657170" w:rsidRPr="005B6B69">
        <w:rPr>
          <w:color w:val="000000" w:themeColor="text1"/>
        </w:rPr>
        <w:t>, N</w:t>
      </w:r>
      <w:r w:rsidR="00657170">
        <w:rPr>
          <w:color w:val="000000" w:themeColor="text1"/>
        </w:rPr>
        <w:t xml:space="preserve"> </w:t>
      </w:r>
      <w:r w:rsidR="00657170" w:rsidRPr="005B6B69">
        <w:rPr>
          <w:color w:val="000000" w:themeColor="text1"/>
        </w:rPr>
        <w:t>=</w:t>
      </w:r>
      <w:r w:rsidR="00657170">
        <w:rPr>
          <w:color w:val="000000" w:themeColor="text1"/>
        </w:rPr>
        <w:t xml:space="preserve"> 11 colonies</w:t>
      </w:r>
      <w:r w:rsidR="00243E8B">
        <w:rPr>
          <w:color w:val="000000" w:themeColor="text1"/>
        </w:rPr>
        <w:t xml:space="preserve"> and </w:t>
      </w:r>
      <w:r w:rsidR="00243E8B" w:rsidRPr="00243E8B">
        <w:rPr>
          <w:i/>
          <w:color w:val="000000" w:themeColor="text1"/>
        </w:rPr>
        <w:t>Mbar2</w:t>
      </w:r>
      <w:r w:rsidR="00657170" w:rsidRPr="00657170">
        <w:rPr>
          <w:color w:val="000000" w:themeColor="text1"/>
        </w:rPr>
        <w:t xml:space="preserve"> </w:t>
      </w:r>
      <w:proofErr w:type="spellStart"/>
      <w:r w:rsidR="00657170" w:rsidRPr="005B6B69">
        <w:rPr>
          <w:color w:val="000000" w:themeColor="text1"/>
        </w:rPr>
        <w:t>M</w:t>
      </w:r>
      <w:r w:rsidR="00657170" w:rsidRPr="004A7A49">
        <w:rPr>
          <w:color w:val="000000" w:themeColor="text1"/>
          <w:vertAlign w:val="subscript"/>
        </w:rPr>
        <w:t>epW</w:t>
      </w:r>
      <w:proofErr w:type="spellEnd"/>
      <w:r w:rsidR="00657170">
        <w:rPr>
          <w:color w:val="000000" w:themeColor="text1"/>
          <w:vertAlign w:val="subscript"/>
        </w:rPr>
        <w:t xml:space="preserve"> </w:t>
      </w:r>
      <w:r w:rsidR="00657170" w:rsidRPr="005B6B69">
        <w:rPr>
          <w:color w:val="000000" w:themeColor="text1"/>
        </w:rPr>
        <w:t>=</w:t>
      </w:r>
      <w:r w:rsidR="00657170">
        <w:rPr>
          <w:color w:val="000000" w:themeColor="text1"/>
        </w:rPr>
        <w:t xml:space="preserve"> </w:t>
      </w:r>
      <w:r w:rsidR="001C24B0">
        <w:rPr>
          <w:color w:val="000000" w:themeColor="text1"/>
        </w:rPr>
        <w:t>3.01 ± 0.36</w:t>
      </w:r>
      <w:r w:rsidR="00657170" w:rsidRPr="005B6B69">
        <w:rPr>
          <w:color w:val="000000" w:themeColor="text1"/>
        </w:rPr>
        <w:t>, N</w:t>
      </w:r>
      <w:r w:rsidR="00657170">
        <w:rPr>
          <w:color w:val="000000" w:themeColor="text1"/>
        </w:rPr>
        <w:t xml:space="preserve"> </w:t>
      </w:r>
      <w:r w:rsidR="00657170" w:rsidRPr="005B6B69">
        <w:rPr>
          <w:color w:val="000000" w:themeColor="text1"/>
        </w:rPr>
        <w:t>=</w:t>
      </w:r>
      <w:r w:rsidR="00657170">
        <w:rPr>
          <w:color w:val="000000" w:themeColor="text1"/>
        </w:rPr>
        <w:t xml:space="preserve"> 6</w:t>
      </w:r>
      <w:r w:rsidR="00657170" w:rsidRPr="005B6B69">
        <w:rPr>
          <w:color w:val="000000" w:themeColor="text1"/>
        </w:rPr>
        <w:t xml:space="preserve"> colonies</w:t>
      </w:r>
      <w:r w:rsidR="00243E8B">
        <w:rPr>
          <w:color w:val="000000" w:themeColor="text1"/>
        </w:rPr>
        <w:t xml:space="preserve">, </w:t>
      </w:r>
      <w:r w:rsidR="00243E8B" w:rsidRPr="00243E8B">
        <w:rPr>
          <w:i/>
          <w:color w:val="000000" w:themeColor="text1"/>
        </w:rPr>
        <w:t>t</w:t>
      </w:r>
      <w:r w:rsidR="001C24B0">
        <w:rPr>
          <w:color w:val="000000" w:themeColor="text1"/>
        </w:rPr>
        <w:t xml:space="preserve"> = 2.3</w:t>
      </w:r>
      <w:r w:rsidR="00243E8B">
        <w:rPr>
          <w:color w:val="000000" w:themeColor="text1"/>
        </w:rPr>
        <w:t xml:space="preserve">, </w:t>
      </w:r>
      <w:proofErr w:type="spellStart"/>
      <w:r w:rsidR="00243E8B">
        <w:rPr>
          <w:color w:val="000000" w:themeColor="text1"/>
        </w:rPr>
        <w:t>df</w:t>
      </w:r>
      <w:proofErr w:type="spellEnd"/>
      <w:r w:rsidR="00243E8B">
        <w:rPr>
          <w:color w:val="000000" w:themeColor="text1"/>
        </w:rPr>
        <w:t xml:space="preserve"> = 15, P = 0.0</w:t>
      </w:r>
      <w:r w:rsidR="001C24B0">
        <w:rPr>
          <w:color w:val="000000" w:themeColor="text1"/>
        </w:rPr>
        <w:t>36</w:t>
      </w:r>
      <w:r w:rsidR="00657170">
        <w:rPr>
          <w:color w:val="000000" w:themeColor="text1"/>
        </w:rPr>
        <w:t>)</w:t>
      </w:r>
      <w:r w:rsidR="00BB4571" w:rsidRPr="005B6B69">
        <w:rPr>
          <w:color w:val="000000" w:themeColor="text1"/>
        </w:rPr>
        <w:t xml:space="preserve">. </w:t>
      </w:r>
      <w:r w:rsidR="008838D6">
        <w:rPr>
          <w:color w:val="000000" w:themeColor="text1"/>
        </w:rPr>
        <w:t>Intriguingly</w:t>
      </w:r>
      <w:r w:rsidR="00BB4571" w:rsidRPr="005B6B69">
        <w:rPr>
          <w:color w:val="000000" w:themeColor="text1"/>
        </w:rPr>
        <w:t xml:space="preserve">, the </w:t>
      </w:r>
      <w:r w:rsidR="00031885">
        <w:rPr>
          <w:color w:val="000000" w:themeColor="text1"/>
        </w:rPr>
        <w:t xml:space="preserve">effective </w:t>
      </w:r>
      <w:r w:rsidR="008838D6">
        <w:rPr>
          <w:color w:val="000000" w:themeColor="text1"/>
        </w:rPr>
        <w:t xml:space="preserve">mating frequencies of mother queens </w:t>
      </w:r>
      <w:r w:rsidR="00031885">
        <w:rPr>
          <w:color w:val="000000" w:themeColor="text1"/>
        </w:rPr>
        <w:t>estimated from their gyne offspring</w:t>
      </w:r>
      <w:r>
        <w:rPr>
          <w:color w:val="000000" w:themeColor="text1"/>
        </w:rPr>
        <w:t xml:space="preserve"> (</w:t>
      </w:r>
      <w:proofErr w:type="spellStart"/>
      <w:r>
        <w:rPr>
          <w:color w:val="000000" w:themeColor="text1"/>
        </w:rPr>
        <w:t>M</w:t>
      </w:r>
      <w:r w:rsidRPr="00243E8B">
        <w:rPr>
          <w:color w:val="000000" w:themeColor="text1"/>
          <w:vertAlign w:val="subscript"/>
        </w:rPr>
        <w:t>epG</w:t>
      </w:r>
      <w:proofErr w:type="spellEnd"/>
      <w:r>
        <w:rPr>
          <w:color w:val="000000" w:themeColor="text1"/>
        </w:rPr>
        <w:t>)</w:t>
      </w:r>
      <w:r w:rsidR="008838D6">
        <w:rPr>
          <w:color w:val="000000" w:themeColor="text1"/>
        </w:rPr>
        <w:t xml:space="preserve"> </w:t>
      </w:r>
      <w:r w:rsidR="008D4E2B">
        <w:rPr>
          <w:color w:val="000000" w:themeColor="text1"/>
        </w:rPr>
        <w:t>appeared</w:t>
      </w:r>
      <w:r w:rsidR="00BB4571" w:rsidRPr="005B6B69">
        <w:rPr>
          <w:color w:val="000000" w:themeColor="text1"/>
        </w:rPr>
        <w:t xml:space="preserve"> significantly smaller </w:t>
      </w:r>
      <w:r w:rsidR="00BB4571">
        <w:rPr>
          <w:color w:val="000000" w:themeColor="text1"/>
        </w:rPr>
        <w:t xml:space="preserve">than </w:t>
      </w:r>
      <w:r w:rsidR="008D4E2B">
        <w:rPr>
          <w:color w:val="000000" w:themeColor="text1"/>
        </w:rPr>
        <w:t xml:space="preserve">when </w:t>
      </w:r>
      <w:r w:rsidR="008838D6">
        <w:rPr>
          <w:color w:val="000000" w:themeColor="text1"/>
        </w:rPr>
        <w:t xml:space="preserve">estimated from </w:t>
      </w:r>
      <w:r w:rsidR="00031885">
        <w:rPr>
          <w:color w:val="000000" w:themeColor="text1"/>
        </w:rPr>
        <w:t>their worker offspring</w:t>
      </w:r>
      <w:r w:rsidR="00BB4571">
        <w:rPr>
          <w:color w:val="000000" w:themeColor="text1"/>
        </w:rPr>
        <w:t xml:space="preserve"> </w:t>
      </w:r>
      <w:r w:rsidR="00BB4571" w:rsidRPr="005B6B69">
        <w:rPr>
          <w:color w:val="000000" w:themeColor="text1"/>
        </w:rPr>
        <w:t>(</w:t>
      </w:r>
      <w:r w:rsidR="001C24B0">
        <w:rPr>
          <w:color w:val="000000" w:themeColor="text1"/>
        </w:rPr>
        <w:t xml:space="preserve">based on colonies for which we had both </w:t>
      </w:r>
      <w:proofErr w:type="spellStart"/>
      <w:r w:rsidR="001C24B0">
        <w:rPr>
          <w:color w:val="000000" w:themeColor="text1"/>
        </w:rPr>
        <w:t>M</w:t>
      </w:r>
      <w:r w:rsidR="001C24B0" w:rsidRPr="003D336B">
        <w:rPr>
          <w:color w:val="000000" w:themeColor="text1"/>
          <w:vertAlign w:val="subscript"/>
        </w:rPr>
        <w:t>epW</w:t>
      </w:r>
      <w:proofErr w:type="spellEnd"/>
      <w:r w:rsidR="001C24B0">
        <w:rPr>
          <w:color w:val="000000" w:themeColor="text1"/>
        </w:rPr>
        <w:t xml:space="preserve"> and </w:t>
      </w:r>
      <w:proofErr w:type="spellStart"/>
      <w:r w:rsidR="001C24B0" w:rsidRPr="005B6B69">
        <w:rPr>
          <w:color w:val="000000" w:themeColor="text1"/>
        </w:rPr>
        <w:t>M</w:t>
      </w:r>
      <w:r w:rsidR="001C24B0" w:rsidRPr="004A7A49">
        <w:rPr>
          <w:color w:val="000000" w:themeColor="text1"/>
          <w:vertAlign w:val="subscript"/>
        </w:rPr>
        <w:t>ep</w:t>
      </w:r>
      <w:r w:rsidR="001C24B0">
        <w:rPr>
          <w:color w:val="000000" w:themeColor="text1"/>
          <w:vertAlign w:val="subscript"/>
        </w:rPr>
        <w:t>G</w:t>
      </w:r>
      <w:proofErr w:type="spellEnd"/>
      <w:r w:rsidR="001C24B0">
        <w:rPr>
          <w:color w:val="000000" w:themeColor="text1"/>
        </w:rPr>
        <w:t xml:space="preserve">; </w:t>
      </w:r>
      <w:r w:rsidR="00B16F5A">
        <w:rPr>
          <w:color w:val="000000" w:themeColor="text1"/>
        </w:rPr>
        <w:t xml:space="preserve">overall: </w:t>
      </w:r>
      <w:proofErr w:type="spellStart"/>
      <w:r w:rsidR="00BB4571" w:rsidRPr="005B6B69">
        <w:rPr>
          <w:color w:val="000000" w:themeColor="text1"/>
        </w:rPr>
        <w:t>M</w:t>
      </w:r>
      <w:r w:rsidR="00BB4571" w:rsidRPr="004A7A49">
        <w:rPr>
          <w:color w:val="000000" w:themeColor="text1"/>
          <w:vertAlign w:val="subscript"/>
        </w:rPr>
        <w:t>ep</w:t>
      </w:r>
      <w:r>
        <w:rPr>
          <w:color w:val="000000" w:themeColor="text1"/>
          <w:vertAlign w:val="subscript"/>
        </w:rPr>
        <w:t>G</w:t>
      </w:r>
      <w:proofErr w:type="spellEnd"/>
      <w:r w:rsidR="00031885">
        <w:rPr>
          <w:color w:val="000000" w:themeColor="text1"/>
          <w:vertAlign w:val="subscript"/>
        </w:rPr>
        <w:t xml:space="preserve"> </w:t>
      </w:r>
      <w:r w:rsidR="00BB4571" w:rsidRPr="005B6B69">
        <w:rPr>
          <w:color w:val="000000" w:themeColor="text1"/>
        </w:rPr>
        <w:t>=</w:t>
      </w:r>
      <w:r w:rsidR="00031885">
        <w:rPr>
          <w:color w:val="000000" w:themeColor="text1"/>
        </w:rPr>
        <w:t xml:space="preserve"> </w:t>
      </w:r>
      <w:r w:rsidR="00BB4571" w:rsidRPr="005B6B69">
        <w:rPr>
          <w:color w:val="000000" w:themeColor="text1"/>
        </w:rPr>
        <w:t>1.3</w:t>
      </w:r>
      <w:r>
        <w:rPr>
          <w:color w:val="000000" w:themeColor="text1"/>
        </w:rPr>
        <w:t xml:space="preserve"> vs. </w:t>
      </w:r>
      <w:proofErr w:type="spellStart"/>
      <w:r>
        <w:rPr>
          <w:color w:val="000000" w:themeColor="text1"/>
        </w:rPr>
        <w:t>M</w:t>
      </w:r>
      <w:r w:rsidRPr="003D336B">
        <w:rPr>
          <w:color w:val="000000" w:themeColor="text1"/>
          <w:vertAlign w:val="subscript"/>
        </w:rPr>
        <w:t>epW</w:t>
      </w:r>
      <w:proofErr w:type="spellEnd"/>
      <w:r>
        <w:rPr>
          <w:color w:val="000000" w:themeColor="text1"/>
        </w:rPr>
        <w:t xml:space="preserve"> = 2.3</w:t>
      </w:r>
      <w:r w:rsidR="00BB4571">
        <w:rPr>
          <w:color w:val="000000" w:themeColor="text1"/>
        </w:rPr>
        <w:t>, N</w:t>
      </w:r>
      <w:r w:rsidR="00031885">
        <w:rPr>
          <w:color w:val="000000" w:themeColor="text1"/>
        </w:rPr>
        <w:t xml:space="preserve"> </w:t>
      </w:r>
      <w:r w:rsidR="00BB4571">
        <w:rPr>
          <w:color w:val="000000" w:themeColor="text1"/>
        </w:rPr>
        <w:t>=</w:t>
      </w:r>
      <w:r w:rsidR="00031885">
        <w:rPr>
          <w:color w:val="000000" w:themeColor="text1"/>
        </w:rPr>
        <w:t xml:space="preserve"> </w:t>
      </w:r>
      <w:r w:rsidR="00BB4571">
        <w:rPr>
          <w:color w:val="000000" w:themeColor="text1"/>
        </w:rPr>
        <w:t>6 colonies of the two lineages</w:t>
      </w:r>
      <w:r w:rsidR="00BB4571" w:rsidRPr="005B6B69">
        <w:rPr>
          <w:color w:val="000000" w:themeColor="text1"/>
        </w:rPr>
        <w:t xml:space="preserve">, </w:t>
      </w:r>
      <w:r w:rsidR="008D4E2B" w:rsidRPr="003D336B">
        <w:rPr>
          <w:i/>
          <w:color w:val="000000" w:themeColor="text1"/>
        </w:rPr>
        <w:t>t</w:t>
      </w:r>
      <w:r w:rsidR="008D4E2B">
        <w:rPr>
          <w:color w:val="000000" w:themeColor="text1"/>
        </w:rPr>
        <w:t xml:space="preserve"> = </w:t>
      </w:r>
      <w:r w:rsidR="00DA2E50">
        <w:rPr>
          <w:color w:val="000000" w:themeColor="text1"/>
        </w:rPr>
        <w:t>2.61</w:t>
      </w:r>
      <w:r w:rsidR="00D44D0D">
        <w:rPr>
          <w:color w:val="000000" w:themeColor="text1"/>
        </w:rPr>
        <w:t xml:space="preserve">, </w:t>
      </w:r>
      <w:proofErr w:type="spellStart"/>
      <w:r w:rsidR="00B16F5A">
        <w:rPr>
          <w:color w:val="000000" w:themeColor="text1"/>
        </w:rPr>
        <w:t>df</w:t>
      </w:r>
      <w:proofErr w:type="spellEnd"/>
      <w:r w:rsidR="00B16F5A">
        <w:rPr>
          <w:color w:val="000000" w:themeColor="text1"/>
        </w:rPr>
        <w:t xml:space="preserve"> = 5,</w:t>
      </w:r>
      <w:r w:rsidR="00BB4571" w:rsidRPr="004A7A49">
        <w:rPr>
          <w:color w:val="000000" w:themeColor="text1"/>
        </w:rPr>
        <w:t xml:space="preserve"> P </w:t>
      </w:r>
      <w:r w:rsidR="008D4E2B">
        <w:rPr>
          <w:color w:val="000000" w:themeColor="text1"/>
        </w:rPr>
        <w:t>= 0.0</w:t>
      </w:r>
      <w:r w:rsidR="00DA2E50">
        <w:rPr>
          <w:color w:val="000000" w:themeColor="text1"/>
        </w:rPr>
        <w:t>48</w:t>
      </w:r>
      <w:r w:rsidR="00594433">
        <w:rPr>
          <w:color w:val="000000" w:themeColor="text1"/>
        </w:rPr>
        <w:t xml:space="preserve">; for </w:t>
      </w:r>
      <w:r w:rsidR="00594433" w:rsidRPr="003D336B">
        <w:rPr>
          <w:i/>
          <w:color w:val="000000" w:themeColor="text1"/>
        </w:rPr>
        <w:t>Mbar2</w:t>
      </w:r>
      <w:r w:rsidR="00594433">
        <w:rPr>
          <w:color w:val="000000" w:themeColor="text1"/>
        </w:rPr>
        <w:t xml:space="preserve"> </w:t>
      </w:r>
      <w:r w:rsidR="00B16F5A">
        <w:rPr>
          <w:color w:val="000000" w:themeColor="text1"/>
        </w:rPr>
        <w:t>lineage only:</w:t>
      </w:r>
      <w:r w:rsidR="00594433" w:rsidRPr="00594433">
        <w:rPr>
          <w:color w:val="000000" w:themeColor="text1"/>
        </w:rPr>
        <w:t xml:space="preserve"> </w:t>
      </w:r>
      <w:proofErr w:type="spellStart"/>
      <w:r w:rsidR="00594433" w:rsidRPr="005B6B69">
        <w:rPr>
          <w:color w:val="000000" w:themeColor="text1"/>
        </w:rPr>
        <w:t>M</w:t>
      </w:r>
      <w:r>
        <w:rPr>
          <w:color w:val="000000" w:themeColor="text1"/>
          <w:vertAlign w:val="subscript"/>
        </w:rPr>
        <w:t>epG</w:t>
      </w:r>
      <w:proofErr w:type="spellEnd"/>
      <w:r w:rsidR="00594433">
        <w:rPr>
          <w:color w:val="000000" w:themeColor="text1"/>
          <w:vertAlign w:val="subscript"/>
        </w:rPr>
        <w:t xml:space="preserve"> </w:t>
      </w:r>
      <w:r w:rsidR="00594433" w:rsidRPr="005B6B69">
        <w:rPr>
          <w:color w:val="000000" w:themeColor="text1"/>
        </w:rPr>
        <w:t>=</w:t>
      </w:r>
      <w:r w:rsidR="00594433">
        <w:rPr>
          <w:color w:val="000000" w:themeColor="text1"/>
        </w:rPr>
        <w:t xml:space="preserve"> </w:t>
      </w:r>
      <w:r w:rsidR="00B16F5A">
        <w:rPr>
          <w:color w:val="000000" w:themeColor="text1"/>
        </w:rPr>
        <w:t>1.36</w:t>
      </w:r>
      <w:r>
        <w:rPr>
          <w:color w:val="000000" w:themeColor="text1"/>
        </w:rPr>
        <w:t xml:space="preserve"> vs. </w:t>
      </w:r>
      <w:proofErr w:type="spellStart"/>
      <w:r>
        <w:rPr>
          <w:color w:val="000000" w:themeColor="text1"/>
        </w:rPr>
        <w:t>M</w:t>
      </w:r>
      <w:r w:rsidRPr="003D336B">
        <w:rPr>
          <w:color w:val="000000" w:themeColor="text1"/>
          <w:vertAlign w:val="subscript"/>
        </w:rPr>
        <w:t>epW</w:t>
      </w:r>
      <w:proofErr w:type="spellEnd"/>
      <w:r>
        <w:rPr>
          <w:color w:val="000000" w:themeColor="text1"/>
        </w:rPr>
        <w:t xml:space="preserve"> = 2.56</w:t>
      </w:r>
      <w:r w:rsidR="00594433">
        <w:rPr>
          <w:color w:val="000000" w:themeColor="text1"/>
        </w:rPr>
        <w:t xml:space="preserve">, N = 5 colonies, </w:t>
      </w:r>
      <w:r w:rsidR="00594433" w:rsidRPr="003D336B">
        <w:rPr>
          <w:i/>
          <w:color w:val="000000" w:themeColor="text1"/>
        </w:rPr>
        <w:t>t</w:t>
      </w:r>
      <w:r w:rsidR="00594433">
        <w:rPr>
          <w:color w:val="000000" w:themeColor="text1"/>
        </w:rPr>
        <w:t xml:space="preserve"> = </w:t>
      </w:r>
      <w:r w:rsidR="00B16F5A">
        <w:rPr>
          <w:color w:val="000000" w:themeColor="text1"/>
        </w:rPr>
        <w:t>2.99</w:t>
      </w:r>
      <w:r w:rsidR="00594433">
        <w:rPr>
          <w:color w:val="000000" w:themeColor="text1"/>
        </w:rPr>
        <w:t xml:space="preserve">, </w:t>
      </w:r>
      <w:proofErr w:type="spellStart"/>
      <w:r>
        <w:rPr>
          <w:color w:val="000000" w:themeColor="text1"/>
        </w:rPr>
        <w:t>df</w:t>
      </w:r>
      <w:proofErr w:type="spellEnd"/>
      <w:r>
        <w:rPr>
          <w:color w:val="000000" w:themeColor="text1"/>
        </w:rPr>
        <w:t xml:space="preserve"> = 4, </w:t>
      </w:r>
      <w:r w:rsidR="00594433">
        <w:rPr>
          <w:color w:val="000000" w:themeColor="text1"/>
        </w:rPr>
        <w:t xml:space="preserve">P = </w:t>
      </w:r>
      <w:r w:rsidR="00B16F5A">
        <w:rPr>
          <w:color w:val="000000" w:themeColor="text1"/>
        </w:rPr>
        <w:t>0.04</w:t>
      </w:r>
      <w:r w:rsidR="00BB4571" w:rsidRPr="004A7A49">
        <w:rPr>
          <w:color w:val="000000" w:themeColor="text1"/>
        </w:rPr>
        <w:t>).</w:t>
      </w:r>
      <w:r w:rsidR="00594433">
        <w:rPr>
          <w:color w:val="000000" w:themeColor="text1"/>
        </w:rPr>
        <w:t xml:space="preserve"> However, </w:t>
      </w:r>
      <w:r>
        <w:rPr>
          <w:color w:val="000000" w:themeColor="text1"/>
        </w:rPr>
        <w:t xml:space="preserve">as </w:t>
      </w:r>
      <w:r w:rsidR="00594433">
        <w:rPr>
          <w:color w:val="000000" w:themeColor="text1"/>
        </w:rPr>
        <w:t xml:space="preserve">this is based on only six colonies, five of which were </w:t>
      </w:r>
      <w:r w:rsidR="00594433" w:rsidRPr="003D336B">
        <w:rPr>
          <w:i/>
          <w:color w:val="000000" w:themeColor="text1"/>
        </w:rPr>
        <w:t>Mbar2</w:t>
      </w:r>
      <w:r w:rsidR="00243E8B">
        <w:rPr>
          <w:color w:val="000000" w:themeColor="text1"/>
        </w:rPr>
        <w:t>, and for five of which the numbers of workers or gynes genotyped were small (&lt;</w:t>
      </w:r>
      <w:r w:rsidR="006010BC">
        <w:rPr>
          <w:color w:val="000000" w:themeColor="text1"/>
        </w:rPr>
        <w:t xml:space="preserve"> </w:t>
      </w:r>
      <w:r w:rsidR="00243E8B">
        <w:rPr>
          <w:color w:val="000000" w:themeColor="text1"/>
        </w:rPr>
        <w:t>8)</w:t>
      </w:r>
      <w:r w:rsidR="00C26FFA">
        <w:rPr>
          <w:color w:val="000000" w:themeColor="text1"/>
        </w:rPr>
        <w:t>,</w:t>
      </w:r>
      <w:r w:rsidR="00594433">
        <w:rPr>
          <w:color w:val="000000" w:themeColor="text1"/>
        </w:rPr>
        <w:t xml:space="preserve"> </w:t>
      </w:r>
      <w:r>
        <w:rPr>
          <w:color w:val="000000" w:themeColor="text1"/>
        </w:rPr>
        <w:t>it</w:t>
      </w:r>
      <w:r w:rsidR="00594433">
        <w:rPr>
          <w:color w:val="000000" w:themeColor="text1"/>
        </w:rPr>
        <w:t xml:space="preserve"> will need further </w:t>
      </w:r>
      <w:r w:rsidR="00C26FFA">
        <w:rPr>
          <w:color w:val="000000" w:themeColor="text1"/>
        </w:rPr>
        <w:t>research</w:t>
      </w:r>
      <w:r>
        <w:rPr>
          <w:color w:val="000000" w:themeColor="text1"/>
        </w:rPr>
        <w:t xml:space="preserve"> to determine</w:t>
      </w:r>
      <w:r w:rsidR="00C26FFA">
        <w:rPr>
          <w:color w:val="000000" w:themeColor="text1"/>
        </w:rPr>
        <w:t xml:space="preserve"> if this</w:t>
      </w:r>
      <w:r>
        <w:rPr>
          <w:color w:val="000000" w:themeColor="text1"/>
        </w:rPr>
        <w:t xml:space="preserve"> is a genuine difference</w:t>
      </w:r>
      <w:r w:rsidR="00594433">
        <w:rPr>
          <w:color w:val="000000" w:themeColor="text1"/>
        </w:rPr>
        <w:t>.</w:t>
      </w:r>
      <w:r w:rsidR="00BB4571">
        <w:rPr>
          <w:color w:val="000000" w:themeColor="text1"/>
        </w:rPr>
        <w:t xml:space="preserve"> </w:t>
      </w:r>
    </w:p>
    <w:p w14:paraId="3B20DFF0" w14:textId="79A82140" w:rsidR="00705287" w:rsidRDefault="003801E0" w:rsidP="006F14CC">
      <w:pPr>
        <w:spacing w:line="480" w:lineRule="auto"/>
        <w:ind w:firstLine="720"/>
        <w:rPr>
          <w:color w:val="000000" w:themeColor="text1"/>
        </w:rPr>
      </w:pPr>
      <w:r w:rsidRPr="00496B09">
        <w:rPr>
          <w:color w:val="000000" w:themeColor="text1"/>
        </w:rPr>
        <w:t>Assuming a</w:t>
      </w:r>
      <w:bookmarkStart w:id="0" w:name="_GoBack"/>
      <w:bookmarkEnd w:id="0"/>
      <w:r w:rsidRPr="00496B09">
        <w:rPr>
          <w:color w:val="000000" w:themeColor="text1"/>
        </w:rPr>
        <w:t xml:space="preserve">n equal frequency of </w:t>
      </w:r>
      <w:r w:rsidRPr="00496B09">
        <w:rPr>
          <w:i/>
          <w:color w:val="000000" w:themeColor="text1"/>
        </w:rPr>
        <w:t>Mbar1</w:t>
      </w:r>
      <w:r w:rsidRPr="00496B09">
        <w:rPr>
          <w:color w:val="000000" w:themeColor="text1"/>
        </w:rPr>
        <w:t xml:space="preserve"> and </w:t>
      </w:r>
      <w:r w:rsidRPr="00496B09">
        <w:rPr>
          <w:i/>
          <w:color w:val="000000" w:themeColor="text1"/>
        </w:rPr>
        <w:t>Mbar2</w:t>
      </w:r>
      <w:r w:rsidRPr="00496B09">
        <w:rPr>
          <w:color w:val="000000" w:themeColor="text1"/>
        </w:rPr>
        <w:t xml:space="preserve"> in a population (as was found at </w:t>
      </w:r>
      <w:proofErr w:type="spellStart"/>
      <w:r w:rsidRPr="00496B09">
        <w:rPr>
          <w:color w:val="000000" w:themeColor="text1"/>
        </w:rPr>
        <w:t>Sorbas</w:t>
      </w:r>
      <w:proofErr w:type="spellEnd"/>
      <w:r w:rsidRPr="00496B09">
        <w:rPr>
          <w:color w:val="000000" w:themeColor="text1"/>
        </w:rPr>
        <w:t xml:space="preserve"> and </w:t>
      </w:r>
      <w:proofErr w:type="spellStart"/>
      <w:r w:rsidRPr="00496B09">
        <w:rPr>
          <w:color w:val="000000" w:themeColor="text1"/>
        </w:rPr>
        <w:t>Baul</w:t>
      </w:r>
      <w:proofErr w:type="spellEnd"/>
      <w:r w:rsidRPr="00496B09">
        <w:rPr>
          <w:color w:val="000000" w:themeColor="text1"/>
        </w:rPr>
        <w:t xml:space="preserve">) and a total effective </w:t>
      </w:r>
      <w:r w:rsidR="00136435" w:rsidRPr="00496B09">
        <w:rPr>
          <w:color w:val="000000" w:themeColor="text1"/>
        </w:rPr>
        <w:t xml:space="preserve">queen </w:t>
      </w:r>
      <w:r w:rsidRPr="00496B09">
        <w:rPr>
          <w:color w:val="000000" w:themeColor="text1"/>
        </w:rPr>
        <w:t>mating frequency (</w:t>
      </w:r>
      <w:proofErr w:type="spellStart"/>
      <w:r w:rsidRPr="00496B09">
        <w:rPr>
          <w:color w:val="000000" w:themeColor="text1"/>
        </w:rPr>
        <w:t>M</w:t>
      </w:r>
      <w:r w:rsidR="000109E3">
        <w:rPr>
          <w:color w:val="000000" w:themeColor="text1"/>
          <w:vertAlign w:val="subscript"/>
        </w:rPr>
        <w:t>ob</w:t>
      </w:r>
      <w:r w:rsidRPr="00496B09">
        <w:rPr>
          <w:color w:val="000000" w:themeColor="text1"/>
          <w:vertAlign w:val="subscript"/>
        </w:rPr>
        <w:t>W</w:t>
      </w:r>
      <w:proofErr w:type="spellEnd"/>
      <w:r w:rsidR="00136435" w:rsidRPr="00496B09">
        <w:rPr>
          <w:color w:val="000000" w:themeColor="text1"/>
          <w:vertAlign w:val="subscript"/>
        </w:rPr>
        <w:t xml:space="preserve"> </w:t>
      </w:r>
      <w:r w:rsidRPr="00496B09">
        <w:rPr>
          <w:color w:val="000000" w:themeColor="text1"/>
        </w:rPr>
        <w:t>+</w:t>
      </w:r>
      <w:r w:rsidR="00136435" w:rsidRPr="00496B09">
        <w:rPr>
          <w:color w:val="000000" w:themeColor="text1"/>
        </w:rPr>
        <w:t xml:space="preserve"> </w:t>
      </w:r>
      <w:proofErr w:type="spellStart"/>
      <w:r w:rsidRPr="00496B09">
        <w:rPr>
          <w:color w:val="000000" w:themeColor="text1"/>
        </w:rPr>
        <w:t>M</w:t>
      </w:r>
      <w:r w:rsidR="000109E3">
        <w:rPr>
          <w:color w:val="000000" w:themeColor="text1"/>
          <w:vertAlign w:val="subscript"/>
        </w:rPr>
        <w:t>ob</w:t>
      </w:r>
      <w:r w:rsidRPr="00496B09">
        <w:rPr>
          <w:color w:val="000000" w:themeColor="text1"/>
          <w:vertAlign w:val="subscript"/>
        </w:rPr>
        <w:t>G</w:t>
      </w:r>
      <w:proofErr w:type="spellEnd"/>
      <w:r w:rsidRPr="00496B09">
        <w:rPr>
          <w:color w:val="000000" w:themeColor="text1"/>
        </w:rPr>
        <w:t>) of 2.4</w:t>
      </w:r>
      <w:r w:rsidR="000109E3">
        <w:rPr>
          <w:color w:val="000000" w:themeColor="text1"/>
        </w:rPr>
        <w:t>1</w:t>
      </w:r>
      <w:r w:rsidRPr="00496B09">
        <w:rPr>
          <w:color w:val="000000" w:themeColor="text1"/>
        </w:rPr>
        <w:t xml:space="preserve"> + 1.</w:t>
      </w:r>
      <w:r w:rsidR="000109E3">
        <w:rPr>
          <w:color w:val="000000" w:themeColor="text1"/>
        </w:rPr>
        <w:t>5</w:t>
      </w:r>
      <w:r w:rsidR="000109E3" w:rsidRPr="00496B09">
        <w:rPr>
          <w:color w:val="000000" w:themeColor="text1"/>
        </w:rPr>
        <w:t xml:space="preserve"> </w:t>
      </w:r>
      <w:r w:rsidRPr="00496B09">
        <w:rPr>
          <w:color w:val="000000" w:themeColor="text1"/>
        </w:rPr>
        <w:t>= 3.</w:t>
      </w:r>
      <w:r w:rsidR="000109E3">
        <w:rPr>
          <w:color w:val="000000" w:themeColor="text1"/>
        </w:rPr>
        <w:t>91</w:t>
      </w:r>
      <w:r w:rsidRPr="00496B09">
        <w:rPr>
          <w:color w:val="000000" w:themeColor="text1"/>
        </w:rPr>
        <w:t>, the likelihood of a queen of one lineage failing to mate with at least one male of the other lineage</w:t>
      </w:r>
      <w:r w:rsidR="00567C3D" w:rsidRPr="00496B09">
        <w:rPr>
          <w:color w:val="000000" w:themeColor="text1"/>
        </w:rPr>
        <w:t xml:space="preserve"> (and therefore being unable to produce the workers necessary for a viable colony)</w:t>
      </w:r>
      <w:r w:rsidRPr="00496B09">
        <w:rPr>
          <w:color w:val="000000" w:themeColor="text1"/>
        </w:rPr>
        <w:t xml:space="preserve"> can be estimated as 0.5</w:t>
      </w:r>
      <w:r w:rsidRPr="00496B09">
        <w:rPr>
          <w:color w:val="000000" w:themeColor="text1"/>
          <w:vertAlign w:val="superscript"/>
        </w:rPr>
        <w:t>3.</w:t>
      </w:r>
      <w:r w:rsidR="000109E3">
        <w:rPr>
          <w:color w:val="000000" w:themeColor="text1"/>
          <w:vertAlign w:val="superscript"/>
        </w:rPr>
        <w:t>91</w:t>
      </w:r>
      <w:r w:rsidRPr="00496B09">
        <w:rPr>
          <w:color w:val="000000" w:themeColor="text1"/>
        </w:rPr>
        <w:t xml:space="preserve"> = </w:t>
      </w:r>
      <w:r w:rsidR="001A7698">
        <w:rPr>
          <w:color w:val="000000" w:themeColor="text1"/>
        </w:rPr>
        <w:t>6</w:t>
      </w:r>
      <w:r w:rsidR="00567C3D" w:rsidRPr="00496B09">
        <w:rPr>
          <w:color w:val="000000" w:themeColor="text1"/>
        </w:rPr>
        <w:t>.</w:t>
      </w:r>
      <w:r w:rsidR="001A7698">
        <w:rPr>
          <w:color w:val="000000" w:themeColor="text1"/>
        </w:rPr>
        <w:t>7</w:t>
      </w:r>
      <w:r w:rsidRPr="00496B09">
        <w:rPr>
          <w:color w:val="000000" w:themeColor="text1"/>
        </w:rPr>
        <w:t>%.</w:t>
      </w:r>
      <w:r w:rsidR="00567C3D" w:rsidRPr="00496B09">
        <w:rPr>
          <w:color w:val="000000" w:themeColor="text1"/>
        </w:rPr>
        <w:t xml:space="preserve"> The probability of a queen failing to mate with at least one male of her own lineage (and therefore being unable to produce gyne offspring) is similarly </w:t>
      </w:r>
      <w:r w:rsidR="001A7698">
        <w:rPr>
          <w:color w:val="000000" w:themeColor="text1"/>
        </w:rPr>
        <w:t>6</w:t>
      </w:r>
      <w:r w:rsidR="00567C3D" w:rsidRPr="00496B09">
        <w:rPr>
          <w:color w:val="000000" w:themeColor="text1"/>
        </w:rPr>
        <w:t>.</w:t>
      </w:r>
      <w:r w:rsidR="001A7698">
        <w:rPr>
          <w:color w:val="000000" w:themeColor="text1"/>
        </w:rPr>
        <w:t>7</w:t>
      </w:r>
      <w:r w:rsidR="00567C3D" w:rsidRPr="00496B09">
        <w:rPr>
          <w:color w:val="000000" w:themeColor="text1"/>
        </w:rPr>
        <w:t>%. The combined probability of a queen failing to obtain the necessary matings to both produce the workers necessary for a viable colony and produce gynes is then 1</w:t>
      </w:r>
      <w:r w:rsidR="001A7698">
        <w:rPr>
          <w:color w:val="000000" w:themeColor="text1"/>
        </w:rPr>
        <w:t>3</w:t>
      </w:r>
      <w:r w:rsidR="00567C3D" w:rsidRPr="00496B09">
        <w:rPr>
          <w:color w:val="000000" w:themeColor="text1"/>
        </w:rPr>
        <w:t>.</w:t>
      </w:r>
      <w:r w:rsidR="001A7698">
        <w:rPr>
          <w:color w:val="000000" w:themeColor="text1"/>
        </w:rPr>
        <w:t>4</w:t>
      </w:r>
      <w:r w:rsidR="00567C3D" w:rsidRPr="00496B09">
        <w:rPr>
          <w:color w:val="000000" w:themeColor="text1"/>
        </w:rPr>
        <w:t>%.</w:t>
      </w:r>
    </w:p>
    <w:p w14:paraId="7E3AE608" w14:textId="77777777" w:rsidR="00BB4571" w:rsidRDefault="00BB4571" w:rsidP="006F14CC">
      <w:pPr>
        <w:spacing w:line="480" w:lineRule="auto"/>
        <w:ind w:firstLine="720"/>
        <w:rPr>
          <w:color w:val="000000" w:themeColor="text1"/>
        </w:rPr>
      </w:pPr>
    </w:p>
    <w:p w14:paraId="3497B9FE" w14:textId="77777777" w:rsidR="00BB4571" w:rsidRPr="00973C24" w:rsidRDefault="00BB4571" w:rsidP="006F14CC">
      <w:pPr>
        <w:spacing w:line="480" w:lineRule="auto"/>
        <w:rPr>
          <w:rFonts w:ascii="Arial" w:hAnsi="Arial" w:cs="Arial"/>
          <w:color w:val="000000" w:themeColor="text1"/>
          <w:sz w:val="28"/>
        </w:rPr>
      </w:pPr>
      <w:r w:rsidRPr="00973C24">
        <w:rPr>
          <w:rFonts w:ascii="Arial" w:hAnsi="Arial" w:cs="Arial"/>
          <w:b/>
          <w:color w:val="000000" w:themeColor="text1"/>
          <w:sz w:val="28"/>
        </w:rPr>
        <w:t>References</w:t>
      </w:r>
    </w:p>
    <w:p w14:paraId="3BC70D21" w14:textId="77777777" w:rsidR="00BB4571" w:rsidRPr="00BB4571" w:rsidRDefault="00BB4571" w:rsidP="006F14CC">
      <w:pPr>
        <w:widowControl w:val="0"/>
        <w:autoSpaceDE w:val="0"/>
        <w:autoSpaceDN w:val="0"/>
        <w:adjustRightInd w:val="0"/>
        <w:spacing w:line="480" w:lineRule="auto"/>
        <w:ind w:left="640" w:hanging="640"/>
        <w:rPr>
          <w:noProof/>
        </w:rPr>
      </w:pPr>
      <w:r>
        <w:fldChar w:fldCharType="begin" w:fldLock="1"/>
      </w:r>
      <w:r>
        <w:instrText xml:space="preserve">ADDIN Mendeley Bibliography CSL_BIBLIOGRAPHY </w:instrText>
      </w:r>
      <w:r>
        <w:fldChar w:fldCharType="separate"/>
      </w:r>
      <w:r w:rsidRPr="00BB4571">
        <w:rPr>
          <w:noProof/>
        </w:rPr>
        <w:t>1.</w:t>
      </w:r>
      <w:r w:rsidRPr="00BB4571">
        <w:rPr>
          <w:noProof/>
        </w:rPr>
        <w:tab/>
        <w:t xml:space="preserve">Folmer, O., Black, M., Hoeh, W., Lutz, R. &amp; Vrijenhoek, R. 1994 DNA primers for amplification of mitochondrial cytochrome c oxidase subunit I from diverse metazoan invertebrates. </w:t>
      </w:r>
      <w:r w:rsidRPr="00BB4571">
        <w:rPr>
          <w:i/>
          <w:iCs/>
          <w:noProof/>
        </w:rPr>
        <w:t>Mol. Mar. Biol. Biotechnol.</w:t>
      </w:r>
      <w:r w:rsidRPr="00BB4571">
        <w:rPr>
          <w:noProof/>
        </w:rPr>
        <w:t xml:space="preserve"> </w:t>
      </w:r>
      <w:r w:rsidRPr="00BB4571">
        <w:rPr>
          <w:b/>
          <w:bCs/>
          <w:noProof/>
        </w:rPr>
        <w:t>3</w:t>
      </w:r>
      <w:r w:rsidRPr="00BB4571">
        <w:rPr>
          <w:noProof/>
        </w:rPr>
        <w:t xml:space="preserve">, 294–9. </w:t>
      </w:r>
    </w:p>
    <w:p w14:paraId="5E4F8C3E"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lastRenderedPageBreak/>
        <w:t>2.</w:t>
      </w:r>
      <w:r w:rsidRPr="00BB4571">
        <w:rPr>
          <w:noProof/>
        </w:rPr>
        <w:tab/>
        <w:t xml:space="preserve">Kumar, S., Stecher, G. &amp; Tamura, K. 2016 MEGA7: Molecular Evolutionary Genetics Analysis version 7.0 for bigger datasets. </w:t>
      </w:r>
      <w:r w:rsidRPr="00BB4571">
        <w:rPr>
          <w:i/>
          <w:iCs/>
          <w:noProof/>
        </w:rPr>
        <w:t>Mol. Biol. Evol.</w:t>
      </w:r>
      <w:r w:rsidRPr="00BB4571">
        <w:rPr>
          <w:noProof/>
        </w:rPr>
        <w:t xml:space="preserve"> , 1–11. (doi:10.1093/molbev/msw054)</w:t>
      </w:r>
    </w:p>
    <w:p w14:paraId="2CC41DE3"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t>3.</w:t>
      </w:r>
      <w:r w:rsidRPr="00BB4571">
        <w:rPr>
          <w:noProof/>
        </w:rPr>
        <w:tab/>
        <w:t xml:space="preserve">Darriba, D., Taboada, G. L., Doallo, R. &amp; Posada, D. 2012 jModelTest 2: more models, new heuristics and parallel computing. </w:t>
      </w:r>
      <w:r w:rsidRPr="00BB4571">
        <w:rPr>
          <w:i/>
          <w:iCs/>
          <w:noProof/>
        </w:rPr>
        <w:t>Nat. Methods</w:t>
      </w:r>
      <w:r w:rsidRPr="00BB4571">
        <w:rPr>
          <w:noProof/>
        </w:rPr>
        <w:t xml:space="preserve"> </w:t>
      </w:r>
      <w:r w:rsidRPr="00BB4571">
        <w:rPr>
          <w:b/>
          <w:bCs/>
          <w:noProof/>
        </w:rPr>
        <w:t>9</w:t>
      </w:r>
      <w:r w:rsidRPr="00BB4571">
        <w:rPr>
          <w:noProof/>
        </w:rPr>
        <w:t>, 772. (doi:10.1038/nmeth.2109)</w:t>
      </w:r>
    </w:p>
    <w:p w14:paraId="7ABB4E80"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t>4.</w:t>
      </w:r>
      <w:r w:rsidRPr="00BB4571">
        <w:rPr>
          <w:noProof/>
        </w:rPr>
        <w:tab/>
        <w:t xml:space="preserve">Arthofer, W., Schlick-Steiner, B. C., Steiner, F. M., Konrad, H., Espadaler, X. &amp; Stauffer, C. 2005 Isolation of polymorphic microsatellite loci for the study of habitat fragmentation in the harvester ant </w:t>
      </w:r>
      <w:r w:rsidRPr="00973C24">
        <w:rPr>
          <w:i/>
          <w:noProof/>
        </w:rPr>
        <w:t>Messor structor</w:t>
      </w:r>
      <w:r w:rsidRPr="00BB4571">
        <w:rPr>
          <w:noProof/>
        </w:rPr>
        <w:t xml:space="preserve">. </w:t>
      </w:r>
      <w:r w:rsidRPr="00BB4571">
        <w:rPr>
          <w:i/>
          <w:iCs/>
          <w:noProof/>
        </w:rPr>
        <w:t>Conserv. Genet.</w:t>
      </w:r>
      <w:r w:rsidRPr="00BB4571">
        <w:rPr>
          <w:noProof/>
        </w:rPr>
        <w:t xml:space="preserve"> </w:t>
      </w:r>
      <w:r w:rsidRPr="00BB4571">
        <w:rPr>
          <w:b/>
          <w:bCs/>
          <w:noProof/>
        </w:rPr>
        <w:t>6</w:t>
      </w:r>
      <w:r w:rsidRPr="00BB4571">
        <w:rPr>
          <w:noProof/>
        </w:rPr>
        <w:t>, 859–861. (doi:10.1007/s10592-005-9033-5)</w:t>
      </w:r>
    </w:p>
    <w:p w14:paraId="7EBF77D0"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t>5.</w:t>
      </w:r>
      <w:r w:rsidRPr="00BB4571">
        <w:rPr>
          <w:noProof/>
        </w:rPr>
        <w:tab/>
        <w:t xml:space="preserve">Nielsen, R., Tarpy, D. R. &amp; Reeve, H. K. 2003 Estimating effective paternity number in social insects and the effective number of alleles in a population. </w:t>
      </w:r>
      <w:r w:rsidRPr="00BB4571">
        <w:rPr>
          <w:i/>
          <w:iCs/>
          <w:noProof/>
        </w:rPr>
        <w:t>Mol. Ecol.</w:t>
      </w:r>
      <w:r w:rsidRPr="00BB4571">
        <w:rPr>
          <w:noProof/>
        </w:rPr>
        <w:t xml:space="preserve"> </w:t>
      </w:r>
      <w:r w:rsidRPr="00BB4571">
        <w:rPr>
          <w:b/>
          <w:bCs/>
          <w:noProof/>
        </w:rPr>
        <w:t>12</w:t>
      </w:r>
      <w:r w:rsidRPr="00BB4571">
        <w:rPr>
          <w:noProof/>
        </w:rPr>
        <w:t xml:space="preserve">, 3157–64. </w:t>
      </w:r>
    </w:p>
    <w:p w14:paraId="12645562"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t>6.</w:t>
      </w:r>
      <w:r w:rsidRPr="00BB4571">
        <w:rPr>
          <w:noProof/>
        </w:rPr>
        <w:tab/>
        <w:t xml:space="preserve">Hardy, O. J. &amp; Vekemans, X. 2002 spagedi: a versatile computer program to analyse spatial genetic structure at the individual or population levels. </w:t>
      </w:r>
      <w:r w:rsidRPr="00BB4571">
        <w:rPr>
          <w:i/>
          <w:iCs/>
          <w:noProof/>
        </w:rPr>
        <w:t>Mol. Ecol. Notes</w:t>
      </w:r>
      <w:r w:rsidRPr="00BB4571">
        <w:rPr>
          <w:noProof/>
        </w:rPr>
        <w:t xml:space="preserve"> , 618–620. </w:t>
      </w:r>
    </w:p>
    <w:p w14:paraId="2E2C5CF4" w14:textId="77777777" w:rsidR="00BB4571" w:rsidRPr="00BB4571" w:rsidRDefault="00BB4571" w:rsidP="006F14CC">
      <w:pPr>
        <w:widowControl w:val="0"/>
        <w:autoSpaceDE w:val="0"/>
        <w:autoSpaceDN w:val="0"/>
        <w:adjustRightInd w:val="0"/>
        <w:spacing w:line="480" w:lineRule="auto"/>
        <w:ind w:left="640" w:hanging="640"/>
        <w:rPr>
          <w:noProof/>
        </w:rPr>
      </w:pPr>
      <w:r w:rsidRPr="00BB4571">
        <w:rPr>
          <w:noProof/>
        </w:rPr>
        <w:t>7.</w:t>
      </w:r>
      <w:r w:rsidRPr="00BB4571">
        <w:rPr>
          <w:noProof/>
        </w:rPr>
        <w:tab/>
        <w:t xml:space="preserve">Pritchard, J. K., Stephens, M., Rosenberg, N. A. &amp; Donnelly, P. 2000 Association mapping in structured populations. </w:t>
      </w:r>
      <w:r w:rsidRPr="00BB4571">
        <w:rPr>
          <w:i/>
          <w:iCs/>
          <w:noProof/>
        </w:rPr>
        <w:t>Am. J. Hum. Genet.</w:t>
      </w:r>
      <w:r w:rsidRPr="00BB4571">
        <w:rPr>
          <w:noProof/>
        </w:rPr>
        <w:t xml:space="preserve"> </w:t>
      </w:r>
      <w:r w:rsidRPr="00BB4571">
        <w:rPr>
          <w:b/>
          <w:bCs/>
          <w:noProof/>
        </w:rPr>
        <w:t>67</w:t>
      </w:r>
      <w:r w:rsidRPr="00BB4571">
        <w:rPr>
          <w:noProof/>
        </w:rPr>
        <w:t>, 170–81. (doi:10.1086/302959)</w:t>
      </w:r>
    </w:p>
    <w:p w14:paraId="76F6DA00" w14:textId="77777777" w:rsidR="00BB4571" w:rsidRDefault="00BB4571" w:rsidP="006F14CC">
      <w:pPr>
        <w:widowControl w:val="0"/>
        <w:autoSpaceDE w:val="0"/>
        <w:autoSpaceDN w:val="0"/>
        <w:adjustRightInd w:val="0"/>
        <w:spacing w:line="480" w:lineRule="auto"/>
        <w:ind w:left="640" w:hanging="640"/>
        <w:rPr>
          <w:noProof/>
        </w:rPr>
      </w:pPr>
      <w:r w:rsidRPr="00BB4571">
        <w:rPr>
          <w:noProof/>
        </w:rPr>
        <w:t>8.</w:t>
      </w:r>
      <w:r w:rsidRPr="00BB4571">
        <w:rPr>
          <w:noProof/>
        </w:rPr>
        <w:tab/>
        <w:t xml:space="preserve">Evanno, G., Regnaut, S. &amp; Goudet, J. 2005 Detecting the number of clusters of individuals using the software STRUCTURE: a simulation study. </w:t>
      </w:r>
      <w:r w:rsidRPr="00BB4571">
        <w:rPr>
          <w:i/>
          <w:iCs/>
          <w:noProof/>
        </w:rPr>
        <w:t>Mol. Ecol.</w:t>
      </w:r>
      <w:r w:rsidRPr="00BB4571">
        <w:rPr>
          <w:noProof/>
        </w:rPr>
        <w:t xml:space="preserve"> </w:t>
      </w:r>
      <w:r w:rsidRPr="00BB4571">
        <w:rPr>
          <w:b/>
          <w:bCs/>
          <w:noProof/>
        </w:rPr>
        <w:t>14</w:t>
      </w:r>
      <w:r w:rsidRPr="00BB4571">
        <w:rPr>
          <w:noProof/>
        </w:rPr>
        <w:t>, 2611–20. (doi:10.1111/j.1365-294X.2005.02553.x)</w:t>
      </w:r>
    </w:p>
    <w:p w14:paraId="77161846" w14:textId="77777777" w:rsidR="00973C24" w:rsidRPr="00927192" w:rsidRDefault="00973C24" w:rsidP="006F14CC">
      <w:pPr>
        <w:spacing w:line="480" w:lineRule="auto"/>
      </w:pPr>
      <w:r>
        <w:rPr>
          <w:noProof/>
        </w:rPr>
        <w:t>9.</w:t>
      </w:r>
      <w:r>
        <w:rPr>
          <w:noProof/>
        </w:rPr>
        <w:tab/>
      </w:r>
      <w:r w:rsidRPr="00927192">
        <w:t>Boomsma</w:t>
      </w:r>
      <w:r>
        <w:t>,</w:t>
      </w:r>
      <w:r w:rsidRPr="00927192">
        <w:t xml:space="preserve"> J</w:t>
      </w:r>
      <w:r>
        <w:t>.</w:t>
      </w:r>
      <w:r w:rsidRPr="00927192">
        <w:t>J</w:t>
      </w:r>
      <w:r>
        <w:t>.</w:t>
      </w:r>
      <w:r w:rsidRPr="00927192">
        <w:t xml:space="preserve"> </w:t>
      </w:r>
      <w:r>
        <w:t>&amp;</w:t>
      </w:r>
      <w:r w:rsidRPr="00927192">
        <w:t xml:space="preserve"> </w:t>
      </w:r>
      <w:r>
        <w:t xml:space="preserve">Ratnieks, F.L.W. </w:t>
      </w:r>
      <w:r w:rsidRPr="00927192">
        <w:t xml:space="preserve">1996 Paternity in eusocial Hymenoptera. </w:t>
      </w:r>
      <w:r>
        <w:rPr>
          <w:i/>
        </w:rPr>
        <w:t>Phil. Trans.</w:t>
      </w:r>
      <w:r w:rsidRPr="00927192">
        <w:rPr>
          <w:i/>
        </w:rPr>
        <w:t xml:space="preserve"> R. Soc.</w:t>
      </w:r>
      <w:r>
        <w:rPr>
          <w:i/>
        </w:rPr>
        <w:t xml:space="preserve"> Lond. B.</w:t>
      </w:r>
      <w:r w:rsidRPr="00927192">
        <w:t xml:space="preserve"> </w:t>
      </w:r>
      <w:r w:rsidRPr="00927192">
        <w:rPr>
          <w:b/>
        </w:rPr>
        <w:t>351</w:t>
      </w:r>
      <w:r w:rsidRPr="00927192">
        <w:t>, 947-975.</w:t>
      </w:r>
    </w:p>
    <w:p w14:paraId="25AE3363" w14:textId="77777777" w:rsidR="00973C24" w:rsidRPr="00BB4571" w:rsidRDefault="00973C24" w:rsidP="006F14CC">
      <w:pPr>
        <w:widowControl w:val="0"/>
        <w:autoSpaceDE w:val="0"/>
        <w:autoSpaceDN w:val="0"/>
        <w:adjustRightInd w:val="0"/>
        <w:spacing w:line="480" w:lineRule="auto"/>
        <w:ind w:left="640" w:hanging="640"/>
        <w:rPr>
          <w:noProof/>
        </w:rPr>
      </w:pPr>
    </w:p>
    <w:p w14:paraId="26F61D7B" w14:textId="77777777" w:rsidR="00973C24" w:rsidRDefault="00BB4571" w:rsidP="006F14CC">
      <w:pPr>
        <w:widowControl w:val="0"/>
        <w:autoSpaceDE w:val="0"/>
        <w:autoSpaceDN w:val="0"/>
        <w:adjustRightInd w:val="0"/>
        <w:spacing w:line="480" w:lineRule="auto"/>
        <w:ind w:left="480" w:hanging="480"/>
      </w:pPr>
      <w:r>
        <w:lastRenderedPageBreak/>
        <w:fldChar w:fldCharType="end"/>
      </w:r>
    </w:p>
    <w:p w14:paraId="4AD5BA38" w14:textId="77777777" w:rsidR="00973C24" w:rsidRDefault="00973C24" w:rsidP="006F14CC">
      <w:pPr>
        <w:spacing w:line="480" w:lineRule="auto"/>
      </w:pPr>
      <w:r>
        <w:br w:type="page"/>
      </w:r>
    </w:p>
    <w:p w14:paraId="5B0641A8" w14:textId="5939C3CE" w:rsidR="006F1563" w:rsidRDefault="006F1563" w:rsidP="006F14CC">
      <w:pPr>
        <w:spacing w:line="480" w:lineRule="auto"/>
        <w:rPr>
          <w:color w:val="000000" w:themeColor="text1"/>
        </w:rPr>
      </w:pPr>
      <w:r>
        <w:rPr>
          <w:rFonts w:ascii="Arial" w:hAnsi="Arial" w:cs="Arial"/>
          <w:b/>
          <w:color w:val="000000" w:themeColor="text1"/>
        </w:rPr>
        <w:lastRenderedPageBreak/>
        <w:t xml:space="preserve">Figure S1. </w:t>
      </w:r>
      <w:proofErr w:type="spellStart"/>
      <w:proofErr w:type="gramStart"/>
      <w:r w:rsidRPr="006F1563">
        <w:rPr>
          <w:color w:val="000000" w:themeColor="text1"/>
          <w:lang w:val="en-US"/>
        </w:rPr>
        <w:t>PCoA</w:t>
      </w:r>
      <w:proofErr w:type="spellEnd"/>
      <w:r w:rsidRPr="006F1563">
        <w:rPr>
          <w:color w:val="000000" w:themeColor="text1"/>
          <w:lang w:val="en-US"/>
        </w:rPr>
        <w:t xml:space="preserve"> plot based on </w:t>
      </w:r>
      <w:r w:rsidR="006010BC">
        <w:rPr>
          <w:color w:val="000000" w:themeColor="text1"/>
          <w:lang w:val="en-US"/>
        </w:rPr>
        <w:t xml:space="preserve">the genotypes of </w:t>
      </w:r>
      <w:r w:rsidRPr="006F1563">
        <w:rPr>
          <w:color w:val="000000" w:themeColor="text1"/>
          <w:lang w:val="en-US"/>
        </w:rPr>
        <w:t>158 reproductive individuals (</w:t>
      </w:r>
      <w:r w:rsidR="006010BC">
        <w:rPr>
          <w:color w:val="000000" w:themeColor="text1"/>
          <w:lang w:val="en-US"/>
        </w:rPr>
        <w:t xml:space="preserve">inferred parents of colonies, and </w:t>
      </w:r>
      <w:r w:rsidRPr="006F1563">
        <w:rPr>
          <w:color w:val="000000" w:themeColor="text1"/>
          <w:lang w:val="en-US"/>
        </w:rPr>
        <w:t xml:space="preserve">queens and males </w:t>
      </w:r>
      <w:r w:rsidR="006010BC">
        <w:rPr>
          <w:color w:val="000000" w:themeColor="text1"/>
          <w:lang w:val="en-US"/>
        </w:rPr>
        <w:t>collected</w:t>
      </w:r>
      <w:r w:rsidRPr="006F1563">
        <w:rPr>
          <w:color w:val="000000" w:themeColor="text1"/>
          <w:lang w:val="en-US"/>
        </w:rPr>
        <w:t xml:space="preserve"> during nuptial flights).</w:t>
      </w:r>
      <w:proofErr w:type="gramEnd"/>
      <w:r w:rsidRPr="006F1563">
        <w:rPr>
          <w:color w:val="000000" w:themeColor="text1"/>
          <w:lang w:val="en-US"/>
        </w:rPr>
        <w:t xml:space="preserve"> The percentage of variation explained by each </w:t>
      </w:r>
      <w:proofErr w:type="spellStart"/>
      <w:r w:rsidRPr="006F1563">
        <w:rPr>
          <w:color w:val="000000" w:themeColor="text1"/>
          <w:lang w:val="en-US"/>
        </w:rPr>
        <w:t>PCoA</w:t>
      </w:r>
      <w:proofErr w:type="spellEnd"/>
      <w:r w:rsidRPr="006F1563">
        <w:rPr>
          <w:color w:val="000000" w:themeColor="text1"/>
          <w:lang w:val="en-US"/>
        </w:rPr>
        <w:t xml:space="preserve"> axis is indicated. </w:t>
      </w:r>
      <w:r w:rsidRPr="006010BC">
        <w:rPr>
          <w:i/>
          <w:color w:val="000000" w:themeColor="text1"/>
          <w:lang w:val="en-US"/>
        </w:rPr>
        <w:t>Mbar1</w:t>
      </w:r>
      <w:r w:rsidRPr="006F1563">
        <w:rPr>
          <w:color w:val="000000" w:themeColor="text1"/>
          <w:lang w:val="en-US"/>
        </w:rPr>
        <w:t xml:space="preserve">: red, </w:t>
      </w:r>
      <w:r w:rsidRPr="006010BC">
        <w:rPr>
          <w:i/>
          <w:color w:val="000000" w:themeColor="text1"/>
          <w:lang w:val="en-US"/>
        </w:rPr>
        <w:t>Mbar2</w:t>
      </w:r>
      <w:r w:rsidRPr="006F1563">
        <w:rPr>
          <w:color w:val="000000" w:themeColor="text1"/>
          <w:lang w:val="en-US"/>
        </w:rPr>
        <w:t xml:space="preserve">: blue, unknown: grey (missing information for </w:t>
      </w:r>
      <w:r w:rsidRPr="006010BC">
        <w:rPr>
          <w:i/>
          <w:color w:val="000000" w:themeColor="text1"/>
          <w:lang w:val="en-US"/>
        </w:rPr>
        <w:t>Ms2c</w:t>
      </w:r>
      <w:r w:rsidRPr="006F1563">
        <w:rPr>
          <w:color w:val="000000" w:themeColor="text1"/>
          <w:lang w:val="en-US"/>
        </w:rPr>
        <w:t>)</w:t>
      </w:r>
      <w:r>
        <w:rPr>
          <w:color w:val="000000" w:themeColor="text1"/>
        </w:rPr>
        <w:t>.</w:t>
      </w:r>
    </w:p>
    <w:p w14:paraId="7D38180A" w14:textId="77777777" w:rsidR="006F1563" w:rsidRDefault="006F1563" w:rsidP="006F14CC">
      <w:pPr>
        <w:spacing w:line="480" w:lineRule="auto"/>
        <w:rPr>
          <w:color w:val="000000" w:themeColor="text1"/>
        </w:rPr>
      </w:pPr>
    </w:p>
    <w:p w14:paraId="79F86E47" w14:textId="08B06622" w:rsidR="006F1563" w:rsidRDefault="006F1563" w:rsidP="006F14CC">
      <w:pPr>
        <w:spacing w:line="480" w:lineRule="auto"/>
        <w:rPr>
          <w:color w:val="000000" w:themeColor="text1"/>
        </w:rPr>
      </w:pPr>
      <w:r>
        <w:rPr>
          <w:rFonts w:ascii="Arial" w:hAnsi="Arial" w:cs="Arial"/>
          <w:b/>
          <w:color w:val="000000" w:themeColor="text1"/>
        </w:rPr>
        <w:t xml:space="preserve">Figure S2. </w:t>
      </w:r>
      <w:r w:rsidRPr="006F1563">
        <w:rPr>
          <w:bCs/>
          <w:iCs/>
          <w:color w:val="000000" w:themeColor="text1"/>
          <w:lang w:val="en-US"/>
        </w:rPr>
        <w:t>Structure</w:t>
      </w:r>
      <w:r w:rsidRPr="006F1563">
        <w:rPr>
          <w:i/>
          <w:color w:val="000000" w:themeColor="text1"/>
          <w:lang w:val="en-US"/>
        </w:rPr>
        <w:t> </w:t>
      </w:r>
      <w:r w:rsidRPr="006F1563">
        <w:rPr>
          <w:color w:val="000000" w:themeColor="text1"/>
          <w:lang w:val="en-US"/>
        </w:rPr>
        <w:t>bar</w:t>
      </w:r>
      <w:r w:rsidRPr="006F1563">
        <w:rPr>
          <w:i/>
          <w:color w:val="000000" w:themeColor="text1"/>
          <w:lang w:val="en-US"/>
        </w:rPr>
        <w:t> </w:t>
      </w:r>
      <w:r w:rsidRPr="006F1563">
        <w:rPr>
          <w:bCs/>
          <w:iCs/>
          <w:color w:val="000000" w:themeColor="text1"/>
          <w:lang w:val="en-US"/>
        </w:rPr>
        <w:t>plot</w:t>
      </w:r>
      <w:r w:rsidRPr="006F1563">
        <w:rPr>
          <w:i/>
          <w:color w:val="000000" w:themeColor="text1"/>
          <w:lang w:val="en-US"/>
        </w:rPr>
        <w:t> </w:t>
      </w:r>
      <w:r w:rsidRPr="006F1563">
        <w:rPr>
          <w:color w:val="000000" w:themeColor="text1"/>
          <w:lang w:val="en-US"/>
        </w:rPr>
        <w:t>showing the </w:t>
      </w:r>
      <w:r w:rsidRPr="006F1563">
        <w:rPr>
          <w:bCs/>
          <w:iCs/>
          <w:color w:val="000000" w:themeColor="text1"/>
          <w:lang w:val="en-US"/>
        </w:rPr>
        <w:t>assignment</w:t>
      </w:r>
      <w:r w:rsidRPr="006F1563">
        <w:rPr>
          <w:i/>
          <w:color w:val="000000" w:themeColor="text1"/>
          <w:lang w:val="en-US"/>
        </w:rPr>
        <w:t> </w:t>
      </w:r>
      <w:r w:rsidRPr="006F1563">
        <w:rPr>
          <w:color w:val="000000" w:themeColor="text1"/>
          <w:lang w:val="en-US"/>
        </w:rPr>
        <w:t xml:space="preserve">probabilities for </w:t>
      </w:r>
      <w:r w:rsidRPr="006F1563">
        <w:rPr>
          <w:bCs/>
          <w:i/>
          <w:iCs/>
          <w:color w:val="000000" w:themeColor="text1"/>
          <w:lang w:val="en-US"/>
        </w:rPr>
        <w:t>K</w:t>
      </w:r>
      <w:r w:rsidRPr="006F1563">
        <w:rPr>
          <w:color w:val="000000" w:themeColor="text1"/>
          <w:lang w:val="en-US"/>
        </w:rPr>
        <w:t> = </w:t>
      </w:r>
      <w:r w:rsidRPr="006F1563">
        <w:rPr>
          <w:bCs/>
          <w:i/>
          <w:iCs/>
          <w:color w:val="000000" w:themeColor="text1"/>
          <w:lang w:val="en-US"/>
        </w:rPr>
        <w:t>2</w:t>
      </w:r>
      <w:r w:rsidRPr="006F1563">
        <w:rPr>
          <w:color w:val="000000" w:themeColor="text1"/>
          <w:lang w:val="en-US"/>
        </w:rPr>
        <w:t> of</w:t>
      </w:r>
      <w:r w:rsidR="006010BC">
        <w:rPr>
          <w:color w:val="000000" w:themeColor="text1"/>
          <w:lang w:val="en-US"/>
        </w:rPr>
        <w:t>:</w:t>
      </w:r>
      <w:r w:rsidRPr="006F1563">
        <w:rPr>
          <w:color w:val="000000" w:themeColor="text1"/>
          <w:lang w:val="en-US"/>
        </w:rPr>
        <w:t xml:space="preserve"> a) </w:t>
      </w:r>
      <w:r w:rsidR="006010BC">
        <w:rPr>
          <w:color w:val="000000" w:themeColor="text1"/>
          <w:lang w:val="en-US"/>
        </w:rPr>
        <w:t>the 158 reproductive individuals</w:t>
      </w:r>
      <w:r w:rsidRPr="006F1563">
        <w:rPr>
          <w:color w:val="000000" w:themeColor="text1"/>
          <w:lang w:val="en-US"/>
        </w:rPr>
        <w:t xml:space="preserve"> genotype</w:t>
      </w:r>
      <w:r w:rsidR="006010BC">
        <w:rPr>
          <w:color w:val="000000" w:themeColor="text1"/>
          <w:lang w:val="en-US"/>
        </w:rPr>
        <w:t>d,</w:t>
      </w:r>
      <w:r w:rsidRPr="006F1563">
        <w:rPr>
          <w:color w:val="000000" w:themeColor="text1"/>
          <w:lang w:val="en-US"/>
        </w:rPr>
        <w:t xml:space="preserve"> including 29 individuals</w:t>
      </w:r>
      <w:r w:rsidR="006010BC">
        <w:rPr>
          <w:color w:val="000000" w:themeColor="text1"/>
          <w:lang w:val="en-US"/>
        </w:rPr>
        <w:t xml:space="preserve"> that could not be assigned to a lineage due to ambiguous information at </w:t>
      </w:r>
      <w:r w:rsidR="006010BC" w:rsidRPr="006010BC">
        <w:rPr>
          <w:i/>
          <w:color w:val="000000" w:themeColor="text1"/>
          <w:lang w:val="en-US"/>
        </w:rPr>
        <w:t>Ms2</w:t>
      </w:r>
      <w:r w:rsidR="006010BC">
        <w:rPr>
          <w:i/>
          <w:color w:val="000000" w:themeColor="text1"/>
          <w:lang w:val="en-US"/>
        </w:rPr>
        <w:t>c</w:t>
      </w:r>
      <w:r w:rsidR="006010BC">
        <w:rPr>
          <w:color w:val="000000" w:themeColor="text1"/>
          <w:lang w:val="en-US"/>
        </w:rPr>
        <w:t>;</w:t>
      </w:r>
      <w:r w:rsidRPr="006F1563">
        <w:rPr>
          <w:color w:val="000000" w:themeColor="text1"/>
          <w:lang w:val="en-US"/>
        </w:rPr>
        <w:t xml:space="preserve"> b) </w:t>
      </w:r>
      <w:r w:rsidR="006010BC">
        <w:rPr>
          <w:color w:val="000000" w:themeColor="text1"/>
          <w:lang w:val="en-US"/>
        </w:rPr>
        <w:t>the 129 reproductive individuals assigned to a lineage</w:t>
      </w:r>
      <w:r w:rsidRPr="006F1563">
        <w:rPr>
          <w:color w:val="000000" w:themeColor="text1"/>
          <w:lang w:val="en-US"/>
        </w:rPr>
        <w:t xml:space="preserve">, c) </w:t>
      </w:r>
      <w:r w:rsidR="006010BC">
        <w:rPr>
          <w:color w:val="000000" w:themeColor="text1"/>
          <w:lang w:val="en-US"/>
        </w:rPr>
        <w:t xml:space="preserve">the 129 reproductive individuals assigned to a lineage and also genotypes for </w:t>
      </w:r>
      <w:r w:rsidRPr="006F1563">
        <w:rPr>
          <w:color w:val="000000" w:themeColor="text1"/>
          <w:lang w:val="en-US"/>
        </w:rPr>
        <w:t>36 workers (</w:t>
      </w:r>
      <w:r w:rsidR="006010BC">
        <w:rPr>
          <w:color w:val="000000" w:themeColor="text1"/>
          <w:lang w:val="en-US"/>
        </w:rPr>
        <w:t>one from each</w:t>
      </w:r>
      <w:r w:rsidRPr="006F1563">
        <w:rPr>
          <w:color w:val="000000" w:themeColor="text1"/>
          <w:lang w:val="en-US"/>
        </w:rPr>
        <w:t xml:space="preserve"> colony</w:t>
      </w:r>
      <w:r w:rsidR="006010BC">
        <w:rPr>
          <w:color w:val="000000" w:themeColor="text1"/>
          <w:lang w:val="en-US"/>
        </w:rPr>
        <w:t xml:space="preserve"> sampled</w:t>
      </w:r>
      <w:r w:rsidRPr="006F1563">
        <w:rPr>
          <w:color w:val="000000" w:themeColor="text1"/>
          <w:lang w:val="en-US"/>
        </w:rPr>
        <w:t>). For each plot, the highest probability run is shown</w:t>
      </w:r>
      <w:r>
        <w:rPr>
          <w:color w:val="000000" w:themeColor="text1"/>
        </w:rPr>
        <w:t>.</w:t>
      </w:r>
    </w:p>
    <w:p w14:paraId="54F33D89" w14:textId="77777777" w:rsidR="006F1563" w:rsidRDefault="006F1563" w:rsidP="006F14CC">
      <w:pPr>
        <w:spacing w:line="480" w:lineRule="auto"/>
        <w:rPr>
          <w:color w:val="000000" w:themeColor="text1"/>
        </w:rPr>
      </w:pPr>
    </w:p>
    <w:p w14:paraId="4309FA7B" w14:textId="0D3EE3BC" w:rsidR="006F1563" w:rsidRPr="006F1563" w:rsidRDefault="006F1563" w:rsidP="006F14CC">
      <w:pPr>
        <w:spacing w:line="480" w:lineRule="auto"/>
        <w:rPr>
          <w:color w:val="000000" w:themeColor="text1"/>
        </w:rPr>
      </w:pPr>
      <w:r>
        <w:rPr>
          <w:rFonts w:ascii="Arial" w:hAnsi="Arial" w:cs="Arial"/>
          <w:b/>
          <w:color w:val="000000" w:themeColor="text1"/>
        </w:rPr>
        <w:t xml:space="preserve">Figure S3. </w:t>
      </w:r>
      <w:r w:rsidRPr="006F1563">
        <w:rPr>
          <w:color w:val="000000" w:themeColor="text1"/>
          <w:lang w:val="en-US"/>
        </w:rPr>
        <w:t xml:space="preserve">Allele frequencies for </w:t>
      </w:r>
      <w:r w:rsidRPr="006010BC">
        <w:rPr>
          <w:i/>
          <w:color w:val="000000" w:themeColor="text1"/>
          <w:lang w:val="en-US"/>
        </w:rPr>
        <w:t>Mbar1</w:t>
      </w:r>
      <w:r w:rsidRPr="006F1563">
        <w:rPr>
          <w:color w:val="000000" w:themeColor="text1"/>
          <w:lang w:val="en-US"/>
        </w:rPr>
        <w:t xml:space="preserve"> (red bars) and </w:t>
      </w:r>
      <w:r w:rsidRPr="006010BC">
        <w:rPr>
          <w:i/>
          <w:color w:val="000000" w:themeColor="text1"/>
          <w:lang w:val="en-US"/>
        </w:rPr>
        <w:t>Mbar2</w:t>
      </w:r>
      <w:r w:rsidR="006010BC">
        <w:rPr>
          <w:color w:val="000000" w:themeColor="text1"/>
          <w:lang w:val="en-US"/>
        </w:rPr>
        <w:t xml:space="preserve"> (blue bars) at the </w:t>
      </w:r>
      <w:proofErr w:type="gramStart"/>
      <w:r w:rsidR="006010BC">
        <w:rPr>
          <w:color w:val="000000" w:themeColor="text1"/>
          <w:lang w:val="en-US"/>
        </w:rPr>
        <w:t>four</w:t>
      </w:r>
      <w:r w:rsidRPr="006F1563">
        <w:rPr>
          <w:color w:val="000000" w:themeColor="text1"/>
          <w:lang w:val="en-US"/>
        </w:rPr>
        <w:t xml:space="preserve"> microsatellite</w:t>
      </w:r>
      <w:proofErr w:type="gramEnd"/>
      <w:r w:rsidRPr="006F1563">
        <w:rPr>
          <w:color w:val="000000" w:themeColor="text1"/>
          <w:lang w:val="en-US"/>
        </w:rPr>
        <w:t xml:space="preserve"> loci surveyed based on </w:t>
      </w:r>
      <w:r w:rsidR="006010BC">
        <w:rPr>
          <w:color w:val="000000" w:themeColor="text1"/>
          <w:lang w:val="en-US"/>
        </w:rPr>
        <w:t>the genotypes of 129 reproductive individuals</w:t>
      </w:r>
      <w:r w:rsidRPr="006F1563">
        <w:rPr>
          <w:color w:val="000000" w:themeColor="text1"/>
          <w:lang w:val="en-US"/>
        </w:rPr>
        <w:t xml:space="preserve"> (</w:t>
      </w:r>
      <w:r w:rsidR="006010BC">
        <w:rPr>
          <w:color w:val="000000" w:themeColor="text1"/>
          <w:lang w:val="en-US"/>
        </w:rPr>
        <w:t xml:space="preserve">inferred parents of colonies, and </w:t>
      </w:r>
      <w:r w:rsidRPr="006F1563">
        <w:rPr>
          <w:color w:val="000000" w:themeColor="text1"/>
          <w:lang w:val="en-US"/>
        </w:rPr>
        <w:t xml:space="preserve">queens and males </w:t>
      </w:r>
      <w:r w:rsidR="006010BC">
        <w:rPr>
          <w:color w:val="000000" w:themeColor="text1"/>
          <w:lang w:val="en-US"/>
        </w:rPr>
        <w:t>collected</w:t>
      </w:r>
      <w:r w:rsidRPr="006F1563">
        <w:rPr>
          <w:color w:val="000000" w:themeColor="text1"/>
          <w:lang w:val="en-US"/>
        </w:rPr>
        <w:t xml:space="preserve"> during nuptial flights) with known genotype information at Ms2c</w:t>
      </w:r>
      <w:r>
        <w:rPr>
          <w:color w:val="000000" w:themeColor="text1"/>
        </w:rPr>
        <w:t>.</w:t>
      </w:r>
      <w:r>
        <w:rPr>
          <w:rFonts w:ascii="Arial" w:hAnsi="Arial" w:cs="Arial"/>
          <w:b/>
          <w:color w:val="000000" w:themeColor="text1"/>
        </w:rPr>
        <w:br w:type="page"/>
      </w:r>
    </w:p>
    <w:p w14:paraId="2C652F28" w14:textId="1D3EFA12" w:rsidR="000E1889" w:rsidRPr="00927192" w:rsidRDefault="00973C24" w:rsidP="00A5746D">
      <w:pPr>
        <w:rPr>
          <w:color w:val="000000" w:themeColor="text1"/>
        </w:rPr>
      </w:pPr>
      <w:r w:rsidRPr="00973C24">
        <w:rPr>
          <w:rFonts w:ascii="Arial" w:hAnsi="Arial" w:cs="Arial"/>
          <w:b/>
          <w:color w:val="000000" w:themeColor="text1"/>
        </w:rPr>
        <w:lastRenderedPageBreak/>
        <w:t>Table S1</w:t>
      </w:r>
      <w:r>
        <w:rPr>
          <w:color w:val="000000" w:themeColor="text1"/>
        </w:rPr>
        <w:t>.</w:t>
      </w:r>
      <w:r w:rsidRPr="00927192">
        <w:rPr>
          <w:color w:val="000000" w:themeColor="text1"/>
        </w:rPr>
        <w:t xml:space="preserve"> </w:t>
      </w:r>
      <w:r w:rsidR="000E1889">
        <w:rPr>
          <w:color w:val="000000" w:themeColor="text1"/>
        </w:rPr>
        <w:t>Lineage, n</w:t>
      </w:r>
      <w:r w:rsidR="00A80F70">
        <w:rPr>
          <w:color w:val="000000" w:themeColor="text1"/>
        </w:rPr>
        <w:t>umbers of worker</w:t>
      </w:r>
      <w:r w:rsidR="000E1889">
        <w:rPr>
          <w:color w:val="000000" w:themeColor="text1"/>
        </w:rPr>
        <w:t xml:space="preserve"> and gyne</w:t>
      </w:r>
      <w:r w:rsidR="00A80F70">
        <w:rPr>
          <w:color w:val="000000" w:themeColor="text1"/>
        </w:rPr>
        <w:t xml:space="preserve"> (new queens) offspring genotyped, and mating frequency estimates based on offspring genotypes, for 29 Iberian </w:t>
      </w:r>
      <w:proofErr w:type="spellStart"/>
      <w:r w:rsidR="00A80F70" w:rsidRPr="00A5746D">
        <w:rPr>
          <w:i/>
          <w:color w:val="000000" w:themeColor="text1"/>
        </w:rPr>
        <w:t>Messor</w:t>
      </w:r>
      <w:proofErr w:type="spellEnd"/>
      <w:r w:rsidR="00A80F70" w:rsidRPr="00A5746D">
        <w:rPr>
          <w:i/>
          <w:color w:val="000000" w:themeColor="text1"/>
        </w:rPr>
        <w:t xml:space="preserve"> </w:t>
      </w:r>
      <w:proofErr w:type="spellStart"/>
      <w:r w:rsidR="00A80F70" w:rsidRPr="00A5746D">
        <w:rPr>
          <w:i/>
          <w:color w:val="000000" w:themeColor="text1"/>
        </w:rPr>
        <w:t>barbarus</w:t>
      </w:r>
      <w:proofErr w:type="spellEnd"/>
      <w:r w:rsidR="00A80F70">
        <w:rPr>
          <w:color w:val="000000" w:themeColor="text1"/>
        </w:rPr>
        <w:t xml:space="preserve"> colonies studied.</w:t>
      </w:r>
      <w:r w:rsidR="00CD7830">
        <w:rPr>
          <w:color w:val="000000" w:themeColor="text1"/>
        </w:rPr>
        <w:t xml:space="preserve"> Mating frequency estimates are observed (M</w:t>
      </w:r>
      <w:r w:rsidR="00CD7830" w:rsidRPr="00A5746D">
        <w:rPr>
          <w:color w:val="000000" w:themeColor="text1"/>
          <w:vertAlign w:val="subscript"/>
        </w:rPr>
        <w:t>obs</w:t>
      </w:r>
      <w:r w:rsidR="00CD7830">
        <w:rPr>
          <w:color w:val="000000" w:themeColor="text1"/>
        </w:rPr>
        <w:t>) and effective (</w:t>
      </w:r>
      <w:proofErr w:type="spellStart"/>
      <w:r w:rsidR="00CD7830">
        <w:rPr>
          <w:color w:val="000000" w:themeColor="text1"/>
        </w:rPr>
        <w:t>M</w:t>
      </w:r>
      <w:r w:rsidR="00CD7830" w:rsidRPr="00A5746D">
        <w:rPr>
          <w:color w:val="000000" w:themeColor="text1"/>
          <w:vertAlign w:val="subscript"/>
        </w:rPr>
        <w:t>ep</w:t>
      </w:r>
      <w:proofErr w:type="spellEnd"/>
      <w:r w:rsidR="00CD7830">
        <w:rPr>
          <w:color w:val="000000" w:themeColor="text1"/>
        </w:rPr>
        <w:t>) mating frequencies based on worker (</w:t>
      </w:r>
      <w:r w:rsidR="00CD7830" w:rsidRPr="00A5746D">
        <w:rPr>
          <w:color w:val="000000" w:themeColor="text1"/>
          <w:vertAlign w:val="subscript"/>
        </w:rPr>
        <w:t>W</w:t>
      </w:r>
      <w:r w:rsidR="00CD7830">
        <w:rPr>
          <w:color w:val="000000" w:themeColor="text1"/>
        </w:rPr>
        <w:t>) or gyne (</w:t>
      </w:r>
      <w:r w:rsidR="00CD7830" w:rsidRPr="00A5746D">
        <w:rPr>
          <w:color w:val="000000" w:themeColor="text1"/>
          <w:vertAlign w:val="subscript"/>
        </w:rPr>
        <w:t>G</w:t>
      </w:r>
      <w:r w:rsidR="00CD7830">
        <w:rPr>
          <w:color w:val="000000" w:themeColor="text1"/>
        </w:rPr>
        <w:t>) offspring.</w:t>
      </w:r>
      <w:r w:rsidR="00A80F70">
        <w:rPr>
          <w:color w:val="000000" w:themeColor="text1"/>
        </w:rPr>
        <w:t xml:space="preserve"> </w:t>
      </w:r>
      <w:r w:rsidR="00CD7830">
        <w:rPr>
          <w:color w:val="000000" w:themeColor="text1"/>
        </w:rPr>
        <w:t>Colonies for which offspring genotypes did not allow parental genotypes to be determined are indica</w:t>
      </w:r>
      <w:r w:rsidR="001C24B0">
        <w:rPr>
          <w:color w:val="000000" w:themeColor="text1"/>
        </w:rPr>
        <w:t xml:space="preserve">ted by </w:t>
      </w:r>
      <w:proofErr w:type="spellStart"/>
      <w:r w:rsidR="001C24B0">
        <w:rPr>
          <w:color w:val="000000" w:themeColor="text1"/>
        </w:rPr>
        <w:t>nd</w:t>
      </w:r>
      <w:proofErr w:type="spellEnd"/>
      <w:r w:rsidR="001C24B0">
        <w:rPr>
          <w:color w:val="000000" w:themeColor="text1"/>
        </w:rPr>
        <w:t>. The lineage of colonies</w:t>
      </w:r>
      <w:r w:rsidR="00CD7830">
        <w:rPr>
          <w:color w:val="000000" w:themeColor="text1"/>
        </w:rPr>
        <w:t xml:space="preserve"> SOR_c118 </w:t>
      </w:r>
      <w:r w:rsidR="001C24B0">
        <w:rPr>
          <w:color w:val="000000" w:themeColor="text1"/>
        </w:rPr>
        <w:t>and SOR_c141 are</w:t>
      </w:r>
      <w:r w:rsidR="00CD7830">
        <w:rPr>
          <w:color w:val="000000" w:themeColor="text1"/>
        </w:rPr>
        <w:t xml:space="preserve"> unknown</w:t>
      </w:r>
      <w:r w:rsidR="000E1889">
        <w:rPr>
          <w:color w:val="000000" w:themeColor="text1"/>
        </w:rPr>
        <w:t>.</w:t>
      </w:r>
    </w:p>
    <w:tbl>
      <w:tblPr>
        <w:tblStyle w:val="TableGrid"/>
        <w:tblpPr w:leftFromText="180" w:rightFromText="180" w:vertAnchor="text" w:horzAnchor="page" w:tblpX="1413" w:tblpY="325"/>
        <w:tblW w:w="935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237"/>
        <w:gridCol w:w="1275"/>
        <w:gridCol w:w="993"/>
        <w:gridCol w:w="850"/>
        <w:gridCol w:w="851"/>
        <w:gridCol w:w="992"/>
        <w:gridCol w:w="885"/>
        <w:gridCol w:w="850"/>
        <w:gridCol w:w="709"/>
        <w:gridCol w:w="709"/>
      </w:tblGrid>
      <w:tr w:rsidR="00AB523F" w:rsidRPr="000E1889" w14:paraId="7FFED8D1" w14:textId="77777777" w:rsidTr="00AB523F">
        <w:trPr>
          <w:trHeight w:val="397"/>
        </w:trPr>
        <w:tc>
          <w:tcPr>
            <w:tcW w:w="1237" w:type="dxa"/>
            <w:vMerge w:val="restart"/>
            <w:tcBorders>
              <w:top w:val="single" w:sz="18" w:space="0" w:color="auto"/>
              <w:bottom w:val="single" w:sz="8" w:space="0" w:color="auto"/>
              <w:right w:val="single" w:sz="12" w:space="0" w:color="auto"/>
            </w:tcBorders>
            <w:noWrap/>
            <w:hideMark/>
          </w:tcPr>
          <w:p w14:paraId="35BEABB9" w14:textId="77777777" w:rsidR="00AB523F" w:rsidRPr="000E1889" w:rsidRDefault="00AB523F" w:rsidP="00AB523F">
            <w:pPr>
              <w:jc w:val="center"/>
              <w:rPr>
                <w:b/>
                <w:color w:val="000000" w:themeColor="text1"/>
                <w:sz w:val="22"/>
                <w:szCs w:val="22"/>
                <w:lang w:val="en-GB"/>
              </w:rPr>
            </w:pPr>
            <w:r w:rsidRPr="000E1889">
              <w:rPr>
                <w:b/>
                <w:color w:val="000000" w:themeColor="text1"/>
                <w:sz w:val="22"/>
                <w:szCs w:val="22"/>
                <w:lang w:val="en-GB"/>
              </w:rPr>
              <w:t>Colony</w:t>
            </w:r>
          </w:p>
        </w:tc>
        <w:tc>
          <w:tcPr>
            <w:tcW w:w="1275" w:type="dxa"/>
            <w:vMerge w:val="restart"/>
            <w:tcBorders>
              <w:top w:val="single" w:sz="18" w:space="0" w:color="auto"/>
              <w:left w:val="single" w:sz="12" w:space="0" w:color="auto"/>
              <w:bottom w:val="single" w:sz="8" w:space="0" w:color="auto"/>
              <w:right w:val="single" w:sz="12" w:space="0" w:color="auto"/>
            </w:tcBorders>
            <w:noWrap/>
            <w:hideMark/>
          </w:tcPr>
          <w:p w14:paraId="6ECEB33E" w14:textId="77777777" w:rsidR="00AB523F" w:rsidRPr="000E1889" w:rsidRDefault="00AB523F" w:rsidP="00AB523F">
            <w:pPr>
              <w:jc w:val="center"/>
              <w:rPr>
                <w:b/>
                <w:color w:val="000000" w:themeColor="text1"/>
                <w:sz w:val="22"/>
                <w:szCs w:val="22"/>
                <w:lang w:val="en-GB"/>
              </w:rPr>
            </w:pPr>
            <w:r w:rsidRPr="000E1889">
              <w:rPr>
                <w:b/>
                <w:color w:val="000000" w:themeColor="text1"/>
                <w:sz w:val="22"/>
                <w:szCs w:val="22"/>
                <w:lang w:val="en-GB"/>
              </w:rPr>
              <w:t>Lineage of mother queen</w:t>
            </w:r>
          </w:p>
        </w:tc>
        <w:tc>
          <w:tcPr>
            <w:tcW w:w="2694" w:type="dxa"/>
            <w:gridSpan w:val="3"/>
            <w:tcBorders>
              <w:top w:val="single" w:sz="18" w:space="0" w:color="auto"/>
              <w:left w:val="single" w:sz="12" w:space="0" w:color="auto"/>
              <w:bottom w:val="single" w:sz="12" w:space="0" w:color="auto"/>
              <w:right w:val="single" w:sz="12" w:space="0" w:color="auto"/>
            </w:tcBorders>
            <w:noWrap/>
            <w:hideMark/>
          </w:tcPr>
          <w:p w14:paraId="0ABF45F7" w14:textId="77777777" w:rsidR="00AB523F" w:rsidRPr="000E1889" w:rsidRDefault="00AB523F" w:rsidP="00AB523F">
            <w:pPr>
              <w:jc w:val="center"/>
              <w:rPr>
                <w:b/>
                <w:color w:val="000000" w:themeColor="text1"/>
                <w:sz w:val="22"/>
                <w:szCs w:val="22"/>
              </w:rPr>
            </w:pPr>
            <w:r w:rsidRPr="000E1889">
              <w:rPr>
                <w:b/>
                <w:color w:val="000000" w:themeColor="text1"/>
                <w:sz w:val="22"/>
                <w:szCs w:val="22"/>
                <w:lang w:val="en-GB"/>
              </w:rPr>
              <w:t xml:space="preserve">Number </w:t>
            </w:r>
            <w:r>
              <w:rPr>
                <w:b/>
                <w:color w:val="000000" w:themeColor="text1"/>
                <w:sz w:val="22"/>
                <w:szCs w:val="22"/>
                <w:lang w:val="en-GB"/>
              </w:rPr>
              <w:t xml:space="preserve">of offspring </w:t>
            </w:r>
            <w:r w:rsidRPr="000E1889">
              <w:rPr>
                <w:b/>
                <w:color w:val="000000" w:themeColor="text1"/>
                <w:sz w:val="22"/>
                <w:szCs w:val="22"/>
                <w:lang w:val="en-GB"/>
              </w:rPr>
              <w:t>genotyped</w:t>
            </w:r>
          </w:p>
        </w:tc>
        <w:tc>
          <w:tcPr>
            <w:tcW w:w="992" w:type="dxa"/>
            <w:vMerge w:val="restart"/>
            <w:tcBorders>
              <w:top w:val="single" w:sz="18" w:space="0" w:color="auto"/>
              <w:left w:val="single" w:sz="12" w:space="0" w:color="auto"/>
              <w:right w:val="single" w:sz="12" w:space="0" w:color="auto"/>
            </w:tcBorders>
          </w:tcPr>
          <w:p w14:paraId="25A40656" w14:textId="48F8181E" w:rsidR="00AB523F" w:rsidRPr="000E1889" w:rsidRDefault="00AB523F" w:rsidP="00AB523F">
            <w:pPr>
              <w:jc w:val="center"/>
              <w:rPr>
                <w:b/>
                <w:color w:val="000000" w:themeColor="text1"/>
                <w:sz w:val="22"/>
                <w:szCs w:val="22"/>
              </w:rPr>
            </w:pPr>
            <w:r>
              <w:rPr>
                <w:b/>
                <w:color w:val="000000" w:themeColor="text1"/>
                <w:sz w:val="22"/>
                <w:szCs w:val="22"/>
              </w:rPr>
              <w:t xml:space="preserve"># </w:t>
            </w:r>
            <w:proofErr w:type="gramStart"/>
            <w:r>
              <w:rPr>
                <w:b/>
                <w:color w:val="000000" w:themeColor="text1"/>
                <w:sz w:val="22"/>
                <w:szCs w:val="22"/>
              </w:rPr>
              <w:t>queens</w:t>
            </w:r>
            <w:proofErr w:type="gramEnd"/>
          </w:p>
        </w:tc>
        <w:tc>
          <w:tcPr>
            <w:tcW w:w="3153" w:type="dxa"/>
            <w:gridSpan w:val="4"/>
            <w:tcBorders>
              <w:top w:val="single" w:sz="18" w:space="0" w:color="auto"/>
              <w:left w:val="single" w:sz="12" w:space="0" w:color="auto"/>
              <w:bottom w:val="single" w:sz="12" w:space="0" w:color="auto"/>
            </w:tcBorders>
          </w:tcPr>
          <w:p w14:paraId="66EBD2B2" w14:textId="5AD12C79" w:rsidR="00AB523F" w:rsidRPr="000E1889" w:rsidRDefault="00AB523F" w:rsidP="00AB523F">
            <w:pPr>
              <w:jc w:val="center"/>
              <w:rPr>
                <w:b/>
                <w:color w:val="000000" w:themeColor="text1"/>
                <w:sz w:val="22"/>
                <w:szCs w:val="22"/>
                <w:lang w:val="en-GB"/>
              </w:rPr>
            </w:pPr>
            <w:r w:rsidRPr="000E1889">
              <w:rPr>
                <w:b/>
                <w:color w:val="000000" w:themeColor="text1"/>
                <w:sz w:val="22"/>
                <w:szCs w:val="22"/>
                <w:lang w:val="en-GB"/>
              </w:rPr>
              <w:t>Mating frequency estimates</w:t>
            </w:r>
            <w:r>
              <w:rPr>
                <w:b/>
                <w:color w:val="000000" w:themeColor="text1"/>
                <w:sz w:val="22"/>
                <w:szCs w:val="22"/>
                <w:lang w:val="en-GB"/>
              </w:rPr>
              <w:t xml:space="preserve"> of mother queens</w:t>
            </w:r>
          </w:p>
        </w:tc>
      </w:tr>
      <w:tr w:rsidR="00AB523F" w:rsidRPr="000E1889" w14:paraId="22596D27" w14:textId="77777777" w:rsidTr="00AB523F">
        <w:trPr>
          <w:trHeight w:val="133"/>
        </w:trPr>
        <w:tc>
          <w:tcPr>
            <w:tcW w:w="1237" w:type="dxa"/>
            <w:vMerge/>
            <w:tcBorders>
              <w:top w:val="single" w:sz="8" w:space="0" w:color="auto"/>
              <w:bottom w:val="single" w:sz="18" w:space="0" w:color="auto"/>
              <w:right w:val="single" w:sz="12" w:space="0" w:color="auto"/>
            </w:tcBorders>
            <w:noWrap/>
          </w:tcPr>
          <w:p w14:paraId="6ED0C82D" w14:textId="77777777" w:rsidR="00AB523F" w:rsidRPr="000E1889" w:rsidRDefault="00AB523F" w:rsidP="00AB523F">
            <w:pPr>
              <w:jc w:val="center"/>
              <w:rPr>
                <w:b/>
                <w:color w:val="000000" w:themeColor="text1"/>
                <w:sz w:val="22"/>
                <w:szCs w:val="22"/>
                <w:lang w:val="en-GB"/>
              </w:rPr>
            </w:pPr>
          </w:p>
        </w:tc>
        <w:tc>
          <w:tcPr>
            <w:tcW w:w="1275" w:type="dxa"/>
            <w:vMerge/>
            <w:tcBorders>
              <w:top w:val="single" w:sz="8" w:space="0" w:color="auto"/>
              <w:left w:val="single" w:sz="12" w:space="0" w:color="auto"/>
              <w:bottom w:val="single" w:sz="18" w:space="0" w:color="auto"/>
              <w:right w:val="single" w:sz="12" w:space="0" w:color="auto"/>
            </w:tcBorders>
            <w:noWrap/>
          </w:tcPr>
          <w:p w14:paraId="5A9C6919" w14:textId="77777777" w:rsidR="00AB523F" w:rsidRPr="000E1889" w:rsidRDefault="00AB523F" w:rsidP="00AB523F">
            <w:pPr>
              <w:jc w:val="center"/>
              <w:rPr>
                <w:b/>
                <w:color w:val="000000" w:themeColor="text1"/>
                <w:sz w:val="22"/>
                <w:szCs w:val="22"/>
                <w:lang w:val="en-GB"/>
              </w:rPr>
            </w:pPr>
          </w:p>
        </w:tc>
        <w:tc>
          <w:tcPr>
            <w:tcW w:w="993" w:type="dxa"/>
            <w:tcBorders>
              <w:top w:val="single" w:sz="12" w:space="0" w:color="auto"/>
              <w:left w:val="single" w:sz="12" w:space="0" w:color="auto"/>
              <w:bottom w:val="single" w:sz="18" w:space="0" w:color="auto"/>
              <w:right w:val="single" w:sz="12" w:space="0" w:color="auto"/>
            </w:tcBorders>
            <w:noWrap/>
          </w:tcPr>
          <w:p w14:paraId="3D78BC93" w14:textId="77777777" w:rsidR="00AB523F" w:rsidRPr="000E1889" w:rsidRDefault="00AB523F" w:rsidP="00AB523F">
            <w:pPr>
              <w:jc w:val="center"/>
              <w:rPr>
                <w:b/>
                <w:color w:val="000000" w:themeColor="text1"/>
                <w:sz w:val="22"/>
                <w:szCs w:val="22"/>
                <w:lang w:val="en-GB"/>
              </w:rPr>
            </w:pPr>
            <w:proofErr w:type="gramStart"/>
            <w:r w:rsidRPr="000E1889">
              <w:rPr>
                <w:b/>
                <w:color w:val="000000" w:themeColor="text1"/>
                <w:sz w:val="22"/>
                <w:szCs w:val="22"/>
                <w:lang w:val="en-GB"/>
              </w:rPr>
              <w:t>workers</w:t>
            </w:r>
            <w:proofErr w:type="gramEnd"/>
          </w:p>
        </w:tc>
        <w:tc>
          <w:tcPr>
            <w:tcW w:w="850" w:type="dxa"/>
            <w:tcBorders>
              <w:top w:val="single" w:sz="12" w:space="0" w:color="auto"/>
              <w:left w:val="single" w:sz="12" w:space="0" w:color="auto"/>
              <w:bottom w:val="single" w:sz="18" w:space="0" w:color="auto"/>
              <w:right w:val="single" w:sz="12" w:space="0" w:color="auto"/>
            </w:tcBorders>
            <w:noWrap/>
          </w:tcPr>
          <w:p w14:paraId="5BE71ABC" w14:textId="77777777" w:rsidR="00AB523F" w:rsidRPr="000E1889" w:rsidRDefault="00AB523F" w:rsidP="00AB523F">
            <w:pPr>
              <w:jc w:val="center"/>
              <w:rPr>
                <w:b/>
                <w:color w:val="000000" w:themeColor="text1"/>
                <w:sz w:val="22"/>
                <w:szCs w:val="22"/>
                <w:lang w:val="en-GB"/>
              </w:rPr>
            </w:pPr>
            <w:proofErr w:type="gramStart"/>
            <w:r w:rsidRPr="000E1889">
              <w:rPr>
                <w:b/>
                <w:color w:val="000000" w:themeColor="text1"/>
                <w:sz w:val="22"/>
                <w:szCs w:val="22"/>
                <w:lang w:val="en-GB"/>
              </w:rPr>
              <w:t>gynes</w:t>
            </w:r>
            <w:proofErr w:type="gramEnd"/>
          </w:p>
        </w:tc>
        <w:tc>
          <w:tcPr>
            <w:tcW w:w="851" w:type="dxa"/>
            <w:tcBorders>
              <w:top w:val="single" w:sz="12" w:space="0" w:color="auto"/>
              <w:left w:val="single" w:sz="12" w:space="0" w:color="auto"/>
              <w:bottom w:val="single" w:sz="18" w:space="0" w:color="auto"/>
              <w:right w:val="single" w:sz="12" w:space="0" w:color="auto"/>
            </w:tcBorders>
          </w:tcPr>
          <w:p w14:paraId="4BF97523" w14:textId="77777777" w:rsidR="00AB523F" w:rsidRPr="000E1889" w:rsidRDefault="00AB523F" w:rsidP="00AB523F">
            <w:pPr>
              <w:jc w:val="center"/>
              <w:rPr>
                <w:b/>
                <w:color w:val="000000" w:themeColor="text1"/>
                <w:sz w:val="22"/>
                <w:szCs w:val="22"/>
              </w:rPr>
            </w:pPr>
            <w:proofErr w:type="gramStart"/>
            <w:r>
              <w:rPr>
                <w:b/>
                <w:color w:val="000000" w:themeColor="text1"/>
                <w:sz w:val="22"/>
                <w:szCs w:val="22"/>
              </w:rPr>
              <w:t>males</w:t>
            </w:r>
            <w:proofErr w:type="gramEnd"/>
          </w:p>
        </w:tc>
        <w:tc>
          <w:tcPr>
            <w:tcW w:w="992" w:type="dxa"/>
            <w:vMerge/>
            <w:tcBorders>
              <w:left w:val="single" w:sz="12" w:space="0" w:color="auto"/>
              <w:bottom w:val="single" w:sz="18" w:space="0" w:color="auto"/>
              <w:right w:val="single" w:sz="12" w:space="0" w:color="auto"/>
            </w:tcBorders>
          </w:tcPr>
          <w:p w14:paraId="6013F6D5" w14:textId="77777777" w:rsidR="00AB523F" w:rsidRPr="000E1889" w:rsidRDefault="00AB523F" w:rsidP="00AB523F">
            <w:pPr>
              <w:jc w:val="center"/>
              <w:rPr>
                <w:b/>
                <w:color w:val="000000" w:themeColor="text1"/>
                <w:sz w:val="22"/>
                <w:szCs w:val="22"/>
              </w:rPr>
            </w:pPr>
          </w:p>
        </w:tc>
        <w:tc>
          <w:tcPr>
            <w:tcW w:w="885" w:type="dxa"/>
            <w:tcBorders>
              <w:top w:val="single" w:sz="12" w:space="0" w:color="auto"/>
              <w:left w:val="single" w:sz="12" w:space="0" w:color="auto"/>
              <w:bottom w:val="single" w:sz="18" w:space="0" w:color="auto"/>
              <w:right w:val="single" w:sz="12" w:space="0" w:color="auto"/>
            </w:tcBorders>
          </w:tcPr>
          <w:p w14:paraId="3C0FAD8F" w14:textId="2093C5B2" w:rsidR="00AB523F" w:rsidRPr="000E1889" w:rsidRDefault="00AB523F" w:rsidP="00AB523F">
            <w:pPr>
              <w:jc w:val="center"/>
              <w:rPr>
                <w:b/>
                <w:color w:val="000000" w:themeColor="text1"/>
                <w:sz w:val="22"/>
                <w:szCs w:val="22"/>
              </w:rPr>
            </w:pPr>
            <w:proofErr w:type="spellStart"/>
            <w:r w:rsidRPr="000E1889">
              <w:rPr>
                <w:b/>
                <w:color w:val="000000" w:themeColor="text1"/>
                <w:sz w:val="22"/>
                <w:szCs w:val="22"/>
              </w:rPr>
              <w:t>M</w:t>
            </w:r>
            <w:r w:rsidRPr="000E1889">
              <w:rPr>
                <w:b/>
                <w:color w:val="000000" w:themeColor="text1"/>
                <w:sz w:val="22"/>
                <w:szCs w:val="22"/>
                <w:vertAlign w:val="subscript"/>
              </w:rPr>
              <w:t>obsW</w:t>
            </w:r>
            <w:proofErr w:type="spellEnd"/>
          </w:p>
        </w:tc>
        <w:tc>
          <w:tcPr>
            <w:tcW w:w="850" w:type="dxa"/>
            <w:tcBorders>
              <w:top w:val="single" w:sz="12" w:space="0" w:color="auto"/>
              <w:left w:val="single" w:sz="12" w:space="0" w:color="auto"/>
              <w:bottom w:val="single" w:sz="18" w:space="0" w:color="auto"/>
              <w:right w:val="single" w:sz="12" w:space="0" w:color="auto"/>
            </w:tcBorders>
          </w:tcPr>
          <w:p w14:paraId="40822BBA" w14:textId="77777777" w:rsidR="00AB523F" w:rsidRPr="000E1889" w:rsidRDefault="00AB523F" w:rsidP="00AB523F">
            <w:pPr>
              <w:jc w:val="center"/>
              <w:rPr>
                <w:b/>
                <w:color w:val="000000" w:themeColor="text1"/>
                <w:sz w:val="22"/>
                <w:szCs w:val="22"/>
              </w:rPr>
            </w:pPr>
            <w:proofErr w:type="spellStart"/>
            <w:r w:rsidRPr="000E1889">
              <w:rPr>
                <w:b/>
                <w:color w:val="000000" w:themeColor="text1"/>
                <w:sz w:val="22"/>
                <w:szCs w:val="22"/>
              </w:rPr>
              <w:t>M</w:t>
            </w:r>
            <w:r w:rsidRPr="000E1889">
              <w:rPr>
                <w:b/>
                <w:color w:val="000000" w:themeColor="text1"/>
                <w:sz w:val="22"/>
                <w:szCs w:val="22"/>
                <w:vertAlign w:val="subscript"/>
              </w:rPr>
              <w:t>obsG</w:t>
            </w:r>
            <w:proofErr w:type="spellEnd"/>
          </w:p>
        </w:tc>
        <w:tc>
          <w:tcPr>
            <w:tcW w:w="709" w:type="dxa"/>
            <w:tcBorders>
              <w:top w:val="single" w:sz="12" w:space="0" w:color="auto"/>
              <w:left w:val="single" w:sz="12" w:space="0" w:color="auto"/>
              <w:bottom w:val="single" w:sz="18" w:space="0" w:color="auto"/>
              <w:right w:val="single" w:sz="12" w:space="0" w:color="auto"/>
            </w:tcBorders>
            <w:noWrap/>
          </w:tcPr>
          <w:p w14:paraId="5CD4642C" w14:textId="77777777" w:rsidR="00AB523F" w:rsidRPr="000E1889" w:rsidRDefault="00AB523F" w:rsidP="00AB523F">
            <w:pPr>
              <w:jc w:val="center"/>
              <w:rPr>
                <w:b/>
                <w:color w:val="000000" w:themeColor="text1"/>
                <w:sz w:val="22"/>
                <w:szCs w:val="22"/>
                <w:lang w:val="en-GB"/>
              </w:rPr>
            </w:pPr>
            <w:proofErr w:type="spellStart"/>
            <w:r w:rsidRPr="000E1889">
              <w:rPr>
                <w:b/>
                <w:color w:val="000000" w:themeColor="text1"/>
                <w:sz w:val="22"/>
                <w:szCs w:val="22"/>
                <w:lang w:val="en-GB"/>
              </w:rPr>
              <w:t>M</w:t>
            </w:r>
            <w:r w:rsidRPr="000E1889">
              <w:rPr>
                <w:b/>
                <w:color w:val="000000" w:themeColor="text1"/>
                <w:sz w:val="22"/>
                <w:szCs w:val="22"/>
                <w:vertAlign w:val="subscript"/>
                <w:lang w:val="en-GB"/>
              </w:rPr>
              <w:t>epW</w:t>
            </w:r>
            <w:proofErr w:type="spellEnd"/>
          </w:p>
        </w:tc>
        <w:tc>
          <w:tcPr>
            <w:tcW w:w="709" w:type="dxa"/>
            <w:tcBorders>
              <w:top w:val="single" w:sz="12" w:space="0" w:color="auto"/>
              <w:left w:val="single" w:sz="12" w:space="0" w:color="auto"/>
              <w:bottom w:val="single" w:sz="18" w:space="0" w:color="auto"/>
            </w:tcBorders>
            <w:noWrap/>
          </w:tcPr>
          <w:p w14:paraId="5B13D183" w14:textId="77777777" w:rsidR="00AB523F" w:rsidRPr="000E1889" w:rsidRDefault="00AB523F" w:rsidP="00AB523F">
            <w:pPr>
              <w:jc w:val="center"/>
              <w:rPr>
                <w:b/>
                <w:color w:val="000000" w:themeColor="text1"/>
                <w:sz w:val="22"/>
                <w:szCs w:val="22"/>
                <w:lang w:val="en-GB"/>
              </w:rPr>
            </w:pPr>
            <w:proofErr w:type="spellStart"/>
            <w:r w:rsidRPr="000E1889">
              <w:rPr>
                <w:b/>
                <w:color w:val="000000" w:themeColor="text1"/>
                <w:sz w:val="22"/>
                <w:szCs w:val="22"/>
                <w:lang w:val="en-GB"/>
              </w:rPr>
              <w:t>M</w:t>
            </w:r>
            <w:r w:rsidRPr="000E1889">
              <w:rPr>
                <w:b/>
                <w:color w:val="000000" w:themeColor="text1"/>
                <w:sz w:val="22"/>
                <w:szCs w:val="22"/>
                <w:vertAlign w:val="subscript"/>
                <w:lang w:val="en-GB"/>
              </w:rPr>
              <w:t>epG</w:t>
            </w:r>
            <w:proofErr w:type="spellEnd"/>
          </w:p>
        </w:tc>
      </w:tr>
      <w:tr w:rsidR="00AB523F" w:rsidRPr="000E1889" w14:paraId="1A627158" w14:textId="77777777" w:rsidTr="00AB523F">
        <w:trPr>
          <w:trHeight w:val="179"/>
        </w:trPr>
        <w:tc>
          <w:tcPr>
            <w:tcW w:w="1237" w:type="dxa"/>
            <w:tcBorders>
              <w:top w:val="single" w:sz="18" w:space="0" w:color="auto"/>
              <w:right w:val="single" w:sz="12" w:space="0" w:color="auto"/>
            </w:tcBorders>
            <w:noWrap/>
            <w:hideMark/>
          </w:tcPr>
          <w:p w14:paraId="5BBD2D7C" w14:textId="77777777" w:rsidR="00AB523F" w:rsidRPr="000E1889" w:rsidRDefault="00AB523F" w:rsidP="00AB523F">
            <w:pPr>
              <w:jc w:val="center"/>
              <w:rPr>
                <w:color w:val="000000" w:themeColor="text1"/>
                <w:sz w:val="22"/>
                <w:szCs w:val="22"/>
                <w:lang w:val="en-GB"/>
              </w:rPr>
            </w:pPr>
            <w:proofErr w:type="spellStart"/>
            <w:r w:rsidRPr="000E1889">
              <w:rPr>
                <w:color w:val="000000" w:themeColor="text1"/>
                <w:sz w:val="22"/>
                <w:szCs w:val="22"/>
                <w:lang w:val="en-GB"/>
              </w:rPr>
              <w:t>ALJ_cA</w:t>
            </w:r>
            <w:proofErr w:type="spellEnd"/>
          </w:p>
        </w:tc>
        <w:tc>
          <w:tcPr>
            <w:tcW w:w="1275" w:type="dxa"/>
            <w:tcBorders>
              <w:top w:val="single" w:sz="18" w:space="0" w:color="auto"/>
              <w:left w:val="single" w:sz="12" w:space="0" w:color="auto"/>
              <w:right w:val="single" w:sz="12" w:space="0" w:color="auto"/>
            </w:tcBorders>
            <w:noWrap/>
            <w:hideMark/>
          </w:tcPr>
          <w:p w14:paraId="0386D05B"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top w:val="single" w:sz="18" w:space="0" w:color="auto"/>
              <w:left w:val="single" w:sz="12" w:space="0" w:color="auto"/>
              <w:right w:val="single" w:sz="12" w:space="0" w:color="auto"/>
            </w:tcBorders>
            <w:noWrap/>
            <w:hideMark/>
          </w:tcPr>
          <w:p w14:paraId="65F3F285"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89</w:t>
            </w:r>
          </w:p>
        </w:tc>
        <w:tc>
          <w:tcPr>
            <w:tcW w:w="850" w:type="dxa"/>
            <w:tcBorders>
              <w:top w:val="single" w:sz="18" w:space="0" w:color="auto"/>
              <w:left w:val="single" w:sz="12" w:space="0" w:color="auto"/>
              <w:right w:val="single" w:sz="12" w:space="0" w:color="auto"/>
            </w:tcBorders>
            <w:noWrap/>
            <w:hideMark/>
          </w:tcPr>
          <w:p w14:paraId="5AABD2BF" w14:textId="77777777" w:rsidR="00AB523F" w:rsidRPr="000E1889" w:rsidRDefault="00AB523F" w:rsidP="00AB523F">
            <w:pPr>
              <w:jc w:val="center"/>
              <w:rPr>
                <w:color w:val="000000" w:themeColor="text1"/>
                <w:sz w:val="22"/>
                <w:szCs w:val="22"/>
                <w:lang w:val="en-GB"/>
              </w:rPr>
            </w:pPr>
          </w:p>
        </w:tc>
        <w:tc>
          <w:tcPr>
            <w:tcW w:w="851" w:type="dxa"/>
            <w:tcBorders>
              <w:top w:val="single" w:sz="18" w:space="0" w:color="auto"/>
              <w:left w:val="single" w:sz="12" w:space="0" w:color="auto"/>
              <w:right w:val="single" w:sz="12" w:space="0" w:color="auto"/>
            </w:tcBorders>
          </w:tcPr>
          <w:p w14:paraId="0CC0E1F3" w14:textId="77777777" w:rsidR="00AB523F" w:rsidRPr="000E1889" w:rsidRDefault="00AB523F" w:rsidP="00AB523F">
            <w:pPr>
              <w:jc w:val="center"/>
              <w:rPr>
                <w:rFonts w:eastAsia="Times New Roman"/>
                <w:color w:val="000000"/>
                <w:sz w:val="22"/>
                <w:szCs w:val="22"/>
              </w:rPr>
            </w:pPr>
          </w:p>
        </w:tc>
        <w:tc>
          <w:tcPr>
            <w:tcW w:w="992" w:type="dxa"/>
            <w:tcBorders>
              <w:top w:val="single" w:sz="18" w:space="0" w:color="auto"/>
              <w:left w:val="single" w:sz="12" w:space="0" w:color="auto"/>
              <w:right w:val="single" w:sz="12" w:space="0" w:color="auto"/>
            </w:tcBorders>
          </w:tcPr>
          <w:p w14:paraId="5947E5D4" w14:textId="77D84296"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top w:val="single" w:sz="18" w:space="0" w:color="auto"/>
              <w:left w:val="single" w:sz="12" w:space="0" w:color="auto"/>
              <w:right w:val="single" w:sz="12" w:space="0" w:color="auto"/>
            </w:tcBorders>
          </w:tcPr>
          <w:p w14:paraId="5EA8E4B8" w14:textId="78F139EB"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top w:val="single" w:sz="18" w:space="0" w:color="auto"/>
              <w:left w:val="single" w:sz="12" w:space="0" w:color="auto"/>
              <w:right w:val="single" w:sz="12" w:space="0" w:color="auto"/>
            </w:tcBorders>
          </w:tcPr>
          <w:p w14:paraId="105B3E97" w14:textId="77777777" w:rsidR="00AB523F" w:rsidRPr="000E1889" w:rsidRDefault="00AB523F" w:rsidP="00AB523F">
            <w:pPr>
              <w:jc w:val="center"/>
              <w:rPr>
                <w:rFonts w:eastAsia="Times New Roman"/>
                <w:color w:val="000000"/>
                <w:sz w:val="22"/>
                <w:szCs w:val="22"/>
              </w:rPr>
            </w:pPr>
          </w:p>
        </w:tc>
        <w:tc>
          <w:tcPr>
            <w:tcW w:w="709" w:type="dxa"/>
            <w:tcBorders>
              <w:top w:val="single" w:sz="18" w:space="0" w:color="auto"/>
              <w:left w:val="single" w:sz="12" w:space="0" w:color="auto"/>
              <w:right w:val="single" w:sz="12" w:space="0" w:color="auto"/>
            </w:tcBorders>
            <w:noWrap/>
            <w:hideMark/>
          </w:tcPr>
          <w:p w14:paraId="177CCEDF"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2.22</w:t>
            </w:r>
          </w:p>
        </w:tc>
        <w:tc>
          <w:tcPr>
            <w:tcW w:w="709" w:type="dxa"/>
            <w:tcBorders>
              <w:top w:val="single" w:sz="18" w:space="0" w:color="auto"/>
              <w:left w:val="single" w:sz="12" w:space="0" w:color="auto"/>
            </w:tcBorders>
            <w:noWrap/>
            <w:hideMark/>
          </w:tcPr>
          <w:p w14:paraId="2A18F457" w14:textId="77777777" w:rsidR="00AB523F" w:rsidRPr="000E1889" w:rsidRDefault="00AB523F" w:rsidP="00AB523F">
            <w:pPr>
              <w:jc w:val="center"/>
              <w:rPr>
                <w:color w:val="000000" w:themeColor="text1"/>
                <w:sz w:val="22"/>
                <w:szCs w:val="22"/>
                <w:lang w:val="en-GB"/>
              </w:rPr>
            </w:pPr>
          </w:p>
        </w:tc>
      </w:tr>
      <w:tr w:rsidR="00AB523F" w:rsidRPr="000E1889" w14:paraId="43139025" w14:textId="77777777" w:rsidTr="00AB523F">
        <w:trPr>
          <w:trHeight w:val="70"/>
        </w:trPr>
        <w:tc>
          <w:tcPr>
            <w:tcW w:w="1237" w:type="dxa"/>
            <w:tcBorders>
              <w:right w:val="single" w:sz="12" w:space="0" w:color="auto"/>
            </w:tcBorders>
            <w:noWrap/>
            <w:hideMark/>
          </w:tcPr>
          <w:p w14:paraId="4DA2F83D" w14:textId="77777777" w:rsidR="00AB523F" w:rsidRPr="000E1889" w:rsidRDefault="00AB523F" w:rsidP="00AB523F">
            <w:pPr>
              <w:jc w:val="center"/>
              <w:rPr>
                <w:color w:val="000000" w:themeColor="text1"/>
                <w:sz w:val="22"/>
                <w:szCs w:val="22"/>
                <w:lang w:val="en-GB"/>
              </w:rPr>
            </w:pPr>
            <w:proofErr w:type="spellStart"/>
            <w:r w:rsidRPr="000E1889">
              <w:rPr>
                <w:color w:val="000000" w:themeColor="text1"/>
                <w:sz w:val="22"/>
                <w:szCs w:val="22"/>
                <w:lang w:val="en-GB"/>
              </w:rPr>
              <w:t>ALJ_cB</w:t>
            </w:r>
            <w:proofErr w:type="spellEnd"/>
          </w:p>
        </w:tc>
        <w:tc>
          <w:tcPr>
            <w:tcW w:w="1275" w:type="dxa"/>
            <w:tcBorders>
              <w:left w:val="single" w:sz="12" w:space="0" w:color="auto"/>
              <w:right w:val="single" w:sz="12" w:space="0" w:color="auto"/>
            </w:tcBorders>
            <w:noWrap/>
            <w:hideMark/>
          </w:tcPr>
          <w:p w14:paraId="001A09A4"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01F0850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92</w:t>
            </w:r>
          </w:p>
        </w:tc>
        <w:tc>
          <w:tcPr>
            <w:tcW w:w="850" w:type="dxa"/>
            <w:tcBorders>
              <w:left w:val="single" w:sz="12" w:space="0" w:color="auto"/>
              <w:right w:val="single" w:sz="12" w:space="0" w:color="auto"/>
            </w:tcBorders>
            <w:noWrap/>
            <w:hideMark/>
          </w:tcPr>
          <w:p w14:paraId="032B92EB"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39B00685"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24E47901" w14:textId="37AFE1A4"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30F6E902" w14:textId="3648E0CA"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0B55B4DE"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72085288"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1.89</w:t>
            </w:r>
          </w:p>
        </w:tc>
        <w:tc>
          <w:tcPr>
            <w:tcW w:w="709" w:type="dxa"/>
            <w:tcBorders>
              <w:left w:val="single" w:sz="12" w:space="0" w:color="auto"/>
            </w:tcBorders>
            <w:noWrap/>
            <w:hideMark/>
          </w:tcPr>
          <w:p w14:paraId="445319DA" w14:textId="77777777" w:rsidR="00AB523F" w:rsidRPr="000E1889" w:rsidRDefault="00AB523F" w:rsidP="00AB523F">
            <w:pPr>
              <w:jc w:val="center"/>
              <w:rPr>
                <w:color w:val="000000" w:themeColor="text1"/>
                <w:sz w:val="22"/>
                <w:szCs w:val="22"/>
                <w:lang w:val="en-GB"/>
              </w:rPr>
            </w:pPr>
          </w:p>
        </w:tc>
      </w:tr>
      <w:tr w:rsidR="00AB523F" w:rsidRPr="000E1889" w14:paraId="7474C9E3" w14:textId="77777777" w:rsidTr="00AB523F">
        <w:trPr>
          <w:trHeight w:val="115"/>
        </w:trPr>
        <w:tc>
          <w:tcPr>
            <w:tcW w:w="1237" w:type="dxa"/>
            <w:tcBorders>
              <w:right w:val="single" w:sz="12" w:space="0" w:color="auto"/>
            </w:tcBorders>
            <w:noWrap/>
          </w:tcPr>
          <w:p w14:paraId="608DAE03" w14:textId="77777777" w:rsidR="00AB523F" w:rsidRPr="000E1889" w:rsidRDefault="00AB523F" w:rsidP="00AB523F">
            <w:pPr>
              <w:jc w:val="center"/>
              <w:rPr>
                <w:color w:val="000000" w:themeColor="text1"/>
                <w:sz w:val="22"/>
                <w:szCs w:val="22"/>
              </w:rPr>
            </w:pPr>
            <w:r w:rsidRPr="000E1889">
              <w:rPr>
                <w:color w:val="000000" w:themeColor="text1"/>
                <w:sz w:val="22"/>
                <w:szCs w:val="22"/>
              </w:rPr>
              <w:t>ALC_c1</w:t>
            </w:r>
          </w:p>
        </w:tc>
        <w:tc>
          <w:tcPr>
            <w:tcW w:w="1275" w:type="dxa"/>
            <w:tcBorders>
              <w:left w:val="single" w:sz="12" w:space="0" w:color="auto"/>
              <w:right w:val="single" w:sz="12" w:space="0" w:color="auto"/>
            </w:tcBorders>
            <w:noWrap/>
          </w:tcPr>
          <w:p w14:paraId="36598960" w14:textId="77777777" w:rsidR="00AB523F" w:rsidRPr="000E1889" w:rsidRDefault="00AB523F" w:rsidP="00AB523F">
            <w:pPr>
              <w:jc w:val="center"/>
              <w:rPr>
                <w:i/>
                <w:color w:val="000000" w:themeColor="text1"/>
                <w:sz w:val="22"/>
                <w:szCs w:val="22"/>
              </w:rPr>
            </w:pPr>
            <w:r w:rsidRPr="000E1889">
              <w:rPr>
                <w:i/>
                <w:color w:val="000000" w:themeColor="text1"/>
                <w:sz w:val="22"/>
                <w:szCs w:val="22"/>
              </w:rPr>
              <w:t>Mbar2</w:t>
            </w:r>
          </w:p>
        </w:tc>
        <w:tc>
          <w:tcPr>
            <w:tcW w:w="993" w:type="dxa"/>
            <w:tcBorders>
              <w:left w:val="single" w:sz="12" w:space="0" w:color="auto"/>
              <w:right w:val="single" w:sz="12" w:space="0" w:color="auto"/>
            </w:tcBorders>
            <w:noWrap/>
          </w:tcPr>
          <w:p w14:paraId="23F7EB03" w14:textId="77777777" w:rsidR="00AB523F" w:rsidRPr="000E1889" w:rsidRDefault="00AB523F" w:rsidP="00AB523F">
            <w:pPr>
              <w:jc w:val="center"/>
              <w:rPr>
                <w:color w:val="000000" w:themeColor="text1"/>
                <w:sz w:val="22"/>
                <w:szCs w:val="22"/>
              </w:rPr>
            </w:pPr>
            <w:r w:rsidRPr="000E1889">
              <w:rPr>
                <w:color w:val="000000" w:themeColor="text1"/>
                <w:sz w:val="22"/>
                <w:szCs w:val="22"/>
              </w:rPr>
              <w:t>4</w:t>
            </w:r>
          </w:p>
        </w:tc>
        <w:tc>
          <w:tcPr>
            <w:tcW w:w="850" w:type="dxa"/>
            <w:tcBorders>
              <w:left w:val="single" w:sz="12" w:space="0" w:color="auto"/>
              <w:right w:val="single" w:sz="12" w:space="0" w:color="auto"/>
            </w:tcBorders>
            <w:noWrap/>
          </w:tcPr>
          <w:p w14:paraId="78FFA256"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0203ABB1"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46DC30B4" w14:textId="5E46C6CD"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61DE4EE2" w14:textId="6C02EA1C"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28852D0A"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181DA98F" w14:textId="77777777"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709" w:type="dxa"/>
            <w:tcBorders>
              <w:left w:val="single" w:sz="12" w:space="0" w:color="auto"/>
            </w:tcBorders>
            <w:noWrap/>
          </w:tcPr>
          <w:p w14:paraId="44FE8D05" w14:textId="77777777" w:rsidR="00AB523F" w:rsidRPr="000E1889" w:rsidRDefault="00AB523F" w:rsidP="00AB523F">
            <w:pPr>
              <w:jc w:val="center"/>
              <w:rPr>
                <w:color w:val="000000" w:themeColor="text1"/>
                <w:sz w:val="22"/>
                <w:szCs w:val="22"/>
              </w:rPr>
            </w:pPr>
          </w:p>
        </w:tc>
      </w:tr>
      <w:tr w:rsidR="00AB523F" w:rsidRPr="000E1889" w14:paraId="5E2861D2" w14:textId="77777777" w:rsidTr="00AB523F">
        <w:trPr>
          <w:trHeight w:val="161"/>
        </w:trPr>
        <w:tc>
          <w:tcPr>
            <w:tcW w:w="1237" w:type="dxa"/>
            <w:tcBorders>
              <w:right w:val="single" w:sz="12" w:space="0" w:color="auto"/>
            </w:tcBorders>
            <w:noWrap/>
            <w:hideMark/>
          </w:tcPr>
          <w:p w14:paraId="3F71F7D6"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BAU_c1</w:t>
            </w:r>
          </w:p>
        </w:tc>
        <w:tc>
          <w:tcPr>
            <w:tcW w:w="1275" w:type="dxa"/>
            <w:tcBorders>
              <w:left w:val="single" w:sz="12" w:space="0" w:color="auto"/>
              <w:right w:val="single" w:sz="12" w:space="0" w:color="auto"/>
            </w:tcBorders>
            <w:noWrap/>
            <w:hideMark/>
          </w:tcPr>
          <w:p w14:paraId="123D95A7"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5FA2D107"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4</w:t>
            </w:r>
          </w:p>
        </w:tc>
        <w:tc>
          <w:tcPr>
            <w:tcW w:w="850" w:type="dxa"/>
            <w:tcBorders>
              <w:left w:val="single" w:sz="12" w:space="0" w:color="auto"/>
              <w:right w:val="single" w:sz="12" w:space="0" w:color="auto"/>
            </w:tcBorders>
            <w:noWrap/>
            <w:hideMark/>
          </w:tcPr>
          <w:p w14:paraId="0439DD94"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3AF616B0"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4</w:t>
            </w:r>
          </w:p>
        </w:tc>
        <w:tc>
          <w:tcPr>
            <w:tcW w:w="992" w:type="dxa"/>
            <w:tcBorders>
              <w:left w:val="single" w:sz="12" w:space="0" w:color="auto"/>
              <w:right w:val="single" w:sz="12" w:space="0" w:color="auto"/>
            </w:tcBorders>
          </w:tcPr>
          <w:p w14:paraId="63900759" w14:textId="41E874FF"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DD11FF4" w14:textId="08453F0A"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850" w:type="dxa"/>
            <w:tcBorders>
              <w:left w:val="single" w:sz="12" w:space="0" w:color="auto"/>
              <w:right w:val="single" w:sz="12" w:space="0" w:color="auto"/>
            </w:tcBorders>
          </w:tcPr>
          <w:p w14:paraId="2AC38818"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2A48B9E4"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1.00</w:t>
            </w:r>
          </w:p>
        </w:tc>
        <w:tc>
          <w:tcPr>
            <w:tcW w:w="709" w:type="dxa"/>
            <w:tcBorders>
              <w:left w:val="single" w:sz="12" w:space="0" w:color="auto"/>
            </w:tcBorders>
            <w:noWrap/>
            <w:hideMark/>
          </w:tcPr>
          <w:p w14:paraId="43102A02" w14:textId="77777777" w:rsidR="00AB523F" w:rsidRPr="000E1889" w:rsidRDefault="00AB523F" w:rsidP="00AB523F">
            <w:pPr>
              <w:jc w:val="center"/>
              <w:rPr>
                <w:color w:val="000000" w:themeColor="text1"/>
                <w:sz w:val="22"/>
                <w:szCs w:val="22"/>
                <w:lang w:val="en-GB"/>
              </w:rPr>
            </w:pPr>
          </w:p>
        </w:tc>
      </w:tr>
      <w:tr w:rsidR="00AB523F" w:rsidRPr="000E1889" w14:paraId="4B8286C2" w14:textId="77777777" w:rsidTr="00AB523F">
        <w:trPr>
          <w:trHeight w:val="65"/>
        </w:trPr>
        <w:tc>
          <w:tcPr>
            <w:tcW w:w="1237" w:type="dxa"/>
            <w:tcBorders>
              <w:right w:val="single" w:sz="12" w:space="0" w:color="auto"/>
            </w:tcBorders>
            <w:noWrap/>
            <w:hideMark/>
          </w:tcPr>
          <w:p w14:paraId="4E3D9FFD" w14:textId="77777777" w:rsidR="00AB523F" w:rsidRPr="000E1889" w:rsidRDefault="00AB523F" w:rsidP="00AB523F">
            <w:pPr>
              <w:jc w:val="center"/>
              <w:rPr>
                <w:color w:val="000000" w:themeColor="text1"/>
                <w:sz w:val="22"/>
                <w:szCs w:val="22"/>
                <w:lang w:val="en-GB"/>
              </w:rPr>
            </w:pPr>
            <w:proofErr w:type="spellStart"/>
            <w:r w:rsidRPr="000E1889">
              <w:rPr>
                <w:color w:val="000000" w:themeColor="text1"/>
                <w:sz w:val="22"/>
                <w:szCs w:val="22"/>
                <w:lang w:val="en-GB"/>
              </w:rPr>
              <w:t>BAU_cA</w:t>
            </w:r>
            <w:proofErr w:type="spellEnd"/>
          </w:p>
        </w:tc>
        <w:tc>
          <w:tcPr>
            <w:tcW w:w="1275" w:type="dxa"/>
            <w:tcBorders>
              <w:left w:val="single" w:sz="12" w:space="0" w:color="auto"/>
              <w:right w:val="single" w:sz="12" w:space="0" w:color="auto"/>
            </w:tcBorders>
            <w:noWrap/>
            <w:hideMark/>
          </w:tcPr>
          <w:p w14:paraId="2D2F7990"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11575C30"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4</w:t>
            </w:r>
          </w:p>
        </w:tc>
        <w:tc>
          <w:tcPr>
            <w:tcW w:w="850" w:type="dxa"/>
            <w:tcBorders>
              <w:left w:val="single" w:sz="12" w:space="0" w:color="auto"/>
              <w:right w:val="single" w:sz="12" w:space="0" w:color="auto"/>
            </w:tcBorders>
            <w:noWrap/>
            <w:hideMark/>
          </w:tcPr>
          <w:p w14:paraId="5F784CDE"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2529B9AA"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4</w:t>
            </w:r>
          </w:p>
        </w:tc>
        <w:tc>
          <w:tcPr>
            <w:tcW w:w="992" w:type="dxa"/>
            <w:tcBorders>
              <w:left w:val="single" w:sz="12" w:space="0" w:color="auto"/>
              <w:right w:val="single" w:sz="12" w:space="0" w:color="auto"/>
            </w:tcBorders>
          </w:tcPr>
          <w:p w14:paraId="10FD1867" w14:textId="640D9909"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4CC48081" w14:textId="2776BB53"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2982B539"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166F15D0"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2.25</w:t>
            </w:r>
          </w:p>
        </w:tc>
        <w:tc>
          <w:tcPr>
            <w:tcW w:w="709" w:type="dxa"/>
            <w:tcBorders>
              <w:left w:val="single" w:sz="12" w:space="0" w:color="auto"/>
            </w:tcBorders>
            <w:noWrap/>
            <w:hideMark/>
          </w:tcPr>
          <w:p w14:paraId="3EA498B1" w14:textId="77777777" w:rsidR="00AB523F" w:rsidRPr="000E1889" w:rsidRDefault="00AB523F" w:rsidP="00AB523F">
            <w:pPr>
              <w:jc w:val="center"/>
              <w:rPr>
                <w:color w:val="000000" w:themeColor="text1"/>
                <w:sz w:val="22"/>
                <w:szCs w:val="22"/>
                <w:lang w:val="en-GB"/>
              </w:rPr>
            </w:pPr>
          </w:p>
        </w:tc>
      </w:tr>
      <w:tr w:rsidR="00AB523F" w:rsidRPr="000E1889" w14:paraId="1EDB7716" w14:textId="77777777" w:rsidTr="00AB523F">
        <w:trPr>
          <w:trHeight w:val="97"/>
        </w:trPr>
        <w:tc>
          <w:tcPr>
            <w:tcW w:w="1237" w:type="dxa"/>
            <w:tcBorders>
              <w:right w:val="single" w:sz="12" w:space="0" w:color="auto"/>
            </w:tcBorders>
            <w:noWrap/>
          </w:tcPr>
          <w:p w14:paraId="69788CC0" w14:textId="77777777" w:rsidR="00AB523F" w:rsidRPr="000E1889" w:rsidRDefault="00AB523F" w:rsidP="00AB523F">
            <w:pPr>
              <w:jc w:val="center"/>
              <w:rPr>
                <w:color w:val="000000" w:themeColor="text1"/>
                <w:sz w:val="22"/>
                <w:szCs w:val="22"/>
              </w:rPr>
            </w:pPr>
            <w:proofErr w:type="spellStart"/>
            <w:r w:rsidRPr="000E1889">
              <w:rPr>
                <w:color w:val="000000" w:themeColor="text1"/>
                <w:sz w:val="22"/>
                <w:szCs w:val="22"/>
              </w:rPr>
              <w:t>BAU_cB</w:t>
            </w:r>
            <w:proofErr w:type="spellEnd"/>
          </w:p>
        </w:tc>
        <w:tc>
          <w:tcPr>
            <w:tcW w:w="1275" w:type="dxa"/>
            <w:tcBorders>
              <w:left w:val="single" w:sz="12" w:space="0" w:color="auto"/>
              <w:right w:val="single" w:sz="12" w:space="0" w:color="auto"/>
            </w:tcBorders>
            <w:noWrap/>
          </w:tcPr>
          <w:p w14:paraId="50BC9E81" w14:textId="77777777" w:rsidR="00AB523F" w:rsidRPr="000E1889" w:rsidRDefault="00AB523F" w:rsidP="00AB523F">
            <w:pPr>
              <w:jc w:val="center"/>
              <w:rPr>
                <w:i/>
                <w:color w:val="000000" w:themeColor="text1"/>
                <w:sz w:val="22"/>
                <w:szCs w:val="22"/>
              </w:rPr>
            </w:pPr>
            <w:r>
              <w:rPr>
                <w:i/>
                <w:color w:val="000000" w:themeColor="text1"/>
                <w:sz w:val="22"/>
                <w:szCs w:val="22"/>
              </w:rPr>
              <w:t>Mbar1</w:t>
            </w:r>
          </w:p>
        </w:tc>
        <w:tc>
          <w:tcPr>
            <w:tcW w:w="993" w:type="dxa"/>
            <w:tcBorders>
              <w:left w:val="single" w:sz="12" w:space="0" w:color="auto"/>
              <w:right w:val="single" w:sz="12" w:space="0" w:color="auto"/>
            </w:tcBorders>
            <w:noWrap/>
          </w:tcPr>
          <w:p w14:paraId="6F19A542" w14:textId="77777777" w:rsidR="00AB523F" w:rsidRPr="000E1889" w:rsidRDefault="00AB523F" w:rsidP="00AB523F">
            <w:pPr>
              <w:jc w:val="center"/>
              <w:rPr>
                <w:color w:val="000000" w:themeColor="text1"/>
                <w:sz w:val="22"/>
                <w:szCs w:val="22"/>
              </w:rPr>
            </w:pPr>
            <w:r w:rsidRPr="000E1889">
              <w:rPr>
                <w:color w:val="000000" w:themeColor="text1"/>
                <w:sz w:val="22"/>
                <w:szCs w:val="22"/>
              </w:rPr>
              <w:t>4</w:t>
            </w:r>
          </w:p>
        </w:tc>
        <w:tc>
          <w:tcPr>
            <w:tcW w:w="850" w:type="dxa"/>
            <w:tcBorders>
              <w:left w:val="single" w:sz="12" w:space="0" w:color="auto"/>
              <w:right w:val="single" w:sz="12" w:space="0" w:color="auto"/>
            </w:tcBorders>
            <w:noWrap/>
          </w:tcPr>
          <w:p w14:paraId="45E5D27B"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1CC89C1E"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992" w:type="dxa"/>
            <w:tcBorders>
              <w:left w:val="single" w:sz="12" w:space="0" w:color="auto"/>
              <w:right w:val="single" w:sz="12" w:space="0" w:color="auto"/>
            </w:tcBorders>
          </w:tcPr>
          <w:p w14:paraId="3995E3DE" w14:textId="09FB3870"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5719DFCC" w14:textId="589DD233"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16AB7818"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4B2AE22C" w14:textId="77777777"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709" w:type="dxa"/>
            <w:tcBorders>
              <w:left w:val="single" w:sz="12" w:space="0" w:color="auto"/>
            </w:tcBorders>
            <w:noWrap/>
          </w:tcPr>
          <w:p w14:paraId="47338754" w14:textId="77777777" w:rsidR="00AB523F" w:rsidRPr="000E1889" w:rsidRDefault="00AB523F" w:rsidP="00AB523F">
            <w:pPr>
              <w:jc w:val="center"/>
              <w:rPr>
                <w:color w:val="000000" w:themeColor="text1"/>
                <w:sz w:val="22"/>
                <w:szCs w:val="22"/>
              </w:rPr>
            </w:pPr>
          </w:p>
        </w:tc>
      </w:tr>
      <w:tr w:rsidR="00AB523F" w:rsidRPr="000E1889" w14:paraId="6B5972CF" w14:textId="77777777" w:rsidTr="00AB523F">
        <w:trPr>
          <w:trHeight w:val="61"/>
        </w:trPr>
        <w:tc>
          <w:tcPr>
            <w:tcW w:w="1237" w:type="dxa"/>
            <w:tcBorders>
              <w:right w:val="single" w:sz="12" w:space="0" w:color="auto"/>
            </w:tcBorders>
            <w:noWrap/>
            <w:hideMark/>
          </w:tcPr>
          <w:p w14:paraId="64744B1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CAC_c1</w:t>
            </w:r>
          </w:p>
        </w:tc>
        <w:tc>
          <w:tcPr>
            <w:tcW w:w="1275" w:type="dxa"/>
            <w:tcBorders>
              <w:left w:val="single" w:sz="12" w:space="0" w:color="auto"/>
              <w:right w:val="single" w:sz="12" w:space="0" w:color="auto"/>
            </w:tcBorders>
            <w:noWrap/>
            <w:hideMark/>
          </w:tcPr>
          <w:p w14:paraId="5C72028E"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1CD8E0D3"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6</w:t>
            </w:r>
          </w:p>
        </w:tc>
        <w:tc>
          <w:tcPr>
            <w:tcW w:w="850" w:type="dxa"/>
            <w:tcBorders>
              <w:left w:val="single" w:sz="12" w:space="0" w:color="auto"/>
              <w:right w:val="single" w:sz="12" w:space="0" w:color="auto"/>
            </w:tcBorders>
            <w:noWrap/>
            <w:hideMark/>
          </w:tcPr>
          <w:p w14:paraId="4735ACF5"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3</w:t>
            </w:r>
          </w:p>
        </w:tc>
        <w:tc>
          <w:tcPr>
            <w:tcW w:w="851" w:type="dxa"/>
            <w:tcBorders>
              <w:left w:val="single" w:sz="12" w:space="0" w:color="auto"/>
              <w:right w:val="single" w:sz="12" w:space="0" w:color="auto"/>
            </w:tcBorders>
          </w:tcPr>
          <w:p w14:paraId="71391695"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3</w:t>
            </w:r>
          </w:p>
        </w:tc>
        <w:tc>
          <w:tcPr>
            <w:tcW w:w="992" w:type="dxa"/>
            <w:tcBorders>
              <w:left w:val="single" w:sz="12" w:space="0" w:color="auto"/>
              <w:right w:val="single" w:sz="12" w:space="0" w:color="auto"/>
            </w:tcBorders>
          </w:tcPr>
          <w:p w14:paraId="0C70128E" w14:textId="303B3B79"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36243B54" w14:textId="4653805C"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2704E041"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709" w:type="dxa"/>
            <w:tcBorders>
              <w:left w:val="single" w:sz="12" w:space="0" w:color="auto"/>
              <w:right w:val="single" w:sz="12" w:space="0" w:color="auto"/>
            </w:tcBorders>
            <w:noWrap/>
            <w:hideMark/>
          </w:tcPr>
          <w:p w14:paraId="011BF62F" w14:textId="77777777" w:rsidR="00AB523F" w:rsidRPr="000E1889" w:rsidRDefault="00AB523F" w:rsidP="00AB523F">
            <w:pPr>
              <w:jc w:val="center"/>
              <w:rPr>
                <w:color w:val="000000" w:themeColor="text1"/>
                <w:sz w:val="22"/>
                <w:szCs w:val="22"/>
                <w:lang w:val="en-GB"/>
              </w:rPr>
            </w:pPr>
            <w:proofErr w:type="spellStart"/>
            <w:proofErr w:type="gramStart"/>
            <w:r w:rsidRPr="000E1889">
              <w:rPr>
                <w:rFonts w:eastAsia="Times New Roman"/>
                <w:color w:val="000000"/>
                <w:sz w:val="22"/>
                <w:szCs w:val="22"/>
                <w:lang w:val="en-GB"/>
              </w:rPr>
              <w:t>nd</w:t>
            </w:r>
            <w:proofErr w:type="spellEnd"/>
            <w:proofErr w:type="gramEnd"/>
          </w:p>
        </w:tc>
        <w:tc>
          <w:tcPr>
            <w:tcW w:w="709" w:type="dxa"/>
            <w:tcBorders>
              <w:left w:val="single" w:sz="12" w:space="0" w:color="auto"/>
            </w:tcBorders>
            <w:noWrap/>
            <w:hideMark/>
          </w:tcPr>
          <w:p w14:paraId="28C01103"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1.80</w:t>
            </w:r>
          </w:p>
        </w:tc>
      </w:tr>
      <w:tr w:rsidR="00AB523F" w:rsidRPr="000E1889" w14:paraId="332BA38B" w14:textId="77777777" w:rsidTr="00AB523F">
        <w:trPr>
          <w:trHeight w:val="61"/>
        </w:trPr>
        <w:tc>
          <w:tcPr>
            <w:tcW w:w="1237" w:type="dxa"/>
            <w:tcBorders>
              <w:right w:val="single" w:sz="12" w:space="0" w:color="auto"/>
            </w:tcBorders>
            <w:noWrap/>
          </w:tcPr>
          <w:p w14:paraId="619668EB" w14:textId="77777777" w:rsidR="00AB523F" w:rsidRPr="000E1889" w:rsidRDefault="00AB523F" w:rsidP="00AB523F">
            <w:pPr>
              <w:jc w:val="center"/>
              <w:rPr>
                <w:color w:val="000000" w:themeColor="text1"/>
                <w:sz w:val="22"/>
                <w:szCs w:val="22"/>
              </w:rPr>
            </w:pPr>
            <w:r w:rsidRPr="000E1889">
              <w:rPr>
                <w:color w:val="000000" w:themeColor="text1"/>
                <w:sz w:val="22"/>
                <w:szCs w:val="22"/>
              </w:rPr>
              <w:t>MOJ_c1</w:t>
            </w:r>
          </w:p>
        </w:tc>
        <w:tc>
          <w:tcPr>
            <w:tcW w:w="1275" w:type="dxa"/>
            <w:tcBorders>
              <w:left w:val="single" w:sz="12" w:space="0" w:color="auto"/>
              <w:right w:val="single" w:sz="12" w:space="0" w:color="auto"/>
            </w:tcBorders>
            <w:noWrap/>
          </w:tcPr>
          <w:p w14:paraId="6243EF63" w14:textId="77777777" w:rsidR="00AB523F" w:rsidRPr="000E1889" w:rsidRDefault="00AB523F" w:rsidP="00AB523F">
            <w:pPr>
              <w:jc w:val="center"/>
              <w:rPr>
                <w:i/>
                <w:color w:val="000000" w:themeColor="text1"/>
                <w:sz w:val="22"/>
                <w:szCs w:val="22"/>
              </w:rPr>
            </w:pPr>
            <w:r w:rsidRPr="000E1889">
              <w:rPr>
                <w:i/>
                <w:color w:val="000000" w:themeColor="text1"/>
                <w:sz w:val="22"/>
                <w:szCs w:val="22"/>
              </w:rPr>
              <w:t>Mbar2</w:t>
            </w:r>
          </w:p>
        </w:tc>
        <w:tc>
          <w:tcPr>
            <w:tcW w:w="993" w:type="dxa"/>
            <w:tcBorders>
              <w:left w:val="single" w:sz="12" w:space="0" w:color="auto"/>
              <w:right w:val="single" w:sz="12" w:space="0" w:color="auto"/>
            </w:tcBorders>
            <w:noWrap/>
          </w:tcPr>
          <w:p w14:paraId="63439802" w14:textId="77777777" w:rsidR="00AB523F" w:rsidRPr="000E1889" w:rsidRDefault="00AB523F" w:rsidP="00AB523F">
            <w:pPr>
              <w:jc w:val="center"/>
              <w:rPr>
                <w:color w:val="000000" w:themeColor="text1"/>
                <w:sz w:val="22"/>
                <w:szCs w:val="22"/>
              </w:rPr>
            </w:pPr>
            <w:r w:rsidRPr="000E1889">
              <w:rPr>
                <w:color w:val="000000" w:themeColor="text1"/>
                <w:sz w:val="22"/>
                <w:szCs w:val="22"/>
              </w:rPr>
              <w:t>4</w:t>
            </w:r>
          </w:p>
        </w:tc>
        <w:tc>
          <w:tcPr>
            <w:tcW w:w="850" w:type="dxa"/>
            <w:tcBorders>
              <w:left w:val="single" w:sz="12" w:space="0" w:color="auto"/>
              <w:right w:val="single" w:sz="12" w:space="0" w:color="auto"/>
            </w:tcBorders>
            <w:noWrap/>
          </w:tcPr>
          <w:p w14:paraId="332B65E9"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22F165AD"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728F75DC" w14:textId="5C459358"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21D66302" w14:textId="42848FDA"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38A1104E"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15FB4C3E" w14:textId="77777777"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709" w:type="dxa"/>
            <w:tcBorders>
              <w:left w:val="single" w:sz="12" w:space="0" w:color="auto"/>
            </w:tcBorders>
            <w:noWrap/>
          </w:tcPr>
          <w:p w14:paraId="64A89A12" w14:textId="77777777" w:rsidR="00AB523F" w:rsidRPr="000E1889" w:rsidRDefault="00AB523F" w:rsidP="00AB523F">
            <w:pPr>
              <w:jc w:val="center"/>
              <w:rPr>
                <w:color w:val="000000" w:themeColor="text1"/>
                <w:sz w:val="22"/>
                <w:szCs w:val="22"/>
              </w:rPr>
            </w:pPr>
          </w:p>
        </w:tc>
      </w:tr>
      <w:tr w:rsidR="00AB523F" w:rsidRPr="000E1889" w14:paraId="681760C2" w14:textId="77777777" w:rsidTr="00AB523F">
        <w:trPr>
          <w:trHeight w:val="61"/>
        </w:trPr>
        <w:tc>
          <w:tcPr>
            <w:tcW w:w="1237" w:type="dxa"/>
            <w:tcBorders>
              <w:right w:val="single" w:sz="12" w:space="0" w:color="auto"/>
            </w:tcBorders>
            <w:noWrap/>
            <w:hideMark/>
          </w:tcPr>
          <w:p w14:paraId="2C2DE0C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POZ_c1</w:t>
            </w:r>
          </w:p>
        </w:tc>
        <w:tc>
          <w:tcPr>
            <w:tcW w:w="1275" w:type="dxa"/>
            <w:tcBorders>
              <w:left w:val="single" w:sz="12" w:space="0" w:color="auto"/>
              <w:right w:val="single" w:sz="12" w:space="0" w:color="auto"/>
            </w:tcBorders>
            <w:noWrap/>
            <w:hideMark/>
          </w:tcPr>
          <w:p w14:paraId="77148DCD"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6A90E011"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8</w:t>
            </w:r>
          </w:p>
        </w:tc>
        <w:tc>
          <w:tcPr>
            <w:tcW w:w="850" w:type="dxa"/>
            <w:tcBorders>
              <w:left w:val="single" w:sz="12" w:space="0" w:color="auto"/>
              <w:right w:val="single" w:sz="12" w:space="0" w:color="auto"/>
            </w:tcBorders>
            <w:noWrap/>
            <w:hideMark/>
          </w:tcPr>
          <w:p w14:paraId="52F0C9E9"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7A7ED266"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71D5722F" w14:textId="569C0F99"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6E5A7C54" w14:textId="04A966B2"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2060844D"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31C03319"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3.61</w:t>
            </w:r>
          </w:p>
        </w:tc>
        <w:tc>
          <w:tcPr>
            <w:tcW w:w="709" w:type="dxa"/>
            <w:tcBorders>
              <w:left w:val="single" w:sz="12" w:space="0" w:color="auto"/>
            </w:tcBorders>
            <w:noWrap/>
            <w:hideMark/>
          </w:tcPr>
          <w:p w14:paraId="3575179B" w14:textId="77777777" w:rsidR="00AB523F" w:rsidRPr="000E1889" w:rsidRDefault="00AB523F" w:rsidP="00AB523F">
            <w:pPr>
              <w:jc w:val="center"/>
              <w:rPr>
                <w:color w:val="000000" w:themeColor="text1"/>
                <w:sz w:val="22"/>
                <w:szCs w:val="22"/>
                <w:lang w:val="en-GB"/>
              </w:rPr>
            </w:pPr>
          </w:p>
        </w:tc>
      </w:tr>
      <w:tr w:rsidR="00AB523F" w:rsidRPr="000E1889" w14:paraId="0ED1121E" w14:textId="77777777" w:rsidTr="00AB523F">
        <w:trPr>
          <w:trHeight w:val="61"/>
        </w:trPr>
        <w:tc>
          <w:tcPr>
            <w:tcW w:w="1237" w:type="dxa"/>
            <w:tcBorders>
              <w:right w:val="single" w:sz="12" w:space="0" w:color="auto"/>
            </w:tcBorders>
            <w:noWrap/>
            <w:hideMark/>
          </w:tcPr>
          <w:p w14:paraId="63E7EF4E"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w:t>
            </w:r>
          </w:p>
        </w:tc>
        <w:tc>
          <w:tcPr>
            <w:tcW w:w="1275" w:type="dxa"/>
            <w:tcBorders>
              <w:left w:val="single" w:sz="12" w:space="0" w:color="auto"/>
              <w:right w:val="single" w:sz="12" w:space="0" w:color="auto"/>
            </w:tcBorders>
            <w:noWrap/>
            <w:hideMark/>
          </w:tcPr>
          <w:p w14:paraId="53D474B4"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188DF06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6</w:t>
            </w:r>
          </w:p>
        </w:tc>
        <w:tc>
          <w:tcPr>
            <w:tcW w:w="850" w:type="dxa"/>
            <w:tcBorders>
              <w:left w:val="single" w:sz="12" w:space="0" w:color="auto"/>
              <w:right w:val="single" w:sz="12" w:space="0" w:color="auto"/>
            </w:tcBorders>
            <w:noWrap/>
            <w:hideMark/>
          </w:tcPr>
          <w:p w14:paraId="184CCFE0"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8</w:t>
            </w:r>
          </w:p>
        </w:tc>
        <w:tc>
          <w:tcPr>
            <w:tcW w:w="851" w:type="dxa"/>
            <w:tcBorders>
              <w:left w:val="single" w:sz="12" w:space="0" w:color="auto"/>
              <w:right w:val="single" w:sz="12" w:space="0" w:color="auto"/>
            </w:tcBorders>
          </w:tcPr>
          <w:p w14:paraId="55CF9526"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992" w:type="dxa"/>
            <w:tcBorders>
              <w:left w:val="single" w:sz="12" w:space="0" w:color="auto"/>
              <w:right w:val="single" w:sz="12" w:space="0" w:color="auto"/>
            </w:tcBorders>
          </w:tcPr>
          <w:p w14:paraId="6C6EF13C" w14:textId="6C06D315"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1799A54E" w14:textId="248A65C5"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7C675449"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709" w:type="dxa"/>
            <w:tcBorders>
              <w:left w:val="single" w:sz="12" w:space="0" w:color="auto"/>
              <w:right w:val="single" w:sz="12" w:space="0" w:color="auto"/>
            </w:tcBorders>
            <w:noWrap/>
            <w:hideMark/>
          </w:tcPr>
          <w:p w14:paraId="23196224" w14:textId="77777777" w:rsidR="00AB523F" w:rsidRPr="000E1889" w:rsidRDefault="00AB523F" w:rsidP="00AB523F">
            <w:pPr>
              <w:jc w:val="center"/>
              <w:rPr>
                <w:color w:val="000000" w:themeColor="text1"/>
                <w:sz w:val="22"/>
                <w:szCs w:val="22"/>
                <w:lang w:val="en-GB"/>
              </w:rPr>
            </w:pPr>
            <w:proofErr w:type="spellStart"/>
            <w:proofErr w:type="gramStart"/>
            <w:r w:rsidRPr="000E1889">
              <w:rPr>
                <w:rFonts w:eastAsia="Times New Roman"/>
                <w:color w:val="000000"/>
                <w:sz w:val="22"/>
                <w:szCs w:val="22"/>
                <w:lang w:val="en-GB"/>
              </w:rPr>
              <w:t>nd</w:t>
            </w:r>
            <w:proofErr w:type="spellEnd"/>
            <w:proofErr w:type="gramEnd"/>
          </w:p>
        </w:tc>
        <w:tc>
          <w:tcPr>
            <w:tcW w:w="709" w:type="dxa"/>
            <w:tcBorders>
              <w:left w:val="single" w:sz="12" w:space="0" w:color="auto"/>
            </w:tcBorders>
            <w:noWrap/>
            <w:hideMark/>
          </w:tcPr>
          <w:p w14:paraId="1FD6CF07"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1.32</w:t>
            </w:r>
          </w:p>
        </w:tc>
      </w:tr>
      <w:tr w:rsidR="00AB523F" w:rsidRPr="000E1889" w14:paraId="313A0070" w14:textId="77777777" w:rsidTr="00AB523F">
        <w:trPr>
          <w:trHeight w:val="61"/>
        </w:trPr>
        <w:tc>
          <w:tcPr>
            <w:tcW w:w="1237" w:type="dxa"/>
            <w:tcBorders>
              <w:right w:val="single" w:sz="12" w:space="0" w:color="auto"/>
            </w:tcBorders>
            <w:noWrap/>
          </w:tcPr>
          <w:p w14:paraId="05B0C2D2"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SOR_c2</w:t>
            </w:r>
          </w:p>
        </w:tc>
        <w:tc>
          <w:tcPr>
            <w:tcW w:w="1275" w:type="dxa"/>
            <w:tcBorders>
              <w:left w:val="single" w:sz="12" w:space="0" w:color="auto"/>
              <w:right w:val="single" w:sz="12" w:space="0" w:color="auto"/>
            </w:tcBorders>
            <w:noWrap/>
          </w:tcPr>
          <w:p w14:paraId="692EB56C"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tcPr>
          <w:p w14:paraId="3FF2E6D9" w14:textId="77777777" w:rsidR="00AB523F" w:rsidRPr="000E1889" w:rsidRDefault="00AB523F" w:rsidP="00AB523F">
            <w:pPr>
              <w:jc w:val="center"/>
              <w:rPr>
                <w:color w:val="000000" w:themeColor="text1"/>
                <w:sz w:val="22"/>
                <w:szCs w:val="22"/>
              </w:rPr>
            </w:pPr>
            <w:r>
              <w:rPr>
                <w:color w:val="000000" w:themeColor="text1"/>
                <w:sz w:val="22"/>
                <w:szCs w:val="22"/>
                <w:lang w:val="en-GB"/>
              </w:rPr>
              <w:t>5</w:t>
            </w:r>
          </w:p>
        </w:tc>
        <w:tc>
          <w:tcPr>
            <w:tcW w:w="850" w:type="dxa"/>
            <w:tcBorders>
              <w:left w:val="single" w:sz="12" w:space="0" w:color="auto"/>
              <w:right w:val="single" w:sz="12" w:space="0" w:color="auto"/>
            </w:tcBorders>
            <w:noWrap/>
          </w:tcPr>
          <w:p w14:paraId="648EDAE9"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2</w:t>
            </w:r>
          </w:p>
        </w:tc>
        <w:tc>
          <w:tcPr>
            <w:tcW w:w="851" w:type="dxa"/>
            <w:tcBorders>
              <w:left w:val="single" w:sz="12" w:space="0" w:color="auto"/>
              <w:right w:val="single" w:sz="12" w:space="0" w:color="auto"/>
            </w:tcBorders>
          </w:tcPr>
          <w:p w14:paraId="577112CE"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4</w:t>
            </w:r>
          </w:p>
        </w:tc>
        <w:tc>
          <w:tcPr>
            <w:tcW w:w="992" w:type="dxa"/>
            <w:tcBorders>
              <w:left w:val="single" w:sz="12" w:space="0" w:color="auto"/>
              <w:right w:val="single" w:sz="12" w:space="0" w:color="auto"/>
            </w:tcBorders>
          </w:tcPr>
          <w:p w14:paraId="0B51242B" w14:textId="77E3735D"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27EB53D6" w14:textId="77296D40"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09FBFAE8"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709" w:type="dxa"/>
            <w:tcBorders>
              <w:left w:val="single" w:sz="12" w:space="0" w:color="auto"/>
              <w:right w:val="single" w:sz="12" w:space="0" w:color="auto"/>
            </w:tcBorders>
            <w:noWrap/>
          </w:tcPr>
          <w:p w14:paraId="22D558AB"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2.25</w:t>
            </w:r>
          </w:p>
        </w:tc>
        <w:tc>
          <w:tcPr>
            <w:tcW w:w="709" w:type="dxa"/>
            <w:tcBorders>
              <w:left w:val="single" w:sz="12" w:space="0" w:color="auto"/>
            </w:tcBorders>
            <w:noWrap/>
          </w:tcPr>
          <w:p w14:paraId="6DB76F69"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1.00</w:t>
            </w:r>
          </w:p>
        </w:tc>
      </w:tr>
      <w:tr w:rsidR="00AB523F" w:rsidRPr="000E1889" w14:paraId="7393B87C" w14:textId="77777777" w:rsidTr="00AB523F">
        <w:trPr>
          <w:trHeight w:val="75"/>
        </w:trPr>
        <w:tc>
          <w:tcPr>
            <w:tcW w:w="1237" w:type="dxa"/>
            <w:tcBorders>
              <w:right w:val="single" w:sz="12" w:space="0" w:color="auto"/>
            </w:tcBorders>
            <w:noWrap/>
          </w:tcPr>
          <w:p w14:paraId="192F94BE"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SOR_c3</w:t>
            </w:r>
          </w:p>
        </w:tc>
        <w:tc>
          <w:tcPr>
            <w:tcW w:w="1275" w:type="dxa"/>
            <w:tcBorders>
              <w:left w:val="single" w:sz="12" w:space="0" w:color="auto"/>
              <w:right w:val="single" w:sz="12" w:space="0" w:color="auto"/>
            </w:tcBorders>
            <w:noWrap/>
          </w:tcPr>
          <w:p w14:paraId="5169FE83"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tcPr>
          <w:p w14:paraId="6A55B7FC"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5</w:t>
            </w:r>
          </w:p>
        </w:tc>
        <w:tc>
          <w:tcPr>
            <w:tcW w:w="850" w:type="dxa"/>
            <w:tcBorders>
              <w:left w:val="single" w:sz="12" w:space="0" w:color="auto"/>
              <w:right w:val="single" w:sz="12" w:space="0" w:color="auto"/>
            </w:tcBorders>
            <w:noWrap/>
          </w:tcPr>
          <w:p w14:paraId="75803AED"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6</w:t>
            </w:r>
          </w:p>
        </w:tc>
        <w:tc>
          <w:tcPr>
            <w:tcW w:w="851" w:type="dxa"/>
            <w:tcBorders>
              <w:left w:val="single" w:sz="12" w:space="0" w:color="auto"/>
              <w:right w:val="single" w:sz="12" w:space="0" w:color="auto"/>
            </w:tcBorders>
          </w:tcPr>
          <w:p w14:paraId="53618404"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4</w:t>
            </w:r>
          </w:p>
        </w:tc>
        <w:tc>
          <w:tcPr>
            <w:tcW w:w="992" w:type="dxa"/>
            <w:tcBorders>
              <w:left w:val="single" w:sz="12" w:space="0" w:color="auto"/>
              <w:right w:val="single" w:sz="12" w:space="0" w:color="auto"/>
            </w:tcBorders>
          </w:tcPr>
          <w:p w14:paraId="6ECC45C0" w14:textId="5515DADD"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5F127946" w14:textId="42E53919"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62C35AE1"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709" w:type="dxa"/>
            <w:tcBorders>
              <w:left w:val="single" w:sz="12" w:space="0" w:color="auto"/>
              <w:right w:val="single" w:sz="12" w:space="0" w:color="auto"/>
            </w:tcBorders>
            <w:noWrap/>
          </w:tcPr>
          <w:p w14:paraId="7B824B84"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2.17</w:t>
            </w:r>
          </w:p>
        </w:tc>
        <w:tc>
          <w:tcPr>
            <w:tcW w:w="709" w:type="dxa"/>
            <w:tcBorders>
              <w:left w:val="single" w:sz="12" w:space="0" w:color="auto"/>
            </w:tcBorders>
            <w:noWrap/>
          </w:tcPr>
          <w:p w14:paraId="509808BA"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1.99</w:t>
            </w:r>
          </w:p>
        </w:tc>
      </w:tr>
      <w:tr w:rsidR="00AB523F" w:rsidRPr="000E1889" w14:paraId="26400B64" w14:textId="77777777" w:rsidTr="00AB523F">
        <w:trPr>
          <w:trHeight w:val="61"/>
        </w:trPr>
        <w:tc>
          <w:tcPr>
            <w:tcW w:w="1237" w:type="dxa"/>
            <w:tcBorders>
              <w:right w:val="single" w:sz="12" w:space="0" w:color="auto"/>
            </w:tcBorders>
            <w:noWrap/>
          </w:tcPr>
          <w:p w14:paraId="051962FD"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SOR_c4</w:t>
            </w:r>
          </w:p>
        </w:tc>
        <w:tc>
          <w:tcPr>
            <w:tcW w:w="1275" w:type="dxa"/>
            <w:tcBorders>
              <w:left w:val="single" w:sz="12" w:space="0" w:color="auto"/>
              <w:right w:val="single" w:sz="12" w:space="0" w:color="auto"/>
            </w:tcBorders>
            <w:noWrap/>
          </w:tcPr>
          <w:p w14:paraId="39F733CA"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tcPr>
          <w:p w14:paraId="5B8AA8D8"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5</w:t>
            </w:r>
          </w:p>
        </w:tc>
        <w:tc>
          <w:tcPr>
            <w:tcW w:w="850" w:type="dxa"/>
            <w:tcBorders>
              <w:left w:val="single" w:sz="12" w:space="0" w:color="auto"/>
              <w:right w:val="single" w:sz="12" w:space="0" w:color="auto"/>
            </w:tcBorders>
            <w:noWrap/>
          </w:tcPr>
          <w:p w14:paraId="717C45DA"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10</w:t>
            </w:r>
          </w:p>
        </w:tc>
        <w:tc>
          <w:tcPr>
            <w:tcW w:w="851" w:type="dxa"/>
            <w:tcBorders>
              <w:left w:val="single" w:sz="12" w:space="0" w:color="auto"/>
              <w:right w:val="single" w:sz="12" w:space="0" w:color="auto"/>
            </w:tcBorders>
          </w:tcPr>
          <w:p w14:paraId="47909ECD"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74DDE129" w14:textId="39D34708"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1228F9D0" w14:textId="2D9CD681"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850" w:type="dxa"/>
            <w:tcBorders>
              <w:left w:val="single" w:sz="12" w:space="0" w:color="auto"/>
              <w:right w:val="single" w:sz="12" w:space="0" w:color="auto"/>
            </w:tcBorders>
          </w:tcPr>
          <w:p w14:paraId="49046426"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709" w:type="dxa"/>
            <w:tcBorders>
              <w:left w:val="single" w:sz="12" w:space="0" w:color="auto"/>
              <w:right w:val="single" w:sz="12" w:space="0" w:color="auto"/>
            </w:tcBorders>
            <w:noWrap/>
          </w:tcPr>
          <w:p w14:paraId="4882D980"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1.00</w:t>
            </w:r>
          </w:p>
        </w:tc>
        <w:tc>
          <w:tcPr>
            <w:tcW w:w="709" w:type="dxa"/>
            <w:tcBorders>
              <w:left w:val="single" w:sz="12" w:space="0" w:color="auto"/>
            </w:tcBorders>
            <w:noWrap/>
          </w:tcPr>
          <w:p w14:paraId="5EDED937"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1.00</w:t>
            </w:r>
          </w:p>
        </w:tc>
      </w:tr>
      <w:tr w:rsidR="00AB523F" w:rsidRPr="000E1889" w14:paraId="090F0CF9" w14:textId="77777777" w:rsidTr="00AB523F">
        <w:trPr>
          <w:trHeight w:val="61"/>
        </w:trPr>
        <w:tc>
          <w:tcPr>
            <w:tcW w:w="1237" w:type="dxa"/>
            <w:tcBorders>
              <w:right w:val="single" w:sz="12" w:space="0" w:color="auto"/>
            </w:tcBorders>
            <w:noWrap/>
          </w:tcPr>
          <w:p w14:paraId="0201D133"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SOR_c5</w:t>
            </w:r>
          </w:p>
        </w:tc>
        <w:tc>
          <w:tcPr>
            <w:tcW w:w="1275" w:type="dxa"/>
            <w:tcBorders>
              <w:left w:val="single" w:sz="12" w:space="0" w:color="auto"/>
              <w:right w:val="single" w:sz="12" w:space="0" w:color="auto"/>
            </w:tcBorders>
            <w:noWrap/>
          </w:tcPr>
          <w:p w14:paraId="1AC34B26"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tcPr>
          <w:p w14:paraId="5126BE6F"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6</w:t>
            </w:r>
          </w:p>
        </w:tc>
        <w:tc>
          <w:tcPr>
            <w:tcW w:w="850" w:type="dxa"/>
            <w:tcBorders>
              <w:left w:val="single" w:sz="12" w:space="0" w:color="auto"/>
              <w:right w:val="single" w:sz="12" w:space="0" w:color="auto"/>
            </w:tcBorders>
            <w:noWrap/>
          </w:tcPr>
          <w:p w14:paraId="566479B2"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3</w:t>
            </w:r>
          </w:p>
        </w:tc>
        <w:tc>
          <w:tcPr>
            <w:tcW w:w="851" w:type="dxa"/>
            <w:tcBorders>
              <w:left w:val="single" w:sz="12" w:space="0" w:color="auto"/>
              <w:right w:val="single" w:sz="12" w:space="0" w:color="auto"/>
            </w:tcBorders>
          </w:tcPr>
          <w:p w14:paraId="679D858B"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3</w:t>
            </w:r>
          </w:p>
        </w:tc>
        <w:tc>
          <w:tcPr>
            <w:tcW w:w="992" w:type="dxa"/>
            <w:tcBorders>
              <w:left w:val="single" w:sz="12" w:space="0" w:color="auto"/>
              <w:right w:val="single" w:sz="12" w:space="0" w:color="auto"/>
            </w:tcBorders>
          </w:tcPr>
          <w:p w14:paraId="37C4970A" w14:textId="21A811B5"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21190435" w14:textId="7F13DAFA"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57C32F82"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709" w:type="dxa"/>
            <w:tcBorders>
              <w:left w:val="single" w:sz="12" w:space="0" w:color="auto"/>
              <w:right w:val="single" w:sz="12" w:space="0" w:color="auto"/>
            </w:tcBorders>
            <w:noWrap/>
          </w:tcPr>
          <w:p w14:paraId="7602684A"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2.27</w:t>
            </w:r>
          </w:p>
        </w:tc>
        <w:tc>
          <w:tcPr>
            <w:tcW w:w="709" w:type="dxa"/>
            <w:tcBorders>
              <w:left w:val="single" w:sz="12" w:space="0" w:color="auto"/>
            </w:tcBorders>
            <w:noWrap/>
          </w:tcPr>
          <w:p w14:paraId="5567C575"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1.80</w:t>
            </w:r>
          </w:p>
        </w:tc>
      </w:tr>
      <w:tr w:rsidR="00AB523F" w:rsidRPr="000E1889" w14:paraId="079A8A09" w14:textId="77777777" w:rsidTr="00AB523F">
        <w:trPr>
          <w:trHeight w:val="61"/>
        </w:trPr>
        <w:tc>
          <w:tcPr>
            <w:tcW w:w="1237" w:type="dxa"/>
            <w:tcBorders>
              <w:right w:val="single" w:sz="12" w:space="0" w:color="auto"/>
            </w:tcBorders>
            <w:noWrap/>
          </w:tcPr>
          <w:p w14:paraId="21715C6A"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SOR_c6</w:t>
            </w:r>
          </w:p>
        </w:tc>
        <w:tc>
          <w:tcPr>
            <w:tcW w:w="1275" w:type="dxa"/>
            <w:tcBorders>
              <w:left w:val="single" w:sz="12" w:space="0" w:color="auto"/>
              <w:right w:val="single" w:sz="12" w:space="0" w:color="auto"/>
            </w:tcBorders>
            <w:noWrap/>
          </w:tcPr>
          <w:p w14:paraId="14F30B94"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tcPr>
          <w:p w14:paraId="4B0FE1AA"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5</w:t>
            </w:r>
          </w:p>
        </w:tc>
        <w:tc>
          <w:tcPr>
            <w:tcW w:w="850" w:type="dxa"/>
            <w:tcBorders>
              <w:left w:val="single" w:sz="12" w:space="0" w:color="auto"/>
              <w:right w:val="single" w:sz="12" w:space="0" w:color="auto"/>
            </w:tcBorders>
            <w:noWrap/>
          </w:tcPr>
          <w:p w14:paraId="3B5119BD"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31553F7A"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6</w:t>
            </w:r>
          </w:p>
        </w:tc>
        <w:tc>
          <w:tcPr>
            <w:tcW w:w="992" w:type="dxa"/>
            <w:tcBorders>
              <w:left w:val="single" w:sz="12" w:space="0" w:color="auto"/>
              <w:right w:val="single" w:sz="12" w:space="0" w:color="auto"/>
            </w:tcBorders>
          </w:tcPr>
          <w:p w14:paraId="27804AB3" w14:textId="62D80007"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2E7100AA" w14:textId="0BE33BF8"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40334F54"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0B770DA1"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2.17</w:t>
            </w:r>
          </w:p>
        </w:tc>
        <w:tc>
          <w:tcPr>
            <w:tcW w:w="709" w:type="dxa"/>
            <w:tcBorders>
              <w:left w:val="single" w:sz="12" w:space="0" w:color="auto"/>
            </w:tcBorders>
            <w:noWrap/>
          </w:tcPr>
          <w:p w14:paraId="7152913B" w14:textId="77777777" w:rsidR="00AB523F" w:rsidRPr="000E1889" w:rsidRDefault="00AB523F" w:rsidP="00AB523F">
            <w:pPr>
              <w:jc w:val="center"/>
              <w:rPr>
                <w:rFonts w:eastAsia="Times New Roman"/>
                <w:color w:val="000000"/>
                <w:sz w:val="22"/>
                <w:szCs w:val="22"/>
              </w:rPr>
            </w:pPr>
          </w:p>
        </w:tc>
      </w:tr>
      <w:tr w:rsidR="00AB523F" w:rsidRPr="000E1889" w14:paraId="16FF3F9D" w14:textId="77777777" w:rsidTr="00AB523F">
        <w:trPr>
          <w:trHeight w:val="61"/>
        </w:trPr>
        <w:tc>
          <w:tcPr>
            <w:tcW w:w="1237" w:type="dxa"/>
            <w:tcBorders>
              <w:right w:val="single" w:sz="12" w:space="0" w:color="auto"/>
            </w:tcBorders>
            <w:noWrap/>
          </w:tcPr>
          <w:p w14:paraId="4EAE29A6"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SOR_c7</w:t>
            </w:r>
          </w:p>
        </w:tc>
        <w:tc>
          <w:tcPr>
            <w:tcW w:w="1275" w:type="dxa"/>
            <w:tcBorders>
              <w:left w:val="single" w:sz="12" w:space="0" w:color="auto"/>
              <w:right w:val="single" w:sz="12" w:space="0" w:color="auto"/>
            </w:tcBorders>
            <w:noWrap/>
          </w:tcPr>
          <w:p w14:paraId="0A80AFDB"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tcPr>
          <w:p w14:paraId="05E72347"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5</w:t>
            </w:r>
          </w:p>
        </w:tc>
        <w:tc>
          <w:tcPr>
            <w:tcW w:w="850" w:type="dxa"/>
            <w:tcBorders>
              <w:left w:val="single" w:sz="12" w:space="0" w:color="auto"/>
              <w:right w:val="single" w:sz="12" w:space="0" w:color="auto"/>
            </w:tcBorders>
            <w:noWrap/>
          </w:tcPr>
          <w:p w14:paraId="0F410F8C"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4DFE1C8A"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6</w:t>
            </w:r>
          </w:p>
        </w:tc>
        <w:tc>
          <w:tcPr>
            <w:tcW w:w="992" w:type="dxa"/>
            <w:tcBorders>
              <w:left w:val="single" w:sz="12" w:space="0" w:color="auto"/>
              <w:right w:val="single" w:sz="12" w:space="0" w:color="auto"/>
            </w:tcBorders>
          </w:tcPr>
          <w:p w14:paraId="48261E3D" w14:textId="12891CFB"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2899BA31" w14:textId="7FBE71F1"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2C88BE65"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14FD054E"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2.17</w:t>
            </w:r>
          </w:p>
        </w:tc>
        <w:tc>
          <w:tcPr>
            <w:tcW w:w="709" w:type="dxa"/>
            <w:tcBorders>
              <w:left w:val="single" w:sz="12" w:space="0" w:color="auto"/>
            </w:tcBorders>
            <w:noWrap/>
          </w:tcPr>
          <w:p w14:paraId="49C1484B" w14:textId="77777777" w:rsidR="00AB523F" w:rsidRPr="000E1889" w:rsidRDefault="00AB523F" w:rsidP="00AB523F">
            <w:pPr>
              <w:jc w:val="center"/>
              <w:rPr>
                <w:rFonts w:eastAsia="Times New Roman"/>
                <w:color w:val="000000"/>
                <w:sz w:val="22"/>
                <w:szCs w:val="22"/>
              </w:rPr>
            </w:pPr>
          </w:p>
        </w:tc>
      </w:tr>
      <w:tr w:rsidR="00AB523F" w:rsidRPr="000E1889" w14:paraId="43F3E5CB" w14:textId="77777777" w:rsidTr="00AB523F">
        <w:trPr>
          <w:trHeight w:val="61"/>
        </w:trPr>
        <w:tc>
          <w:tcPr>
            <w:tcW w:w="1237" w:type="dxa"/>
            <w:tcBorders>
              <w:right w:val="single" w:sz="12" w:space="0" w:color="auto"/>
            </w:tcBorders>
            <w:noWrap/>
          </w:tcPr>
          <w:p w14:paraId="59381FC2"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SOR_c8</w:t>
            </w:r>
          </w:p>
        </w:tc>
        <w:tc>
          <w:tcPr>
            <w:tcW w:w="1275" w:type="dxa"/>
            <w:tcBorders>
              <w:left w:val="single" w:sz="12" w:space="0" w:color="auto"/>
              <w:right w:val="single" w:sz="12" w:space="0" w:color="auto"/>
            </w:tcBorders>
            <w:noWrap/>
          </w:tcPr>
          <w:p w14:paraId="59273861"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tcPr>
          <w:p w14:paraId="50AAD873"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9</w:t>
            </w:r>
          </w:p>
        </w:tc>
        <w:tc>
          <w:tcPr>
            <w:tcW w:w="850" w:type="dxa"/>
            <w:tcBorders>
              <w:left w:val="single" w:sz="12" w:space="0" w:color="auto"/>
              <w:right w:val="single" w:sz="12" w:space="0" w:color="auto"/>
            </w:tcBorders>
            <w:noWrap/>
          </w:tcPr>
          <w:p w14:paraId="453E8D3E" w14:textId="77777777" w:rsidR="00AB523F" w:rsidRPr="000E1889" w:rsidRDefault="00AB523F" w:rsidP="00AB523F">
            <w:pPr>
              <w:jc w:val="center"/>
              <w:rPr>
                <w:color w:val="000000" w:themeColor="text1"/>
                <w:sz w:val="22"/>
                <w:szCs w:val="22"/>
              </w:rPr>
            </w:pPr>
            <w:r>
              <w:rPr>
                <w:color w:val="000000" w:themeColor="text1"/>
                <w:sz w:val="22"/>
                <w:szCs w:val="22"/>
              </w:rPr>
              <w:t>1</w:t>
            </w:r>
          </w:p>
        </w:tc>
        <w:tc>
          <w:tcPr>
            <w:tcW w:w="851" w:type="dxa"/>
            <w:tcBorders>
              <w:left w:val="single" w:sz="12" w:space="0" w:color="auto"/>
              <w:right w:val="single" w:sz="12" w:space="0" w:color="auto"/>
            </w:tcBorders>
          </w:tcPr>
          <w:p w14:paraId="0BBD58B8"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5</w:t>
            </w:r>
          </w:p>
        </w:tc>
        <w:tc>
          <w:tcPr>
            <w:tcW w:w="992" w:type="dxa"/>
            <w:tcBorders>
              <w:left w:val="single" w:sz="12" w:space="0" w:color="auto"/>
              <w:right w:val="single" w:sz="12" w:space="0" w:color="auto"/>
            </w:tcBorders>
          </w:tcPr>
          <w:p w14:paraId="646C87AB" w14:textId="10460B73"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7A015279" w14:textId="7962F561"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4</w:t>
            </w:r>
          </w:p>
        </w:tc>
        <w:tc>
          <w:tcPr>
            <w:tcW w:w="850" w:type="dxa"/>
            <w:tcBorders>
              <w:left w:val="single" w:sz="12" w:space="0" w:color="auto"/>
              <w:right w:val="single" w:sz="12" w:space="0" w:color="auto"/>
            </w:tcBorders>
          </w:tcPr>
          <w:p w14:paraId="1FC5DEAD"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709" w:type="dxa"/>
            <w:tcBorders>
              <w:left w:val="single" w:sz="12" w:space="0" w:color="auto"/>
              <w:right w:val="single" w:sz="12" w:space="0" w:color="auto"/>
            </w:tcBorders>
            <w:noWrap/>
          </w:tcPr>
          <w:p w14:paraId="04FC49ED"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3.69</w:t>
            </w:r>
          </w:p>
        </w:tc>
        <w:tc>
          <w:tcPr>
            <w:tcW w:w="709" w:type="dxa"/>
            <w:tcBorders>
              <w:left w:val="single" w:sz="12" w:space="0" w:color="auto"/>
            </w:tcBorders>
            <w:noWrap/>
          </w:tcPr>
          <w:p w14:paraId="5DACA99D"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r>
      <w:tr w:rsidR="00AB523F" w:rsidRPr="000E1889" w14:paraId="45ACA977" w14:textId="77777777" w:rsidTr="00AB523F">
        <w:trPr>
          <w:trHeight w:val="61"/>
        </w:trPr>
        <w:tc>
          <w:tcPr>
            <w:tcW w:w="1237" w:type="dxa"/>
            <w:tcBorders>
              <w:right w:val="single" w:sz="12" w:space="0" w:color="auto"/>
            </w:tcBorders>
            <w:noWrap/>
          </w:tcPr>
          <w:p w14:paraId="7EC37CF3"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SOR_c9</w:t>
            </w:r>
          </w:p>
        </w:tc>
        <w:tc>
          <w:tcPr>
            <w:tcW w:w="1275" w:type="dxa"/>
            <w:tcBorders>
              <w:left w:val="single" w:sz="12" w:space="0" w:color="auto"/>
              <w:right w:val="single" w:sz="12" w:space="0" w:color="auto"/>
            </w:tcBorders>
            <w:noWrap/>
          </w:tcPr>
          <w:p w14:paraId="2C9D7F2C"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tcPr>
          <w:p w14:paraId="31248F6E"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9</w:t>
            </w:r>
          </w:p>
        </w:tc>
        <w:tc>
          <w:tcPr>
            <w:tcW w:w="850" w:type="dxa"/>
            <w:tcBorders>
              <w:left w:val="single" w:sz="12" w:space="0" w:color="auto"/>
              <w:right w:val="single" w:sz="12" w:space="0" w:color="auto"/>
            </w:tcBorders>
            <w:noWrap/>
          </w:tcPr>
          <w:p w14:paraId="629F3DA2" w14:textId="77777777" w:rsidR="00AB523F" w:rsidRPr="000E1889" w:rsidRDefault="00AB523F" w:rsidP="00AB523F">
            <w:pPr>
              <w:jc w:val="center"/>
              <w:rPr>
                <w:color w:val="000000" w:themeColor="text1"/>
                <w:sz w:val="22"/>
                <w:szCs w:val="22"/>
              </w:rPr>
            </w:pPr>
            <w:r>
              <w:rPr>
                <w:color w:val="000000" w:themeColor="text1"/>
                <w:sz w:val="22"/>
                <w:szCs w:val="22"/>
              </w:rPr>
              <w:t>2</w:t>
            </w:r>
          </w:p>
        </w:tc>
        <w:tc>
          <w:tcPr>
            <w:tcW w:w="851" w:type="dxa"/>
            <w:tcBorders>
              <w:left w:val="single" w:sz="12" w:space="0" w:color="auto"/>
              <w:right w:val="single" w:sz="12" w:space="0" w:color="auto"/>
            </w:tcBorders>
          </w:tcPr>
          <w:p w14:paraId="120C656B"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606A1E62" w14:textId="4BF0934F"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09B6D20" w14:textId="329D87A9"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850" w:type="dxa"/>
            <w:tcBorders>
              <w:left w:val="single" w:sz="12" w:space="0" w:color="auto"/>
              <w:right w:val="single" w:sz="12" w:space="0" w:color="auto"/>
            </w:tcBorders>
          </w:tcPr>
          <w:p w14:paraId="65B62164"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709" w:type="dxa"/>
            <w:tcBorders>
              <w:left w:val="single" w:sz="12" w:space="0" w:color="auto"/>
              <w:right w:val="single" w:sz="12" w:space="0" w:color="auto"/>
            </w:tcBorders>
            <w:noWrap/>
          </w:tcPr>
          <w:p w14:paraId="172BDF16"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1.00</w:t>
            </w:r>
          </w:p>
        </w:tc>
        <w:tc>
          <w:tcPr>
            <w:tcW w:w="709" w:type="dxa"/>
            <w:tcBorders>
              <w:left w:val="single" w:sz="12" w:space="0" w:color="auto"/>
            </w:tcBorders>
            <w:noWrap/>
          </w:tcPr>
          <w:p w14:paraId="091A0133"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r>
      <w:tr w:rsidR="00AB523F" w:rsidRPr="000E1889" w14:paraId="7E4A4080" w14:textId="77777777" w:rsidTr="00AB523F">
        <w:trPr>
          <w:trHeight w:val="61"/>
        </w:trPr>
        <w:tc>
          <w:tcPr>
            <w:tcW w:w="1237" w:type="dxa"/>
            <w:tcBorders>
              <w:right w:val="single" w:sz="12" w:space="0" w:color="auto"/>
            </w:tcBorders>
            <w:noWrap/>
            <w:hideMark/>
          </w:tcPr>
          <w:p w14:paraId="0BEE0CF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SOR_c10</w:t>
            </w:r>
          </w:p>
        </w:tc>
        <w:tc>
          <w:tcPr>
            <w:tcW w:w="1275" w:type="dxa"/>
            <w:tcBorders>
              <w:left w:val="single" w:sz="12" w:space="0" w:color="auto"/>
              <w:right w:val="single" w:sz="12" w:space="0" w:color="auto"/>
            </w:tcBorders>
            <w:noWrap/>
            <w:hideMark/>
          </w:tcPr>
          <w:p w14:paraId="4673B47F"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5FE04D6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9</w:t>
            </w:r>
          </w:p>
        </w:tc>
        <w:tc>
          <w:tcPr>
            <w:tcW w:w="850" w:type="dxa"/>
            <w:tcBorders>
              <w:left w:val="single" w:sz="12" w:space="0" w:color="auto"/>
              <w:right w:val="single" w:sz="12" w:space="0" w:color="auto"/>
            </w:tcBorders>
            <w:noWrap/>
            <w:hideMark/>
          </w:tcPr>
          <w:p w14:paraId="3B05ECB1"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9</w:t>
            </w:r>
          </w:p>
        </w:tc>
        <w:tc>
          <w:tcPr>
            <w:tcW w:w="851" w:type="dxa"/>
            <w:tcBorders>
              <w:left w:val="single" w:sz="12" w:space="0" w:color="auto"/>
              <w:right w:val="single" w:sz="12" w:space="0" w:color="auto"/>
            </w:tcBorders>
          </w:tcPr>
          <w:p w14:paraId="6D560356"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4</w:t>
            </w:r>
          </w:p>
        </w:tc>
        <w:tc>
          <w:tcPr>
            <w:tcW w:w="992" w:type="dxa"/>
            <w:tcBorders>
              <w:left w:val="single" w:sz="12" w:space="0" w:color="auto"/>
              <w:right w:val="single" w:sz="12" w:space="0" w:color="auto"/>
            </w:tcBorders>
          </w:tcPr>
          <w:p w14:paraId="789E4BB4" w14:textId="57B26AA7"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17CAED8F" w14:textId="621C7416"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5F084F67"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709" w:type="dxa"/>
            <w:tcBorders>
              <w:left w:val="single" w:sz="12" w:space="0" w:color="auto"/>
              <w:right w:val="single" w:sz="12" w:space="0" w:color="auto"/>
            </w:tcBorders>
            <w:noWrap/>
            <w:hideMark/>
          </w:tcPr>
          <w:p w14:paraId="5CDB150F"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3.36</w:t>
            </w:r>
          </w:p>
        </w:tc>
        <w:tc>
          <w:tcPr>
            <w:tcW w:w="709" w:type="dxa"/>
            <w:tcBorders>
              <w:left w:val="single" w:sz="12" w:space="0" w:color="auto"/>
            </w:tcBorders>
            <w:noWrap/>
            <w:hideMark/>
          </w:tcPr>
          <w:p w14:paraId="5BC3B6D7"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1.00</w:t>
            </w:r>
          </w:p>
        </w:tc>
      </w:tr>
      <w:tr w:rsidR="00AB523F" w:rsidRPr="000E1889" w14:paraId="4CD64204" w14:textId="77777777" w:rsidTr="00AB523F">
        <w:trPr>
          <w:trHeight w:val="61"/>
        </w:trPr>
        <w:tc>
          <w:tcPr>
            <w:tcW w:w="1237" w:type="dxa"/>
            <w:tcBorders>
              <w:right w:val="single" w:sz="12" w:space="0" w:color="auto"/>
            </w:tcBorders>
            <w:noWrap/>
          </w:tcPr>
          <w:p w14:paraId="01996C02"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SOR_c11</w:t>
            </w:r>
          </w:p>
        </w:tc>
        <w:tc>
          <w:tcPr>
            <w:tcW w:w="1275" w:type="dxa"/>
            <w:tcBorders>
              <w:left w:val="single" w:sz="12" w:space="0" w:color="auto"/>
              <w:right w:val="single" w:sz="12" w:space="0" w:color="auto"/>
            </w:tcBorders>
            <w:noWrap/>
          </w:tcPr>
          <w:p w14:paraId="75D145CA" w14:textId="77777777" w:rsidR="00AB523F" w:rsidRPr="000E1889" w:rsidRDefault="00AB523F" w:rsidP="00AB523F">
            <w:pPr>
              <w:jc w:val="center"/>
              <w:rPr>
                <w:i/>
                <w:color w:val="000000" w:themeColor="text1"/>
                <w:sz w:val="22"/>
                <w:szCs w:val="22"/>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tcPr>
          <w:p w14:paraId="786F5802"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7</w:t>
            </w:r>
          </w:p>
        </w:tc>
        <w:tc>
          <w:tcPr>
            <w:tcW w:w="850" w:type="dxa"/>
            <w:tcBorders>
              <w:left w:val="single" w:sz="12" w:space="0" w:color="auto"/>
              <w:right w:val="single" w:sz="12" w:space="0" w:color="auto"/>
            </w:tcBorders>
            <w:noWrap/>
          </w:tcPr>
          <w:p w14:paraId="6290333E" w14:textId="77777777" w:rsidR="00AB523F" w:rsidRPr="000E1889" w:rsidRDefault="00AB523F" w:rsidP="00AB523F">
            <w:pPr>
              <w:jc w:val="center"/>
              <w:rPr>
                <w:color w:val="000000" w:themeColor="text1"/>
                <w:sz w:val="22"/>
                <w:szCs w:val="22"/>
              </w:rPr>
            </w:pPr>
            <w:r w:rsidRPr="000E1889">
              <w:rPr>
                <w:color w:val="000000" w:themeColor="text1"/>
                <w:sz w:val="22"/>
                <w:szCs w:val="22"/>
                <w:lang w:val="en-GB"/>
              </w:rPr>
              <w:t>3</w:t>
            </w:r>
          </w:p>
        </w:tc>
        <w:tc>
          <w:tcPr>
            <w:tcW w:w="851" w:type="dxa"/>
            <w:tcBorders>
              <w:left w:val="single" w:sz="12" w:space="0" w:color="auto"/>
              <w:right w:val="single" w:sz="12" w:space="0" w:color="auto"/>
            </w:tcBorders>
          </w:tcPr>
          <w:p w14:paraId="510ACEBA" w14:textId="77777777" w:rsidR="00AB523F" w:rsidRPr="000E1889" w:rsidRDefault="00AB523F" w:rsidP="00AB523F">
            <w:pPr>
              <w:jc w:val="center"/>
              <w:rPr>
                <w:rFonts w:eastAsia="Times New Roman"/>
                <w:color w:val="000000"/>
                <w:sz w:val="22"/>
                <w:szCs w:val="22"/>
              </w:rPr>
            </w:pPr>
            <w:r>
              <w:rPr>
                <w:rFonts w:eastAsia="Times New Roman"/>
                <w:color w:val="000000"/>
                <w:sz w:val="22"/>
                <w:szCs w:val="22"/>
              </w:rPr>
              <w:t>7</w:t>
            </w:r>
          </w:p>
        </w:tc>
        <w:tc>
          <w:tcPr>
            <w:tcW w:w="992" w:type="dxa"/>
            <w:tcBorders>
              <w:left w:val="single" w:sz="12" w:space="0" w:color="auto"/>
              <w:right w:val="single" w:sz="12" w:space="0" w:color="auto"/>
            </w:tcBorders>
          </w:tcPr>
          <w:p w14:paraId="6A6A1D74" w14:textId="5203979C"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26A9A36B" w14:textId="6BCB1ED1"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54EEFE49"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1</w:t>
            </w:r>
          </w:p>
        </w:tc>
        <w:tc>
          <w:tcPr>
            <w:tcW w:w="709" w:type="dxa"/>
            <w:tcBorders>
              <w:left w:val="single" w:sz="12" w:space="0" w:color="auto"/>
              <w:right w:val="single" w:sz="12" w:space="0" w:color="auto"/>
            </w:tcBorders>
            <w:noWrap/>
          </w:tcPr>
          <w:p w14:paraId="6F9E1C1F" w14:textId="7777777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lang w:val="en-GB"/>
              </w:rPr>
              <w:t>2.74</w:t>
            </w:r>
          </w:p>
        </w:tc>
        <w:tc>
          <w:tcPr>
            <w:tcW w:w="709" w:type="dxa"/>
            <w:tcBorders>
              <w:left w:val="single" w:sz="12" w:space="0" w:color="auto"/>
            </w:tcBorders>
            <w:noWrap/>
          </w:tcPr>
          <w:p w14:paraId="1FA9B6CB" w14:textId="77777777" w:rsidR="00AB523F" w:rsidRPr="000E1889" w:rsidRDefault="00AB523F" w:rsidP="00AB523F">
            <w:pPr>
              <w:jc w:val="center"/>
              <w:rPr>
                <w:color w:val="000000" w:themeColor="text1"/>
                <w:sz w:val="22"/>
                <w:szCs w:val="22"/>
              </w:rPr>
            </w:pPr>
            <w:r w:rsidRPr="000E1889">
              <w:rPr>
                <w:rFonts w:eastAsia="Times New Roman"/>
                <w:color w:val="000000"/>
                <w:sz w:val="22"/>
                <w:szCs w:val="22"/>
                <w:lang w:val="en-GB"/>
              </w:rPr>
              <w:t>1.00</w:t>
            </w:r>
          </w:p>
        </w:tc>
      </w:tr>
      <w:tr w:rsidR="00AB523F" w:rsidRPr="000E1889" w14:paraId="224DC29C" w14:textId="77777777" w:rsidTr="00AB523F">
        <w:trPr>
          <w:trHeight w:val="61"/>
        </w:trPr>
        <w:tc>
          <w:tcPr>
            <w:tcW w:w="1237" w:type="dxa"/>
            <w:tcBorders>
              <w:right w:val="single" w:sz="12" w:space="0" w:color="auto"/>
            </w:tcBorders>
            <w:noWrap/>
            <w:hideMark/>
          </w:tcPr>
          <w:p w14:paraId="52AF7D1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SOR_c104</w:t>
            </w:r>
          </w:p>
        </w:tc>
        <w:tc>
          <w:tcPr>
            <w:tcW w:w="1275" w:type="dxa"/>
            <w:tcBorders>
              <w:left w:val="single" w:sz="12" w:space="0" w:color="auto"/>
              <w:right w:val="single" w:sz="12" w:space="0" w:color="auto"/>
            </w:tcBorders>
            <w:noWrap/>
            <w:hideMark/>
          </w:tcPr>
          <w:p w14:paraId="315F2CA2"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2B4002B1"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13</w:t>
            </w:r>
          </w:p>
        </w:tc>
        <w:tc>
          <w:tcPr>
            <w:tcW w:w="850" w:type="dxa"/>
            <w:tcBorders>
              <w:left w:val="single" w:sz="12" w:space="0" w:color="auto"/>
              <w:right w:val="single" w:sz="12" w:space="0" w:color="auto"/>
            </w:tcBorders>
            <w:noWrap/>
            <w:hideMark/>
          </w:tcPr>
          <w:p w14:paraId="51B410D9"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03F738CA"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7A619A93" w14:textId="3AAD677A"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3E4A5CB3" w14:textId="03F8C9C7"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4</w:t>
            </w:r>
          </w:p>
        </w:tc>
        <w:tc>
          <w:tcPr>
            <w:tcW w:w="850" w:type="dxa"/>
            <w:tcBorders>
              <w:left w:val="single" w:sz="12" w:space="0" w:color="auto"/>
              <w:right w:val="single" w:sz="12" w:space="0" w:color="auto"/>
            </w:tcBorders>
          </w:tcPr>
          <w:p w14:paraId="45D30529"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4B79D055"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2.82</w:t>
            </w:r>
          </w:p>
        </w:tc>
        <w:tc>
          <w:tcPr>
            <w:tcW w:w="709" w:type="dxa"/>
            <w:tcBorders>
              <w:left w:val="single" w:sz="12" w:space="0" w:color="auto"/>
            </w:tcBorders>
            <w:noWrap/>
            <w:hideMark/>
          </w:tcPr>
          <w:p w14:paraId="1B3A2FF0" w14:textId="77777777" w:rsidR="00AB523F" w:rsidRPr="000E1889" w:rsidRDefault="00AB523F" w:rsidP="00AB523F">
            <w:pPr>
              <w:jc w:val="center"/>
              <w:rPr>
                <w:color w:val="000000" w:themeColor="text1"/>
                <w:sz w:val="22"/>
                <w:szCs w:val="22"/>
                <w:lang w:val="en-GB"/>
              </w:rPr>
            </w:pPr>
          </w:p>
        </w:tc>
      </w:tr>
      <w:tr w:rsidR="00AB523F" w:rsidRPr="000E1889" w14:paraId="7131368D" w14:textId="77777777" w:rsidTr="00AB523F">
        <w:trPr>
          <w:trHeight w:val="61"/>
        </w:trPr>
        <w:tc>
          <w:tcPr>
            <w:tcW w:w="1237" w:type="dxa"/>
            <w:tcBorders>
              <w:right w:val="single" w:sz="12" w:space="0" w:color="auto"/>
            </w:tcBorders>
            <w:noWrap/>
          </w:tcPr>
          <w:p w14:paraId="1C2FABE6" w14:textId="77777777" w:rsidR="00AB523F" w:rsidRPr="000E1889" w:rsidRDefault="00AB523F" w:rsidP="00AB523F">
            <w:pPr>
              <w:jc w:val="center"/>
              <w:rPr>
                <w:color w:val="000000" w:themeColor="text1"/>
                <w:sz w:val="22"/>
                <w:szCs w:val="22"/>
              </w:rPr>
            </w:pPr>
            <w:r w:rsidRPr="000E1889">
              <w:rPr>
                <w:color w:val="000000" w:themeColor="text1"/>
                <w:sz w:val="22"/>
                <w:szCs w:val="22"/>
              </w:rPr>
              <w:t>SOR_c117</w:t>
            </w:r>
          </w:p>
        </w:tc>
        <w:tc>
          <w:tcPr>
            <w:tcW w:w="1275" w:type="dxa"/>
            <w:tcBorders>
              <w:left w:val="single" w:sz="12" w:space="0" w:color="auto"/>
              <w:right w:val="single" w:sz="12" w:space="0" w:color="auto"/>
            </w:tcBorders>
            <w:noWrap/>
          </w:tcPr>
          <w:p w14:paraId="6BE24622" w14:textId="77777777" w:rsidR="00AB523F" w:rsidRPr="000E1889" w:rsidRDefault="00AB523F" w:rsidP="00AB523F">
            <w:pPr>
              <w:jc w:val="center"/>
              <w:rPr>
                <w:i/>
                <w:color w:val="000000" w:themeColor="text1"/>
                <w:sz w:val="22"/>
                <w:szCs w:val="22"/>
              </w:rPr>
            </w:pPr>
            <w:r w:rsidRPr="000E1889">
              <w:rPr>
                <w:i/>
                <w:color w:val="000000" w:themeColor="text1"/>
                <w:sz w:val="22"/>
                <w:szCs w:val="22"/>
              </w:rPr>
              <w:t>Mbar2</w:t>
            </w:r>
          </w:p>
        </w:tc>
        <w:tc>
          <w:tcPr>
            <w:tcW w:w="993" w:type="dxa"/>
            <w:tcBorders>
              <w:left w:val="single" w:sz="12" w:space="0" w:color="auto"/>
              <w:right w:val="single" w:sz="12" w:space="0" w:color="auto"/>
            </w:tcBorders>
            <w:noWrap/>
          </w:tcPr>
          <w:p w14:paraId="62A96D4D" w14:textId="77777777" w:rsidR="00AB523F" w:rsidRPr="000E1889" w:rsidRDefault="00AB523F" w:rsidP="00AB523F">
            <w:pPr>
              <w:jc w:val="center"/>
              <w:rPr>
                <w:color w:val="000000" w:themeColor="text1"/>
                <w:sz w:val="22"/>
                <w:szCs w:val="22"/>
              </w:rPr>
            </w:pPr>
            <w:r w:rsidRPr="000E1889">
              <w:rPr>
                <w:color w:val="000000" w:themeColor="text1"/>
                <w:sz w:val="22"/>
                <w:szCs w:val="22"/>
              </w:rPr>
              <w:t>13</w:t>
            </w:r>
          </w:p>
        </w:tc>
        <w:tc>
          <w:tcPr>
            <w:tcW w:w="850" w:type="dxa"/>
            <w:tcBorders>
              <w:left w:val="single" w:sz="12" w:space="0" w:color="auto"/>
              <w:right w:val="single" w:sz="12" w:space="0" w:color="auto"/>
            </w:tcBorders>
            <w:noWrap/>
          </w:tcPr>
          <w:p w14:paraId="18D312FE"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748C62F3"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35E2398E" w14:textId="74326DE2"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48BD0BD3" w14:textId="0D73FDF4"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177B67C2"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7448499A" w14:textId="77777777"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709" w:type="dxa"/>
            <w:tcBorders>
              <w:left w:val="single" w:sz="12" w:space="0" w:color="auto"/>
            </w:tcBorders>
            <w:noWrap/>
          </w:tcPr>
          <w:p w14:paraId="143C87C4" w14:textId="77777777" w:rsidR="00AB523F" w:rsidRPr="000E1889" w:rsidRDefault="00AB523F" w:rsidP="00AB523F">
            <w:pPr>
              <w:jc w:val="center"/>
              <w:rPr>
                <w:rFonts w:eastAsia="Times New Roman"/>
                <w:color w:val="000000"/>
                <w:sz w:val="22"/>
                <w:szCs w:val="22"/>
              </w:rPr>
            </w:pPr>
          </w:p>
        </w:tc>
      </w:tr>
      <w:tr w:rsidR="00AB523F" w:rsidRPr="000E1889" w14:paraId="74E22B0A" w14:textId="77777777" w:rsidTr="00AB523F">
        <w:trPr>
          <w:trHeight w:val="61"/>
        </w:trPr>
        <w:tc>
          <w:tcPr>
            <w:tcW w:w="1237" w:type="dxa"/>
            <w:tcBorders>
              <w:right w:val="single" w:sz="12" w:space="0" w:color="auto"/>
            </w:tcBorders>
            <w:noWrap/>
            <w:hideMark/>
          </w:tcPr>
          <w:p w14:paraId="0806C2F3"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SOR_c118</w:t>
            </w:r>
          </w:p>
        </w:tc>
        <w:tc>
          <w:tcPr>
            <w:tcW w:w="1275" w:type="dxa"/>
            <w:tcBorders>
              <w:left w:val="single" w:sz="12" w:space="0" w:color="auto"/>
              <w:right w:val="single" w:sz="12" w:space="0" w:color="auto"/>
            </w:tcBorders>
            <w:noWrap/>
            <w:hideMark/>
          </w:tcPr>
          <w:p w14:paraId="0671A458" w14:textId="77777777" w:rsidR="00AB523F" w:rsidRPr="000E1889" w:rsidRDefault="00AB523F" w:rsidP="00AB523F">
            <w:pPr>
              <w:jc w:val="center"/>
              <w:rPr>
                <w:color w:val="000000" w:themeColor="text1"/>
                <w:sz w:val="22"/>
                <w:szCs w:val="22"/>
                <w:lang w:val="en-GB"/>
              </w:rPr>
            </w:pPr>
            <w:proofErr w:type="spellStart"/>
            <w:proofErr w:type="gramStart"/>
            <w:r w:rsidRPr="000E1889">
              <w:rPr>
                <w:color w:val="000000" w:themeColor="text1"/>
                <w:sz w:val="22"/>
                <w:szCs w:val="22"/>
                <w:lang w:val="en-GB"/>
              </w:rPr>
              <w:t>nd</w:t>
            </w:r>
            <w:proofErr w:type="spellEnd"/>
            <w:proofErr w:type="gramEnd"/>
          </w:p>
        </w:tc>
        <w:tc>
          <w:tcPr>
            <w:tcW w:w="993" w:type="dxa"/>
            <w:tcBorders>
              <w:left w:val="single" w:sz="12" w:space="0" w:color="auto"/>
              <w:right w:val="single" w:sz="12" w:space="0" w:color="auto"/>
            </w:tcBorders>
            <w:noWrap/>
            <w:hideMark/>
          </w:tcPr>
          <w:p w14:paraId="50BA830F"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14</w:t>
            </w:r>
          </w:p>
        </w:tc>
        <w:tc>
          <w:tcPr>
            <w:tcW w:w="850" w:type="dxa"/>
            <w:tcBorders>
              <w:left w:val="single" w:sz="12" w:space="0" w:color="auto"/>
              <w:right w:val="single" w:sz="12" w:space="0" w:color="auto"/>
            </w:tcBorders>
            <w:noWrap/>
            <w:hideMark/>
          </w:tcPr>
          <w:p w14:paraId="1E42AE0B"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7F1B9C6E"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60C3C947" w14:textId="47BFFE31"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614D3041" w14:textId="42C6D41A"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69411709"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011DA3EB"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2.09</w:t>
            </w:r>
          </w:p>
        </w:tc>
        <w:tc>
          <w:tcPr>
            <w:tcW w:w="709" w:type="dxa"/>
            <w:tcBorders>
              <w:left w:val="single" w:sz="12" w:space="0" w:color="auto"/>
            </w:tcBorders>
            <w:noWrap/>
            <w:hideMark/>
          </w:tcPr>
          <w:p w14:paraId="69261435" w14:textId="77777777" w:rsidR="00AB523F" w:rsidRPr="000E1889" w:rsidRDefault="00AB523F" w:rsidP="00AB523F">
            <w:pPr>
              <w:jc w:val="center"/>
              <w:rPr>
                <w:color w:val="000000" w:themeColor="text1"/>
                <w:sz w:val="22"/>
                <w:szCs w:val="22"/>
                <w:lang w:val="en-GB"/>
              </w:rPr>
            </w:pPr>
          </w:p>
        </w:tc>
      </w:tr>
      <w:tr w:rsidR="00AB523F" w:rsidRPr="000E1889" w14:paraId="023DDF2B" w14:textId="77777777" w:rsidTr="00AB523F">
        <w:trPr>
          <w:trHeight w:val="61"/>
        </w:trPr>
        <w:tc>
          <w:tcPr>
            <w:tcW w:w="1237" w:type="dxa"/>
            <w:tcBorders>
              <w:right w:val="single" w:sz="12" w:space="0" w:color="auto"/>
            </w:tcBorders>
            <w:noWrap/>
            <w:hideMark/>
          </w:tcPr>
          <w:p w14:paraId="239A189E"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SOR_c121</w:t>
            </w:r>
          </w:p>
        </w:tc>
        <w:tc>
          <w:tcPr>
            <w:tcW w:w="1275" w:type="dxa"/>
            <w:tcBorders>
              <w:left w:val="single" w:sz="12" w:space="0" w:color="auto"/>
              <w:right w:val="single" w:sz="12" w:space="0" w:color="auto"/>
            </w:tcBorders>
            <w:noWrap/>
            <w:hideMark/>
          </w:tcPr>
          <w:p w14:paraId="69AF3425"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01706BF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15</w:t>
            </w:r>
          </w:p>
        </w:tc>
        <w:tc>
          <w:tcPr>
            <w:tcW w:w="850" w:type="dxa"/>
            <w:tcBorders>
              <w:left w:val="single" w:sz="12" w:space="0" w:color="auto"/>
              <w:right w:val="single" w:sz="12" w:space="0" w:color="auto"/>
            </w:tcBorders>
            <w:noWrap/>
            <w:hideMark/>
          </w:tcPr>
          <w:p w14:paraId="50EB04F3"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6329C1C8"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6D2DDD71" w14:textId="7534FBD2"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53FC035A" w14:textId="520D8ED8"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06196A8B"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1818F79E"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1.89</w:t>
            </w:r>
          </w:p>
        </w:tc>
        <w:tc>
          <w:tcPr>
            <w:tcW w:w="709" w:type="dxa"/>
            <w:tcBorders>
              <w:left w:val="single" w:sz="12" w:space="0" w:color="auto"/>
            </w:tcBorders>
            <w:noWrap/>
            <w:hideMark/>
          </w:tcPr>
          <w:p w14:paraId="10E026D1" w14:textId="77777777" w:rsidR="00AB523F" w:rsidRPr="000E1889" w:rsidRDefault="00AB523F" w:rsidP="00AB523F">
            <w:pPr>
              <w:jc w:val="center"/>
              <w:rPr>
                <w:color w:val="000000" w:themeColor="text1"/>
                <w:sz w:val="22"/>
                <w:szCs w:val="22"/>
                <w:lang w:val="en-GB"/>
              </w:rPr>
            </w:pPr>
          </w:p>
        </w:tc>
      </w:tr>
      <w:tr w:rsidR="00AB523F" w:rsidRPr="000E1889" w14:paraId="2C1BBA71" w14:textId="77777777" w:rsidTr="00AB523F">
        <w:trPr>
          <w:trHeight w:val="61"/>
        </w:trPr>
        <w:tc>
          <w:tcPr>
            <w:tcW w:w="1237" w:type="dxa"/>
            <w:tcBorders>
              <w:right w:val="single" w:sz="12" w:space="0" w:color="auto"/>
            </w:tcBorders>
            <w:noWrap/>
            <w:hideMark/>
          </w:tcPr>
          <w:p w14:paraId="1AA733C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SOR_c126</w:t>
            </w:r>
          </w:p>
        </w:tc>
        <w:tc>
          <w:tcPr>
            <w:tcW w:w="1275" w:type="dxa"/>
            <w:tcBorders>
              <w:left w:val="single" w:sz="12" w:space="0" w:color="auto"/>
              <w:right w:val="single" w:sz="12" w:space="0" w:color="auto"/>
            </w:tcBorders>
            <w:noWrap/>
            <w:hideMark/>
          </w:tcPr>
          <w:p w14:paraId="1B7A8495"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463D1B73"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14</w:t>
            </w:r>
          </w:p>
        </w:tc>
        <w:tc>
          <w:tcPr>
            <w:tcW w:w="850" w:type="dxa"/>
            <w:tcBorders>
              <w:left w:val="single" w:sz="12" w:space="0" w:color="auto"/>
              <w:right w:val="single" w:sz="12" w:space="0" w:color="auto"/>
            </w:tcBorders>
            <w:noWrap/>
            <w:hideMark/>
          </w:tcPr>
          <w:p w14:paraId="3152E405"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5402541B"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5B9C69D0" w14:textId="71BEA4D1"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786163CD" w14:textId="13952440"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4B3EA110"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3CB5CABD"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3.17</w:t>
            </w:r>
          </w:p>
        </w:tc>
        <w:tc>
          <w:tcPr>
            <w:tcW w:w="709" w:type="dxa"/>
            <w:tcBorders>
              <w:left w:val="single" w:sz="12" w:space="0" w:color="auto"/>
            </w:tcBorders>
            <w:noWrap/>
            <w:hideMark/>
          </w:tcPr>
          <w:p w14:paraId="252F8C07" w14:textId="77777777" w:rsidR="00AB523F" w:rsidRPr="000E1889" w:rsidRDefault="00AB523F" w:rsidP="00AB523F">
            <w:pPr>
              <w:jc w:val="center"/>
              <w:rPr>
                <w:color w:val="000000" w:themeColor="text1"/>
                <w:sz w:val="22"/>
                <w:szCs w:val="22"/>
                <w:lang w:val="en-GB"/>
              </w:rPr>
            </w:pPr>
          </w:p>
        </w:tc>
      </w:tr>
      <w:tr w:rsidR="00AB523F" w:rsidRPr="000E1889" w14:paraId="0A763062" w14:textId="77777777" w:rsidTr="00AB523F">
        <w:trPr>
          <w:trHeight w:val="61"/>
        </w:trPr>
        <w:tc>
          <w:tcPr>
            <w:tcW w:w="1237" w:type="dxa"/>
            <w:tcBorders>
              <w:right w:val="single" w:sz="12" w:space="0" w:color="auto"/>
            </w:tcBorders>
            <w:noWrap/>
          </w:tcPr>
          <w:p w14:paraId="3ECC48FB" w14:textId="77777777" w:rsidR="00AB523F" w:rsidRPr="000E1889" w:rsidRDefault="00AB523F" w:rsidP="00AB523F">
            <w:pPr>
              <w:jc w:val="center"/>
              <w:rPr>
                <w:color w:val="000000" w:themeColor="text1"/>
                <w:sz w:val="22"/>
                <w:szCs w:val="22"/>
              </w:rPr>
            </w:pPr>
            <w:r w:rsidRPr="000E1889">
              <w:rPr>
                <w:color w:val="000000" w:themeColor="text1"/>
                <w:sz w:val="22"/>
                <w:szCs w:val="22"/>
              </w:rPr>
              <w:t>SOR_c129</w:t>
            </w:r>
          </w:p>
        </w:tc>
        <w:tc>
          <w:tcPr>
            <w:tcW w:w="1275" w:type="dxa"/>
            <w:tcBorders>
              <w:left w:val="single" w:sz="12" w:space="0" w:color="auto"/>
              <w:right w:val="single" w:sz="12" w:space="0" w:color="auto"/>
            </w:tcBorders>
            <w:noWrap/>
          </w:tcPr>
          <w:p w14:paraId="3E18AD69" w14:textId="77777777" w:rsidR="00AB523F" w:rsidRPr="000E1889" w:rsidRDefault="00AB523F" w:rsidP="00AB523F">
            <w:pPr>
              <w:jc w:val="center"/>
              <w:rPr>
                <w:i/>
                <w:color w:val="000000" w:themeColor="text1"/>
                <w:sz w:val="22"/>
                <w:szCs w:val="22"/>
              </w:rPr>
            </w:pPr>
            <w:r w:rsidRPr="000E1889">
              <w:rPr>
                <w:i/>
                <w:color w:val="000000" w:themeColor="text1"/>
                <w:sz w:val="22"/>
                <w:szCs w:val="22"/>
              </w:rPr>
              <w:t>Mbar1</w:t>
            </w:r>
          </w:p>
        </w:tc>
        <w:tc>
          <w:tcPr>
            <w:tcW w:w="993" w:type="dxa"/>
            <w:tcBorders>
              <w:left w:val="single" w:sz="12" w:space="0" w:color="auto"/>
              <w:right w:val="single" w:sz="12" w:space="0" w:color="auto"/>
            </w:tcBorders>
            <w:noWrap/>
          </w:tcPr>
          <w:p w14:paraId="53C16205" w14:textId="77777777" w:rsidR="00AB523F" w:rsidRPr="000E1889" w:rsidRDefault="00AB523F" w:rsidP="00AB523F">
            <w:pPr>
              <w:jc w:val="center"/>
              <w:rPr>
                <w:color w:val="000000" w:themeColor="text1"/>
                <w:sz w:val="22"/>
                <w:szCs w:val="22"/>
              </w:rPr>
            </w:pPr>
            <w:r w:rsidRPr="000E1889">
              <w:rPr>
                <w:color w:val="000000" w:themeColor="text1"/>
                <w:sz w:val="22"/>
                <w:szCs w:val="22"/>
              </w:rPr>
              <w:t>11</w:t>
            </w:r>
          </w:p>
        </w:tc>
        <w:tc>
          <w:tcPr>
            <w:tcW w:w="850" w:type="dxa"/>
            <w:tcBorders>
              <w:left w:val="single" w:sz="12" w:space="0" w:color="auto"/>
              <w:right w:val="single" w:sz="12" w:space="0" w:color="auto"/>
            </w:tcBorders>
            <w:noWrap/>
          </w:tcPr>
          <w:p w14:paraId="3CDA4198"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1C132DA7"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450576BB" w14:textId="4DAE6BEA"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26CB1372" w14:textId="1A94441B"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57B5C398"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731D8D7C" w14:textId="77777777" w:rsidR="00AB523F" w:rsidRPr="000E1889" w:rsidRDefault="00AB523F" w:rsidP="00AB523F">
            <w:pPr>
              <w:jc w:val="center"/>
              <w:rPr>
                <w:rFonts w:eastAsia="Times New Roman"/>
                <w:color w:val="000000"/>
                <w:sz w:val="22"/>
                <w:szCs w:val="22"/>
              </w:rPr>
            </w:pPr>
            <w:proofErr w:type="spellStart"/>
            <w:proofErr w:type="gramStart"/>
            <w:r w:rsidRPr="000E1889">
              <w:rPr>
                <w:rFonts w:eastAsia="Times New Roman"/>
                <w:color w:val="000000"/>
                <w:sz w:val="22"/>
                <w:szCs w:val="22"/>
              </w:rPr>
              <w:t>nd</w:t>
            </w:r>
            <w:proofErr w:type="spellEnd"/>
            <w:proofErr w:type="gramEnd"/>
          </w:p>
        </w:tc>
        <w:tc>
          <w:tcPr>
            <w:tcW w:w="709" w:type="dxa"/>
            <w:tcBorders>
              <w:left w:val="single" w:sz="12" w:space="0" w:color="auto"/>
            </w:tcBorders>
            <w:noWrap/>
          </w:tcPr>
          <w:p w14:paraId="4FC9C422" w14:textId="77777777" w:rsidR="00AB523F" w:rsidRPr="000E1889" w:rsidRDefault="00AB523F" w:rsidP="00AB523F">
            <w:pPr>
              <w:jc w:val="center"/>
              <w:rPr>
                <w:color w:val="000000" w:themeColor="text1"/>
                <w:sz w:val="22"/>
                <w:szCs w:val="22"/>
              </w:rPr>
            </w:pPr>
          </w:p>
        </w:tc>
      </w:tr>
      <w:tr w:rsidR="00AB523F" w:rsidRPr="000E1889" w14:paraId="0E0ED796" w14:textId="77777777" w:rsidTr="00AB523F">
        <w:trPr>
          <w:trHeight w:val="61"/>
        </w:trPr>
        <w:tc>
          <w:tcPr>
            <w:tcW w:w="1237" w:type="dxa"/>
            <w:tcBorders>
              <w:right w:val="single" w:sz="12" w:space="0" w:color="auto"/>
            </w:tcBorders>
            <w:noWrap/>
            <w:hideMark/>
          </w:tcPr>
          <w:p w14:paraId="732AE5E2"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SOR_c131</w:t>
            </w:r>
          </w:p>
        </w:tc>
        <w:tc>
          <w:tcPr>
            <w:tcW w:w="1275" w:type="dxa"/>
            <w:tcBorders>
              <w:left w:val="single" w:sz="12" w:space="0" w:color="auto"/>
              <w:right w:val="single" w:sz="12" w:space="0" w:color="auto"/>
            </w:tcBorders>
            <w:noWrap/>
            <w:hideMark/>
          </w:tcPr>
          <w:p w14:paraId="4FC1F77A"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5F3FDE35"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13</w:t>
            </w:r>
          </w:p>
        </w:tc>
        <w:tc>
          <w:tcPr>
            <w:tcW w:w="850" w:type="dxa"/>
            <w:tcBorders>
              <w:left w:val="single" w:sz="12" w:space="0" w:color="auto"/>
              <w:right w:val="single" w:sz="12" w:space="0" w:color="auto"/>
            </w:tcBorders>
            <w:noWrap/>
            <w:hideMark/>
          </w:tcPr>
          <w:p w14:paraId="303C7DC2"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1BB14189"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4E56FD29" w14:textId="18C47AE8"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7A2BF83D" w14:textId="7DA8C33D"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4</w:t>
            </w:r>
          </w:p>
        </w:tc>
        <w:tc>
          <w:tcPr>
            <w:tcW w:w="850" w:type="dxa"/>
            <w:tcBorders>
              <w:left w:val="single" w:sz="12" w:space="0" w:color="auto"/>
              <w:right w:val="single" w:sz="12" w:space="0" w:color="auto"/>
            </w:tcBorders>
          </w:tcPr>
          <w:p w14:paraId="03DF2357"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225B78BB"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4.16</w:t>
            </w:r>
          </w:p>
        </w:tc>
        <w:tc>
          <w:tcPr>
            <w:tcW w:w="709" w:type="dxa"/>
            <w:tcBorders>
              <w:left w:val="single" w:sz="12" w:space="0" w:color="auto"/>
            </w:tcBorders>
            <w:noWrap/>
            <w:hideMark/>
          </w:tcPr>
          <w:p w14:paraId="2A335349" w14:textId="77777777" w:rsidR="00AB523F" w:rsidRPr="000E1889" w:rsidRDefault="00AB523F" w:rsidP="00AB523F">
            <w:pPr>
              <w:jc w:val="center"/>
              <w:rPr>
                <w:color w:val="000000" w:themeColor="text1"/>
                <w:sz w:val="22"/>
                <w:szCs w:val="22"/>
                <w:lang w:val="en-GB"/>
              </w:rPr>
            </w:pPr>
          </w:p>
        </w:tc>
      </w:tr>
      <w:tr w:rsidR="00AB523F" w:rsidRPr="000E1889" w14:paraId="3AF33AD5" w14:textId="77777777" w:rsidTr="00AB523F">
        <w:trPr>
          <w:trHeight w:val="61"/>
        </w:trPr>
        <w:tc>
          <w:tcPr>
            <w:tcW w:w="1237" w:type="dxa"/>
            <w:tcBorders>
              <w:right w:val="single" w:sz="12" w:space="0" w:color="auto"/>
            </w:tcBorders>
            <w:noWrap/>
            <w:hideMark/>
          </w:tcPr>
          <w:p w14:paraId="6A71549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SOR_c132</w:t>
            </w:r>
          </w:p>
        </w:tc>
        <w:tc>
          <w:tcPr>
            <w:tcW w:w="1275" w:type="dxa"/>
            <w:tcBorders>
              <w:left w:val="single" w:sz="12" w:space="0" w:color="auto"/>
              <w:right w:val="single" w:sz="12" w:space="0" w:color="auto"/>
            </w:tcBorders>
            <w:noWrap/>
            <w:hideMark/>
          </w:tcPr>
          <w:p w14:paraId="18C6AFB9"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19500CA6"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13</w:t>
            </w:r>
          </w:p>
        </w:tc>
        <w:tc>
          <w:tcPr>
            <w:tcW w:w="850" w:type="dxa"/>
            <w:tcBorders>
              <w:left w:val="single" w:sz="12" w:space="0" w:color="auto"/>
              <w:right w:val="single" w:sz="12" w:space="0" w:color="auto"/>
            </w:tcBorders>
            <w:noWrap/>
            <w:hideMark/>
          </w:tcPr>
          <w:p w14:paraId="2F01F7E0"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798F0F5C"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41B35F24" w14:textId="44ABD9F1"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04D251A" w14:textId="7A3AED6D"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2A95007B"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314044B4"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1.61</w:t>
            </w:r>
          </w:p>
        </w:tc>
        <w:tc>
          <w:tcPr>
            <w:tcW w:w="709" w:type="dxa"/>
            <w:tcBorders>
              <w:left w:val="single" w:sz="12" w:space="0" w:color="auto"/>
            </w:tcBorders>
            <w:noWrap/>
            <w:hideMark/>
          </w:tcPr>
          <w:p w14:paraId="09988356" w14:textId="77777777" w:rsidR="00AB523F" w:rsidRPr="000E1889" w:rsidRDefault="00AB523F" w:rsidP="00AB523F">
            <w:pPr>
              <w:jc w:val="center"/>
              <w:rPr>
                <w:color w:val="000000" w:themeColor="text1"/>
                <w:sz w:val="22"/>
                <w:szCs w:val="22"/>
                <w:lang w:val="en-GB"/>
              </w:rPr>
            </w:pPr>
          </w:p>
        </w:tc>
      </w:tr>
      <w:tr w:rsidR="00AB523F" w:rsidRPr="000E1889" w14:paraId="5EC162E6" w14:textId="77777777" w:rsidTr="00AB523F">
        <w:trPr>
          <w:trHeight w:val="61"/>
        </w:trPr>
        <w:tc>
          <w:tcPr>
            <w:tcW w:w="1237" w:type="dxa"/>
            <w:tcBorders>
              <w:right w:val="single" w:sz="12" w:space="0" w:color="auto"/>
            </w:tcBorders>
            <w:noWrap/>
            <w:hideMark/>
          </w:tcPr>
          <w:p w14:paraId="2024C6E3"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SOR_c137</w:t>
            </w:r>
          </w:p>
        </w:tc>
        <w:tc>
          <w:tcPr>
            <w:tcW w:w="1275" w:type="dxa"/>
            <w:tcBorders>
              <w:left w:val="single" w:sz="12" w:space="0" w:color="auto"/>
              <w:right w:val="single" w:sz="12" w:space="0" w:color="auto"/>
            </w:tcBorders>
            <w:noWrap/>
            <w:hideMark/>
          </w:tcPr>
          <w:p w14:paraId="3DEEAD36"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0877B3AF"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12</w:t>
            </w:r>
          </w:p>
        </w:tc>
        <w:tc>
          <w:tcPr>
            <w:tcW w:w="850" w:type="dxa"/>
            <w:tcBorders>
              <w:left w:val="single" w:sz="12" w:space="0" w:color="auto"/>
              <w:right w:val="single" w:sz="12" w:space="0" w:color="auto"/>
            </w:tcBorders>
            <w:noWrap/>
            <w:hideMark/>
          </w:tcPr>
          <w:p w14:paraId="7334E37D"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4F0824FA"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0900316D" w14:textId="0FD4CD38"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67F5A53" w14:textId="1955BB53"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5EB8CAE9"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724D45A7"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2.58</w:t>
            </w:r>
          </w:p>
        </w:tc>
        <w:tc>
          <w:tcPr>
            <w:tcW w:w="709" w:type="dxa"/>
            <w:tcBorders>
              <w:left w:val="single" w:sz="12" w:space="0" w:color="auto"/>
            </w:tcBorders>
            <w:noWrap/>
            <w:hideMark/>
          </w:tcPr>
          <w:p w14:paraId="1975FEEC" w14:textId="77777777" w:rsidR="00AB523F" w:rsidRPr="000E1889" w:rsidRDefault="00AB523F" w:rsidP="00AB523F">
            <w:pPr>
              <w:jc w:val="center"/>
              <w:rPr>
                <w:color w:val="000000" w:themeColor="text1"/>
                <w:sz w:val="22"/>
                <w:szCs w:val="22"/>
                <w:lang w:val="en-GB"/>
              </w:rPr>
            </w:pPr>
          </w:p>
        </w:tc>
      </w:tr>
      <w:tr w:rsidR="00AB523F" w:rsidRPr="000E1889" w14:paraId="05128EF2" w14:textId="77777777" w:rsidTr="00AB523F">
        <w:trPr>
          <w:trHeight w:val="61"/>
        </w:trPr>
        <w:tc>
          <w:tcPr>
            <w:tcW w:w="1237" w:type="dxa"/>
            <w:tcBorders>
              <w:right w:val="single" w:sz="12" w:space="0" w:color="auto"/>
            </w:tcBorders>
            <w:noWrap/>
            <w:hideMark/>
          </w:tcPr>
          <w:p w14:paraId="3BFBF01D"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SOR_c140</w:t>
            </w:r>
          </w:p>
        </w:tc>
        <w:tc>
          <w:tcPr>
            <w:tcW w:w="1275" w:type="dxa"/>
            <w:tcBorders>
              <w:left w:val="single" w:sz="12" w:space="0" w:color="auto"/>
              <w:right w:val="single" w:sz="12" w:space="0" w:color="auto"/>
            </w:tcBorders>
            <w:noWrap/>
            <w:hideMark/>
          </w:tcPr>
          <w:p w14:paraId="4B376B37"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Mbar2</w:t>
            </w:r>
          </w:p>
        </w:tc>
        <w:tc>
          <w:tcPr>
            <w:tcW w:w="993" w:type="dxa"/>
            <w:tcBorders>
              <w:left w:val="single" w:sz="12" w:space="0" w:color="auto"/>
              <w:right w:val="single" w:sz="12" w:space="0" w:color="auto"/>
            </w:tcBorders>
            <w:noWrap/>
            <w:hideMark/>
          </w:tcPr>
          <w:p w14:paraId="2818FF4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11</w:t>
            </w:r>
          </w:p>
        </w:tc>
        <w:tc>
          <w:tcPr>
            <w:tcW w:w="850" w:type="dxa"/>
            <w:tcBorders>
              <w:left w:val="single" w:sz="12" w:space="0" w:color="auto"/>
              <w:right w:val="single" w:sz="12" w:space="0" w:color="auto"/>
            </w:tcBorders>
            <w:noWrap/>
            <w:hideMark/>
          </w:tcPr>
          <w:p w14:paraId="62067958"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2D6A1F67"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0ACF0B5A" w14:textId="71D18893"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5B43849D" w14:textId="6774E701"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48435ED7"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5B9A35D8"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2.15</w:t>
            </w:r>
          </w:p>
        </w:tc>
        <w:tc>
          <w:tcPr>
            <w:tcW w:w="709" w:type="dxa"/>
            <w:tcBorders>
              <w:left w:val="single" w:sz="12" w:space="0" w:color="auto"/>
            </w:tcBorders>
            <w:noWrap/>
            <w:hideMark/>
          </w:tcPr>
          <w:p w14:paraId="46109435" w14:textId="77777777" w:rsidR="00AB523F" w:rsidRPr="000E1889" w:rsidRDefault="00AB523F" w:rsidP="00AB523F">
            <w:pPr>
              <w:jc w:val="center"/>
              <w:rPr>
                <w:color w:val="000000" w:themeColor="text1"/>
                <w:sz w:val="22"/>
                <w:szCs w:val="22"/>
                <w:lang w:val="en-GB"/>
              </w:rPr>
            </w:pPr>
          </w:p>
        </w:tc>
      </w:tr>
      <w:tr w:rsidR="00AB523F" w:rsidRPr="000E1889" w14:paraId="27535494" w14:textId="77777777" w:rsidTr="00AB523F">
        <w:trPr>
          <w:trHeight w:val="61"/>
        </w:trPr>
        <w:tc>
          <w:tcPr>
            <w:tcW w:w="1237" w:type="dxa"/>
            <w:tcBorders>
              <w:right w:val="single" w:sz="12" w:space="0" w:color="auto"/>
            </w:tcBorders>
            <w:noWrap/>
          </w:tcPr>
          <w:p w14:paraId="34029DA6" w14:textId="77777777" w:rsidR="00AB523F" w:rsidRPr="000E1889" w:rsidRDefault="00AB523F" w:rsidP="00AB523F">
            <w:pPr>
              <w:jc w:val="center"/>
              <w:rPr>
                <w:color w:val="000000" w:themeColor="text1"/>
                <w:sz w:val="22"/>
                <w:szCs w:val="22"/>
              </w:rPr>
            </w:pPr>
            <w:r>
              <w:rPr>
                <w:color w:val="000000" w:themeColor="text1"/>
                <w:sz w:val="22"/>
                <w:szCs w:val="22"/>
              </w:rPr>
              <w:t>SOR_c141</w:t>
            </w:r>
          </w:p>
        </w:tc>
        <w:tc>
          <w:tcPr>
            <w:tcW w:w="1275" w:type="dxa"/>
            <w:tcBorders>
              <w:left w:val="single" w:sz="12" w:space="0" w:color="auto"/>
              <w:right w:val="single" w:sz="12" w:space="0" w:color="auto"/>
            </w:tcBorders>
            <w:noWrap/>
          </w:tcPr>
          <w:p w14:paraId="6366CAEF" w14:textId="77777777" w:rsidR="00AB523F" w:rsidRPr="00AB5275" w:rsidRDefault="00AB523F" w:rsidP="00AB523F">
            <w:pPr>
              <w:jc w:val="center"/>
              <w:rPr>
                <w:color w:val="000000" w:themeColor="text1"/>
                <w:sz w:val="22"/>
                <w:szCs w:val="22"/>
              </w:rPr>
            </w:pPr>
            <w:proofErr w:type="spellStart"/>
            <w:proofErr w:type="gramStart"/>
            <w:r w:rsidRPr="00AB5275">
              <w:rPr>
                <w:color w:val="000000" w:themeColor="text1"/>
                <w:sz w:val="22"/>
                <w:szCs w:val="22"/>
              </w:rPr>
              <w:t>nd</w:t>
            </w:r>
            <w:proofErr w:type="spellEnd"/>
            <w:proofErr w:type="gramEnd"/>
          </w:p>
        </w:tc>
        <w:tc>
          <w:tcPr>
            <w:tcW w:w="993" w:type="dxa"/>
            <w:tcBorders>
              <w:left w:val="single" w:sz="12" w:space="0" w:color="auto"/>
              <w:right w:val="single" w:sz="12" w:space="0" w:color="auto"/>
            </w:tcBorders>
            <w:noWrap/>
          </w:tcPr>
          <w:p w14:paraId="798426A9" w14:textId="77777777" w:rsidR="00AB523F" w:rsidRPr="000E1889" w:rsidRDefault="00AB523F" w:rsidP="00AB523F">
            <w:pPr>
              <w:jc w:val="center"/>
              <w:rPr>
                <w:color w:val="000000" w:themeColor="text1"/>
                <w:sz w:val="22"/>
                <w:szCs w:val="22"/>
              </w:rPr>
            </w:pPr>
            <w:r>
              <w:rPr>
                <w:color w:val="000000" w:themeColor="text1"/>
                <w:sz w:val="22"/>
                <w:szCs w:val="22"/>
              </w:rPr>
              <w:t>13</w:t>
            </w:r>
          </w:p>
        </w:tc>
        <w:tc>
          <w:tcPr>
            <w:tcW w:w="850" w:type="dxa"/>
            <w:tcBorders>
              <w:left w:val="single" w:sz="12" w:space="0" w:color="auto"/>
              <w:right w:val="single" w:sz="12" w:space="0" w:color="auto"/>
            </w:tcBorders>
            <w:noWrap/>
          </w:tcPr>
          <w:p w14:paraId="5DCC1A8D"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7A23887B" w14:textId="77777777" w:rsidR="00AB523F"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61BC0FCB" w14:textId="1E0B4B32" w:rsidR="00AB523F"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4037E127" w14:textId="43F32415"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3AC5626B"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415D8720"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709" w:type="dxa"/>
            <w:tcBorders>
              <w:left w:val="single" w:sz="12" w:space="0" w:color="auto"/>
            </w:tcBorders>
            <w:noWrap/>
          </w:tcPr>
          <w:p w14:paraId="3C15B1D0" w14:textId="77777777" w:rsidR="00AB523F" w:rsidRPr="000E1889" w:rsidRDefault="00AB523F" w:rsidP="00AB523F">
            <w:pPr>
              <w:jc w:val="center"/>
              <w:rPr>
                <w:color w:val="000000" w:themeColor="text1"/>
                <w:sz w:val="22"/>
                <w:szCs w:val="22"/>
              </w:rPr>
            </w:pPr>
          </w:p>
        </w:tc>
      </w:tr>
      <w:tr w:rsidR="00AB523F" w:rsidRPr="000E1889" w14:paraId="1400F144" w14:textId="77777777" w:rsidTr="00AB523F">
        <w:trPr>
          <w:trHeight w:val="61"/>
        </w:trPr>
        <w:tc>
          <w:tcPr>
            <w:tcW w:w="1237" w:type="dxa"/>
            <w:tcBorders>
              <w:right w:val="single" w:sz="12" w:space="0" w:color="auto"/>
            </w:tcBorders>
            <w:noWrap/>
            <w:hideMark/>
          </w:tcPr>
          <w:p w14:paraId="42E06757"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SOR_c145</w:t>
            </w:r>
          </w:p>
        </w:tc>
        <w:tc>
          <w:tcPr>
            <w:tcW w:w="1275" w:type="dxa"/>
            <w:tcBorders>
              <w:left w:val="single" w:sz="12" w:space="0" w:color="auto"/>
              <w:right w:val="single" w:sz="12" w:space="0" w:color="auto"/>
            </w:tcBorders>
            <w:noWrap/>
            <w:hideMark/>
          </w:tcPr>
          <w:p w14:paraId="35E94993"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51B8657E"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16</w:t>
            </w:r>
          </w:p>
        </w:tc>
        <w:tc>
          <w:tcPr>
            <w:tcW w:w="850" w:type="dxa"/>
            <w:tcBorders>
              <w:left w:val="single" w:sz="12" w:space="0" w:color="auto"/>
              <w:right w:val="single" w:sz="12" w:space="0" w:color="auto"/>
            </w:tcBorders>
            <w:noWrap/>
            <w:hideMark/>
          </w:tcPr>
          <w:p w14:paraId="2A1A6B7D"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529A76A5"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2FED2974" w14:textId="0E716831"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AC688C9" w14:textId="06B6DA9B"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7D7A4F9F"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584D8756"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1.14</w:t>
            </w:r>
          </w:p>
        </w:tc>
        <w:tc>
          <w:tcPr>
            <w:tcW w:w="709" w:type="dxa"/>
            <w:tcBorders>
              <w:left w:val="single" w:sz="12" w:space="0" w:color="auto"/>
            </w:tcBorders>
            <w:noWrap/>
            <w:hideMark/>
          </w:tcPr>
          <w:p w14:paraId="314DE2C2" w14:textId="77777777" w:rsidR="00AB523F" w:rsidRPr="000E1889" w:rsidRDefault="00AB523F" w:rsidP="00AB523F">
            <w:pPr>
              <w:jc w:val="center"/>
              <w:rPr>
                <w:color w:val="000000" w:themeColor="text1"/>
                <w:sz w:val="22"/>
                <w:szCs w:val="22"/>
                <w:lang w:val="en-GB"/>
              </w:rPr>
            </w:pPr>
          </w:p>
        </w:tc>
      </w:tr>
      <w:tr w:rsidR="00AB523F" w:rsidRPr="000E1889" w14:paraId="792290A4" w14:textId="77777777" w:rsidTr="00AB523F">
        <w:trPr>
          <w:trHeight w:val="61"/>
        </w:trPr>
        <w:tc>
          <w:tcPr>
            <w:tcW w:w="1237" w:type="dxa"/>
            <w:tcBorders>
              <w:right w:val="single" w:sz="12" w:space="0" w:color="auto"/>
            </w:tcBorders>
            <w:noWrap/>
            <w:hideMark/>
          </w:tcPr>
          <w:p w14:paraId="03346771"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SOR_c147</w:t>
            </w:r>
          </w:p>
        </w:tc>
        <w:tc>
          <w:tcPr>
            <w:tcW w:w="1275" w:type="dxa"/>
            <w:tcBorders>
              <w:left w:val="single" w:sz="12" w:space="0" w:color="auto"/>
              <w:right w:val="single" w:sz="12" w:space="0" w:color="auto"/>
            </w:tcBorders>
            <w:noWrap/>
            <w:hideMark/>
          </w:tcPr>
          <w:p w14:paraId="0C711433"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69209A34"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9</w:t>
            </w:r>
          </w:p>
        </w:tc>
        <w:tc>
          <w:tcPr>
            <w:tcW w:w="850" w:type="dxa"/>
            <w:tcBorders>
              <w:left w:val="single" w:sz="12" w:space="0" w:color="auto"/>
              <w:right w:val="single" w:sz="12" w:space="0" w:color="auto"/>
            </w:tcBorders>
            <w:noWrap/>
            <w:hideMark/>
          </w:tcPr>
          <w:p w14:paraId="22C8BE22"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0A32F592"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3CEC4296" w14:textId="2FB6CBC9"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6003A5FF" w14:textId="385C0302"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right w:val="single" w:sz="12" w:space="0" w:color="auto"/>
            </w:tcBorders>
          </w:tcPr>
          <w:p w14:paraId="07041E2D"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44066576"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1.95</w:t>
            </w:r>
          </w:p>
        </w:tc>
        <w:tc>
          <w:tcPr>
            <w:tcW w:w="709" w:type="dxa"/>
            <w:tcBorders>
              <w:left w:val="single" w:sz="12" w:space="0" w:color="auto"/>
            </w:tcBorders>
            <w:noWrap/>
            <w:hideMark/>
          </w:tcPr>
          <w:p w14:paraId="446F33C9" w14:textId="77777777" w:rsidR="00AB523F" w:rsidRPr="000E1889" w:rsidRDefault="00AB523F" w:rsidP="00AB523F">
            <w:pPr>
              <w:jc w:val="center"/>
              <w:rPr>
                <w:color w:val="000000" w:themeColor="text1"/>
                <w:sz w:val="22"/>
                <w:szCs w:val="22"/>
                <w:lang w:val="en-GB"/>
              </w:rPr>
            </w:pPr>
          </w:p>
        </w:tc>
      </w:tr>
      <w:tr w:rsidR="00AB523F" w:rsidRPr="000E1889" w14:paraId="7ABB8D3E" w14:textId="77777777" w:rsidTr="00AB523F">
        <w:trPr>
          <w:trHeight w:val="61"/>
        </w:trPr>
        <w:tc>
          <w:tcPr>
            <w:tcW w:w="1237" w:type="dxa"/>
            <w:tcBorders>
              <w:right w:val="single" w:sz="12" w:space="0" w:color="auto"/>
            </w:tcBorders>
            <w:noWrap/>
          </w:tcPr>
          <w:p w14:paraId="3E13CFA0" w14:textId="77777777" w:rsidR="00AB523F" w:rsidRPr="000E1889" w:rsidRDefault="00AB523F" w:rsidP="00AB523F">
            <w:pPr>
              <w:jc w:val="center"/>
              <w:rPr>
                <w:color w:val="000000" w:themeColor="text1"/>
                <w:sz w:val="22"/>
                <w:szCs w:val="22"/>
              </w:rPr>
            </w:pPr>
            <w:r>
              <w:rPr>
                <w:color w:val="000000" w:themeColor="text1"/>
                <w:sz w:val="22"/>
                <w:szCs w:val="22"/>
              </w:rPr>
              <w:t>SOR_c148</w:t>
            </w:r>
          </w:p>
        </w:tc>
        <w:tc>
          <w:tcPr>
            <w:tcW w:w="1275" w:type="dxa"/>
            <w:tcBorders>
              <w:left w:val="single" w:sz="12" w:space="0" w:color="auto"/>
              <w:right w:val="single" w:sz="12" w:space="0" w:color="auto"/>
            </w:tcBorders>
            <w:noWrap/>
          </w:tcPr>
          <w:p w14:paraId="19110445" w14:textId="77777777" w:rsidR="00AB523F" w:rsidRPr="000E1889" w:rsidRDefault="00AB523F" w:rsidP="00AB523F">
            <w:pPr>
              <w:jc w:val="center"/>
              <w:rPr>
                <w:i/>
                <w:color w:val="000000" w:themeColor="text1"/>
                <w:sz w:val="22"/>
                <w:szCs w:val="22"/>
              </w:rPr>
            </w:pPr>
            <w:r>
              <w:rPr>
                <w:i/>
                <w:color w:val="000000" w:themeColor="text1"/>
                <w:sz w:val="22"/>
                <w:szCs w:val="22"/>
              </w:rPr>
              <w:t>Mbar1</w:t>
            </w:r>
          </w:p>
        </w:tc>
        <w:tc>
          <w:tcPr>
            <w:tcW w:w="993" w:type="dxa"/>
            <w:tcBorders>
              <w:left w:val="single" w:sz="12" w:space="0" w:color="auto"/>
              <w:right w:val="single" w:sz="12" w:space="0" w:color="auto"/>
            </w:tcBorders>
            <w:noWrap/>
          </w:tcPr>
          <w:p w14:paraId="3CDD880F" w14:textId="77777777" w:rsidR="00AB523F" w:rsidRPr="000E1889" w:rsidRDefault="00AB523F" w:rsidP="00AB523F">
            <w:pPr>
              <w:jc w:val="center"/>
              <w:rPr>
                <w:color w:val="000000" w:themeColor="text1"/>
                <w:sz w:val="22"/>
                <w:szCs w:val="22"/>
              </w:rPr>
            </w:pPr>
            <w:r>
              <w:rPr>
                <w:color w:val="000000" w:themeColor="text1"/>
                <w:sz w:val="22"/>
                <w:szCs w:val="22"/>
              </w:rPr>
              <w:t>10</w:t>
            </w:r>
          </w:p>
        </w:tc>
        <w:tc>
          <w:tcPr>
            <w:tcW w:w="850" w:type="dxa"/>
            <w:tcBorders>
              <w:left w:val="single" w:sz="12" w:space="0" w:color="auto"/>
              <w:right w:val="single" w:sz="12" w:space="0" w:color="auto"/>
            </w:tcBorders>
            <w:noWrap/>
          </w:tcPr>
          <w:p w14:paraId="19B97BBF" w14:textId="77777777" w:rsidR="00AB523F" w:rsidRPr="000E1889" w:rsidRDefault="00AB523F" w:rsidP="00AB523F">
            <w:pPr>
              <w:jc w:val="center"/>
              <w:rPr>
                <w:color w:val="000000" w:themeColor="text1"/>
                <w:sz w:val="22"/>
                <w:szCs w:val="22"/>
              </w:rPr>
            </w:pPr>
          </w:p>
        </w:tc>
        <w:tc>
          <w:tcPr>
            <w:tcW w:w="851" w:type="dxa"/>
            <w:tcBorders>
              <w:left w:val="single" w:sz="12" w:space="0" w:color="auto"/>
              <w:right w:val="single" w:sz="12" w:space="0" w:color="auto"/>
            </w:tcBorders>
          </w:tcPr>
          <w:p w14:paraId="7BCD0F1F" w14:textId="77777777" w:rsidR="00AB523F"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3561A766" w14:textId="566ACDCE" w:rsidR="00AB523F"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85" w:type="dxa"/>
            <w:tcBorders>
              <w:left w:val="single" w:sz="12" w:space="0" w:color="auto"/>
              <w:right w:val="single" w:sz="12" w:space="0" w:color="auto"/>
            </w:tcBorders>
          </w:tcPr>
          <w:p w14:paraId="04CA1612" w14:textId="4EC34CAF"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850" w:type="dxa"/>
            <w:tcBorders>
              <w:left w:val="single" w:sz="12" w:space="0" w:color="auto"/>
              <w:right w:val="single" w:sz="12" w:space="0" w:color="auto"/>
            </w:tcBorders>
          </w:tcPr>
          <w:p w14:paraId="57BD631D"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tcPr>
          <w:p w14:paraId="179040AE" w14:textId="77777777" w:rsidR="00AB523F" w:rsidRPr="000E1889" w:rsidRDefault="00AB523F" w:rsidP="00AB523F">
            <w:pPr>
              <w:jc w:val="center"/>
              <w:rPr>
                <w:rFonts w:eastAsia="Times New Roman"/>
                <w:color w:val="000000"/>
                <w:sz w:val="22"/>
                <w:szCs w:val="22"/>
              </w:rPr>
            </w:pPr>
            <w:proofErr w:type="spellStart"/>
            <w:proofErr w:type="gramStart"/>
            <w:r>
              <w:rPr>
                <w:rFonts w:eastAsia="Times New Roman"/>
                <w:color w:val="000000"/>
                <w:sz w:val="22"/>
                <w:szCs w:val="22"/>
              </w:rPr>
              <w:t>nd</w:t>
            </w:r>
            <w:proofErr w:type="spellEnd"/>
            <w:proofErr w:type="gramEnd"/>
          </w:p>
        </w:tc>
        <w:tc>
          <w:tcPr>
            <w:tcW w:w="709" w:type="dxa"/>
            <w:tcBorders>
              <w:left w:val="single" w:sz="12" w:space="0" w:color="auto"/>
            </w:tcBorders>
            <w:noWrap/>
          </w:tcPr>
          <w:p w14:paraId="140E1154" w14:textId="77777777" w:rsidR="00AB523F" w:rsidRPr="000E1889" w:rsidRDefault="00AB523F" w:rsidP="00AB523F">
            <w:pPr>
              <w:jc w:val="center"/>
              <w:rPr>
                <w:color w:val="000000" w:themeColor="text1"/>
                <w:sz w:val="22"/>
                <w:szCs w:val="22"/>
              </w:rPr>
            </w:pPr>
          </w:p>
        </w:tc>
      </w:tr>
      <w:tr w:rsidR="00AB523F" w:rsidRPr="000E1889" w14:paraId="399F9E8C" w14:textId="77777777" w:rsidTr="00AB523F">
        <w:trPr>
          <w:trHeight w:val="61"/>
        </w:trPr>
        <w:tc>
          <w:tcPr>
            <w:tcW w:w="1237" w:type="dxa"/>
            <w:tcBorders>
              <w:right w:val="single" w:sz="12" w:space="0" w:color="auto"/>
            </w:tcBorders>
            <w:noWrap/>
            <w:hideMark/>
          </w:tcPr>
          <w:p w14:paraId="0826798A"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SOR_c151</w:t>
            </w:r>
          </w:p>
        </w:tc>
        <w:tc>
          <w:tcPr>
            <w:tcW w:w="1275" w:type="dxa"/>
            <w:tcBorders>
              <w:left w:val="single" w:sz="12" w:space="0" w:color="auto"/>
              <w:right w:val="single" w:sz="12" w:space="0" w:color="auto"/>
            </w:tcBorders>
            <w:noWrap/>
            <w:hideMark/>
          </w:tcPr>
          <w:p w14:paraId="471159E8"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right w:val="single" w:sz="12" w:space="0" w:color="auto"/>
            </w:tcBorders>
            <w:noWrap/>
            <w:hideMark/>
          </w:tcPr>
          <w:p w14:paraId="7FB2EAA6"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15</w:t>
            </w:r>
          </w:p>
        </w:tc>
        <w:tc>
          <w:tcPr>
            <w:tcW w:w="850" w:type="dxa"/>
            <w:tcBorders>
              <w:left w:val="single" w:sz="12" w:space="0" w:color="auto"/>
              <w:right w:val="single" w:sz="12" w:space="0" w:color="auto"/>
            </w:tcBorders>
            <w:noWrap/>
            <w:hideMark/>
          </w:tcPr>
          <w:p w14:paraId="0DE0EC8D"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right w:val="single" w:sz="12" w:space="0" w:color="auto"/>
            </w:tcBorders>
          </w:tcPr>
          <w:p w14:paraId="08DF95A6"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right w:val="single" w:sz="12" w:space="0" w:color="auto"/>
            </w:tcBorders>
          </w:tcPr>
          <w:p w14:paraId="38B046CD" w14:textId="12B4A967"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right w:val="single" w:sz="12" w:space="0" w:color="auto"/>
            </w:tcBorders>
          </w:tcPr>
          <w:p w14:paraId="047CAC2B" w14:textId="7E5FB504"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3</w:t>
            </w:r>
          </w:p>
        </w:tc>
        <w:tc>
          <w:tcPr>
            <w:tcW w:w="850" w:type="dxa"/>
            <w:tcBorders>
              <w:left w:val="single" w:sz="12" w:space="0" w:color="auto"/>
              <w:right w:val="single" w:sz="12" w:space="0" w:color="auto"/>
            </w:tcBorders>
          </w:tcPr>
          <w:p w14:paraId="3DE59D33"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right w:val="single" w:sz="12" w:space="0" w:color="auto"/>
            </w:tcBorders>
            <w:noWrap/>
            <w:hideMark/>
          </w:tcPr>
          <w:p w14:paraId="2CCC947B"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1.56</w:t>
            </w:r>
          </w:p>
        </w:tc>
        <w:tc>
          <w:tcPr>
            <w:tcW w:w="709" w:type="dxa"/>
            <w:tcBorders>
              <w:left w:val="single" w:sz="12" w:space="0" w:color="auto"/>
            </w:tcBorders>
            <w:noWrap/>
            <w:hideMark/>
          </w:tcPr>
          <w:p w14:paraId="3F68FC30" w14:textId="77777777" w:rsidR="00AB523F" w:rsidRPr="000E1889" w:rsidRDefault="00AB523F" w:rsidP="00AB523F">
            <w:pPr>
              <w:jc w:val="center"/>
              <w:rPr>
                <w:color w:val="000000" w:themeColor="text1"/>
                <w:sz w:val="22"/>
                <w:szCs w:val="22"/>
                <w:lang w:val="en-GB"/>
              </w:rPr>
            </w:pPr>
          </w:p>
        </w:tc>
      </w:tr>
      <w:tr w:rsidR="00AB523F" w:rsidRPr="000E1889" w14:paraId="646235B5" w14:textId="77777777" w:rsidTr="00AB523F">
        <w:trPr>
          <w:trHeight w:val="61"/>
        </w:trPr>
        <w:tc>
          <w:tcPr>
            <w:tcW w:w="1237" w:type="dxa"/>
            <w:tcBorders>
              <w:bottom w:val="single" w:sz="18" w:space="0" w:color="auto"/>
              <w:right w:val="single" w:sz="12" w:space="0" w:color="auto"/>
            </w:tcBorders>
            <w:noWrap/>
            <w:hideMark/>
          </w:tcPr>
          <w:p w14:paraId="3B9223EC"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SOR_c155</w:t>
            </w:r>
          </w:p>
        </w:tc>
        <w:tc>
          <w:tcPr>
            <w:tcW w:w="1275" w:type="dxa"/>
            <w:tcBorders>
              <w:left w:val="single" w:sz="12" w:space="0" w:color="auto"/>
              <w:bottom w:val="single" w:sz="18" w:space="0" w:color="auto"/>
              <w:right w:val="single" w:sz="12" w:space="0" w:color="auto"/>
            </w:tcBorders>
            <w:noWrap/>
            <w:hideMark/>
          </w:tcPr>
          <w:p w14:paraId="7078DE03" w14:textId="77777777" w:rsidR="00AB523F" w:rsidRPr="000E1889" w:rsidRDefault="00AB523F" w:rsidP="00AB523F">
            <w:pPr>
              <w:jc w:val="center"/>
              <w:rPr>
                <w:i/>
                <w:color w:val="000000" w:themeColor="text1"/>
                <w:sz w:val="22"/>
                <w:szCs w:val="22"/>
                <w:lang w:val="en-GB"/>
              </w:rPr>
            </w:pPr>
            <w:r w:rsidRPr="000E1889">
              <w:rPr>
                <w:i/>
                <w:color w:val="000000" w:themeColor="text1"/>
                <w:sz w:val="22"/>
                <w:szCs w:val="22"/>
                <w:lang w:val="en-GB"/>
              </w:rPr>
              <w:t>Mbar1</w:t>
            </w:r>
          </w:p>
        </w:tc>
        <w:tc>
          <w:tcPr>
            <w:tcW w:w="993" w:type="dxa"/>
            <w:tcBorders>
              <w:left w:val="single" w:sz="12" w:space="0" w:color="auto"/>
              <w:bottom w:val="single" w:sz="18" w:space="0" w:color="auto"/>
              <w:right w:val="single" w:sz="12" w:space="0" w:color="auto"/>
            </w:tcBorders>
            <w:noWrap/>
            <w:hideMark/>
          </w:tcPr>
          <w:p w14:paraId="67EA0BA7" w14:textId="77777777" w:rsidR="00AB523F" w:rsidRPr="000E1889" w:rsidRDefault="00AB523F" w:rsidP="00AB523F">
            <w:pPr>
              <w:jc w:val="center"/>
              <w:rPr>
                <w:color w:val="000000" w:themeColor="text1"/>
                <w:sz w:val="22"/>
                <w:szCs w:val="22"/>
                <w:lang w:val="en-GB"/>
              </w:rPr>
            </w:pPr>
            <w:r w:rsidRPr="000E1889">
              <w:rPr>
                <w:color w:val="000000" w:themeColor="text1"/>
                <w:sz w:val="22"/>
                <w:szCs w:val="22"/>
                <w:lang w:val="en-GB"/>
              </w:rPr>
              <w:t>13</w:t>
            </w:r>
          </w:p>
        </w:tc>
        <w:tc>
          <w:tcPr>
            <w:tcW w:w="850" w:type="dxa"/>
            <w:tcBorders>
              <w:left w:val="single" w:sz="12" w:space="0" w:color="auto"/>
              <w:bottom w:val="single" w:sz="18" w:space="0" w:color="auto"/>
              <w:right w:val="single" w:sz="12" w:space="0" w:color="auto"/>
            </w:tcBorders>
            <w:noWrap/>
            <w:hideMark/>
          </w:tcPr>
          <w:p w14:paraId="18CDFB88" w14:textId="77777777" w:rsidR="00AB523F" w:rsidRPr="000E1889" w:rsidRDefault="00AB523F" w:rsidP="00AB523F">
            <w:pPr>
              <w:jc w:val="center"/>
              <w:rPr>
                <w:color w:val="000000" w:themeColor="text1"/>
                <w:sz w:val="22"/>
                <w:szCs w:val="22"/>
                <w:lang w:val="en-GB"/>
              </w:rPr>
            </w:pPr>
          </w:p>
        </w:tc>
        <w:tc>
          <w:tcPr>
            <w:tcW w:w="851" w:type="dxa"/>
            <w:tcBorders>
              <w:left w:val="single" w:sz="12" w:space="0" w:color="auto"/>
              <w:bottom w:val="single" w:sz="18" w:space="0" w:color="auto"/>
              <w:right w:val="single" w:sz="12" w:space="0" w:color="auto"/>
            </w:tcBorders>
          </w:tcPr>
          <w:p w14:paraId="31375F88" w14:textId="77777777" w:rsidR="00AB523F" w:rsidRPr="000E1889" w:rsidRDefault="00AB523F" w:rsidP="00AB523F">
            <w:pPr>
              <w:jc w:val="center"/>
              <w:rPr>
                <w:rFonts w:eastAsia="Times New Roman"/>
                <w:color w:val="000000"/>
                <w:sz w:val="22"/>
                <w:szCs w:val="22"/>
              </w:rPr>
            </w:pPr>
          </w:p>
        </w:tc>
        <w:tc>
          <w:tcPr>
            <w:tcW w:w="992" w:type="dxa"/>
            <w:tcBorders>
              <w:left w:val="single" w:sz="12" w:space="0" w:color="auto"/>
              <w:bottom w:val="single" w:sz="18" w:space="0" w:color="auto"/>
              <w:right w:val="single" w:sz="12" w:space="0" w:color="auto"/>
            </w:tcBorders>
          </w:tcPr>
          <w:p w14:paraId="4FB3E57F" w14:textId="37D37D8E" w:rsidR="00AB523F" w:rsidRPr="000E1889" w:rsidRDefault="00AB523F" w:rsidP="00AB523F">
            <w:pPr>
              <w:jc w:val="center"/>
              <w:rPr>
                <w:rFonts w:eastAsia="Times New Roman"/>
                <w:color w:val="000000"/>
                <w:sz w:val="22"/>
                <w:szCs w:val="22"/>
              </w:rPr>
            </w:pPr>
            <w:r>
              <w:rPr>
                <w:rFonts w:eastAsia="Times New Roman"/>
                <w:color w:val="000000"/>
                <w:sz w:val="22"/>
                <w:szCs w:val="22"/>
              </w:rPr>
              <w:t>1</w:t>
            </w:r>
          </w:p>
        </w:tc>
        <w:tc>
          <w:tcPr>
            <w:tcW w:w="885" w:type="dxa"/>
            <w:tcBorders>
              <w:left w:val="single" w:sz="12" w:space="0" w:color="auto"/>
              <w:bottom w:val="single" w:sz="18" w:space="0" w:color="auto"/>
              <w:right w:val="single" w:sz="12" w:space="0" w:color="auto"/>
            </w:tcBorders>
          </w:tcPr>
          <w:p w14:paraId="3458B70E" w14:textId="5D98F31F" w:rsidR="00AB523F" w:rsidRPr="000E1889" w:rsidRDefault="00AB523F" w:rsidP="00AB523F">
            <w:pPr>
              <w:jc w:val="center"/>
              <w:rPr>
                <w:rFonts w:eastAsia="Times New Roman"/>
                <w:color w:val="000000"/>
                <w:sz w:val="22"/>
                <w:szCs w:val="22"/>
              </w:rPr>
            </w:pPr>
            <w:r w:rsidRPr="000E1889">
              <w:rPr>
                <w:rFonts w:eastAsia="Times New Roman"/>
                <w:color w:val="000000"/>
                <w:sz w:val="22"/>
                <w:szCs w:val="22"/>
              </w:rPr>
              <w:t>2</w:t>
            </w:r>
          </w:p>
        </w:tc>
        <w:tc>
          <w:tcPr>
            <w:tcW w:w="850" w:type="dxa"/>
            <w:tcBorders>
              <w:left w:val="single" w:sz="12" w:space="0" w:color="auto"/>
              <w:bottom w:val="single" w:sz="18" w:space="0" w:color="auto"/>
              <w:right w:val="single" w:sz="12" w:space="0" w:color="auto"/>
            </w:tcBorders>
          </w:tcPr>
          <w:p w14:paraId="4A7354F9" w14:textId="77777777" w:rsidR="00AB523F" w:rsidRPr="000E1889" w:rsidRDefault="00AB523F" w:rsidP="00AB523F">
            <w:pPr>
              <w:jc w:val="center"/>
              <w:rPr>
                <w:rFonts w:eastAsia="Times New Roman"/>
                <w:color w:val="000000"/>
                <w:sz w:val="22"/>
                <w:szCs w:val="22"/>
              </w:rPr>
            </w:pPr>
          </w:p>
        </w:tc>
        <w:tc>
          <w:tcPr>
            <w:tcW w:w="709" w:type="dxa"/>
            <w:tcBorders>
              <w:left w:val="single" w:sz="12" w:space="0" w:color="auto"/>
              <w:bottom w:val="single" w:sz="18" w:space="0" w:color="auto"/>
              <w:right w:val="single" w:sz="12" w:space="0" w:color="auto"/>
            </w:tcBorders>
            <w:noWrap/>
            <w:hideMark/>
          </w:tcPr>
          <w:p w14:paraId="458FB9D6" w14:textId="77777777" w:rsidR="00AB523F" w:rsidRPr="000E1889" w:rsidRDefault="00AB523F" w:rsidP="00AB523F">
            <w:pPr>
              <w:jc w:val="center"/>
              <w:rPr>
                <w:color w:val="000000" w:themeColor="text1"/>
                <w:sz w:val="22"/>
                <w:szCs w:val="22"/>
                <w:lang w:val="en-GB"/>
              </w:rPr>
            </w:pPr>
            <w:r w:rsidRPr="000E1889">
              <w:rPr>
                <w:rFonts w:eastAsia="Times New Roman"/>
                <w:color w:val="000000"/>
                <w:sz w:val="22"/>
                <w:szCs w:val="22"/>
                <w:lang w:val="en-GB"/>
              </w:rPr>
              <w:t>1.61</w:t>
            </w:r>
          </w:p>
        </w:tc>
        <w:tc>
          <w:tcPr>
            <w:tcW w:w="709" w:type="dxa"/>
            <w:tcBorders>
              <w:left w:val="single" w:sz="12" w:space="0" w:color="auto"/>
              <w:bottom w:val="single" w:sz="18" w:space="0" w:color="auto"/>
            </w:tcBorders>
            <w:noWrap/>
            <w:hideMark/>
          </w:tcPr>
          <w:p w14:paraId="35D9175E" w14:textId="77777777" w:rsidR="00AB523F" w:rsidRPr="000E1889" w:rsidRDefault="00AB523F" w:rsidP="00AB523F">
            <w:pPr>
              <w:jc w:val="center"/>
              <w:rPr>
                <w:color w:val="000000" w:themeColor="text1"/>
                <w:sz w:val="22"/>
                <w:szCs w:val="22"/>
                <w:lang w:val="en-GB"/>
              </w:rPr>
            </w:pPr>
          </w:p>
        </w:tc>
      </w:tr>
    </w:tbl>
    <w:p w14:paraId="6CD55916" w14:textId="77777777" w:rsidR="00973C24" w:rsidRPr="00927192" w:rsidRDefault="00973C24" w:rsidP="00A5746D">
      <w:pPr>
        <w:rPr>
          <w:color w:val="000000" w:themeColor="text1"/>
        </w:rPr>
      </w:pPr>
    </w:p>
    <w:p w14:paraId="5B3B0822" w14:textId="77777777" w:rsidR="000E1889" w:rsidRDefault="000E1889" w:rsidP="006F14CC">
      <w:pPr>
        <w:spacing w:after="200" w:line="276" w:lineRule="auto"/>
        <w:rPr>
          <w:color w:val="000000" w:themeColor="text1"/>
        </w:rPr>
      </w:pPr>
      <w:r>
        <w:rPr>
          <w:color w:val="000000" w:themeColor="text1"/>
        </w:rPr>
        <w:br w:type="page"/>
      </w:r>
    </w:p>
    <w:p w14:paraId="2B7D507E" w14:textId="46A48281" w:rsidR="00907492" w:rsidRDefault="006F1563" w:rsidP="006F14CC">
      <w:pPr>
        <w:widowControl w:val="0"/>
        <w:autoSpaceDE w:val="0"/>
        <w:autoSpaceDN w:val="0"/>
        <w:adjustRightInd w:val="0"/>
        <w:spacing w:line="480" w:lineRule="auto"/>
        <w:ind w:left="480" w:hanging="480"/>
        <w:rPr>
          <w:b/>
        </w:rPr>
      </w:pPr>
      <w:r w:rsidRPr="006F1563">
        <w:rPr>
          <w:b/>
        </w:rPr>
        <w:lastRenderedPageBreak/>
        <w:t>Fig. S1</w:t>
      </w:r>
    </w:p>
    <w:p w14:paraId="5565B71B" w14:textId="4CE1DFCB" w:rsidR="006F1563" w:rsidRDefault="006F1563" w:rsidP="006F14CC">
      <w:pPr>
        <w:widowControl w:val="0"/>
        <w:autoSpaceDE w:val="0"/>
        <w:autoSpaceDN w:val="0"/>
        <w:adjustRightInd w:val="0"/>
        <w:spacing w:line="480" w:lineRule="auto"/>
        <w:ind w:left="480" w:hanging="480"/>
        <w:rPr>
          <w:b/>
        </w:rPr>
      </w:pPr>
      <w:r w:rsidRPr="006F1563">
        <w:rPr>
          <w:noProof/>
          <w:color w:val="000000" w:themeColor="text1"/>
          <w:lang w:val="en-US" w:eastAsia="en-US"/>
        </w:rPr>
        <w:drawing>
          <wp:inline distT="0" distB="0" distL="0" distR="0" wp14:anchorId="6CC7165A" wp14:editId="21BBA5FD">
            <wp:extent cx="3410767" cy="34235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A_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158" cy="3427965"/>
                    </a:xfrm>
                    <a:prstGeom prst="rect">
                      <a:avLst/>
                    </a:prstGeom>
                  </pic:spPr>
                </pic:pic>
              </a:graphicData>
            </a:graphic>
          </wp:inline>
        </w:drawing>
      </w:r>
    </w:p>
    <w:p w14:paraId="10533D0D" w14:textId="77777777" w:rsidR="006F1563" w:rsidRDefault="006F1563" w:rsidP="006F14CC">
      <w:pPr>
        <w:spacing w:after="200" w:line="276" w:lineRule="auto"/>
        <w:rPr>
          <w:b/>
        </w:rPr>
      </w:pPr>
      <w:r>
        <w:rPr>
          <w:b/>
        </w:rPr>
        <w:br w:type="page"/>
      </w:r>
    </w:p>
    <w:p w14:paraId="4016FC82" w14:textId="59C622CF" w:rsidR="006F1563" w:rsidRDefault="006F1563" w:rsidP="006F14CC">
      <w:pPr>
        <w:widowControl w:val="0"/>
        <w:autoSpaceDE w:val="0"/>
        <w:autoSpaceDN w:val="0"/>
        <w:adjustRightInd w:val="0"/>
        <w:spacing w:line="480" w:lineRule="auto"/>
        <w:ind w:left="480" w:hanging="480"/>
        <w:rPr>
          <w:b/>
        </w:rPr>
      </w:pPr>
      <w:r>
        <w:rPr>
          <w:b/>
        </w:rPr>
        <w:lastRenderedPageBreak/>
        <w:t>Fig. S2</w:t>
      </w:r>
    </w:p>
    <w:p w14:paraId="7B6659C8" w14:textId="00CC6B75" w:rsidR="006F1563" w:rsidRDefault="006F1563" w:rsidP="006F14CC">
      <w:pPr>
        <w:widowControl w:val="0"/>
        <w:autoSpaceDE w:val="0"/>
        <w:autoSpaceDN w:val="0"/>
        <w:adjustRightInd w:val="0"/>
        <w:spacing w:line="480" w:lineRule="auto"/>
        <w:ind w:left="480" w:hanging="480"/>
        <w:rPr>
          <w:b/>
        </w:rPr>
      </w:pPr>
      <w:r w:rsidRPr="006F1563">
        <w:rPr>
          <w:b/>
          <w:noProof/>
          <w:color w:val="000000" w:themeColor="text1"/>
          <w:lang w:val="en-US" w:eastAsia="en-US"/>
        </w:rPr>
        <w:drawing>
          <wp:inline distT="0" distB="0" distL="0" distR="0" wp14:anchorId="3D43204D" wp14:editId="517C72FF">
            <wp:extent cx="4229100" cy="2797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439" cy="2797656"/>
                    </a:xfrm>
                    <a:prstGeom prst="rect">
                      <a:avLst/>
                    </a:prstGeom>
                    <a:noFill/>
                    <a:ln>
                      <a:noFill/>
                    </a:ln>
                  </pic:spPr>
                </pic:pic>
              </a:graphicData>
            </a:graphic>
          </wp:inline>
        </w:drawing>
      </w:r>
    </w:p>
    <w:p w14:paraId="3C360989" w14:textId="77777777" w:rsidR="006F1563" w:rsidRDefault="006F1563" w:rsidP="006F14CC">
      <w:pPr>
        <w:spacing w:after="200" w:line="276" w:lineRule="auto"/>
        <w:rPr>
          <w:b/>
        </w:rPr>
      </w:pPr>
      <w:r>
        <w:rPr>
          <w:b/>
        </w:rPr>
        <w:br w:type="page"/>
      </w:r>
    </w:p>
    <w:p w14:paraId="49FBBE73" w14:textId="108E3FE6" w:rsidR="006F1563" w:rsidRDefault="006F1563" w:rsidP="006F14CC">
      <w:pPr>
        <w:widowControl w:val="0"/>
        <w:autoSpaceDE w:val="0"/>
        <w:autoSpaceDN w:val="0"/>
        <w:adjustRightInd w:val="0"/>
        <w:spacing w:line="480" w:lineRule="auto"/>
        <w:ind w:left="480" w:hanging="480"/>
        <w:rPr>
          <w:b/>
        </w:rPr>
      </w:pPr>
      <w:r>
        <w:rPr>
          <w:b/>
        </w:rPr>
        <w:lastRenderedPageBreak/>
        <w:t>Fig. S3</w:t>
      </w:r>
    </w:p>
    <w:p w14:paraId="69384C7C" w14:textId="4EB2EFAD" w:rsidR="006F1563" w:rsidRPr="006F1563" w:rsidRDefault="006F1563" w:rsidP="006F14CC">
      <w:pPr>
        <w:widowControl w:val="0"/>
        <w:autoSpaceDE w:val="0"/>
        <w:autoSpaceDN w:val="0"/>
        <w:adjustRightInd w:val="0"/>
        <w:spacing w:line="480" w:lineRule="auto"/>
        <w:ind w:left="480" w:hanging="480"/>
        <w:rPr>
          <w:b/>
        </w:rPr>
      </w:pPr>
      <w:r w:rsidRPr="006F1563">
        <w:rPr>
          <w:noProof/>
          <w:color w:val="000000" w:themeColor="text1"/>
          <w:lang w:val="en-US" w:eastAsia="en-US"/>
        </w:rPr>
        <w:drawing>
          <wp:inline distT="0" distB="0" distL="0" distR="0" wp14:anchorId="41A193D8" wp14:editId="2065E65A">
            <wp:extent cx="4315035" cy="559525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5318" cy="5595624"/>
                    </a:xfrm>
                    <a:prstGeom prst="rect">
                      <a:avLst/>
                    </a:prstGeom>
                    <a:noFill/>
                    <a:ln>
                      <a:noFill/>
                    </a:ln>
                  </pic:spPr>
                </pic:pic>
              </a:graphicData>
            </a:graphic>
          </wp:inline>
        </w:drawing>
      </w:r>
    </w:p>
    <w:sectPr w:rsidR="006F1563" w:rsidRPr="006F1563" w:rsidSect="00A437B5">
      <w:footerReference w:type="even" r:id="rId11"/>
      <w:foot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B8411" w14:textId="77777777" w:rsidR="003516B8" w:rsidRDefault="003516B8" w:rsidP="00973C24">
      <w:r>
        <w:separator/>
      </w:r>
    </w:p>
  </w:endnote>
  <w:endnote w:type="continuationSeparator" w:id="0">
    <w:p w14:paraId="572A12F7" w14:textId="77777777" w:rsidR="003516B8" w:rsidRDefault="003516B8" w:rsidP="0097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5BF5" w14:textId="77777777" w:rsidR="003516B8" w:rsidRDefault="003516B8" w:rsidP="00A4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A9DF9" w14:textId="77777777" w:rsidR="003516B8" w:rsidRDefault="003516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2E34" w14:textId="77777777" w:rsidR="003516B8" w:rsidRDefault="003516B8" w:rsidP="00A4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0B2">
      <w:rPr>
        <w:rStyle w:val="PageNumber"/>
        <w:noProof/>
      </w:rPr>
      <w:t>5</w:t>
    </w:r>
    <w:r>
      <w:rPr>
        <w:rStyle w:val="PageNumber"/>
      </w:rPr>
      <w:fldChar w:fldCharType="end"/>
    </w:r>
  </w:p>
  <w:p w14:paraId="30775423" w14:textId="77777777" w:rsidR="003516B8" w:rsidRDefault="003516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E5FDA" w14:textId="77777777" w:rsidR="003516B8" w:rsidRDefault="003516B8" w:rsidP="00973C24">
      <w:r>
        <w:separator/>
      </w:r>
    </w:p>
  </w:footnote>
  <w:footnote w:type="continuationSeparator" w:id="0">
    <w:p w14:paraId="3CC3D7DB" w14:textId="77777777" w:rsidR="003516B8" w:rsidRDefault="003516B8" w:rsidP="00973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71"/>
    <w:rsid w:val="00001172"/>
    <w:rsid w:val="00001BCA"/>
    <w:rsid w:val="000025B3"/>
    <w:rsid w:val="000028EF"/>
    <w:rsid w:val="0000452B"/>
    <w:rsid w:val="0000480F"/>
    <w:rsid w:val="00004B8E"/>
    <w:rsid w:val="00005069"/>
    <w:rsid w:val="00005473"/>
    <w:rsid w:val="00005862"/>
    <w:rsid w:val="000058EB"/>
    <w:rsid w:val="00006EF3"/>
    <w:rsid w:val="000109E3"/>
    <w:rsid w:val="00011332"/>
    <w:rsid w:val="000129BD"/>
    <w:rsid w:val="00012BAD"/>
    <w:rsid w:val="00013FE5"/>
    <w:rsid w:val="000148FD"/>
    <w:rsid w:val="00014F7F"/>
    <w:rsid w:val="00017BAE"/>
    <w:rsid w:val="00017FAA"/>
    <w:rsid w:val="00020260"/>
    <w:rsid w:val="00020320"/>
    <w:rsid w:val="00020760"/>
    <w:rsid w:val="00020BF4"/>
    <w:rsid w:val="0002179B"/>
    <w:rsid w:val="000233EE"/>
    <w:rsid w:val="00023CE7"/>
    <w:rsid w:val="00023E16"/>
    <w:rsid w:val="00023E48"/>
    <w:rsid w:val="000247AD"/>
    <w:rsid w:val="00024A33"/>
    <w:rsid w:val="00025356"/>
    <w:rsid w:val="00025BA6"/>
    <w:rsid w:val="00026178"/>
    <w:rsid w:val="00026760"/>
    <w:rsid w:val="00026A6C"/>
    <w:rsid w:val="00026C9A"/>
    <w:rsid w:val="00027081"/>
    <w:rsid w:val="000275D8"/>
    <w:rsid w:val="00027710"/>
    <w:rsid w:val="00027DCE"/>
    <w:rsid w:val="00030A43"/>
    <w:rsid w:val="00031885"/>
    <w:rsid w:val="00031BB4"/>
    <w:rsid w:val="00032450"/>
    <w:rsid w:val="00032695"/>
    <w:rsid w:val="000328A1"/>
    <w:rsid w:val="00034274"/>
    <w:rsid w:val="00035722"/>
    <w:rsid w:val="00035A45"/>
    <w:rsid w:val="00035CDA"/>
    <w:rsid w:val="0003685A"/>
    <w:rsid w:val="0003720C"/>
    <w:rsid w:val="00037B97"/>
    <w:rsid w:val="0004039C"/>
    <w:rsid w:val="00040495"/>
    <w:rsid w:val="000404AB"/>
    <w:rsid w:val="00040512"/>
    <w:rsid w:val="0004052A"/>
    <w:rsid w:val="00041A49"/>
    <w:rsid w:val="00041C04"/>
    <w:rsid w:val="00042043"/>
    <w:rsid w:val="00042573"/>
    <w:rsid w:val="00042674"/>
    <w:rsid w:val="000439BB"/>
    <w:rsid w:val="00043D26"/>
    <w:rsid w:val="00044C7A"/>
    <w:rsid w:val="00045C0E"/>
    <w:rsid w:val="000463F9"/>
    <w:rsid w:val="000467BB"/>
    <w:rsid w:val="00051D43"/>
    <w:rsid w:val="00052754"/>
    <w:rsid w:val="000541B3"/>
    <w:rsid w:val="000550EF"/>
    <w:rsid w:val="00055D0D"/>
    <w:rsid w:val="00056CE8"/>
    <w:rsid w:val="00057114"/>
    <w:rsid w:val="00057DD7"/>
    <w:rsid w:val="000603FD"/>
    <w:rsid w:val="00061430"/>
    <w:rsid w:val="00061B40"/>
    <w:rsid w:val="00061BF6"/>
    <w:rsid w:val="0006233E"/>
    <w:rsid w:val="00062BAE"/>
    <w:rsid w:val="000642BB"/>
    <w:rsid w:val="00065FD1"/>
    <w:rsid w:val="00066006"/>
    <w:rsid w:val="00066E9E"/>
    <w:rsid w:val="00071289"/>
    <w:rsid w:val="00071379"/>
    <w:rsid w:val="00071C96"/>
    <w:rsid w:val="0007248F"/>
    <w:rsid w:val="000724F9"/>
    <w:rsid w:val="00073006"/>
    <w:rsid w:val="00074188"/>
    <w:rsid w:val="00074FE2"/>
    <w:rsid w:val="00075109"/>
    <w:rsid w:val="00076157"/>
    <w:rsid w:val="00076601"/>
    <w:rsid w:val="000773A3"/>
    <w:rsid w:val="00077F01"/>
    <w:rsid w:val="000801E4"/>
    <w:rsid w:val="000805D3"/>
    <w:rsid w:val="00080998"/>
    <w:rsid w:val="000813DD"/>
    <w:rsid w:val="00082754"/>
    <w:rsid w:val="00083AA7"/>
    <w:rsid w:val="00083D5F"/>
    <w:rsid w:val="00085B93"/>
    <w:rsid w:val="00086E97"/>
    <w:rsid w:val="0008746C"/>
    <w:rsid w:val="00090931"/>
    <w:rsid w:val="00091770"/>
    <w:rsid w:val="00092804"/>
    <w:rsid w:val="00093297"/>
    <w:rsid w:val="00094393"/>
    <w:rsid w:val="00095E06"/>
    <w:rsid w:val="00095EFF"/>
    <w:rsid w:val="00096297"/>
    <w:rsid w:val="000972A9"/>
    <w:rsid w:val="00097426"/>
    <w:rsid w:val="00097858"/>
    <w:rsid w:val="000A2381"/>
    <w:rsid w:val="000A273B"/>
    <w:rsid w:val="000A350F"/>
    <w:rsid w:val="000A3C02"/>
    <w:rsid w:val="000A400F"/>
    <w:rsid w:val="000A43E0"/>
    <w:rsid w:val="000A4458"/>
    <w:rsid w:val="000A4F12"/>
    <w:rsid w:val="000A74CC"/>
    <w:rsid w:val="000A7A85"/>
    <w:rsid w:val="000A7B19"/>
    <w:rsid w:val="000B07E4"/>
    <w:rsid w:val="000B1A53"/>
    <w:rsid w:val="000B1ED0"/>
    <w:rsid w:val="000B1F23"/>
    <w:rsid w:val="000B37DC"/>
    <w:rsid w:val="000B4594"/>
    <w:rsid w:val="000B5B0F"/>
    <w:rsid w:val="000B5F76"/>
    <w:rsid w:val="000B6276"/>
    <w:rsid w:val="000B6466"/>
    <w:rsid w:val="000C0FD6"/>
    <w:rsid w:val="000C1906"/>
    <w:rsid w:val="000C1BAD"/>
    <w:rsid w:val="000C2E7D"/>
    <w:rsid w:val="000C3A82"/>
    <w:rsid w:val="000C3B74"/>
    <w:rsid w:val="000C4425"/>
    <w:rsid w:val="000C5BD7"/>
    <w:rsid w:val="000C60AA"/>
    <w:rsid w:val="000C6FE2"/>
    <w:rsid w:val="000C7766"/>
    <w:rsid w:val="000D07AB"/>
    <w:rsid w:val="000D1015"/>
    <w:rsid w:val="000D118A"/>
    <w:rsid w:val="000D1717"/>
    <w:rsid w:val="000D1EC9"/>
    <w:rsid w:val="000D439A"/>
    <w:rsid w:val="000D4CDF"/>
    <w:rsid w:val="000D613D"/>
    <w:rsid w:val="000E0A6F"/>
    <w:rsid w:val="000E0E81"/>
    <w:rsid w:val="000E11AB"/>
    <w:rsid w:val="000E1889"/>
    <w:rsid w:val="000E2BFA"/>
    <w:rsid w:val="000E2C1A"/>
    <w:rsid w:val="000E32D4"/>
    <w:rsid w:val="000E34FD"/>
    <w:rsid w:val="000E3FBC"/>
    <w:rsid w:val="000E5389"/>
    <w:rsid w:val="000E5526"/>
    <w:rsid w:val="000E5CC6"/>
    <w:rsid w:val="000E6733"/>
    <w:rsid w:val="000E6965"/>
    <w:rsid w:val="000E756A"/>
    <w:rsid w:val="000F1E99"/>
    <w:rsid w:val="000F2128"/>
    <w:rsid w:val="000F2C13"/>
    <w:rsid w:val="000F3085"/>
    <w:rsid w:val="000F3366"/>
    <w:rsid w:val="000F48A7"/>
    <w:rsid w:val="000F5042"/>
    <w:rsid w:val="000F58A3"/>
    <w:rsid w:val="000F5D1A"/>
    <w:rsid w:val="000F7EC7"/>
    <w:rsid w:val="0010101A"/>
    <w:rsid w:val="001017D9"/>
    <w:rsid w:val="00102EE9"/>
    <w:rsid w:val="00103ECF"/>
    <w:rsid w:val="00104F64"/>
    <w:rsid w:val="00105771"/>
    <w:rsid w:val="001063BE"/>
    <w:rsid w:val="001069C9"/>
    <w:rsid w:val="00107898"/>
    <w:rsid w:val="00107CF9"/>
    <w:rsid w:val="0011001B"/>
    <w:rsid w:val="0011025A"/>
    <w:rsid w:val="00110B7B"/>
    <w:rsid w:val="00110E30"/>
    <w:rsid w:val="00111CEE"/>
    <w:rsid w:val="00111D79"/>
    <w:rsid w:val="00113108"/>
    <w:rsid w:val="001137D9"/>
    <w:rsid w:val="00113BA5"/>
    <w:rsid w:val="00114F27"/>
    <w:rsid w:val="001153D6"/>
    <w:rsid w:val="0011662A"/>
    <w:rsid w:val="00116A66"/>
    <w:rsid w:val="00116A70"/>
    <w:rsid w:val="00117F64"/>
    <w:rsid w:val="00120F2C"/>
    <w:rsid w:val="001212EA"/>
    <w:rsid w:val="00122D04"/>
    <w:rsid w:val="00122FED"/>
    <w:rsid w:val="00124364"/>
    <w:rsid w:val="00124E11"/>
    <w:rsid w:val="00126981"/>
    <w:rsid w:val="00127910"/>
    <w:rsid w:val="0013236A"/>
    <w:rsid w:val="0013254B"/>
    <w:rsid w:val="001325DE"/>
    <w:rsid w:val="00134DE6"/>
    <w:rsid w:val="00134F5E"/>
    <w:rsid w:val="0013562A"/>
    <w:rsid w:val="001357DE"/>
    <w:rsid w:val="0013607C"/>
    <w:rsid w:val="00136435"/>
    <w:rsid w:val="001403B2"/>
    <w:rsid w:val="00142386"/>
    <w:rsid w:val="00142A8D"/>
    <w:rsid w:val="001436DB"/>
    <w:rsid w:val="00143D63"/>
    <w:rsid w:val="00144787"/>
    <w:rsid w:val="00144AFD"/>
    <w:rsid w:val="00144D3C"/>
    <w:rsid w:val="00144FA5"/>
    <w:rsid w:val="00145EF6"/>
    <w:rsid w:val="001465F4"/>
    <w:rsid w:val="00146D6A"/>
    <w:rsid w:val="0014784D"/>
    <w:rsid w:val="001500F2"/>
    <w:rsid w:val="001512BE"/>
    <w:rsid w:val="00151398"/>
    <w:rsid w:val="00151FCD"/>
    <w:rsid w:val="001528BA"/>
    <w:rsid w:val="00152CFE"/>
    <w:rsid w:val="00152E25"/>
    <w:rsid w:val="00152EFF"/>
    <w:rsid w:val="00153744"/>
    <w:rsid w:val="00156378"/>
    <w:rsid w:val="001565B2"/>
    <w:rsid w:val="00156899"/>
    <w:rsid w:val="00157E02"/>
    <w:rsid w:val="00160048"/>
    <w:rsid w:val="00165928"/>
    <w:rsid w:val="00165C4F"/>
    <w:rsid w:val="00166C05"/>
    <w:rsid w:val="001705D6"/>
    <w:rsid w:val="00170917"/>
    <w:rsid w:val="00171ED3"/>
    <w:rsid w:val="00171FF0"/>
    <w:rsid w:val="001721CC"/>
    <w:rsid w:val="00172E3C"/>
    <w:rsid w:val="0017337E"/>
    <w:rsid w:val="00173F48"/>
    <w:rsid w:val="00174DB7"/>
    <w:rsid w:val="001772C6"/>
    <w:rsid w:val="00181419"/>
    <w:rsid w:val="001839E6"/>
    <w:rsid w:val="001844B5"/>
    <w:rsid w:val="001848CB"/>
    <w:rsid w:val="00184ADD"/>
    <w:rsid w:val="00185F89"/>
    <w:rsid w:val="00187245"/>
    <w:rsid w:val="001873A3"/>
    <w:rsid w:val="00187B87"/>
    <w:rsid w:val="00187D0E"/>
    <w:rsid w:val="00191245"/>
    <w:rsid w:val="001919A7"/>
    <w:rsid w:val="001919CC"/>
    <w:rsid w:val="00192570"/>
    <w:rsid w:val="00193060"/>
    <w:rsid w:val="00193DBF"/>
    <w:rsid w:val="00193F84"/>
    <w:rsid w:val="00194380"/>
    <w:rsid w:val="001947FB"/>
    <w:rsid w:val="001949B0"/>
    <w:rsid w:val="00194A0A"/>
    <w:rsid w:val="00194BD3"/>
    <w:rsid w:val="00194D88"/>
    <w:rsid w:val="00195624"/>
    <w:rsid w:val="00196FDA"/>
    <w:rsid w:val="00197AF4"/>
    <w:rsid w:val="00197EB4"/>
    <w:rsid w:val="001A0A1B"/>
    <w:rsid w:val="001A3098"/>
    <w:rsid w:val="001A39F5"/>
    <w:rsid w:val="001A4027"/>
    <w:rsid w:val="001A4607"/>
    <w:rsid w:val="001A624D"/>
    <w:rsid w:val="001A6939"/>
    <w:rsid w:val="001A7698"/>
    <w:rsid w:val="001A7EA9"/>
    <w:rsid w:val="001B05C3"/>
    <w:rsid w:val="001B064F"/>
    <w:rsid w:val="001B165C"/>
    <w:rsid w:val="001B212E"/>
    <w:rsid w:val="001B27BE"/>
    <w:rsid w:val="001B2BDA"/>
    <w:rsid w:val="001B434F"/>
    <w:rsid w:val="001B4F54"/>
    <w:rsid w:val="001B4FAD"/>
    <w:rsid w:val="001B682F"/>
    <w:rsid w:val="001B699D"/>
    <w:rsid w:val="001B6D82"/>
    <w:rsid w:val="001B7310"/>
    <w:rsid w:val="001B7E0B"/>
    <w:rsid w:val="001C06B7"/>
    <w:rsid w:val="001C1995"/>
    <w:rsid w:val="001C1A79"/>
    <w:rsid w:val="001C24B0"/>
    <w:rsid w:val="001C3A30"/>
    <w:rsid w:val="001C3A7F"/>
    <w:rsid w:val="001C587A"/>
    <w:rsid w:val="001C6F78"/>
    <w:rsid w:val="001C780B"/>
    <w:rsid w:val="001D1B79"/>
    <w:rsid w:val="001D229F"/>
    <w:rsid w:val="001D2AC8"/>
    <w:rsid w:val="001D382B"/>
    <w:rsid w:val="001D3F3A"/>
    <w:rsid w:val="001D4730"/>
    <w:rsid w:val="001D5048"/>
    <w:rsid w:val="001E089F"/>
    <w:rsid w:val="001E08DD"/>
    <w:rsid w:val="001E509B"/>
    <w:rsid w:val="001E51E2"/>
    <w:rsid w:val="001E61BD"/>
    <w:rsid w:val="001E7685"/>
    <w:rsid w:val="001F149A"/>
    <w:rsid w:val="001F1DFA"/>
    <w:rsid w:val="001F2F82"/>
    <w:rsid w:val="001F3E58"/>
    <w:rsid w:val="001F4273"/>
    <w:rsid w:val="001F4836"/>
    <w:rsid w:val="001F6B8F"/>
    <w:rsid w:val="001F6ECB"/>
    <w:rsid w:val="001F7F63"/>
    <w:rsid w:val="0020092C"/>
    <w:rsid w:val="0020159E"/>
    <w:rsid w:val="00202941"/>
    <w:rsid w:val="00202BAE"/>
    <w:rsid w:val="00202CFA"/>
    <w:rsid w:val="0020335C"/>
    <w:rsid w:val="00203387"/>
    <w:rsid w:val="00204099"/>
    <w:rsid w:val="00205C00"/>
    <w:rsid w:val="0020633B"/>
    <w:rsid w:val="00206C8D"/>
    <w:rsid w:val="002070D2"/>
    <w:rsid w:val="00207E5D"/>
    <w:rsid w:val="002100DD"/>
    <w:rsid w:val="002105AC"/>
    <w:rsid w:val="00210820"/>
    <w:rsid w:val="00211033"/>
    <w:rsid w:val="00211D5D"/>
    <w:rsid w:val="00211D8B"/>
    <w:rsid w:val="00212D15"/>
    <w:rsid w:val="0021384A"/>
    <w:rsid w:val="00214887"/>
    <w:rsid w:val="00214EBB"/>
    <w:rsid w:val="00215B54"/>
    <w:rsid w:val="00215C72"/>
    <w:rsid w:val="002160C1"/>
    <w:rsid w:val="002203FE"/>
    <w:rsid w:val="00220C69"/>
    <w:rsid w:val="002216A7"/>
    <w:rsid w:val="00222193"/>
    <w:rsid w:val="00222D44"/>
    <w:rsid w:val="0022413E"/>
    <w:rsid w:val="0022434A"/>
    <w:rsid w:val="00225AFE"/>
    <w:rsid w:val="00226399"/>
    <w:rsid w:val="002302D6"/>
    <w:rsid w:val="00230D9D"/>
    <w:rsid w:val="00232024"/>
    <w:rsid w:val="00234C8C"/>
    <w:rsid w:val="002350F8"/>
    <w:rsid w:val="002351CC"/>
    <w:rsid w:val="002368D7"/>
    <w:rsid w:val="002376F3"/>
    <w:rsid w:val="00240EEF"/>
    <w:rsid w:val="00241439"/>
    <w:rsid w:val="00242489"/>
    <w:rsid w:val="00242B46"/>
    <w:rsid w:val="00243A16"/>
    <w:rsid w:val="00243E8B"/>
    <w:rsid w:val="00244E25"/>
    <w:rsid w:val="00245881"/>
    <w:rsid w:val="00245EBD"/>
    <w:rsid w:val="002468FE"/>
    <w:rsid w:val="002477A5"/>
    <w:rsid w:val="00247F0B"/>
    <w:rsid w:val="0025310A"/>
    <w:rsid w:val="002536BC"/>
    <w:rsid w:val="0025393A"/>
    <w:rsid w:val="00253B2A"/>
    <w:rsid w:val="002550D6"/>
    <w:rsid w:val="002554A3"/>
    <w:rsid w:val="00255C50"/>
    <w:rsid w:val="00255F83"/>
    <w:rsid w:val="00256E5D"/>
    <w:rsid w:val="0025707A"/>
    <w:rsid w:val="0025737D"/>
    <w:rsid w:val="00257DEE"/>
    <w:rsid w:val="00260D1D"/>
    <w:rsid w:val="00260F83"/>
    <w:rsid w:val="002611DE"/>
    <w:rsid w:val="00261D12"/>
    <w:rsid w:val="00263A0E"/>
    <w:rsid w:val="0026420D"/>
    <w:rsid w:val="00264874"/>
    <w:rsid w:val="00265E9A"/>
    <w:rsid w:val="0026669B"/>
    <w:rsid w:val="002672B3"/>
    <w:rsid w:val="00267F62"/>
    <w:rsid w:val="00270010"/>
    <w:rsid w:val="00270538"/>
    <w:rsid w:val="00270ECF"/>
    <w:rsid w:val="00271152"/>
    <w:rsid w:val="00271EA7"/>
    <w:rsid w:val="0027283B"/>
    <w:rsid w:val="00272A32"/>
    <w:rsid w:val="00272EAC"/>
    <w:rsid w:val="00274530"/>
    <w:rsid w:val="002746FB"/>
    <w:rsid w:val="002754AF"/>
    <w:rsid w:val="002756DE"/>
    <w:rsid w:val="0027641F"/>
    <w:rsid w:val="0027743B"/>
    <w:rsid w:val="00277E27"/>
    <w:rsid w:val="002807AB"/>
    <w:rsid w:val="00280E02"/>
    <w:rsid w:val="00281867"/>
    <w:rsid w:val="00282316"/>
    <w:rsid w:val="00282BB4"/>
    <w:rsid w:val="00284CE8"/>
    <w:rsid w:val="0028535E"/>
    <w:rsid w:val="00285655"/>
    <w:rsid w:val="002865F0"/>
    <w:rsid w:val="002908B1"/>
    <w:rsid w:val="002912D1"/>
    <w:rsid w:val="002922F2"/>
    <w:rsid w:val="00292438"/>
    <w:rsid w:val="00292B45"/>
    <w:rsid w:val="00292FAA"/>
    <w:rsid w:val="00292FD7"/>
    <w:rsid w:val="00294E7D"/>
    <w:rsid w:val="0029594C"/>
    <w:rsid w:val="00297476"/>
    <w:rsid w:val="0029756B"/>
    <w:rsid w:val="002A3100"/>
    <w:rsid w:val="002A3C05"/>
    <w:rsid w:val="002A45DA"/>
    <w:rsid w:val="002A4AB7"/>
    <w:rsid w:val="002A5703"/>
    <w:rsid w:val="002A7603"/>
    <w:rsid w:val="002B0BBF"/>
    <w:rsid w:val="002B153B"/>
    <w:rsid w:val="002B2CF7"/>
    <w:rsid w:val="002B3436"/>
    <w:rsid w:val="002B4AC4"/>
    <w:rsid w:val="002B4B88"/>
    <w:rsid w:val="002B60A1"/>
    <w:rsid w:val="002B7024"/>
    <w:rsid w:val="002B713F"/>
    <w:rsid w:val="002B7231"/>
    <w:rsid w:val="002C0045"/>
    <w:rsid w:val="002C295C"/>
    <w:rsid w:val="002C42AF"/>
    <w:rsid w:val="002C4C3B"/>
    <w:rsid w:val="002C53B0"/>
    <w:rsid w:val="002C5E87"/>
    <w:rsid w:val="002C5F32"/>
    <w:rsid w:val="002C6092"/>
    <w:rsid w:val="002C639A"/>
    <w:rsid w:val="002C6539"/>
    <w:rsid w:val="002C6A9A"/>
    <w:rsid w:val="002C6C1F"/>
    <w:rsid w:val="002D0226"/>
    <w:rsid w:val="002D189C"/>
    <w:rsid w:val="002D195D"/>
    <w:rsid w:val="002D1ECB"/>
    <w:rsid w:val="002D2D5B"/>
    <w:rsid w:val="002D3107"/>
    <w:rsid w:val="002D3BD1"/>
    <w:rsid w:val="002D4540"/>
    <w:rsid w:val="002D4A1D"/>
    <w:rsid w:val="002D4EDE"/>
    <w:rsid w:val="002D4F00"/>
    <w:rsid w:val="002D5391"/>
    <w:rsid w:val="002D64F3"/>
    <w:rsid w:val="002D6ADD"/>
    <w:rsid w:val="002D6F52"/>
    <w:rsid w:val="002D756C"/>
    <w:rsid w:val="002D7D90"/>
    <w:rsid w:val="002E1C50"/>
    <w:rsid w:val="002E2482"/>
    <w:rsid w:val="002E294D"/>
    <w:rsid w:val="002E2E3A"/>
    <w:rsid w:val="002E2E58"/>
    <w:rsid w:val="002E38B1"/>
    <w:rsid w:val="002E45F3"/>
    <w:rsid w:val="002E55CF"/>
    <w:rsid w:val="002E6ACF"/>
    <w:rsid w:val="002E6F6A"/>
    <w:rsid w:val="002E759E"/>
    <w:rsid w:val="002E7A9C"/>
    <w:rsid w:val="002F023A"/>
    <w:rsid w:val="002F12E4"/>
    <w:rsid w:val="002F2FDA"/>
    <w:rsid w:val="002F318D"/>
    <w:rsid w:val="002F33D5"/>
    <w:rsid w:val="002F4537"/>
    <w:rsid w:val="002F46CE"/>
    <w:rsid w:val="002F473F"/>
    <w:rsid w:val="002F5436"/>
    <w:rsid w:val="002F5643"/>
    <w:rsid w:val="002F5C74"/>
    <w:rsid w:val="002F6346"/>
    <w:rsid w:val="002F6A65"/>
    <w:rsid w:val="00300D4B"/>
    <w:rsid w:val="00301CA7"/>
    <w:rsid w:val="00302F43"/>
    <w:rsid w:val="0030511D"/>
    <w:rsid w:val="00305553"/>
    <w:rsid w:val="00305EF0"/>
    <w:rsid w:val="00306D34"/>
    <w:rsid w:val="003074E9"/>
    <w:rsid w:val="003075C9"/>
    <w:rsid w:val="00307679"/>
    <w:rsid w:val="003110CA"/>
    <w:rsid w:val="00312255"/>
    <w:rsid w:val="003123AF"/>
    <w:rsid w:val="003134F5"/>
    <w:rsid w:val="00313943"/>
    <w:rsid w:val="00313AE5"/>
    <w:rsid w:val="00313C8A"/>
    <w:rsid w:val="00313D7F"/>
    <w:rsid w:val="003150E5"/>
    <w:rsid w:val="003164EE"/>
    <w:rsid w:val="00317316"/>
    <w:rsid w:val="0031752E"/>
    <w:rsid w:val="00317FA3"/>
    <w:rsid w:val="003216EF"/>
    <w:rsid w:val="00322ADF"/>
    <w:rsid w:val="00322CB7"/>
    <w:rsid w:val="00323905"/>
    <w:rsid w:val="00324301"/>
    <w:rsid w:val="003255C4"/>
    <w:rsid w:val="00325D73"/>
    <w:rsid w:val="0032646D"/>
    <w:rsid w:val="0032683D"/>
    <w:rsid w:val="003269F9"/>
    <w:rsid w:val="00327AB4"/>
    <w:rsid w:val="00331114"/>
    <w:rsid w:val="0033156C"/>
    <w:rsid w:val="0033254C"/>
    <w:rsid w:val="0033277C"/>
    <w:rsid w:val="003327DB"/>
    <w:rsid w:val="003334BE"/>
    <w:rsid w:val="00334323"/>
    <w:rsid w:val="00334DE6"/>
    <w:rsid w:val="00334E78"/>
    <w:rsid w:val="003362B4"/>
    <w:rsid w:val="003364BD"/>
    <w:rsid w:val="003411CB"/>
    <w:rsid w:val="0034145F"/>
    <w:rsid w:val="00341A06"/>
    <w:rsid w:val="00341AF1"/>
    <w:rsid w:val="00343C05"/>
    <w:rsid w:val="00344182"/>
    <w:rsid w:val="003454D4"/>
    <w:rsid w:val="00347F48"/>
    <w:rsid w:val="00351166"/>
    <w:rsid w:val="003516B8"/>
    <w:rsid w:val="00352796"/>
    <w:rsid w:val="00352CB6"/>
    <w:rsid w:val="0035358A"/>
    <w:rsid w:val="00353903"/>
    <w:rsid w:val="00353B46"/>
    <w:rsid w:val="00353C9F"/>
    <w:rsid w:val="00357473"/>
    <w:rsid w:val="00357AC4"/>
    <w:rsid w:val="00360484"/>
    <w:rsid w:val="00360AA7"/>
    <w:rsid w:val="00362CF0"/>
    <w:rsid w:val="00362DDB"/>
    <w:rsid w:val="00362DE0"/>
    <w:rsid w:val="00364418"/>
    <w:rsid w:val="00367CB2"/>
    <w:rsid w:val="003713F4"/>
    <w:rsid w:val="00372116"/>
    <w:rsid w:val="00372448"/>
    <w:rsid w:val="00373BDC"/>
    <w:rsid w:val="003752B6"/>
    <w:rsid w:val="00375984"/>
    <w:rsid w:val="00375B9D"/>
    <w:rsid w:val="00376386"/>
    <w:rsid w:val="00376558"/>
    <w:rsid w:val="00377C46"/>
    <w:rsid w:val="003801E0"/>
    <w:rsid w:val="0038052C"/>
    <w:rsid w:val="00380583"/>
    <w:rsid w:val="0038108D"/>
    <w:rsid w:val="0038191F"/>
    <w:rsid w:val="00381AA6"/>
    <w:rsid w:val="00382166"/>
    <w:rsid w:val="00384620"/>
    <w:rsid w:val="0038536B"/>
    <w:rsid w:val="00385AF8"/>
    <w:rsid w:val="00385E64"/>
    <w:rsid w:val="003908AC"/>
    <w:rsid w:val="00390B5C"/>
    <w:rsid w:val="00390DED"/>
    <w:rsid w:val="00392EE7"/>
    <w:rsid w:val="0039348E"/>
    <w:rsid w:val="003934EB"/>
    <w:rsid w:val="00394210"/>
    <w:rsid w:val="0039434F"/>
    <w:rsid w:val="003952B2"/>
    <w:rsid w:val="00397328"/>
    <w:rsid w:val="00397A41"/>
    <w:rsid w:val="003A0A0A"/>
    <w:rsid w:val="003A12D2"/>
    <w:rsid w:val="003A1713"/>
    <w:rsid w:val="003A2B7F"/>
    <w:rsid w:val="003A31FB"/>
    <w:rsid w:val="003A38E1"/>
    <w:rsid w:val="003A4C50"/>
    <w:rsid w:val="003A5BDF"/>
    <w:rsid w:val="003A681E"/>
    <w:rsid w:val="003A6A61"/>
    <w:rsid w:val="003A704F"/>
    <w:rsid w:val="003B0373"/>
    <w:rsid w:val="003B0BBB"/>
    <w:rsid w:val="003B18E3"/>
    <w:rsid w:val="003B4F7F"/>
    <w:rsid w:val="003B5A2C"/>
    <w:rsid w:val="003B5B4B"/>
    <w:rsid w:val="003B5B92"/>
    <w:rsid w:val="003B6FCB"/>
    <w:rsid w:val="003B711B"/>
    <w:rsid w:val="003B7874"/>
    <w:rsid w:val="003B7EEB"/>
    <w:rsid w:val="003B7FF1"/>
    <w:rsid w:val="003C02B4"/>
    <w:rsid w:val="003C1517"/>
    <w:rsid w:val="003C16CE"/>
    <w:rsid w:val="003C184D"/>
    <w:rsid w:val="003C1976"/>
    <w:rsid w:val="003C2A7A"/>
    <w:rsid w:val="003C3B2E"/>
    <w:rsid w:val="003C3CAF"/>
    <w:rsid w:val="003C4A05"/>
    <w:rsid w:val="003C543F"/>
    <w:rsid w:val="003C5A35"/>
    <w:rsid w:val="003C6453"/>
    <w:rsid w:val="003C74BC"/>
    <w:rsid w:val="003C7D10"/>
    <w:rsid w:val="003D003E"/>
    <w:rsid w:val="003D076C"/>
    <w:rsid w:val="003D0B60"/>
    <w:rsid w:val="003D3332"/>
    <w:rsid w:val="003D336B"/>
    <w:rsid w:val="003D348B"/>
    <w:rsid w:val="003D36EF"/>
    <w:rsid w:val="003D575D"/>
    <w:rsid w:val="003E059D"/>
    <w:rsid w:val="003E0918"/>
    <w:rsid w:val="003E119B"/>
    <w:rsid w:val="003E1954"/>
    <w:rsid w:val="003E3071"/>
    <w:rsid w:val="003E39BF"/>
    <w:rsid w:val="003E40C5"/>
    <w:rsid w:val="003E460D"/>
    <w:rsid w:val="003E47E2"/>
    <w:rsid w:val="003E58E6"/>
    <w:rsid w:val="003E5C44"/>
    <w:rsid w:val="003E6520"/>
    <w:rsid w:val="003E66A1"/>
    <w:rsid w:val="003E6752"/>
    <w:rsid w:val="003E6870"/>
    <w:rsid w:val="003F1149"/>
    <w:rsid w:val="003F149B"/>
    <w:rsid w:val="003F340D"/>
    <w:rsid w:val="003F385A"/>
    <w:rsid w:val="003F416B"/>
    <w:rsid w:val="003F5734"/>
    <w:rsid w:val="003F5DDA"/>
    <w:rsid w:val="003F7B05"/>
    <w:rsid w:val="003F7F90"/>
    <w:rsid w:val="004000E8"/>
    <w:rsid w:val="004000F4"/>
    <w:rsid w:val="00400D00"/>
    <w:rsid w:val="00400DD4"/>
    <w:rsid w:val="00400F03"/>
    <w:rsid w:val="004018A6"/>
    <w:rsid w:val="00401967"/>
    <w:rsid w:val="00401CE3"/>
    <w:rsid w:val="00401E57"/>
    <w:rsid w:val="00402081"/>
    <w:rsid w:val="0040315B"/>
    <w:rsid w:val="0040412A"/>
    <w:rsid w:val="004041AE"/>
    <w:rsid w:val="0040449D"/>
    <w:rsid w:val="00405251"/>
    <w:rsid w:val="004052F6"/>
    <w:rsid w:val="004059A1"/>
    <w:rsid w:val="004062EB"/>
    <w:rsid w:val="004066B5"/>
    <w:rsid w:val="0040728B"/>
    <w:rsid w:val="00411380"/>
    <w:rsid w:val="004124FB"/>
    <w:rsid w:val="00412D30"/>
    <w:rsid w:val="00412E65"/>
    <w:rsid w:val="004131BE"/>
    <w:rsid w:val="00413817"/>
    <w:rsid w:val="00414B2C"/>
    <w:rsid w:val="00415185"/>
    <w:rsid w:val="00415316"/>
    <w:rsid w:val="004159DC"/>
    <w:rsid w:val="00415FA0"/>
    <w:rsid w:val="0041675B"/>
    <w:rsid w:val="004200E8"/>
    <w:rsid w:val="004209DE"/>
    <w:rsid w:val="00420AE8"/>
    <w:rsid w:val="0042110C"/>
    <w:rsid w:val="004216BD"/>
    <w:rsid w:val="0042279E"/>
    <w:rsid w:val="00424AF9"/>
    <w:rsid w:val="00424C27"/>
    <w:rsid w:val="00424F72"/>
    <w:rsid w:val="004265F4"/>
    <w:rsid w:val="004306F0"/>
    <w:rsid w:val="004309DD"/>
    <w:rsid w:val="0043136A"/>
    <w:rsid w:val="00433839"/>
    <w:rsid w:val="00434AF9"/>
    <w:rsid w:val="0043789E"/>
    <w:rsid w:val="00437B85"/>
    <w:rsid w:val="00437E8E"/>
    <w:rsid w:val="0044051C"/>
    <w:rsid w:val="004405AF"/>
    <w:rsid w:val="004412E1"/>
    <w:rsid w:val="00442E81"/>
    <w:rsid w:val="00442F64"/>
    <w:rsid w:val="004437EB"/>
    <w:rsid w:val="00443870"/>
    <w:rsid w:val="00443949"/>
    <w:rsid w:val="00443A9B"/>
    <w:rsid w:val="00444223"/>
    <w:rsid w:val="004448E3"/>
    <w:rsid w:val="004448F9"/>
    <w:rsid w:val="004462B7"/>
    <w:rsid w:val="00446CE7"/>
    <w:rsid w:val="00447FFA"/>
    <w:rsid w:val="0045026D"/>
    <w:rsid w:val="0045120C"/>
    <w:rsid w:val="00451277"/>
    <w:rsid w:val="00451CE6"/>
    <w:rsid w:val="004540C2"/>
    <w:rsid w:val="00455C50"/>
    <w:rsid w:val="00456048"/>
    <w:rsid w:val="004602C4"/>
    <w:rsid w:val="004607ED"/>
    <w:rsid w:val="0046221F"/>
    <w:rsid w:val="004624D4"/>
    <w:rsid w:val="0046290A"/>
    <w:rsid w:val="004639F6"/>
    <w:rsid w:val="004643E0"/>
    <w:rsid w:val="00464485"/>
    <w:rsid w:val="00464F2E"/>
    <w:rsid w:val="00467F28"/>
    <w:rsid w:val="004703CE"/>
    <w:rsid w:val="00470B42"/>
    <w:rsid w:val="00470EB4"/>
    <w:rsid w:val="004729E1"/>
    <w:rsid w:val="00472C8E"/>
    <w:rsid w:val="0047328F"/>
    <w:rsid w:val="00474A2C"/>
    <w:rsid w:val="00474D8B"/>
    <w:rsid w:val="0047532E"/>
    <w:rsid w:val="00477EF2"/>
    <w:rsid w:val="004803BE"/>
    <w:rsid w:val="004813EC"/>
    <w:rsid w:val="004822FE"/>
    <w:rsid w:val="00482B9F"/>
    <w:rsid w:val="00483C48"/>
    <w:rsid w:val="00483C6C"/>
    <w:rsid w:val="00484430"/>
    <w:rsid w:val="00484FBF"/>
    <w:rsid w:val="00485296"/>
    <w:rsid w:val="004858D1"/>
    <w:rsid w:val="00486916"/>
    <w:rsid w:val="004879B8"/>
    <w:rsid w:val="0049056B"/>
    <w:rsid w:val="00490574"/>
    <w:rsid w:val="00490846"/>
    <w:rsid w:val="00490B87"/>
    <w:rsid w:val="00490BC5"/>
    <w:rsid w:val="00491F64"/>
    <w:rsid w:val="0049479D"/>
    <w:rsid w:val="00494A53"/>
    <w:rsid w:val="0049503A"/>
    <w:rsid w:val="00496360"/>
    <w:rsid w:val="0049648D"/>
    <w:rsid w:val="0049668E"/>
    <w:rsid w:val="00496B09"/>
    <w:rsid w:val="00497758"/>
    <w:rsid w:val="0049796F"/>
    <w:rsid w:val="00497A73"/>
    <w:rsid w:val="004A0E0E"/>
    <w:rsid w:val="004A1523"/>
    <w:rsid w:val="004A1C1A"/>
    <w:rsid w:val="004A2AE9"/>
    <w:rsid w:val="004A485E"/>
    <w:rsid w:val="004A524F"/>
    <w:rsid w:val="004A5A5F"/>
    <w:rsid w:val="004A5D5A"/>
    <w:rsid w:val="004A6214"/>
    <w:rsid w:val="004B061E"/>
    <w:rsid w:val="004B1CCF"/>
    <w:rsid w:val="004B1F2E"/>
    <w:rsid w:val="004B2167"/>
    <w:rsid w:val="004B4655"/>
    <w:rsid w:val="004B59A9"/>
    <w:rsid w:val="004B669B"/>
    <w:rsid w:val="004B6DAC"/>
    <w:rsid w:val="004B7980"/>
    <w:rsid w:val="004C002B"/>
    <w:rsid w:val="004C0240"/>
    <w:rsid w:val="004C050B"/>
    <w:rsid w:val="004C1A7C"/>
    <w:rsid w:val="004C48E9"/>
    <w:rsid w:val="004C4FAD"/>
    <w:rsid w:val="004C6B02"/>
    <w:rsid w:val="004C7DEE"/>
    <w:rsid w:val="004C7E17"/>
    <w:rsid w:val="004D10B4"/>
    <w:rsid w:val="004D1583"/>
    <w:rsid w:val="004D1D01"/>
    <w:rsid w:val="004D2D87"/>
    <w:rsid w:val="004D2FF0"/>
    <w:rsid w:val="004D454B"/>
    <w:rsid w:val="004D5419"/>
    <w:rsid w:val="004D62AF"/>
    <w:rsid w:val="004D713B"/>
    <w:rsid w:val="004D75D5"/>
    <w:rsid w:val="004E0B1F"/>
    <w:rsid w:val="004E15FB"/>
    <w:rsid w:val="004E18E6"/>
    <w:rsid w:val="004E3466"/>
    <w:rsid w:val="004E3F4D"/>
    <w:rsid w:val="004E517F"/>
    <w:rsid w:val="004E5890"/>
    <w:rsid w:val="004F1824"/>
    <w:rsid w:val="004F245A"/>
    <w:rsid w:val="004F28C1"/>
    <w:rsid w:val="004F36A7"/>
    <w:rsid w:val="004F536C"/>
    <w:rsid w:val="004F54D6"/>
    <w:rsid w:val="004F567B"/>
    <w:rsid w:val="004F6442"/>
    <w:rsid w:val="004F6710"/>
    <w:rsid w:val="004F6A46"/>
    <w:rsid w:val="004F7172"/>
    <w:rsid w:val="004F77EB"/>
    <w:rsid w:val="004F79D6"/>
    <w:rsid w:val="004F7E94"/>
    <w:rsid w:val="0050003F"/>
    <w:rsid w:val="005010B9"/>
    <w:rsid w:val="00501585"/>
    <w:rsid w:val="0050388E"/>
    <w:rsid w:val="00503CE3"/>
    <w:rsid w:val="00503DAB"/>
    <w:rsid w:val="00504F31"/>
    <w:rsid w:val="0050523C"/>
    <w:rsid w:val="00505D4A"/>
    <w:rsid w:val="005060E4"/>
    <w:rsid w:val="00506304"/>
    <w:rsid w:val="00507083"/>
    <w:rsid w:val="0050742E"/>
    <w:rsid w:val="0050770C"/>
    <w:rsid w:val="00507D89"/>
    <w:rsid w:val="0051043A"/>
    <w:rsid w:val="005110CB"/>
    <w:rsid w:val="0051123B"/>
    <w:rsid w:val="005125EB"/>
    <w:rsid w:val="00513C42"/>
    <w:rsid w:val="005174DE"/>
    <w:rsid w:val="00517B1D"/>
    <w:rsid w:val="0052050D"/>
    <w:rsid w:val="00520AAF"/>
    <w:rsid w:val="00520DB8"/>
    <w:rsid w:val="00520F3B"/>
    <w:rsid w:val="00521437"/>
    <w:rsid w:val="00521C7D"/>
    <w:rsid w:val="00522089"/>
    <w:rsid w:val="005228C9"/>
    <w:rsid w:val="00522FF8"/>
    <w:rsid w:val="0052300C"/>
    <w:rsid w:val="00524657"/>
    <w:rsid w:val="00524EB8"/>
    <w:rsid w:val="005253F1"/>
    <w:rsid w:val="00525DB1"/>
    <w:rsid w:val="00526981"/>
    <w:rsid w:val="00526AF9"/>
    <w:rsid w:val="00527079"/>
    <w:rsid w:val="005271DF"/>
    <w:rsid w:val="00530309"/>
    <w:rsid w:val="005316A5"/>
    <w:rsid w:val="00531E30"/>
    <w:rsid w:val="00532961"/>
    <w:rsid w:val="005336D9"/>
    <w:rsid w:val="00533B8A"/>
    <w:rsid w:val="00534763"/>
    <w:rsid w:val="00534778"/>
    <w:rsid w:val="0053484F"/>
    <w:rsid w:val="00534C96"/>
    <w:rsid w:val="00535D32"/>
    <w:rsid w:val="005360C9"/>
    <w:rsid w:val="0053678E"/>
    <w:rsid w:val="00536B81"/>
    <w:rsid w:val="00536D0B"/>
    <w:rsid w:val="00536D94"/>
    <w:rsid w:val="00537DE5"/>
    <w:rsid w:val="00540007"/>
    <w:rsid w:val="00540104"/>
    <w:rsid w:val="005404F3"/>
    <w:rsid w:val="005414B8"/>
    <w:rsid w:val="00543048"/>
    <w:rsid w:val="005435FC"/>
    <w:rsid w:val="005456E8"/>
    <w:rsid w:val="00546167"/>
    <w:rsid w:val="00546A14"/>
    <w:rsid w:val="00546FA1"/>
    <w:rsid w:val="00547386"/>
    <w:rsid w:val="0055000A"/>
    <w:rsid w:val="00550AF2"/>
    <w:rsid w:val="00550D5D"/>
    <w:rsid w:val="00551933"/>
    <w:rsid w:val="00553843"/>
    <w:rsid w:val="00553AEC"/>
    <w:rsid w:val="00554043"/>
    <w:rsid w:val="005561B1"/>
    <w:rsid w:val="0055668D"/>
    <w:rsid w:val="00557030"/>
    <w:rsid w:val="0055732B"/>
    <w:rsid w:val="005574FC"/>
    <w:rsid w:val="005575F5"/>
    <w:rsid w:val="00557E75"/>
    <w:rsid w:val="00560AA3"/>
    <w:rsid w:val="00560E6C"/>
    <w:rsid w:val="00561696"/>
    <w:rsid w:val="0056175A"/>
    <w:rsid w:val="00562DD6"/>
    <w:rsid w:val="00562E60"/>
    <w:rsid w:val="0056360B"/>
    <w:rsid w:val="00564611"/>
    <w:rsid w:val="0056516B"/>
    <w:rsid w:val="00565837"/>
    <w:rsid w:val="00565DCD"/>
    <w:rsid w:val="00566572"/>
    <w:rsid w:val="00567BE1"/>
    <w:rsid w:val="00567C3D"/>
    <w:rsid w:val="00567C73"/>
    <w:rsid w:val="00571004"/>
    <w:rsid w:val="005710AA"/>
    <w:rsid w:val="005711E5"/>
    <w:rsid w:val="00571684"/>
    <w:rsid w:val="00571AE1"/>
    <w:rsid w:val="0057353D"/>
    <w:rsid w:val="00574B7C"/>
    <w:rsid w:val="00574DCA"/>
    <w:rsid w:val="00575255"/>
    <w:rsid w:val="005757B5"/>
    <w:rsid w:val="00575B6B"/>
    <w:rsid w:val="00580C4D"/>
    <w:rsid w:val="00583DA3"/>
    <w:rsid w:val="00585354"/>
    <w:rsid w:val="0058636A"/>
    <w:rsid w:val="005876A4"/>
    <w:rsid w:val="00590449"/>
    <w:rsid w:val="005920F2"/>
    <w:rsid w:val="00592FF4"/>
    <w:rsid w:val="00593BD0"/>
    <w:rsid w:val="00593FF6"/>
    <w:rsid w:val="0059433E"/>
    <w:rsid w:val="00594433"/>
    <w:rsid w:val="00595086"/>
    <w:rsid w:val="0059578F"/>
    <w:rsid w:val="00595948"/>
    <w:rsid w:val="00597747"/>
    <w:rsid w:val="005A03EF"/>
    <w:rsid w:val="005A1A3A"/>
    <w:rsid w:val="005A1B98"/>
    <w:rsid w:val="005A1F8F"/>
    <w:rsid w:val="005A2D37"/>
    <w:rsid w:val="005A5C19"/>
    <w:rsid w:val="005A6AC2"/>
    <w:rsid w:val="005A7378"/>
    <w:rsid w:val="005A762B"/>
    <w:rsid w:val="005A7B20"/>
    <w:rsid w:val="005B0938"/>
    <w:rsid w:val="005B0A02"/>
    <w:rsid w:val="005B1AF0"/>
    <w:rsid w:val="005B31C4"/>
    <w:rsid w:val="005B46BC"/>
    <w:rsid w:val="005B5D2F"/>
    <w:rsid w:val="005B60E4"/>
    <w:rsid w:val="005C06C0"/>
    <w:rsid w:val="005C19AA"/>
    <w:rsid w:val="005C2078"/>
    <w:rsid w:val="005C24FD"/>
    <w:rsid w:val="005C2C4B"/>
    <w:rsid w:val="005C5301"/>
    <w:rsid w:val="005C5CED"/>
    <w:rsid w:val="005C690E"/>
    <w:rsid w:val="005C6E7D"/>
    <w:rsid w:val="005C77FD"/>
    <w:rsid w:val="005D06A9"/>
    <w:rsid w:val="005D1701"/>
    <w:rsid w:val="005D1867"/>
    <w:rsid w:val="005D1B5D"/>
    <w:rsid w:val="005D2102"/>
    <w:rsid w:val="005D26BE"/>
    <w:rsid w:val="005D424C"/>
    <w:rsid w:val="005D5F10"/>
    <w:rsid w:val="005D6E06"/>
    <w:rsid w:val="005D7716"/>
    <w:rsid w:val="005E450C"/>
    <w:rsid w:val="005E4915"/>
    <w:rsid w:val="005E69D9"/>
    <w:rsid w:val="005E6BD9"/>
    <w:rsid w:val="005E6E7E"/>
    <w:rsid w:val="005E70F9"/>
    <w:rsid w:val="005E713D"/>
    <w:rsid w:val="005F1083"/>
    <w:rsid w:val="005F10D8"/>
    <w:rsid w:val="005F15D5"/>
    <w:rsid w:val="005F26D2"/>
    <w:rsid w:val="005F33E0"/>
    <w:rsid w:val="005F3932"/>
    <w:rsid w:val="005F4259"/>
    <w:rsid w:val="005F50A4"/>
    <w:rsid w:val="005F57A2"/>
    <w:rsid w:val="005F5C5D"/>
    <w:rsid w:val="005F6314"/>
    <w:rsid w:val="005F65AB"/>
    <w:rsid w:val="005F70CE"/>
    <w:rsid w:val="006009B8"/>
    <w:rsid w:val="006010BC"/>
    <w:rsid w:val="00601889"/>
    <w:rsid w:val="00602302"/>
    <w:rsid w:val="006024B9"/>
    <w:rsid w:val="0060382E"/>
    <w:rsid w:val="00603F19"/>
    <w:rsid w:val="006053DF"/>
    <w:rsid w:val="006069E5"/>
    <w:rsid w:val="00607166"/>
    <w:rsid w:val="00610381"/>
    <w:rsid w:val="00610A2F"/>
    <w:rsid w:val="006111F0"/>
    <w:rsid w:val="0061153E"/>
    <w:rsid w:val="0061406E"/>
    <w:rsid w:val="006145BD"/>
    <w:rsid w:val="00614750"/>
    <w:rsid w:val="00614DB0"/>
    <w:rsid w:val="00615035"/>
    <w:rsid w:val="00616D28"/>
    <w:rsid w:val="00616D89"/>
    <w:rsid w:val="00617634"/>
    <w:rsid w:val="00617DF8"/>
    <w:rsid w:val="00620651"/>
    <w:rsid w:val="00620E15"/>
    <w:rsid w:val="00621231"/>
    <w:rsid w:val="00621B1E"/>
    <w:rsid w:val="00622847"/>
    <w:rsid w:val="00624EE3"/>
    <w:rsid w:val="006252CA"/>
    <w:rsid w:val="00625926"/>
    <w:rsid w:val="0062610A"/>
    <w:rsid w:val="00626D08"/>
    <w:rsid w:val="006329FC"/>
    <w:rsid w:val="00632A70"/>
    <w:rsid w:val="00632B12"/>
    <w:rsid w:val="00633786"/>
    <w:rsid w:val="00635DA7"/>
    <w:rsid w:val="00636215"/>
    <w:rsid w:val="0063697E"/>
    <w:rsid w:val="006370E2"/>
    <w:rsid w:val="006374DE"/>
    <w:rsid w:val="00641302"/>
    <w:rsid w:val="00642A8C"/>
    <w:rsid w:val="00642C70"/>
    <w:rsid w:val="00643080"/>
    <w:rsid w:val="00644410"/>
    <w:rsid w:val="00644478"/>
    <w:rsid w:val="00645D7F"/>
    <w:rsid w:val="00646882"/>
    <w:rsid w:val="00647AB4"/>
    <w:rsid w:val="00650878"/>
    <w:rsid w:val="00650917"/>
    <w:rsid w:val="00650923"/>
    <w:rsid w:val="006509B7"/>
    <w:rsid w:val="00650CB4"/>
    <w:rsid w:val="00651DFD"/>
    <w:rsid w:val="00651ED6"/>
    <w:rsid w:val="006522E2"/>
    <w:rsid w:val="006523AF"/>
    <w:rsid w:val="00652C42"/>
    <w:rsid w:val="006539BA"/>
    <w:rsid w:val="0065474E"/>
    <w:rsid w:val="00654D34"/>
    <w:rsid w:val="00656029"/>
    <w:rsid w:val="00656182"/>
    <w:rsid w:val="0065629D"/>
    <w:rsid w:val="00656982"/>
    <w:rsid w:val="00657170"/>
    <w:rsid w:val="00657411"/>
    <w:rsid w:val="00657555"/>
    <w:rsid w:val="00660DE0"/>
    <w:rsid w:val="00662707"/>
    <w:rsid w:val="00662A09"/>
    <w:rsid w:val="0066622A"/>
    <w:rsid w:val="00666B0C"/>
    <w:rsid w:val="00666BD7"/>
    <w:rsid w:val="006671D4"/>
    <w:rsid w:val="006676A6"/>
    <w:rsid w:val="00670C11"/>
    <w:rsid w:val="006715AC"/>
    <w:rsid w:val="00671F98"/>
    <w:rsid w:val="00672891"/>
    <w:rsid w:val="006737DA"/>
    <w:rsid w:val="006742EB"/>
    <w:rsid w:val="00674376"/>
    <w:rsid w:val="00674578"/>
    <w:rsid w:val="006745DB"/>
    <w:rsid w:val="00674881"/>
    <w:rsid w:val="0067772A"/>
    <w:rsid w:val="00677803"/>
    <w:rsid w:val="00677B98"/>
    <w:rsid w:val="00680825"/>
    <w:rsid w:val="00682149"/>
    <w:rsid w:val="00683210"/>
    <w:rsid w:val="00683716"/>
    <w:rsid w:val="00683E44"/>
    <w:rsid w:val="00683EB6"/>
    <w:rsid w:val="00684073"/>
    <w:rsid w:val="00684A31"/>
    <w:rsid w:val="006851A7"/>
    <w:rsid w:val="0068581B"/>
    <w:rsid w:val="0068751E"/>
    <w:rsid w:val="00687621"/>
    <w:rsid w:val="00690215"/>
    <w:rsid w:val="00690798"/>
    <w:rsid w:val="00692AF5"/>
    <w:rsid w:val="00692BC6"/>
    <w:rsid w:val="00692C9F"/>
    <w:rsid w:val="00693B17"/>
    <w:rsid w:val="0069403D"/>
    <w:rsid w:val="006942A9"/>
    <w:rsid w:val="0069512B"/>
    <w:rsid w:val="006971F1"/>
    <w:rsid w:val="00697C32"/>
    <w:rsid w:val="006A13AA"/>
    <w:rsid w:val="006A222E"/>
    <w:rsid w:val="006A3524"/>
    <w:rsid w:val="006A3AEF"/>
    <w:rsid w:val="006A4B0F"/>
    <w:rsid w:val="006A4E69"/>
    <w:rsid w:val="006A5357"/>
    <w:rsid w:val="006A5C89"/>
    <w:rsid w:val="006A66D9"/>
    <w:rsid w:val="006A7C8B"/>
    <w:rsid w:val="006B07EA"/>
    <w:rsid w:val="006B08B0"/>
    <w:rsid w:val="006B0B9C"/>
    <w:rsid w:val="006B35E7"/>
    <w:rsid w:val="006B361A"/>
    <w:rsid w:val="006B39FD"/>
    <w:rsid w:val="006B3F34"/>
    <w:rsid w:val="006B4397"/>
    <w:rsid w:val="006B457B"/>
    <w:rsid w:val="006B46A5"/>
    <w:rsid w:val="006B5BB8"/>
    <w:rsid w:val="006B6314"/>
    <w:rsid w:val="006B6D65"/>
    <w:rsid w:val="006B7D29"/>
    <w:rsid w:val="006C0B77"/>
    <w:rsid w:val="006C1741"/>
    <w:rsid w:val="006C1E77"/>
    <w:rsid w:val="006C1F23"/>
    <w:rsid w:val="006C22A2"/>
    <w:rsid w:val="006C2619"/>
    <w:rsid w:val="006C2C22"/>
    <w:rsid w:val="006C336A"/>
    <w:rsid w:val="006C3522"/>
    <w:rsid w:val="006C3595"/>
    <w:rsid w:val="006C39E4"/>
    <w:rsid w:val="006C3AEA"/>
    <w:rsid w:val="006C48E8"/>
    <w:rsid w:val="006C5B56"/>
    <w:rsid w:val="006C5D9A"/>
    <w:rsid w:val="006C7719"/>
    <w:rsid w:val="006C7FAE"/>
    <w:rsid w:val="006D0322"/>
    <w:rsid w:val="006D04AB"/>
    <w:rsid w:val="006D1BB6"/>
    <w:rsid w:val="006D3667"/>
    <w:rsid w:val="006D4838"/>
    <w:rsid w:val="006D4869"/>
    <w:rsid w:val="006D5797"/>
    <w:rsid w:val="006D5C21"/>
    <w:rsid w:val="006D666C"/>
    <w:rsid w:val="006D798C"/>
    <w:rsid w:val="006E09BB"/>
    <w:rsid w:val="006E1401"/>
    <w:rsid w:val="006E221B"/>
    <w:rsid w:val="006E232E"/>
    <w:rsid w:val="006E239E"/>
    <w:rsid w:val="006E2407"/>
    <w:rsid w:val="006E25F6"/>
    <w:rsid w:val="006E34BA"/>
    <w:rsid w:val="006E353F"/>
    <w:rsid w:val="006E3EB6"/>
    <w:rsid w:val="006E44E6"/>
    <w:rsid w:val="006E68F5"/>
    <w:rsid w:val="006E6A7E"/>
    <w:rsid w:val="006E7A0C"/>
    <w:rsid w:val="006F09B9"/>
    <w:rsid w:val="006F14CC"/>
    <w:rsid w:val="006F1563"/>
    <w:rsid w:val="006F1853"/>
    <w:rsid w:val="006F1D03"/>
    <w:rsid w:val="006F28E6"/>
    <w:rsid w:val="006F5528"/>
    <w:rsid w:val="006F7AE6"/>
    <w:rsid w:val="006F7E2C"/>
    <w:rsid w:val="007009B2"/>
    <w:rsid w:val="007028B3"/>
    <w:rsid w:val="00702D11"/>
    <w:rsid w:val="00702E59"/>
    <w:rsid w:val="00703DA5"/>
    <w:rsid w:val="00704C29"/>
    <w:rsid w:val="00705287"/>
    <w:rsid w:val="00705DB9"/>
    <w:rsid w:val="0070675F"/>
    <w:rsid w:val="0070721C"/>
    <w:rsid w:val="00707C32"/>
    <w:rsid w:val="00711854"/>
    <w:rsid w:val="007122DB"/>
    <w:rsid w:val="0071248E"/>
    <w:rsid w:val="00712758"/>
    <w:rsid w:val="00712E11"/>
    <w:rsid w:val="00713BBF"/>
    <w:rsid w:val="007158E7"/>
    <w:rsid w:val="007163A1"/>
    <w:rsid w:val="0071735E"/>
    <w:rsid w:val="00717787"/>
    <w:rsid w:val="007179C3"/>
    <w:rsid w:val="00717DE3"/>
    <w:rsid w:val="007210DB"/>
    <w:rsid w:val="00722A1B"/>
    <w:rsid w:val="00722EA3"/>
    <w:rsid w:val="00723F1E"/>
    <w:rsid w:val="00725C8E"/>
    <w:rsid w:val="007262E9"/>
    <w:rsid w:val="00730077"/>
    <w:rsid w:val="007314DD"/>
    <w:rsid w:val="00733891"/>
    <w:rsid w:val="00735B90"/>
    <w:rsid w:val="0073680D"/>
    <w:rsid w:val="00740C2F"/>
    <w:rsid w:val="0074133F"/>
    <w:rsid w:val="007443AF"/>
    <w:rsid w:val="00744589"/>
    <w:rsid w:val="00745532"/>
    <w:rsid w:val="00745545"/>
    <w:rsid w:val="0074658E"/>
    <w:rsid w:val="00747168"/>
    <w:rsid w:val="00747288"/>
    <w:rsid w:val="0075033F"/>
    <w:rsid w:val="00751997"/>
    <w:rsid w:val="00752408"/>
    <w:rsid w:val="0075418A"/>
    <w:rsid w:val="0075427A"/>
    <w:rsid w:val="00754B9F"/>
    <w:rsid w:val="00754D09"/>
    <w:rsid w:val="00755022"/>
    <w:rsid w:val="00755DD1"/>
    <w:rsid w:val="00760474"/>
    <w:rsid w:val="00761300"/>
    <w:rsid w:val="0076206E"/>
    <w:rsid w:val="00762EF9"/>
    <w:rsid w:val="007632E9"/>
    <w:rsid w:val="007640E7"/>
    <w:rsid w:val="00764D01"/>
    <w:rsid w:val="00765EB4"/>
    <w:rsid w:val="00766DEF"/>
    <w:rsid w:val="007679C1"/>
    <w:rsid w:val="00767EEB"/>
    <w:rsid w:val="00770760"/>
    <w:rsid w:val="00770BC1"/>
    <w:rsid w:val="007726CC"/>
    <w:rsid w:val="00774BD6"/>
    <w:rsid w:val="007758D9"/>
    <w:rsid w:val="007764B1"/>
    <w:rsid w:val="00777908"/>
    <w:rsid w:val="00781AE0"/>
    <w:rsid w:val="007823B4"/>
    <w:rsid w:val="007849A9"/>
    <w:rsid w:val="00784F69"/>
    <w:rsid w:val="00785828"/>
    <w:rsid w:val="007861CE"/>
    <w:rsid w:val="00786686"/>
    <w:rsid w:val="00786A9D"/>
    <w:rsid w:val="00787630"/>
    <w:rsid w:val="00787BE8"/>
    <w:rsid w:val="00787DCA"/>
    <w:rsid w:val="007926B9"/>
    <w:rsid w:val="00792BDA"/>
    <w:rsid w:val="00793373"/>
    <w:rsid w:val="007938A2"/>
    <w:rsid w:val="00793D57"/>
    <w:rsid w:val="00794190"/>
    <w:rsid w:val="007963DD"/>
    <w:rsid w:val="00796991"/>
    <w:rsid w:val="007970D8"/>
    <w:rsid w:val="007976C0"/>
    <w:rsid w:val="007A0156"/>
    <w:rsid w:val="007A11A2"/>
    <w:rsid w:val="007A2B22"/>
    <w:rsid w:val="007A2E7C"/>
    <w:rsid w:val="007A34D5"/>
    <w:rsid w:val="007A4F8C"/>
    <w:rsid w:val="007A580B"/>
    <w:rsid w:val="007A5E0D"/>
    <w:rsid w:val="007A6920"/>
    <w:rsid w:val="007A7477"/>
    <w:rsid w:val="007B0A80"/>
    <w:rsid w:val="007B1D51"/>
    <w:rsid w:val="007B2366"/>
    <w:rsid w:val="007B24B5"/>
    <w:rsid w:val="007B366A"/>
    <w:rsid w:val="007B46BB"/>
    <w:rsid w:val="007B46FF"/>
    <w:rsid w:val="007B7FAD"/>
    <w:rsid w:val="007C0BE3"/>
    <w:rsid w:val="007C1050"/>
    <w:rsid w:val="007C3E90"/>
    <w:rsid w:val="007C3F71"/>
    <w:rsid w:val="007C4942"/>
    <w:rsid w:val="007C4A94"/>
    <w:rsid w:val="007C4E0E"/>
    <w:rsid w:val="007C51E5"/>
    <w:rsid w:val="007C7FB6"/>
    <w:rsid w:val="007D0701"/>
    <w:rsid w:val="007D265C"/>
    <w:rsid w:val="007D409D"/>
    <w:rsid w:val="007D51F1"/>
    <w:rsid w:val="007D5583"/>
    <w:rsid w:val="007D65F5"/>
    <w:rsid w:val="007E0417"/>
    <w:rsid w:val="007E173D"/>
    <w:rsid w:val="007E50D7"/>
    <w:rsid w:val="007E5EBB"/>
    <w:rsid w:val="007E60E8"/>
    <w:rsid w:val="007E699A"/>
    <w:rsid w:val="007E779F"/>
    <w:rsid w:val="007F118A"/>
    <w:rsid w:val="007F13CC"/>
    <w:rsid w:val="007F4FE0"/>
    <w:rsid w:val="007F566B"/>
    <w:rsid w:val="007F5733"/>
    <w:rsid w:val="007F722B"/>
    <w:rsid w:val="007F7903"/>
    <w:rsid w:val="007F7934"/>
    <w:rsid w:val="007F7D00"/>
    <w:rsid w:val="007F7DC4"/>
    <w:rsid w:val="00803672"/>
    <w:rsid w:val="0080459F"/>
    <w:rsid w:val="00804C0A"/>
    <w:rsid w:val="00804DE6"/>
    <w:rsid w:val="008056B2"/>
    <w:rsid w:val="008057FD"/>
    <w:rsid w:val="00806558"/>
    <w:rsid w:val="00807096"/>
    <w:rsid w:val="008113A3"/>
    <w:rsid w:val="00811AB3"/>
    <w:rsid w:val="00812A9F"/>
    <w:rsid w:val="00813671"/>
    <w:rsid w:val="00813896"/>
    <w:rsid w:val="00813DBD"/>
    <w:rsid w:val="00813E71"/>
    <w:rsid w:val="008145F2"/>
    <w:rsid w:val="00814D2C"/>
    <w:rsid w:val="0081539B"/>
    <w:rsid w:val="0081543E"/>
    <w:rsid w:val="00816445"/>
    <w:rsid w:val="00817855"/>
    <w:rsid w:val="008200A2"/>
    <w:rsid w:val="00820DC0"/>
    <w:rsid w:val="00821DA4"/>
    <w:rsid w:val="0082286D"/>
    <w:rsid w:val="00823C87"/>
    <w:rsid w:val="008242BB"/>
    <w:rsid w:val="0082453F"/>
    <w:rsid w:val="00824EF1"/>
    <w:rsid w:val="00826E10"/>
    <w:rsid w:val="0082764E"/>
    <w:rsid w:val="00830BA3"/>
    <w:rsid w:val="00830FD1"/>
    <w:rsid w:val="00831A97"/>
    <w:rsid w:val="008326E9"/>
    <w:rsid w:val="0083336C"/>
    <w:rsid w:val="008337EC"/>
    <w:rsid w:val="00833EE9"/>
    <w:rsid w:val="00837888"/>
    <w:rsid w:val="008401CB"/>
    <w:rsid w:val="0084029D"/>
    <w:rsid w:val="008402C9"/>
    <w:rsid w:val="00840849"/>
    <w:rsid w:val="00841175"/>
    <w:rsid w:val="008418B5"/>
    <w:rsid w:val="008433B6"/>
    <w:rsid w:val="0084365C"/>
    <w:rsid w:val="00843C35"/>
    <w:rsid w:val="00843EDF"/>
    <w:rsid w:val="00846F00"/>
    <w:rsid w:val="008473EC"/>
    <w:rsid w:val="00847528"/>
    <w:rsid w:val="00847607"/>
    <w:rsid w:val="00851B55"/>
    <w:rsid w:val="00851E6D"/>
    <w:rsid w:val="0085281A"/>
    <w:rsid w:val="0085324D"/>
    <w:rsid w:val="00853BBC"/>
    <w:rsid w:val="00853C4B"/>
    <w:rsid w:val="008551BE"/>
    <w:rsid w:val="00855264"/>
    <w:rsid w:val="008557B7"/>
    <w:rsid w:val="00857687"/>
    <w:rsid w:val="008626AC"/>
    <w:rsid w:val="008634CA"/>
    <w:rsid w:val="008640E6"/>
    <w:rsid w:val="0086527E"/>
    <w:rsid w:val="008659C4"/>
    <w:rsid w:val="0086646A"/>
    <w:rsid w:val="00866BF8"/>
    <w:rsid w:val="00867B1B"/>
    <w:rsid w:val="00867BBA"/>
    <w:rsid w:val="00867F46"/>
    <w:rsid w:val="0087017C"/>
    <w:rsid w:val="0087126F"/>
    <w:rsid w:val="00872217"/>
    <w:rsid w:val="008733E9"/>
    <w:rsid w:val="00873463"/>
    <w:rsid w:val="0087399B"/>
    <w:rsid w:val="00874A14"/>
    <w:rsid w:val="00874C15"/>
    <w:rsid w:val="0087511C"/>
    <w:rsid w:val="008755CD"/>
    <w:rsid w:val="00875812"/>
    <w:rsid w:val="00876555"/>
    <w:rsid w:val="00876BEB"/>
    <w:rsid w:val="0087723B"/>
    <w:rsid w:val="008801C1"/>
    <w:rsid w:val="00880A0E"/>
    <w:rsid w:val="00881167"/>
    <w:rsid w:val="0088150B"/>
    <w:rsid w:val="008838D6"/>
    <w:rsid w:val="00885632"/>
    <w:rsid w:val="00885935"/>
    <w:rsid w:val="00885AB9"/>
    <w:rsid w:val="00886428"/>
    <w:rsid w:val="008878B3"/>
    <w:rsid w:val="00890596"/>
    <w:rsid w:val="00890AA2"/>
    <w:rsid w:val="00891566"/>
    <w:rsid w:val="00891650"/>
    <w:rsid w:val="0089311B"/>
    <w:rsid w:val="008935DD"/>
    <w:rsid w:val="008942F4"/>
    <w:rsid w:val="008947B8"/>
    <w:rsid w:val="008950EF"/>
    <w:rsid w:val="00895202"/>
    <w:rsid w:val="00895227"/>
    <w:rsid w:val="008954D3"/>
    <w:rsid w:val="0089585C"/>
    <w:rsid w:val="00896A56"/>
    <w:rsid w:val="008A05A6"/>
    <w:rsid w:val="008A0A6D"/>
    <w:rsid w:val="008A150D"/>
    <w:rsid w:val="008A39BD"/>
    <w:rsid w:val="008A4020"/>
    <w:rsid w:val="008A4088"/>
    <w:rsid w:val="008A4094"/>
    <w:rsid w:val="008A50EF"/>
    <w:rsid w:val="008A5A4F"/>
    <w:rsid w:val="008A6470"/>
    <w:rsid w:val="008A7200"/>
    <w:rsid w:val="008A75DD"/>
    <w:rsid w:val="008A79CF"/>
    <w:rsid w:val="008B0535"/>
    <w:rsid w:val="008B1208"/>
    <w:rsid w:val="008B18AD"/>
    <w:rsid w:val="008B3AEC"/>
    <w:rsid w:val="008B4245"/>
    <w:rsid w:val="008B5842"/>
    <w:rsid w:val="008B6289"/>
    <w:rsid w:val="008B64B4"/>
    <w:rsid w:val="008B6829"/>
    <w:rsid w:val="008C0007"/>
    <w:rsid w:val="008C087B"/>
    <w:rsid w:val="008C0900"/>
    <w:rsid w:val="008C67F5"/>
    <w:rsid w:val="008C78F6"/>
    <w:rsid w:val="008D02AA"/>
    <w:rsid w:val="008D05F2"/>
    <w:rsid w:val="008D0BA5"/>
    <w:rsid w:val="008D160F"/>
    <w:rsid w:val="008D1B71"/>
    <w:rsid w:val="008D22CD"/>
    <w:rsid w:val="008D322F"/>
    <w:rsid w:val="008D4E2B"/>
    <w:rsid w:val="008D5C17"/>
    <w:rsid w:val="008D680B"/>
    <w:rsid w:val="008E0B72"/>
    <w:rsid w:val="008E158D"/>
    <w:rsid w:val="008E1F28"/>
    <w:rsid w:val="008E2D16"/>
    <w:rsid w:val="008E3C36"/>
    <w:rsid w:val="008E3D85"/>
    <w:rsid w:val="008E6AC8"/>
    <w:rsid w:val="008E7106"/>
    <w:rsid w:val="008E7F69"/>
    <w:rsid w:val="008F0C25"/>
    <w:rsid w:val="008F0D00"/>
    <w:rsid w:val="008F0D03"/>
    <w:rsid w:val="008F142D"/>
    <w:rsid w:val="008F1A08"/>
    <w:rsid w:val="008F3AA7"/>
    <w:rsid w:val="008F7481"/>
    <w:rsid w:val="008F75BD"/>
    <w:rsid w:val="00900381"/>
    <w:rsid w:val="00900A3C"/>
    <w:rsid w:val="00900F44"/>
    <w:rsid w:val="00902BBF"/>
    <w:rsid w:val="009031D1"/>
    <w:rsid w:val="0090352C"/>
    <w:rsid w:val="00903687"/>
    <w:rsid w:val="009037AF"/>
    <w:rsid w:val="00903935"/>
    <w:rsid w:val="0090399C"/>
    <w:rsid w:val="009043EE"/>
    <w:rsid w:val="00904F8D"/>
    <w:rsid w:val="00905C22"/>
    <w:rsid w:val="00906E6B"/>
    <w:rsid w:val="00907492"/>
    <w:rsid w:val="00907E5C"/>
    <w:rsid w:val="00911558"/>
    <w:rsid w:val="009119F3"/>
    <w:rsid w:val="00911BAA"/>
    <w:rsid w:val="0091204E"/>
    <w:rsid w:val="009129D0"/>
    <w:rsid w:val="009129DF"/>
    <w:rsid w:val="0091445C"/>
    <w:rsid w:val="00915447"/>
    <w:rsid w:val="00917D41"/>
    <w:rsid w:val="00920658"/>
    <w:rsid w:val="00920DB0"/>
    <w:rsid w:val="00921742"/>
    <w:rsid w:val="009239CB"/>
    <w:rsid w:val="00924062"/>
    <w:rsid w:val="009247F0"/>
    <w:rsid w:val="00927F06"/>
    <w:rsid w:val="00930AC1"/>
    <w:rsid w:val="00931BCC"/>
    <w:rsid w:val="009322B6"/>
    <w:rsid w:val="009334E0"/>
    <w:rsid w:val="00935B29"/>
    <w:rsid w:val="00935FDC"/>
    <w:rsid w:val="00936CA3"/>
    <w:rsid w:val="00937A5D"/>
    <w:rsid w:val="00937C18"/>
    <w:rsid w:val="00943053"/>
    <w:rsid w:val="009432F8"/>
    <w:rsid w:val="00943746"/>
    <w:rsid w:val="00944DF7"/>
    <w:rsid w:val="0094531E"/>
    <w:rsid w:val="00945E9E"/>
    <w:rsid w:val="009502FD"/>
    <w:rsid w:val="00950F58"/>
    <w:rsid w:val="00952BC1"/>
    <w:rsid w:val="009530E3"/>
    <w:rsid w:val="00953DA1"/>
    <w:rsid w:val="009540C5"/>
    <w:rsid w:val="00954633"/>
    <w:rsid w:val="009551B9"/>
    <w:rsid w:val="0095681D"/>
    <w:rsid w:val="009576B2"/>
    <w:rsid w:val="00957895"/>
    <w:rsid w:val="00957E74"/>
    <w:rsid w:val="009600A4"/>
    <w:rsid w:val="00960B3F"/>
    <w:rsid w:val="00961A6D"/>
    <w:rsid w:val="00962099"/>
    <w:rsid w:val="009629A0"/>
    <w:rsid w:val="00962BF2"/>
    <w:rsid w:val="009637D0"/>
    <w:rsid w:val="00963BF1"/>
    <w:rsid w:val="0096543F"/>
    <w:rsid w:val="00965ACD"/>
    <w:rsid w:val="00966363"/>
    <w:rsid w:val="00973C24"/>
    <w:rsid w:val="00973FC2"/>
    <w:rsid w:val="00974707"/>
    <w:rsid w:val="00975100"/>
    <w:rsid w:val="00975C9A"/>
    <w:rsid w:val="00975E6A"/>
    <w:rsid w:val="00976262"/>
    <w:rsid w:val="00977CCB"/>
    <w:rsid w:val="00981A5D"/>
    <w:rsid w:val="00982FA5"/>
    <w:rsid w:val="00983299"/>
    <w:rsid w:val="009852CF"/>
    <w:rsid w:val="00986724"/>
    <w:rsid w:val="009870F9"/>
    <w:rsid w:val="009917D0"/>
    <w:rsid w:val="00991CB3"/>
    <w:rsid w:val="00991E3A"/>
    <w:rsid w:val="00992B48"/>
    <w:rsid w:val="00993932"/>
    <w:rsid w:val="0099433C"/>
    <w:rsid w:val="0099475F"/>
    <w:rsid w:val="00995EEB"/>
    <w:rsid w:val="00996B05"/>
    <w:rsid w:val="00997700"/>
    <w:rsid w:val="009A0041"/>
    <w:rsid w:val="009A02F6"/>
    <w:rsid w:val="009A05A5"/>
    <w:rsid w:val="009A2A06"/>
    <w:rsid w:val="009A4D3F"/>
    <w:rsid w:val="009A5304"/>
    <w:rsid w:val="009A5970"/>
    <w:rsid w:val="009A7855"/>
    <w:rsid w:val="009A7B0B"/>
    <w:rsid w:val="009A7FC8"/>
    <w:rsid w:val="009B05BE"/>
    <w:rsid w:val="009B3337"/>
    <w:rsid w:val="009B3357"/>
    <w:rsid w:val="009B799E"/>
    <w:rsid w:val="009B7EE7"/>
    <w:rsid w:val="009C1EB3"/>
    <w:rsid w:val="009C2591"/>
    <w:rsid w:val="009C522F"/>
    <w:rsid w:val="009C5B03"/>
    <w:rsid w:val="009C77EC"/>
    <w:rsid w:val="009C7D90"/>
    <w:rsid w:val="009C7E2F"/>
    <w:rsid w:val="009C7E9F"/>
    <w:rsid w:val="009D1988"/>
    <w:rsid w:val="009D1AEA"/>
    <w:rsid w:val="009D1DE0"/>
    <w:rsid w:val="009D1E40"/>
    <w:rsid w:val="009D2424"/>
    <w:rsid w:val="009D2507"/>
    <w:rsid w:val="009D4A3E"/>
    <w:rsid w:val="009D5D39"/>
    <w:rsid w:val="009E1198"/>
    <w:rsid w:val="009E2A7B"/>
    <w:rsid w:val="009E350B"/>
    <w:rsid w:val="009E449F"/>
    <w:rsid w:val="009E52ED"/>
    <w:rsid w:val="009E5701"/>
    <w:rsid w:val="009E5B7A"/>
    <w:rsid w:val="009F0EAD"/>
    <w:rsid w:val="009F24FB"/>
    <w:rsid w:val="009F28C0"/>
    <w:rsid w:val="009F38CD"/>
    <w:rsid w:val="009F40E2"/>
    <w:rsid w:val="009F5683"/>
    <w:rsid w:val="009F6335"/>
    <w:rsid w:val="009F6AA4"/>
    <w:rsid w:val="009F7ADA"/>
    <w:rsid w:val="009F7CF9"/>
    <w:rsid w:val="00A0035F"/>
    <w:rsid w:val="00A00959"/>
    <w:rsid w:val="00A01543"/>
    <w:rsid w:val="00A018AE"/>
    <w:rsid w:val="00A0369C"/>
    <w:rsid w:val="00A10004"/>
    <w:rsid w:val="00A10553"/>
    <w:rsid w:val="00A1147D"/>
    <w:rsid w:val="00A12C2C"/>
    <w:rsid w:val="00A131FD"/>
    <w:rsid w:val="00A1474A"/>
    <w:rsid w:val="00A20754"/>
    <w:rsid w:val="00A20CB8"/>
    <w:rsid w:val="00A21647"/>
    <w:rsid w:val="00A22573"/>
    <w:rsid w:val="00A226BC"/>
    <w:rsid w:val="00A236A7"/>
    <w:rsid w:val="00A24BB7"/>
    <w:rsid w:val="00A25A53"/>
    <w:rsid w:val="00A2623D"/>
    <w:rsid w:val="00A26813"/>
    <w:rsid w:val="00A30A47"/>
    <w:rsid w:val="00A30CC8"/>
    <w:rsid w:val="00A30E65"/>
    <w:rsid w:val="00A3103A"/>
    <w:rsid w:val="00A31F68"/>
    <w:rsid w:val="00A31F98"/>
    <w:rsid w:val="00A32748"/>
    <w:rsid w:val="00A3398F"/>
    <w:rsid w:val="00A35204"/>
    <w:rsid w:val="00A35FA9"/>
    <w:rsid w:val="00A36010"/>
    <w:rsid w:val="00A36ACD"/>
    <w:rsid w:val="00A36BCA"/>
    <w:rsid w:val="00A377BF"/>
    <w:rsid w:val="00A4088B"/>
    <w:rsid w:val="00A40A2C"/>
    <w:rsid w:val="00A426C4"/>
    <w:rsid w:val="00A437B5"/>
    <w:rsid w:val="00A43B4D"/>
    <w:rsid w:val="00A4439C"/>
    <w:rsid w:val="00A44438"/>
    <w:rsid w:val="00A44485"/>
    <w:rsid w:val="00A47E64"/>
    <w:rsid w:val="00A50815"/>
    <w:rsid w:val="00A521D1"/>
    <w:rsid w:val="00A53857"/>
    <w:rsid w:val="00A55411"/>
    <w:rsid w:val="00A554C3"/>
    <w:rsid w:val="00A55E64"/>
    <w:rsid w:val="00A567A0"/>
    <w:rsid w:val="00A573A3"/>
    <w:rsid w:val="00A5746D"/>
    <w:rsid w:val="00A5769D"/>
    <w:rsid w:val="00A57DF2"/>
    <w:rsid w:val="00A60806"/>
    <w:rsid w:val="00A60937"/>
    <w:rsid w:val="00A60B26"/>
    <w:rsid w:val="00A61B6F"/>
    <w:rsid w:val="00A61E7A"/>
    <w:rsid w:val="00A62148"/>
    <w:rsid w:val="00A622E6"/>
    <w:rsid w:val="00A627A2"/>
    <w:rsid w:val="00A63520"/>
    <w:rsid w:val="00A64864"/>
    <w:rsid w:val="00A64994"/>
    <w:rsid w:val="00A6568A"/>
    <w:rsid w:val="00A65BA8"/>
    <w:rsid w:val="00A671A7"/>
    <w:rsid w:val="00A67E27"/>
    <w:rsid w:val="00A719A2"/>
    <w:rsid w:val="00A72158"/>
    <w:rsid w:val="00A724EA"/>
    <w:rsid w:val="00A73A1F"/>
    <w:rsid w:val="00A74C75"/>
    <w:rsid w:val="00A753FB"/>
    <w:rsid w:val="00A755E2"/>
    <w:rsid w:val="00A76608"/>
    <w:rsid w:val="00A76A3D"/>
    <w:rsid w:val="00A80200"/>
    <w:rsid w:val="00A80F70"/>
    <w:rsid w:val="00A81402"/>
    <w:rsid w:val="00A81848"/>
    <w:rsid w:val="00A828AD"/>
    <w:rsid w:val="00A85B7B"/>
    <w:rsid w:val="00A87408"/>
    <w:rsid w:val="00A8750C"/>
    <w:rsid w:val="00A90233"/>
    <w:rsid w:val="00A905CC"/>
    <w:rsid w:val="00A908C8"/>
    <w:rsid w:val="00A918D1"/>
    <w:rsid w:val="00A919F8"/>
    <w:rsid w:val="00A920B3"/>
    <w:rsid w:val="00A9344E"/>
    <w:rsid w:val="00A93930"/>
    <w:rsid w:val="00A94837"/>
    <w:rsid w:val="00A94A45"/>
    <w:rsid w:val="00A963FF"/>
    <w:rsid w:val="00A97C8F"/>
    <w:rsid w:val="00AA0A37"/>
    <w:rsid w:val="00AA3917"/>
    <w:rsid w:val="00AA50E0"/>
    <w:rsid w:val="00AA5600"/>
    <w:rsid w:val="00AA5E33"/>
    <w:rsid w:val="00AA76E1"/>
    <w:rsid w:val="00AB00BF"/>
    <w:rsid w:val="00AB03F5"/>
    <w:rsid w:val="00AB1289"/>
    <w:rsid w:val="00AB18EC"/>
    <w:rsid w:val="00AB1D70"/>
    <w:rsid w:val="00AB28A0"/>
    <w:rsid w:val="00AB2EE5"/>
    <w:rsid w:val="00AB305C"/>
    <w:rsid w:val="00AB322D"/>
    <w:rsid w:val="00AB3255"/>
    <w:rsid w:val="00AB3A3D"/>
    <w:rsid w:val="00AB3BB3"/>
    <w:rsid w:val="00AB465A"/>
    <w:rsid w:val="00AB4E84"/>
    <w:rsid w:val="00AB523F"/>
    <w:rsid w:val="00AB5275"/>
    <w:rsid w:val="00AB544C"/>
    <w:rsid w:val="00AB68DA"/>
    <w:rsid w:val="00AB762E"/>
    <w:rsid w:val="00AC01AC"/>
    <w:rsid w:val="00AC0474"/>
    <w:rsid w:val="00AC433B"/>
    <w:rsid w:val="00AC460A"/>
    <w:rsid w:val="00AC567A"/>
    <w:rsid w:val="00AC6039"/>
    <w:rsid w:val="00AC6486"/>
    <w:rsid w:val="00AC7910"/>
    <w:rsid w:val="00AD06A0"/>
    <w:rsid w:val="00AD1BAB"/>
    <w:rsid w:val="00AD2485"/>
    <w:rsid w:val="00AD2A73"/>
    <w:rsid w:val="00AD37D5"/>
    <w:rsid w:val="00AD3AF4"/>
    <w:rsid w:val="00AD3D49"/>
    <w:rsid w:val="00AD51D2"/>
    <w:rsid w:val="00AD53FE"/>
    <w:rsid w:val="00AD5457"/>
    <w:rsid w:val="00AD6E2D"/>
    <w:rsid w:val="00AD7036"/>
    <w:rsid w:val="00AD7759"/>
    <w:rsid w:val="00AD77D2"/>
    <w:rsid w:val="00AE0992"/>
    <w:rsid w:val="00AE2CF3"/>
    <w:rsid w:val="00AE308A"/>
    <w:rsid w:val="00AE34C9"/>
    <w:rsid w:val="00AE5F4D"/>
    <w:rsid w:val="00AE6247"/>
    <w:rsid w:val="00AE6291"/>
    <w:rsid w:val="00AE70EF"/>
    <w:rsid w:val="00AE77C5"/>
    <w:rsid w:val="00AE7FFD"/>
    <w:rsid w:val="00AF0534"/>
    <w:rsid w:val="00AF0A6B"/>
    <w:rsid w:val="00AF0D48"/>
    <w:rsid w:val="00AF18A3"/>
    <w:rsid w:val="00AF26DF"/>
    <w:rsid w:val="00AF332A"/>
    <w:rsid w:val="00AF3BB1"/>
    <w:rsid w:val="00AF3D99"/>
    <w:rsid w:val="00AF53E1"/>
    <w:rsid w:val="00AF54F0"/>
    <w:rsid w:val="00AF5CF0"/>
    <w:rsid w:val="00AF6C7B"/>
    <w:rsid w:val="00B00BB0"/>
    <w:rsid w:val="00B0113E"/>
    <w:rsid w:val="00B02224"/>
    <w:rsid w:val="00B0280D"/>
    <w:rsid w:val="00B034FA"/>
    <w:rsid w:val="00B03B52"/>
    <w:rsid w:val="00B03DBD"/>
    <w:rsid w:val="00B04A7E"/>
    <w:rsid w:val="00B04AEC"/>
    <w:rsid w:val="00B04E51"/>
    <w:rsid w:val="00B04ED0"/>
    <w:rsid w:val="00B050B5"/>
    <w:rsid w:val="00B052CF"/>
    <w:rsid w:val="00B0598D"/>
    <w:rsid w:val="00B059E7"/>
    <w:rsid w:val="00B0654B"/>
    <w:rsid w:val="00B073CD"/>
    <w:rsid w:val="00B07475"/>
    <w:rsid w:val="00B0784B"/>
    <w:rsid w:val="00B07DCA"/>
    <w:rsid w:val="00B107CC"/>
    <w:rsid w:val="00B11FE6"/>
    <w:rsid w:val="00B141C5"/>
    <w:rsid w:val="00B1646A"/>
    <w:rsid w:val="00B16F5A"/>
    <w:rsid w:val="00B17200"/>
    <w:rsid w:val="00B2066D"/>
    <w:rsid w:val="00B215EB"/>
    <w:rsid w:val="00B21B21"/>
    <w:rsid w:val="00B2248F"/>
    <w:rsid w:val="00B225EB"/>
    <w:rsid w:val="00B233AA"/>
    <w:rsid w:val="00B23F53"/>
    <w:rsid w:val="00B24D1E"/>
    <w:rsid w:val="00B323F9"/>
    <w:rsid w:val="00B32E20"/>
    <w:rsid w:val="00B33746"/>
    <w:rsid w:val="00B3439B"/>
    <w:rsid w:val="00B343E4"/>
    <w:rsid w:val="00B3589F"/>
    <w:rsid w:val="00B37557"/>
    <w:rsid w:val="00B40768"/>
    <w:rsid w:val="00B40FF6"/>
    <w:rsid w:val="00B417A1"/>
    <w:rsid w:val="00B41DBC"/>
    <w:rsid w:val="00B42055"/>
    <w:rsid w:val="00B43839"/>
    <w:rsid w:val="00B440E0"/>
    <w:rsid w:val="00B4427F"/>
    <w:rsid w:val="00B4508F"/>
    <w:rsid w:val="00B455EE"/>
    <w:rsid w:val="00B45C86"/>
    <w:rsid w:val="00B46FAA"/>
    <w:rsid w:val="00B46FE4"/>
    <w:rsid w:val="00B4731D"/>
    <w:rsid w:val="00B47428"/>
    <w:rsid w:val="00B4746F"/>
    <w:rsid w:val="00B475A1"/>
    <w:rsid w:val="00B47E68"/>
    <w:rsid w:val="00B47F1E"/>
    <w:rsid w:val="00B501F3"/>
    <w:rsid w:val="00B5029E"/>
    <w:rsid w:val="00B50F12"/>
    <w:rsid w:val="00B54446"/>
    <w:rsid w:val="00B54920"/>
    <w:rsid w:val="00B54C7A"/>
    <w:rsid w:val="00B54FF0"/>
    <w:rsid w:val="00B55609"/>
    <w:rsid w:val="00B55B0A"/>
    <w:rsid w:val="00B572D7"/>
    <w:rsid w:val="00B5758F"/>
    <w:rsid w:val="00B576A2"/>
    <w:rsid w:val="00B57DC2"/>
    <w:rsid w:val="00B61FDD"/>
    <w:rsid w:val="00B6249D"/>
    <w:rsid w:val="00B625C5"/>
    <w:rsid w:val="00B62C07"/>
    <w:rsid w:val="00B62D22"/>
    <w:rsid w:val="00B62F73"/>
    <w:rsid w:val="00B64159"/>
    <w:rsid w:val="00B656C5"/>
    <w:rsid w:val="00B657D9"/>
    <w:rsid w:val="00B65A9C"/>
    <w:rsid w:val="00B65B68"/>
    <w:rsid w:val="00B65CE4"/>
    <w:rsid w:val="00B67ED4"/>
    <w:rsid w:val="00B67FD8"/>
    <w:rsid w:val="00B70AAC"/>
    <w:rsid w:val="00B72D04"/>
    <w:rsid w:val="00B732C9"/>
    <w:rsid w:val="00B73BF1"/>
    <w:rsid w:val="00B74559"/>
    <w:rsid w:val="00B74713"/>
    <w:rsid w:val="00B75656"/>
    <w:rsid w:val="00B802F7"/>
    <w:rsid w:val="00B805D5"/>
    <w:rsid w:val="00B80D21"/>
    <w:rsid w:val="00B81198"/>
    <w:rsid w:val="00B81FAB"/>
    <w:rsid w:val="00B82238"/>
    <w:rsid w:val="00B82E0E"/>
    <w:rsid w:val="00B8455E"/>
    <w:rsid w:val="00B8492A"/>
    <w:rsid w:val="00B84C66"/>
    <w:rsid w:val="00B85810"/>
    <w:rsid w:val="00B85837"/>
    <w:rsid w:val="00B864B2"/>
    <w:rsid w:val="00B866BA"/>
    <w:rsid w:val="00B86B29"/>
    <w:rsid w:val="00B923D1"/>
    <w:rsid w:val="00B92957"/>
    <w:rsid w:val="00B92CBD"/>
    <w:rsid w:val="00B933C9"/>
    <w:rsid w:val="00B954AA"/>
    <w:rsid w:val="00B96610"/>
    <w:rsid w:val="00B974E9"/>
    <w:rsid w:val="00BA1147"/>
    <w:rsid w:val="00BA1207"/>
    <w:rsid w:val="00BA4DDB"/>
    <w:rsid w:val="00BA4EA4"/>
    <w:rsid w:val="00BA5B31"/>
    <w:rsid w:val="00BA5DC0"/>
    <w:rsid w:val="00BA647F"/>
    <w:rsid w:val="00BA6631"/>
    <w:rsid w:val="00BA681D"/>
    <w:rsid w:val="00BA6907"/>
    <w:rsid w:val="00BA70BD"/>
    <w:rsid w:val="00BB01E6"/>
    <w:rsid w:val="00BB0950"/>
    <w:rsid w:val="00BB1A26"/>
    <w:rsid w:val="00BB3163"/>
    <w:rsid w:val="00BB3BDB"/>
    <w:rsid w:val="00BB3C45"/>
    <w:rsid w:val="00BB40E2"/>
    <w:rsid w:val="00BB4571"/>
    <w:rsid w:val="00BB4EB2"/>
    <w:rsid w:val="00BB56D4"/>
    <w:rsid w:val="00BB5793"/>
    <w:rsid w:val="00BB684B"/>
    <w:rsid w:val="00BB772F"/>
    <w:rsid w:val="00BB7C4B"/>
    <w:rsid w:val="00BC0831"/>
    <w:rsid w:val="00BC095E"/>
    <w:rsid w:val="00BC109F"/>
    <w:rsid w:val="00BC126B"/>
    <w:rsid w:val="00BC2C72"/>
    <w:rsid w:val="00BC30D1"/>
    <w:rsid w:val="00BC332A"/>
    <w:rsid w:val="00BC441E"/>
    <w:rsid w:val="00BC4E1E"/>
    <w:rsid w:val="00BC7568"/>
    <w:rsid w:val="00BC7E3F"/>
    <w:rsid w:val="00BD0FE6"/>
    <w:rsid w:val="00BD12EF"/>
    <w:rsid w:val="00BD2A50"/>
    <w:rsid w:val="00BD44D1"/>
    <w:rsid w:val="00BD4AC4"/>
    <w:rsid w:val="00BD6F06"/>
    <w:rsid w:val="00BD74AE"/>
    <w:rsid w:val="00BD7C30"/>
    <w:rsid w:val="00BE08F5"/>
    <w:rsid w:val="00BE09BC"/>
    <w:rsid w:val="00BE0CB2"/>
    <w:rsid w:val="00BE17B9"/>
    <w:rsid w:val="00BE2268"/>
    <w:rsid w:val="00BE3453"/>
    <w:rsid w:val="00BE3B94"/>
    <w:rsid w:val="00BE3C26"/>
    <w:rsid w:val="00BE4328"/>
    <w:rsid w:val="00BE4636"/>
    <w:rsid w:val="00BE46A0"/>
    <w:rsid w:val="00BE4A8E"/>
    <w:rsid w:val="00BE4EBC"/>
    <w:rsid w:val="00BE5B0D"/>
    <w:rsid w:val="00BE6F4B"/>
    <w:rsid w:val="00BE75E0"/>
    <w:rsid w:val="00BF0DCB"/>
    <w:rsid w:val="00BF127F"/>
    <w:rsid w:val="00BF24A4"/>
    <w:rsid w:val="00BF26AB"/>
    <w:rsid w:val="00BF3990"/>
    <w:rsid w:val="00BF4BA7"/>
    <w:rsid w:val="00BF54F1"/>
    <w:rsid w:val="00BF7D7C"/>
    <w:rsid w:val="00C015CF"/>
    <w:rsid w:val="00C023C5"/>
    <w:rsid w:val="00C025F5"/>
    <w:rsid w:val="00C0344E"/>
    <w:rsid w:val="00C037C1"/>
    <w:rsid w:val="00C03973"/>
    <w:rsid w:val="00C03B0E"/>
    <w:rsid w:val="00C03E03"/>
    <w:rsid w:val="00C04D2A"/>
    <w:rsid w:val="00C06192"/>
    <w:rsid w:val="00C06746"/>
    <w:rsid w:val="00C06AA5"/>
    <w:rsid w:val="00C06AF7"/>
    <w:rsid w:val="00C070AD"/>
    <w:rsid w:val="00C07CCA"/>
    <w:rsid w:val="00C07FAC"/>
    <w:rsid w:val="00C103EE"/>
    <w:rsid w:val="00C10DCC"/>
    <w:rsid w:val="00C135CD"/>
    <w:rsid w:val="00C14B43"/>
    <w:rsid w:val="00C159E9"/>
    <w:rsid w:val="00C16CAE"/>
    <w:rsid w:val="00C17681"/>
    <w:rsid w:val="00C20BEB"/>
    <w:rsid w:val="00C211C3"/>
    <w:rsid w:val="00C21417"/>
    <w:rsid w:val="00C2154F"/>
    <w:rsid w:val="00C2161B"/>
    <w:rsid w:val="00C2209C"/>
    <w:rsid w:val="00C226A7"/>
    <w:rsid w:val="00C231E9"/>
    <w:rsid w:val="00C23A93"/>
    <w:rsid w:val="00C23DB6"/>
    <w:rsid w:val="00C24A8F"/>
    <w:rsid w:val="00C24C7F"/>
    <w:rsid w:val="00C25886"/>
    <w:rsid w:val="00C25CAE"/>
    <w:rsid w:val="00C264B8"/>
    <w:rsid w:val="00C2663B"/>
    <w:rsid w:val="00C26FFA"/>
    <w:rsid w:val="00C27229"/>
    <w:rsid w:val="00C273F1"/>
    <w:rsid w:val="00C27411"/>
    <w:rsid w:val="00C278B4"/>
    <w:rsid w:val="00C301AD"/>
    <w:rsid w:val="00C3024D"/>
    <w:rsid w:val="00C306A2"/>
    <w:rsid w:val="00C31B79"/>
    <w:rsid w:val="00C31BE2"/>
    <w:rsid w:val="00C31C76"/>
    <w:rsid w:val="00C31CD5"/>
    <w:rsid w:val="00C344FC"/>
    <w:rsid w:val="00C34C67"/>
    <w:rsid w:val="00C355F5"/>
    <w:rsid w:val="00C35C1C"/>
    <w:rsid w:val="00C35F5C"/>
    <w:rsid w:val="00C369F5"/>
    <w:rsid w:val="00C36D53"/>
    <w:rsid w:val="00C36F5F"/>
    <w:rsid w:val="00C37AC1"/>
    <w:rsid w:val="00C37C22"/>
    <w:rsid w:val="00C37D48"/>
    <w:rsid w:val="00C4025E"/>
    <w:rsid w:val="00C40445"/>
    <w:rsid w:val="00C42602"/>
    <w:rsid w:val="00C428D4"/>
    <w:rsid w:val="00C43DED"/>
    <w:rsid w:val="00C441CB"/>
    <w:rsid w:val="00C4424C"/>
    <w:rsid w:val="00C4448D"/>
    <w:rsid w:val="00C44545"/>
    <w:rsid w:val="00C449B8"/>
    <w:rsid w:val="00C44B59"/>
    <w:rsid w:val="00C45B68"/>
    <w:rsid w:val="00C45C4B"/>
    <w:rsid w:val="00C50444"/>
    <w:rsid w:val="00C51022"/>
    <w:rsid w:val="00C519D7"/>
    <w:rsid w:val="00C51C79"/>
    <w:rsid w:val="00C520BB"/>
    <w:rsid w:val="00C53010"/>
    <w:rsid w:val="00C5357A"/>
    <w:rsid w:val="00C53691"/>
    <w:rsid w:val="00C53828"/>
    <w:rsid w:val="00C53AC2"/>
    <w:rsid w:val="00C5594D"/>
    <w:rsid w:val="00C55E9D"/>
    <w:rsid w:val="00C56ABF"/>
    <w:rsid w:val="00C56FE1"/>
    <w:rsid w:val="00C57010"/>
    <w:rsid w:val="00C57A99"/>
    <w:rsid w:val="00C6089E"/>
    <w:rsid w:val="00C61560"/>
    <w:rsid w:val="00C61F1C"/>
    <w:rsid w:val="00C62297"/>
    <w:rsid w:val="00C628CE"/>
    <w:rsid w:val="00C64519"/>
    <w:rsid w:val="00C65B80"/>
    <w:rsid w:val="00C66506"/>
    <w:rsid w:val="00C728C4"/>
    <w:rsid w:val="00C729A3"/>
    <w:rsid w:val="00C73EB0"/>
    <w:rsid w:val="00C749CA"/>
    <w:rsid w:val="00C74C4C"/>
    <w:rsid w:val="00C74C60"/>
    <w:rsid w:val="00C812F8"/>
    <w:rsid w:val="00C83E83"/>
    <w:rsid w:val="00C844F6"/>
    <w:rsid w:val="00C85492"/>
    <w:rsid w:val="00C85525"/>
    <w:rsid w:val="00C871CA"/>
    <w:rsid w:val="00C9161C"/>
    <w:rsid w:val="00C9177E"/>
    <w:rsid w:val="00C92A2B"/>
    <w:rsid w:val="00C92A97"/>
    <w:rsid w:val="00C93C91"/>
    <w:rsid w:val="00C942AD"/>
    <w:rsid w:val="00C94A54"/>
    <w:rsid w:val="00C95313"/>
    <w:rsid w:val="00C958CB"/>
    <w:rsid w:val="00C975FD"/>
    <w:rsid w:val="00CA00D2"/>
    <w:rsid w:val="00CA0982"/>
    <w:rsid w:val="00CA1C35"/>
    <w:rsid w:val="00CA3588"/>
    <w:rsid w:val="00CA5901"/>
    <w:rsid w:val="00CA65A9"/>
    <w:rsid w:val="00CA6CB0"/>
    <w:rsid w:val="00CA6D0A"/>
    <w:rsid w:val="00CA721B"/>
    <w:rsid w:val="00CB0B8B"/>
    <w:rsid w:val="00CB1E5B"/>
    <w:rsid w:val="00CB264D"/>
    <w:rsid w:val="00CB2831"/>
    <w:rsid w:val="00CB298E"/>
    <w:rsid w:val="00CB2C52"/>
    <w:rsid w:val="00CB3176"/>
    <w:rsid w:val="00CB32C1"/>
    <w:rsid w:val="00CB35EE"/>
    <w:rsid w:val="00CB4AF9"/>
    <w:rsid w:val="00CB4F07"/>
    <w:rsid w:val="00CB6363"/>
    <w:rsid w:val="00CC287A"/>
    <w:rsid w:val="00CC30E6"/>
    <w:rsid w:val="00CC347F"/>
    <w:rsid w:val="00CC41D3"/>
    <w:rsid w:val="00CC524C"/>
    <w:rsid w:val="00CC5CB4"/>
    <w:rsid w:val="00CC628C"/>
    <w:rsid w:val="00CC6800"/>
    <w:rsid w:val="00CC6A90"/>
    <w:rsid w:val="00CC7E4D"/>
    <w:rsid w:val="00CD0D44"/>
    <w:rsid w:val="00CD110C"/>
    <w:rsid w:val="00CD1379"/>
    <w:rsid w:val="00CD1F53"/>
    <w:rsid w:val="00CD23F7"/>
    <w:rsid w:val="00CD25B4"/>
    <w:rsid w:val="00CD278A"/>
    <w:rsid w:val="00CD2A4D"/>
    <w:rsid w:val="00CD2F78"/>
    <w:rsid w:val="00CD3311"/>
    <w:rsid w:val="00CD3684"/>
    <w:rsid w:val="00CD4443"/>
    <w:rsid w:val="00CD45CD"/>
    <w:rsid w:val="00CD4689"/>
    <w:rsid w:val="00CD5584"/>
    <w:rsid w:val="00CD5AD0"/>
    <w:rsid w:val="00CD6859"/>
    <w:rsid w:val="00CD6C62"/>
    <w:rsid w:val="00CD7830"/>
    <w:rsid w:val="00CE0A5B"/>
    <w:rsid w:val="00CE211A"/>
    <w:rsid w:val="00CE52FF"/>
    <w:rsid w:val="00CE54B1"/>
    <w:rsid w:val="00CE6072"/>
    <w:rsid w:val="00CE6CA1"/>
    <w:rsid w:val="00CE7879"/>
    <w:rsid w:val="00CF034B"/>
    <w:rsid w:val="00CF1CA5"/>
    <w:rsid w:val="00CF1D14"/>
    <w:rsid w:val="00CF3398"/>
    <w:rsid w:val="00CF47F4"/>
    <w:rsid w:val="00CF4886"/>
    <w:rsid w:val="00CF4B36"/>
    <w:rsid w:val="00CF55A9"/>
    <w:rsid w:val="00CF64EA"/>
    <w:rsid w:val="00CF6685"/>
    <w:rsid w:val="00CF6882"/>
    <w:rsid w:val="00CF72E3"/>
    <w:rsid w:val="00CF76EE"/>
    <w:rsid w:val="00CF7A30"/>
    <w:rsid w:val="00CF7BB8"/>
    <w:rsid w:val="00CF7E70"/>
    <w:rsid w:val="00D00015"/>
    <w:rsid w:val="00D00384"/>
    <w:rsid w:val="00D00863"/>
    <w:rsid w:val="00D027DE"/>
    <w:rsid w:val="00D02AA5"/>
    <w:rsid w:val="00D0356C"/>
    <w:rsid w:val="00D03ABC"/>
    <w:rsid w:val="00D03AD9"/>
    <w:rsid w:val="00D041B4"/>
    <w:rsid w:val="00D05856"/>
    <w:rsid w:val="00D05FE4"/>
    <w:rsid w:val="00D06116"/>
    <w:rsid w:val="00D061FC"/>
    <w:rsid w:val="00D06C0D"/>
    <w:rsid w:val="00D07112"/>
    <w:rsid w:val="00D07369"/>
    <w:rsid w:val="00D1007D"/>
    <w:rsid w:val="00D1093D"/>
    <w:rsid w:val="00D111BC"/>
    <w:rsid w:val="00D119A7"/>
    <w:rsid w:val="00D1227A"/>
    <w:rsid w:val="00D13C40"/>
    <w:rsid w:val="00D13C53"/>
    <w:rsid w:val="00D16B65"/>
    <w:rsid w:val="00D17C1B"/>
    <w:rsid w:val="00D203E0"/>
    <w:rsid w:val="00D217C2"/>
    <w:rsid w:val="00D222F9"/>
    <w:rsid w:val="00D227FF"/>
    <w:rsid w:val="00D2356C"/>
    <w:rsid w:val="00D24425"/>
    <w:rsid w:val="00D24C4E"/>
    <w:rsid w:val="00D25A6E"/>
    <w:rsid w:val="00D279D0"/>
    <w:rsid w:val="00D27CE7"/>
    <w:rsid w:val="00D301E4"/>
    <w:rsid w:val="00D3042E"/>
    <w:rsid w:val="00D31049"/>
    <w:rsid w:val="00D31EE4"/>
    <w:rsid w:val="00D32041"/>
    <w:rsid w:val="00D3360A"/>
    <w:rsid w:val="00D34243"/>
    <w:rsid w:val="00D355D1"/>
    <w:rsid w:val="00D35A38"/>
    <w:rsid w:val="00D366D3"/>
    <w:rsid w:val="00D37682"/>
    <w:rsid w:val="00D37D64"/>
    <w:rsid w:val="00D37EE7"/>
    <w:rsid w:val="00D40902"/>
    <w:rsid w:val="00D412BA"/>
    <w:rsid w:val="00D41A2A"/>
    <w:rsid w:val="00D431D1"/>
    <w:rsid w:val="00D43B0E"/>
    <w:rsid w:val="00D445FB"/>
    <w:rsid w:val="00D446A7"/>
    <w:rsid w:val="00D44D0D"/>
    <w:rsid w:val="00D45507"/>
    <w:rsid w:val="00D456D4"/>
    <w:rsid w:val="00D462A8"/>
    <w:rsid w:val="00D462E6"/>
    <w:rsid w:val="00D470B2"/>
    <w:rsid w:val="00D50005"/>
    <w:rsid w:val="00D50A45"/>
    <w:rsid w:val="00D5315F"/>
    <w:rsid w:val="00D551FA"/>
    <w:rsid w:val="00D55AF7"/>
    <w:rsid w:val="00D567FF"/>
    <w:rsid w:val="00D57CD9"/>
    <w:rsid w:val="00D57CDE"/>
    <w:rsid w:val="00D600CE"/>
    <w:rsid w:val="00D6046D"/>
    <w:rsid w:val="00D61CB9"/>
    <w:rsid w:val="00D61D30"/>
    <w:rsid w:val="00D61F04"/>
    <w:rsid w:val="00D62727"/>
    <w:rsid w:val="00D630E2"/>
    <w:rsid w:val="00D6380E"/>
    <w:rsid w:val="00D65EE3"/>
    <w:rsid w:val="00D67032"/>
    <w:rsid w:val="00D67357"/>
    <w:rsid w:val="00D678F8"/>
    <w:rsid w:val="00D709C7"/>
    <w:rsid w:val="00D71BC7"/>
    <w:rsid w:val="00D72B5B"/>
    <w:rsid w:val="00D77FD3"/>
    <w:rsid w:val="00D80ADC"/>
    <w:rsid w:val="00D81F4D"/>
    <w:rsid w:val="00D82CE6"/>
    <w:rsid w:val="00D82EE9"/>
    <w:rsid w:val="00D82F7F"/>
    <w:rsid w:val="00D840FB"/>
    <w:rsid w:val="00D8445D"/>
    <w:rsid w:val="00D84B1F"/>
    <w:rsid w:val="00D85B29"/>
    <w:rsid w:val="00D85EA4"/>
    <w:rsid w:val="00D86A40"/>
    <w:rsid w:val="00D87C87"/>
    <w:rsid w:val="00D87E2A"/>
    <w:rsid w:val="00D90570"/>
    <w:rsid w:val="00D92F8C"/>
    <w:rsid w:val="00D939BE"/>
    <w:rsid w:val="00D9479C"/>
    <w:rsid w:val="00D953E2"/>
    <w:rsid w:val="00D954FC"/>
    <w:rsid w:val="00D965CF"/>
    <w:rsid w:val="00D96BDF"/>
    <w:rsid w:val="00D978A6"/>
    <w:rsid w:val="00DA0A1B"/>
    <w:rsid w:val="00DA1546"/>
    <w:rsid w:val="00DA2A66"/>
    <w:rsid w:val="00DA2E50"/>
    <w:rsid w:val="00DA3B80"/>
    <w:rsid w:val="00DA4EA2"/>
    <w:rsid w:val="00DA5AFD"/>
    <w:rsid w:val="00DA7AF5"/>
    <w:rsid w:val="00DB0AE9"/>
    <w:rsid w:val="00DB13B5"/>
    <w:rsid w:val="00DB3DD5"/>
    <w:rsid w:val="00DB564F"/>
    <w:rsid w:val="00DB5787"/>
    <w:rsid w:val="00DB6093"/>
    <w:rsid w:val="00DB73DD"/>
    <w:rsid w:val="00DB7577"/>
    <w:rsid w:val="00DC084C"/>
    <w:rsid w:val="00DC0D44"/>
    <w:rsid w:val="00DC15ED"/>
    <w:rsid w:val="00DC1E92"/>
    <w:rsid w:val="00DC3AF2"/>
    <w:rsid w:val="00DC5207"/>
    <w:rsid w:val="00DC5A17"/>
    <w:rsid w:val="00DC5B9E"/>
    <w:rsid w:val="00DC7765"/>
    <w:rsid w:val="00DC7A1E"/>
    <w:rsid w:val="00DD11CF"/>
    <w:rsid w:val="00DD3BFD"/>
    <w:rsid w:val="00DD3C3D"/>
    <w:rsid w:val="00DD4618"/>
    <w:rsid w:val="00DD4714"/>
    <w:rsid w:val="00DD5A04"/>
    <w:rsid w:val="00DD63EE"/>
    <w:rsid w:val="00DD7AD3"/>
    <w:rsid w:val="00DD7C5A"/>
    <w:rsid w:val="00DE0030"/>
    <w:rsid w:val="00DE0565"/>
    <w:rsid w:val="00DE0775"/>
    <w:rsid w:val="00DE09CC"/>
    <w:rsid w:val="00DE1DB7"/>
    <w:rsid w:val="00DE2200"/>
    <w:rsid w:val="00DE2364"/>
    <w:rsid w:val="00DE340D"/>
    <w:rsid w:val="00DE3B06"/>
    <w:rsid w:val="00DE3DB0"/>
    <w:rsid w:val="00DE4CA0"/>
    <w:rsid w:val="00DE54CD"/>
    <w:rsid w:val="00DE5754"/>
    <w:rsid w:val="00DE72F5"/>
    <w:rsid w:val="00DE73A2"/>
    <w:rsid w:val="00DE7A30"/>
    <w:rsid w:val="00DF0AF9"/>
    <w:rsid w:val="00DF0DDE"/>
    <w:rsid w:val="00DF1E27"/>
    <w:rsid w:val="00DF2B4A"/>
    <w:rsid w:val="00DF2FC9"/>
    <w:rsid w:val="00DF346D"/>
    <w:rsid w:val="00DF410B"/>
    <w:rsid w:val="00DF68E4"/>
    <w:rsid w:val="00DF7042"/>
    <w:rsid w:val="00DF7669"/>
    <w:rsid w:val="00DF7726"/>
    <w:rsid w:val="00DF77CA"/>
    <w:rsid w:val="00DF7922"/>
    <w:rsid w:val="00DF7BF9"/>
    <w:rsid w:val="00DF7DE6"/>
    <w:rsid w:val="00E00025"/>
    <w:rsid w:val="00E00BD6"/>
    <w:rsid w:val="00E01FAC"/>
    <w:rsid w:val="00E022F0"/>
    <w:rsid w:val="00E02B13"/>
    <w:rsid w:val="00E03A2E"/>
    <w:rsid w:val="00E04226"/>
    <w:rsid w:val="00E0432D"/>
    <w:rsid w:val="00E05F01"/>
    <w:rsid w:val="00E10A9E"/>
    <w:rsid w:val="00E13A0B"/>
    <w:rsid w:val="00E13DBC"/>
    <w:rsid w:val="00E15096"/>
    <w:rsid w:val="00E15C31"/>
    <w:rsid w:val="00E15C44"/>
    <w:rsid w:val="00E1607A"/>
    <w:rsid w:val="00E171ED"/>
    <w:rsid w:val="00E17B4B"/>
    <w:rsid w:val="00E2237F"/>
    <w:rsid w:val="00E23FA7"/>
    <w:rsid w:val="00E24910"/>
    <w:rsid w:val="00E27AE8"/>
    <w:rsid w:val="00E301A2"/>
    <w:rsid w:val="00E30ACF"/>
    <w:rsid w:val="00E319BE"/>
    <w:rsid w:val="00E342DA"/>
    <w:rsid w:val="00E35082"/>
    <w:rsid w:val="00E36017"/>
    <w:rsid w:val="00E377C4"/>
    <w:rsid w:val="00E4012C"/>
    <w:rsid w:val="00E40347"/>
    <w:rsid w:val="00E41198"/>
    <w:rsid w:val="00E41669"/>
    <w:rsid w:val="00E4217B"/>
    <w:rsid w:val="00E4236D"/>
    <w:rsid w:val="00E426B3"/>
    <w:rsid w:val="00E42788"/>
    <w:rsid w:val="00E427E5"/>
    <w:rsid w:val="00E43D4E"/>
    <w:rsid w:val="00E43D68"/>
    <w:rsid w:val="00E4407C"/>
    <w:rsid w:val="00E44E20"/>
    <w:rsid w:val="00E45EF0"/>
    <w:rsid w:val="00E469E5"/>
    <w:rsid w:val="00E4717A"/>
    <w:rsid w:val="00E47334"/>
    <w:rsid w:val="00E50DDD"/>
    <w:rsid w:val="00E52731"/>
    <w:rsid w:val="00E53D8E"/>
    <w:rsid w:val="00E54342"/>
    <w:rsid w:val="00E54698"/>
    <w:rsid w:val="00E54A45"/>
    <w:rsid w:val="00E55660"/>
    <w:rsid w:val="00E560A8"/>
    <w:rsid w:val="00E56A7F"/>
    <w:rsid w:val="00E56FB5"/>
    <w:rsid w:val="00E5736E"/>
    <w:rsid w:val="00E61163"/>
    <w:rsid w:val="00E62154"/>
    <w:rsid w:val="00E62DBE"/>
    <w:rsid w:val="00E62DCD"/>
    <w:rsid w:val="00E634E8"/>
    <w:rsid w:val="00E6428B"/>
    <w:rsid w:val="00E65AC9"/>
    <w:rsid w:val="00E66FD9"/>
    <w:rsid w:val="00E66FE0"/>
    <w:rsid w:val="00E678E7"/>
    <w:rsid w:val="00E70777"/>
    <w:rsid w:val="00E70798"/>
    <w:rsid w:val="00E717A2"/>
    <w:rsid w:val="00E72488"/>
    <w:rsid w:val="00E7320C"/>
    <w:rsid w:val="00E73C9D"/>
    <w:rsid w:val="00E7662E"/>
    <w:rsid w:val="00E76691"/>
    <w:rsid w:val="00E76A40"/>
    <w:rsid w:val="00E76FFF"/>
    <w:rsid w:val="00E77D22"/>
    <w:rsid w:val="00E8086A"/>
    <w:rsid w:val="00E80C18"/>
    <w:rsid w:val="00E82BD7"/>
    <w:rsid w:val="00E82C6A"/>
    <w:rsid w:val="00E82FDF"/>
    <w:rsid w:val="00E8464E"/>
    <w:rsid w:val="00E8571F"/>
    <w:rsid w:val="00E85D4F"/>
    <w:rsid w:val="00E85F87"/>
    <w:rsid w:val="00E8708A"/>
    <w:rsid w:val="00E8748E"/>
    <w:rsid w:val="00E90065"/>
    <w:rsid w:val="00E9018E"/>
    <w:rsid w:val="00E905F8"/>
    <w:rsid w:val="00E90E55"/>
    <w:rsid w:val="00E91219"/>
    <w:rsid w:val="00E91F1E"/>
    <w:rsid w:val="00E922DE"/>
    <w:rsid w:val="00E92862"/>
    <w:rsid w:val="00E93075"/>
    <w:rsid w:val="00E93CC1"/>
    <w:rsid w:val="00E94177"/>
    <w:rsid w:val="00E94624"/>
    <w:rsid w:val="00E94E8A"/>
    <w:rsid w:val="00E95A00"/>
    <w:rsid w:val="00E9603E"/>
    <w:rsid w:val="00E964E1"/>
    <w:rsid w:val="00E96989"/>
    <w:rsid w:val="00E96B7C"/>
    <w:rsid w:val="00E96E1C"/>
    <w:rsid w:val="00E974CB"/>
    <w:rsid w:val="00EA0CE6"/>
    <w:rsid w:val="00EA1689"/>
    <w:rsid w:val="00EA1ABA"/>
    <w:rsid w:val="00EA24B7"/>
    <w:rsid w:val="00EA30DE"/>
    <w:rsid w:val="00EA5118"/>
    <w:rsid w:val="00EA5D63"/>
    <w:rsid w:val="00EA655B"/>
    <w:rsid w:val="00EA69F4"/>
    <w:rsid w:val="00EA7BAC"/>
    <w:rsid w:val="00EB034F"/>
    <w:rsid w:val="00EB074D"/>
    <w:rsid w:val="00EB1413"/>
    <w:rsid w:val="00EB42B0"/>
    <w:rsid w:val="00EB491E"/>
    <w:rsid w:val="00EB4CE9"/>
    <w:rsid w:val="00EB611C"/>
    <w:rsid w:val="00EB6E4C"/>
    <w:rsid w:val="00EB7070"/>
    <w:rsid w:val="00EC135D"/>
    <w:rsid w:val="00EC150F"/>
    <w:rsid w:val="00EC3002"/>
    <w:rsid w:val="00EC4003"/>
    <w:rsid w:val="00EC56D0"/>
    <w:rsid w:val="00EC57D3"/>
    <w:rsid w:val="00EC71B1"/>
    <w:rsid w:val="00EC7CE0"/>
    <w:rsid w:val="00ED1FB0"/>
    <w:rsid w:val="00ED2210"/>
    <w:rsid w:val="00ED37D4"/>
    <w:rsid w:val="00ED4EB5"/>
    <w:rsid w:val="00ED5CC9"/>
    <w:rsid w:val="00ED63D8"/>
    <w:rsid w:val="00ED63E5"/>
    <w:rsid w:val="00ED722B"/>
    <w:rsid w:val="00ED7D27"/>
    <w:rsid w:val="00EE01A1"/>
    <w:rsid w:val="00EE1A4B"/>
    <w:rsid w:val="00EE2637"/>
    <w:rsid w:val="00EE5691"/>
    <w:rsid w:val="00EE7435"/>
    <w:rsid w:val="00EF0341"/>
    <w:rsid w:val="00EF0BB3"/>
    <w:rsid w:val="00EF0DB8"/>
    <w:rsid w:val="00EF1ACF"/>
    <w:rsid w:val="00EF391E"/>
    <w:rsid w:val="00EF392E"/>
    <w:rsid w:val="00EF485F"/>
    <w:rsid w:val="00F01424"/>
    <w:rsid w:val="00F016E1"/>
    <w:rsid w:val="00F047F2"/>
    <w:rsid w:val="00F04CE5"/>
    <w:rsid w:val="00F04F86"/>
    <w:rsid w:val="00F10D55"/>
    <w:rsid w:val="00F1104F"/>
    <w:rsid w:val="00F11490"/>
    <w:rsid w:val="00F12760"/>
    <w:rsid w:val="00F1280B"/>
    <w:rsid w:val="00F133A8"/>
    <w:rsid w:val="00F13817"/>
    <w:rsid w:val="00F166BC"/>
    <w:rsid w:val="00F230CC"/>
    <w:rsid w:val="00F23261"/>
    <w:rsid w:val="00F23691"/>
    <w:rsid w:val="00F24035"/>
    <w:rsid w:val="00F27455"/>
    <w:rsid w:val="00F27BCA"/>
    <w:rsid w:val="00F27CA9"/>
    <w:rsid w:val="00F31617"/>
    <w:rsid w:val="00F3252D"/>
    <w:rsid w:val="00F32E8B"/>
    <w:rsid w:val="00F32FE9"/>
    <w:rsid w:val="00F331AC"/>
    <w:rsid w:val="00F33FCB"/>
    <w:rsid w:val="00F34F0D"/>
    <w:rsid w:val="00F37261"/>
    <w:rsid w:val="00F37792"/>
    <w:rsid w:val="00F40DAF"/>
    <w:rsid w:val="00F415F0"/>
    <w:rsid w:val="00F41D65"/>
    <w:rsid w:val="00F41F42"/>
    <w:rsid w:val="00F4205D"/>
    <w:rsid w:val="00F42970"/>
    <w:rsid w:val="00F433D4"/>
    <w:rsid w:val="00F435C6"/>
    <w:rsid w:val="00F439AD"/>
    <w:rsid w:val="00F44913"/>
    <w:rsid w:val="00F44E6C"/>
    <w:rsid w:val="00F45254"/>
    <w:rsid w:val="00F477C6"/>
    <w:rsid w:val="00F478EC"/>
    <w:rsid w:val="00F47AEA"/>
    <w:rsid w:val="00F50846"/>
    <w:rsid w:val="00F51757"/>
    <w:rsid w:val="00F526CF"/>
    <w:rsid w:val="00F52CBA"/>
    <w:rsid w:val="00F540E8"/>
    <w:rsid w:val="00F55454"/>
    <w:rsid w:val="00F559C4"/>
    <w:rsid w:val="00F56894"/>
    <w:rsid w:val="00F57BD0"/>
    <w:rsid w:val="00F60184"/>
    <w:rsid w:val="00F62713"/>
    <w:rsid w:val="00F6288C"/>
    <w:rsid w:val="00F638C6"/>
    <w:rsid w:val="00F6427B"/>
    <w:rsid w:val="00F65676"/>
    <w:rsid w:val="00F67BBC"/>
    <w:rsid w:val="00F67FDD"/>
    <w:rsid w:val="00F70045"/>
    <w:rsid w:val="00F70719"/>
    <w:rsid w:val="00F72495"/>
    <w:rsid w:val="00F73982"/>
    <w:rsid w:val="00F73B04"/>
    <w:rsid w:val="00F74F5C"/>
    <w:rsid w:val="00F75EF2"/>
    <w:rsid w:val="00F762BE"/>
    <w:rsid w:val="00F762DC"/>
    <w:rsid w:val="00F7676A"/>
    <w:rsid w:val="00F76EE4"/>
    <w:rsid w:val="00F77A4A"/>
    <w:rsid w:val="00F800FF"/>
    <w:rsid w:val="00F80194"/>
    <w:rsid w:val="00F80C85"/>
    <w:rsid w:val="00F82B90"/>
    <w:rsid w:val="00F8459B"/>
    <w:rsid w:val="00F853E9"/>
    <w:rsid w:val="00F86058"/>
    <w:rsid w:val="00F8751E"/>
    <w:rsid w:val="00F900B8"/>
    <w:rsid w:val="00F92CBE"/>
    <w:rsid w:val="00F9318D"/>
    <w:rsid w:val="00F93731"/>
    <w:rsid w:val="00F93CAF"/>
    <w:rsid w:val="00F95B3C"/>
    <w:rsid w:val="00F96A8D"/>
    <w:rsid w:val="00F96C5A"/>
    <w:rsid w:val="00F9713E"/>
    <w:rsid w:val="00FA2A90"/>
    <w:rsid w:val="00FA3602"/>
    <w:rsid w:val="00FA45A5"/>
    <w:rsid w:val="00FA612D"/>
    <w:rsid w:val="00FA64D6"/>
    <w:rsid w:val="00FA6C6A"/>
    <w:rsid w:val="00FA6D11"/>
    <w:rsid w:val="00FA79AE"/>
    <w:rsid w:val="00FB00E8"/>
    <w:rsid w:val="00FB0218"/>
    <w:rsid w:val="00FB1000"/>
    <w:rsid w:val="00FB24C4"/>
    <w:rsid w:val="00FB2A81"/>
    <w:rsid w:val="00FB33B9"/>
    <w:rsid w:val="00FB3410"/>
    <w:rsid w:val="00FB3EEA"/>
    <w:rsid w:val="00FB4588"/>
    <w:rsid w:val="00FB5D58"/>
    <w:rsid w:val="00FB5DE4"/>
    <w:rsid w:val="00FB6772"/>
    <w:rsid w:val="00FB6C2A"/>
    <w:rsid w:val="00FB6EC0"/>
    <w:rsid w:val="00FB7587"/>
    <w:rsid w:val="00FB7682"/>
    <w:rsid w:val="00FC0A0C"/>
    <w:rsid w:val="00FC222C"/>
    <w:rsid w:val="00FC26DA"/>
    <w:rsid w:val="00FC29BE"/>
    <w:rsid w:val="00FC31B6"/>
    <w:rsid w:val="00FC3547"/>
    <w:rsid w:val="00FC3C02"/>
    <w:rsid w:val="00FC653E"/>
    <w:rsid w:val="00FC6561"/>
    <w:rsid w:val="00FC6BB3"/>
    <w:rsid w:val="00FC6F58"/>
    <w:rsid w:val="00FC7577"/>
    <w:rsid w:val="00FC7795"/>
    <w:rsid w:val="00FD037D"/>
    <w:rsid w:val="00FD0676"/>
    <w:rsid w:val="00FD0EC6"/>
    <w:rsid w:val="00FD1027"/>
    <w:rsid w:val="00FD16D5"/>
    <w:rsid w:val="00FD1A03"/>
    <w:rsid w:val="00FD6D0E"/>
    <w:rsid w:val="00FD7326"/>
    <w:rsid w:val="00FD7466"/>
    <w:rsid w:val="00FE25D1"/>
    <w:rsid w:val="00FE37DB"/>
    <w:rsid w:val="00FE3C42"/>
    <w:rsid w:val="00FE3DC8"/>
    <w:rsid w:val="00FE3E7E"/>
    <w:rsid w:val="00FE53CF"/>
    <w:rsid w:val="00FE5ECE"/>
    <w:rsid w:val="00FE6525"/>
    <w:rsid w:val="00FE7B75"/>
    <w:rsid w:val="00FF150E"/>
    <w:rsid w:val="00FF441B"/>
    <w:rsid w:val="00FF5EA0"/>
    <w:rsid w:val="00FF6274"/>
    <w:rsid w:val="00FF7863"/>
    <w:rsid w:val="00FF7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71"/>
    <w:pPr>
      <w:spacing w:after="0" w:line="240" w:lineRule="auto"/>
    </w:pPr>
    <w:rPr>
      <w:rFonts w:ascii="Times New Roman" w:eastAsiaTheme="minorEastAsia"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571"/>
  </w:style>
  <w:style w:type="character" w:styleId="Emphasis">
    <w:name w:val="Emphasis"/>
    <w:basedOn w:val="DefaultParagraphFont"/>
    <w:uiPriority w:val="20"/>
    <w:qFormat/>
    <w:rsid w:val="00BB4571"/>
    <w:rPr>
      <w:i/>
      <w:iCs/>
    </w:rPr>
  </w:style>
  <w:style w:type="character" w:styleId="LineNumber">
    <w:name w:val="line number"/>
    <w:basedOn w:val="DefaultParagraphFont"/>
    <w:uiPriority w:val="99"/>
    <w:semiHidden/>
    <w:unhideWhenUsed/>
    <w:rsid w:val="00BB4571"/>
  </w:style>
  <w:style w:type="paragraph" w:styleId="Footer">
    <w:name w:val="footer"/>
    <w:basedOn w:val="Normal"/>
    <w:link w:val="FooterChar"/>
    <w:uiPriority w:val="99"/>
    <w:unhideWhenUsed/>
    <w:rsid w:val="00973C24"/>
    <w:pPr>
      <w:tabs>
        <w:tab w:val="center" w:pos="4320"/>
        <w:tab w:val="right" w:pos="8640"/>
      </w:tabs>
    </w:pPr>
  </w:style>
  <w:style w:type="character" w:customStyle="1" w:styleId="FooterChar">
    <w:name w:val="Footer Char"/>
    <w:basedOn w:val="DefaultParagraphFont"/>
    <w:link w:val="Footer"/>
    <w:uiPriority w:val="99"/>
    <w:rsid w:val="00973C24"/>
    <w:rPr>
      <w:rFonts w:ascii="Times New Roman" w:eastAsiaTheme="minorEastAsia" w:hAnsi="Times New Roman" w:cs="Times New Roman"/>
      <w:sz w:val="24"/>
      <w:szCs w:val="24"/>
      <w:lang w:eastAsia="fr-FR"/>
    </w:rPr>
  </w:style>
  <w:style w:type="character" w:styleId="PageNumber">
    <w:name w:val="page number"/>
    <w:basedOn w:val="DefaultParagraphFont"/>
    <w:uiPriority w:val="99"/>
    <w:semiHidden/>
    <w:unhideWhenUsed/>
    <w:rsid w:val="00973C24"/>
  </w:style>
  <w:style w:type="table" w:styleId="TableGrid">
    <w:name w:val="Table Grid"/>
    <w:basedOn w:val="TableNormal"/>
    <w:uiPriority w:val="39"/>
    <w:rsid w:val="00973C24"/>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1563"/>
    <w:rPr>
      <w:sz w:val="18"/>
      <w:szCs w:val="18"/>
    </w:rPr>
  </w:style>
  <w:style w:type="paragraph" w:styleId="CommentText">
    <w:name w:val="annotation text"/>
    <w:basedOn w:val="Normal"/>
    <w:link w:val="CommentTextChar"/>
    <w:uiPriority w:val="99"/>
    <w:semiHidden/>
    <w:unhideWhenUsed/>
    <w:rsid w:val="006F1563"/>
  </w:style>
  <w:style w:type="character" w:customStyle="1" w:styleId="CommentTextChar">
    <w:name w:val="Comment Text Char"/>
    <w:basedOn w:val="DefaultParagraphFont"/>
    <w:link w:val="CommentText"/>
    <w:uiPriority w:val="99"/>
    <w:semiHidden/>
    <w:rsid w:val="006F1563"/>
    <w:rPr>
      <w:rFonts w:ascii="Times New Roman" w:eastAsiaTheme="minorEastAsia"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6F1563"/>
    <w:rPr>
      <w:b/>
      <w:bCs/>
      <w:sz w:val="20"/>
      <w:szCs w:val="20"/>
    </w:rPr>
  </w:style>
  <w:style w:type="character" w:customStyle="1" w:styleId="CommentSubjectChar">
    <w:name w:val="Comment Subject Char"/>
    <w:basedOn w:val="CommentTextChar"/>
    <w:link w:val="CommentSubject"/>
    <w:uiPriority w:val="99"/>
    <w:semiHidden/>
    <w:rsid w:val="006F1563"/>
    <w:rPr>
      <w:rFonts w:ascii="Times New Roman" w:eastAsiaTheme="minorEastAsia" w:hAnsi="Times New Roman" w:cs="Times New Roman"/>
      <w:b/>
      <w:bCs/>
      <w:sz w:val="20"/>
      <w:szCs w:val="20"/>
      <w:lang w:eastAsia="fr-FR"/>
    </w:rPr>
  </w:style>
  <w:style w:type="paragraph" w:styleId="BalloonText">
    <w:name w:val="Balloon Text"/>
    <w:basedOn w:val="Normal"/>
    <w:link w:val="BalloonTextChar"/>
    <w:uiPriority w:val="99"/>
    <w:semiHidden/>
    <w:unhideWhenUsed/>
    <w:rsid w:val="006F1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563"/>
    <w:rPr>
      <w:rFonts w:ascii="Lucida Grande" w:eastAsiaTheme="minorEastAsia" w:hAnsi="Lucida Grande" w:cs="Lucida Grande"/>
      <w:sz w:val="18"/>
      <w:szCs w:val="18"/>
      <w:lang w:eastAsia="fr-FR"/>
    </w:rPr>
  </w:style>
  <w:style w:type="paragraph" w:styleId="Revision">
    <w:name w:val="Revision"/>
    <w:hidden/>
    <w:uiPriority w:val="99"/>
    <w:semiHidden/>
    <w:rsid w:val="00A80F70"/>
    <w:pPr>
      <w:spacing w:after="0"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71"/>
    <w:pPr>
      <w:spacing w:after="0" w:line="240" w:lineRule="auto"/>
    </w:pPr>
    <w:rPr>
      <w:rFonts w:ascii="Times New Roman" w:eastAsiaTheme="minorEastAsia"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571"/>
  </w:style>
  <w:style w:type="character" w:styleId="Emphasis">
    <w:name w:val="Emphasis"/>
    <w:basedOn w:val="DefaultParagraphFont"/>
    <w:uiPriority w:val="20"/>
    <w:qFormat/>
    <w:rsid w:val="00BB4571"/>
    <w:rPr>
      <w:i/>
      <w:iCs/>
    </w:rPr>
  </w:style>
  <w:style w:type="character" w:styleId="LineNumber">
    <w:name w:val="line number"/>
    <w:basedOn w:val="DefaultParagraphFont"/>
    <w:uiPriority w:val="99"/>
    <w:semiHidden/>
    <w:unhideWhenUsed/>
    <w:rsid w:val="00BB4571"/>
  </w:style>
  <w:style w:type="paragraph" w:styleId="Footer">
    <w:name w:val="footer"/>
    <w:basedOn w:val="Normal"/>
    <w:link w:val="FooterChar"/>
    <w:uiPriority w:val="99"/>
    <w:unhideWhenUsed/>
    <w:rsid w:val="00973C24"/>
    <w:pPr>
      <w:tabs>
        <w:tab w:val="center" w:pos="4320"/>
        <w:tab w:val="right" w:pos="8640"/>
      </w:tabs>
    </w:pPr>
  </w:style>
  <w:style w:type="character" w:customStyle="1" w:styleId="FooterChar">
    <w:name w:val="Footer Char"/>
    <w:basedOn w:val="DefaultParagraphFont"/>
    <w:link w:val="Footer"/>
    <w:uiPriority w:val="99"/>
    <w:rsid w:val="00973C24"/>
    <w:rPr>
      <w:rFonts w:ascii="Times New Roman" w:eastAsiaTheme="minorEastAsia" w:hAnsi="Times New Roman" w:cs="Times New Roman"/>
      <w:sz w:val="24"/>
      <w:szCs w:val="24"/>
      <w:lang w:eastAsia="fr-FR"/>
    </w:rPr>
  </w:style>
  <w:style w:type="character" w:styleId="PageNumber">
    <w:name w:val="page number"/>
    <w:basedOn w:val="DefaultParagraphFont"/>
    <w:uiPriority w:val="99"/>
    <w:semiHidden/>
    <w:unhideWhenUsed/>
    <w:rsid w:val="00973C24"/>
  </w:style>
  <w:style w:type="table" w:styleId="TableGrid">
    <w:name w:val="Table Grid"/>
    <w:basedOn w:val="TableNormal"/>
    <w:uiPriority w:val="39"/>
    <w:rsid w:val="00973C24"/>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1563"/>
    <w:rPr>
      <w:sz w:val="18"/>
      <w:szCs w:val="18"/>
    </w:rPr>
  </w:style>
  <w:style w:type="paragraph" w:styleId="CommentText">
    <w:name w:val="annotation text"/>
    <w:basedOn w:val="Normal"/>
    <w:link w:val="CommentTextChar"/>
    <w:uiPriority w:val="99"/>
    <w:semiHidden/>
    <w:unhideWhenUsed/>
    <w:rsid w:val="006F1563"/>
  </w:style>
  <w:style w:type="character" w:customStyle="1" w:styleId="CommentTextChar">
    <w:name w:val="Comment Text Char"/>
    <w:basedOn w:val="DefaultParagraphFont"/>
    <w:link w:val="CommentText"/>
    <w:uiPriority w:val="99"/>
    <w:semiHidden/>
    <w:rsid w:val="006F1563"/>
    <w:rPr>
      <w:rFonts w:ascii="Times New Roman" w:eastAsiaTheme="minorEastAsia"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6F1563"/>
    <w:rPr>
      <w:b/>
      <w:bCs/>
      <w:sz w:val="20"/>
      <w:szCs w:val="20"/>
    </w:rPr>
  </w:style>
  <w:style w:type="character" w:customStyle="1" w:styleId="CommentSubjectChar">
    <w:name w:val="Comment Subject Char"/>
    <w:basedOn w:val="CommentTextChar"/>
    <w:link w:val="CommentSubject"/>
    <w:uiPriority w:val="99"/>
    <w:semiHidden/>
    <w:rsid w:val="006F1563"/>
    <w:rPr>
      <w:rFonts w:ascii="Times New Roman" w:eastAsiaTheme="minorEastAsia" w:hAnsi="Times New Roman" w:cs="Times New Roman"/>
      <w:b/>
      <w:bCs/>
      <w:sz w:val="20"/>
      <w:szCs w:val="20"/>
      <w:lang w:eastAsia="fr-FR"/>
    </w:rPr>
  </w:style>
  <w:style w:type="paragraph" w:styleId="BalloonText">
    <w:name w:val="Balloon Text"/>
    <w:basedOn w:val="Normal"/>
    <w:link w:val="BalloonTextChar"/>
    <w:uiPriority w:val="99"/>
    <w:semiHidden/>
    <w:unhideWhenUsed/>
    <w:rsid w:val="006F1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563"/>
    <w:rPr>
      <w:rFonts w:ascii="Lucida Grande" w:eastAsiaTheme="minorEastAsia" w:hAnsi="Lucida Grande" w:cs="Lucida Grande"/>
      <w:sz w:val="18"/>
      <w:szCs w:val="18"/>
      <w:lang w:eastAsia="fr-FR"/>
    </w:rPr>
  </w:style>
  <w:style w:type="paragraph" w:styleId="Revision">
    <w:name w:val="Revision"/>
    <w:hidden/>
    <w:uiPriority w:val="99"/>
    <w:semiHidden/>
    <w:rsid w:val="00A80F70"/>
    <w:pPr>
      <w:spacing w:after="0"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D4D5-C9DF-B04F-878B-54F2E236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26143</Characters>
  <Application>Microsoft Macintosh Word</Application>
  <DocSecurity>0</DocSecurity>
  <Lines>428</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Norman</dc:creator>
  <cp:lastModifiedBy>William Hughes</cp:lastModifiedBy>
  <cp:revision>3</cp:revision>
  <dcterms:created xsi:type="dcterms:W3CDTF">2016-10-04T08:08:00Z</dcterms:created>
  <dcterms:modified xsi:type="dcterms:W3CDTF">2016-10-04T08:15:00Z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v.norman@sussex.ac.uk@www.mendeley.com</vt:lpwstr>
  </property>
  <property fmtid="{D5CDD505-2E9C-101B-9397-08002B2CF9AE}" pid="4" name="Mendeley Citation Style_1">
    <vt:lpwstr>http://www.zotero.org/styles/biology-letters</vt:lpwstr>
  </property>
  <property fmtid="{D5CDD505-2E9C-101B-9397-08002B2CF9AE}" pid="5" name="Mendeley Recent Style Id 0_1">
    <vt:lpwstr>http://csl.mendeley.com/styles/19169551/american-phytopathological-society-2</vt:lpwstr>
  </property>
  <property fmtid="{D5CDD505-2E9C-101B-9397-08002B2CF9AE}" pid="6" name="Mendeley Recent Style Name 0_1">
    <vt:lpwstr>American Phytopathological Society - Victoria Norman</vt:lpwstr>
  </property>
  <property fmtid="{D5CDD505-2E9C-101B-9397-08002B2CF9AE}" pid="7" name="Mendeley Recent Style Id 1_1">
    <vt:lpwstr>http://www.zotero.org/styles/biology-letters</vt:lpwstr>
  </property>
  <property fmtid="{D5CDD505-2E9C-101B-9397-08002B2CF9AE}" pid="8" name="Mendeley Recent Style Name 1_1">
    <vt:lpwstr>Biology Letters</vt:lpwstr>
  </property>
  <property fmtid="{D5CDD505-2E9C-101B-9397-08002B2CF9AE}" pid="9" name="Mendeley Recent Style Id 2_1">
    <vt:lpwstr>http://csl.mendeley.com/styles/19169551/council-of-science-editors-author-date-2</vt:lpwstr>
  </property>
  <property fmtid="{D5CDD505-2E9C-101B-9397-08002B2CF9AE}" pid="10" name="Mendeley Recent Style Name 2_1">
    <vt:lpwstr>Council of Science Editors, Name-Year (author-date) - Victoria Norman</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http://www.zotero.org/styles/elsevier-harvard2</vt:lpwstr>
  </property>
  <property fmtid="{D5CDD505-2E9C-101B-9397-08002B2CF9AE}" pid="14" name="Mendeley Recent Style Name 4_1">
    <vt:lpwstr>Elsevier Harvard 2</vt:lpwstr>
  </property>
  <property fmtid="{D5CDD505-2E9C-101B-9397-08002B2CF9AE}" pid="15" name="Mendeley Recent Style Id 5_1">
    <vt:lpwstr>http://www.zotero.org/styles/insectes-sociaux</vt:lpwstr>
  </property>
  <property fmtid="{D5CDD505-2E9C-101B-9397-08002B2CF9AE}" pid="16" name="Mendeley Recent Style Name 5_1">
    <vt:lpwstr>Insectes Sociaux</vt:lpwstr>
  </property>
  <property fmtid="{D5CDD505-2E9C-101B-9397-08002B2CF9AE}" pid="17" name="Mendeley Recent Style Id 6_1">
    <vt:lpwstr>http://www.zotero.org/styles/journal-of-chemical-ecology</vt:lpwstr>
  </property>
  <property fmtid="{D5CDD505-2E9C-101B-9397-08002B2CF9AE}" pid="18" name="Mendeley Recent Style Name 6_1">
    <vt:lpwstr>Journal of Chemical Ecology</vt:lpwstr>
  </property>
  <property fmtid="{D5CDD505-2E9C-101B-9397-08002B2CF9AE}" pid="19" name="Mendeley Recent Style Id 7_1">
    <vt:lpwstr>http://www.zotero.org/styles/the-journal-of-experimental-biology</vt:lpwstr>
  </property>
  <property fmtid="{D5CDD505-2E9C-101B-9397-08002B2CF9AE}" pid="20" name="Mendeley Recent Style Name 7_1">
    <vt:lpwstr>The Journal of Experimental Biology</vt:lpwstr>
  </property>
  <property fmtid="{D5CDD505-2E9C-101B-9397-08002B2CF9AE}" pid="21" name="Mendeley Recent Style Id 8_1">
    <vt:lpwstr>http://www.zotero.org/styles/the-science-of-nature</vt:lpwstr>
  </property>
  <property fmtid="{D5CDD505-2E9C-101B-9397-08002B2CF9AE}" pid="22" name="Mendeley Recent Style Name 8_1">
    <vt:lpwstr>The Science of Nature</vt:lpwstr>
  </property>
  <property fmtid="{D5CDD505-2E9C-101B-9397-08002B2CF9AE}" pid="23" name="Mendeley Recent Style Id 9_1">
    <vt:lpwstr>http://csl.mendeley.com/styles/19169551/Behav-Ecol-VN</vt:lpwstr>
  </property>
  <property fmtid="{D5CDD505-2E9C-101B-9397-08002B2CF9AE}" pid="24" name="Mendeley Recent Style Name 9_1">
    <vt:lpwstr>The World Journal of Biological Psychiatry - Victoria Norman</vt:lpwstr>
  </property>
</Properties>
</file>