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42" w:rsidRDefault="00504D42" w:rsidP="00504D42">
      <w:pPr>
        <w:pStyle w:val="Heading1"/>
        <w:spacing w:line="480" w:lineRule="auto"/>
        <w:rPr>
          <w:rFonts w:ascii="Times New Roman" w:hAnsi="Times New Roman" w:cs="Times New Roman"/>
          <w:noProof/>
          <w:szCs w:val="26"/>
        </w:rPr>
      </w:pPr>
      <w:r w:rsidRPr="00801ABD">
        <w:rPr>
          <w:rFonts w:ascii="Times New Roman" w:hAnsi="Times New Roman" w:cs="Times New Roman"/>
          <w:noProof/>
          <w:szCs w:val="26"/>
        </w:rPr>
        <w:t>Supplementary Materials</w:t>
      </w:r>
      <w:bookmarkStart w:id="0" w:name="_Toc427315152"/>
    </w:p>
    <w:p w:rsidR="00504D42" w:rsidRPr="00B971C9" w:rsidRDefault="00504D42" w:rsidP="00504D42">
      <w:pPr>
        <w:pStyle w:val="Heading2"/>
        <w:spacing w:line="480" w:lineRule="auto"/>
        <w:rPr>
          <w:rFonts w:ascii="Times New Roman" w:hAnsi="Times New Roman" w:cs="Times New Roman"/>
          <w:noProof/>
          <w:color w:val="000000" w:themeColor="text1"/>
          <w:sz w:val="24"/>
          <w:szCs w:val="24"/>
        </w:rPr>
      </w:pPr>
      <w:r w:rsidRPr="00B971C9">
        <w:rPr>
          <w:rFonts w:ascii="Times New Roman" w:hAnsi="Times New Roman" w:cs="Times New Roman"/>
          <w:color w:val="000000" w:themeColor="text1"/>
          <w:sz w:val="24"/>
          <w:szCs w:val="24"/>
        </w:rPr>
        <w:t>Study System</w:t>
      </w:r>
      <w:bookmarkEnd w:id="0"/>
      <w:r w:rsidRPr="00B971C9">
        <w:rPr>
          <w:rFonts w:ascii="Times New Roman" w:hAnsi="Times New Roman" w:cs="Times New Roman"/>
          <w:color w:val="000000" w:themeColor="text1"/>
          <w:sz w:val="24"/>
          <w:szCs w:val="24"/>
        </w:rPr>
        <w:t xml:space="preserve"> </w:t>
      </w:r>
    </w:p>
    <w:p w:rsidR="00504D42" w:rsidRDefault="00504D42" w:rsidP="00504D42">
      <w:pPr>
        <w:spacing w:line="480" w:lineRule="auto"/>
        <w:rPr>
          <w:rFonts w:ascii="Times New Roman" w:hAnsi="Times New Roman" w:cs="Times New Roman"/>
        </w:rPr>
      </w:pPr>
      <w:r>
        <w:rPr>
          <w:rFonts w:ascii="Times New Roman" w:hAnsi="Times New Roman" w:cs="Times New Roman"/>
        </w:rPr>
        <w:t>M</w:t>
      </w:r>
      <w:r>
        <w:rPr>
          <w:rFonts w:ascii="Times New Roman" w:hAnsi="Times New Roman" w:cs="Times New Roman"/>
          <w:lang w:val="en-US" w:eastAsia="zh-CN"/>
        </w:rPr>
        <w:t>editerreanean</w:t>
      </w:r>
      <w:r>
        <w:rPr>
          <w:rFonts w:ascii="Times New Roman" w:hAnsi="Times New Roman" w:cs="Times New Roman"/>
        </w:rPr>
        <w:t xml:space="preserve">-type ecosystem </w:t>
      </w:r>
      <w:r w:rsidRPr="0084500A">
        <w:rPr>
          <w:rFonts w:ascii="Times New Roman" w:hAnsi="Times New Roman" w:cs="Times New Roman"/>
        </w:rPr>
        <w:t>kwongan</w:t>
      </w:r>
      <w:r>
        <w:rPr>
          <w:rFonts w:ascii="Times New Roman" w:hAnsi="Times New Roman" w:cs="Times New Roman"/>
        </w:rPr>
        <w:t xml:space="preserve"> </w:t>
      </w:r>
      <w:r w:rsidRPr="0084500A">
        <w:rPr>
          <w:rFonts w:ascii="Times New Roman" w:hAnsi="Times New Roman" w:cs="Times New Roman"/>
        </w:rPr>
        <w:t>vegetation of the Eneabba sandplains was selected as the study system</w:t>
      </w:r>
      <w:r>
        <w:rPr>
          <w:rFonts w:ascii="Times New Roman" w:hAnsi="Times New Roman" w:cs="Times New Roman"/>
        </w:rPr>
        <w:t>. It</w:t>
      </w:r>
      <w:r w:rsidRPr="0084500A">
        <w:rPr>
          <w:rFonts w:ascii="Times New Roman" w:hAnsi="Times New Roman" w:cs="Times New Roman"/>
        </w:rPr>
        <w:t xml:space="preserve"> is located within the South West Australian Floristic Region, an internationally recognised biodiversity hotspot with at least 7,380 native plant taxa, and a high level of endemism (</w:t>
      </w:r>
      <w:r w:rsidR="00C44F61">
        <w:rPr>
          <w:rFonts w:ascii="Times New Roman" w:hAnsi="Times New Roman" w:cs="Times New Roman"/>
          <w:i/>
        </w:rPr>
        <w:t>1</w:t>
      </w:r>
      <w:r w:rsidRPr="0084500A">
        <w:rPr>
          <w:rFonts w:ascii="Times New Roman" w:hAnsi="Times New Roman" w:cs="Times New Roman"/>
        </w:rPr>
        <w:t xml:space="preserve">).  </w:t>
      </w:r>
      <w:r w:rsidRPr="008555CF">
        <w:rPr>
          <w:rFonts w:ascii="Times New Roman" w:hAnsi="Times New Roman" w:cs="Times New Roman"/>
          <w:i/>
        </w:rPr>
        <w:t>Banksia</w:t>
      </w:r>
      <w:r w:rsidRPr="0084500A">
        <w:rPr>
          <w:rFonts w:ascii="Times New Roman" w:hAnsi="Times New Roman" w:cs="Times New Roman"/>
        </w:rPr>
        <w:t xml:space="preserve"> woodland is the </w:t>
      </w:r>
      <w:r>
        <w:rPr>
          <w:rFonts w:ascii="Times New Roman" w:hAnsi="Times New Roman" w:cs="Times New Roman"/>
        </w:rPr>
        <w:t>dominant</w:t>
      </w:r>
      <w:r w:rsidRPr="0084500A">
        <w:rPr>
          <w:rFonts w:ascii="Times New Roman" w:hAnsi="Times New Roman" w:cs="Times New Roman"/>
        </w:rPr>
        <w:t xml:space="preserve"> form of vegetation in the area, with taxa from the families Proteaceae and Myrtaceae </w:t>
      </w:r>
      <w:r>
        <w:rPr>
          <w:rFonts w:ascii="Times New Roman" w:hAnsi="Times New Roman" w:cs="Times New Roman"/>
        </w:rPr>
        <w:t>particularly prominent</w:t>
      </w:r>
      <w:r w:rsidRPr="0084500A">
        <w:rPr>
          <w:rFonts w:ascii="Times New Roman" w:hAnsi="Times New Roman" w:cs="Times New Roman"/>
        </w:rPr>
        <w:t>.  Species from the family Proteaceae were chosen for the study.  Proteaceae is a dominant family within the Mediterranean climate areas of Southwestern Australia (</w:t>
      </w:r>
      <w:r w:rsidR="00C44F61">
        <w:rPr>
          <w:rFonts w:ascii="Times New Roman" w:hAnsi="Times New Roman" w:cs="Times New Roman"/>
          <w:i/>
        </w:rPr>
        <w:t>1</w:t>
      </w:r>
      <w:r w:rsidRPr="0084500A">
        <w:rPr>
          <w:rFonts w:ascii="Times New Roman" w:hAnsi="Times New Roman" w:cs="Times New Roman"/>
        </w:rPr>
        <w:t xml:space="preserve">), and species within this family display various adaptations to the infertile soils, hot temperatures, low rainfall and </w:t>
      </w:r>
      <w:r>
        <w:rPr>
          <w:rFonts w:ascii="Times New Roman" w:hAnsi="Times New Roman" w:cs="Times New Roman"/>
        </w:rPr>
        <w:t xml:space="preserve">recurrent fires </w:t>
      </w:r>
      <w:r w:rsidRPr="0084500A">
        <w:rPr>
          <w:rFonts w:ascii="Times New Roman" w:hAnsi="Times New Roman" w:cs="Times New Roman"/>
        </w:rPr>
        <w:t>to which they are exposed (</w:t>
      </w:r>
      <w:r w:rsidR="00C44F61">
        <w:rPr>
          <w:rFonts w:ascii="Times New Roman" w:hAnsi="Times New Roman" w:cs="Times New Roman"/>
          <w:i/>
        </w:rPr>
        <w:t>2</w:t>
      </w:r>
      <w:r w:rsidRPr="0084500A">
        <w:rPr>
          <w:rFonts w:ascii="Times New Roman" w:hAnsi="Times New Roman" w:cs="Times New Roman"/>
        </w:rPr>
        <w:t xml:space="preserve">).  These adaptations include canopy stored seed banks, </w:t>
      </w:r>
      <w:r>
        <w:rPr>
          <w:rFonts w:ascii="Times New Roman" w:hAnsi="Times New Roman" w:cs="Times New Roman"/>
        </w:rPr>
        <w:t>with</w:t>
      </w:r>
      <w:r w:rsidRPr="0084500A">
        <w:rPr>
          <w:rFonts w:ascii="Times New Roman" w:hAnsi="Times New Roman" w:cs="Times New Roman"/>
        </w:rPr>
        <w:t xml:space="preserve"> seeds protected in woody fruits which crack open </w:t>
      </w:r>
      <w:r>
        <w:rPr>
          <w:rFonts w:ascii="Times New Roman" w:hAnsi="Times New Roman" w:cs="Times New Roman"/>
        </w:rPr>
        <w:t>with</w:t>
      </w:r>
      <w:r w:rsidRPr="0084500A">
        <w:rPr>
          <w:rFonts w:ascii="Times New Roman" w:hAnsi="Times New Roman" w:cs="Times New Roman"/>
        </w:rPr>
        <w:t xml:space="preserve"> </w:t>
      </w:r>
      <w:r>
        <w:rPr>
          <w:rFonts w:ascii="Times New Roman" w:hAnsi="Times New Roman" w:cs="Times New Roman"/>
        </w:rPr>
        <w:t xml:space="preserve">the heat of fire, </w:t>
      </w:r>
      <w:r w:rsidRPr="0084500A">
        <w:rPr>
          <w:rFonts w:ascii="Times New Roman" w:hAnsi="Times New Roman" w:cs="Times New Roman"/>
        </w:rPr>
        <w:t xml:space="preserve">resulting in seed </w:t>
      </w:r>
      <w:r>
        <w:rPr>
          <w:rFonts w:ascii="Times New Roman" w:hAnsi="Times New Roman" w:cs="Times New Roman"/>
        </w:rPr>
        <w:t>release on to</w:t>
      </w:r>
      <w:r w:rsidRPr="0084500A">
        <w:rPr>
          <w:rFonts w:ascii="Times New Roman" w:hAnsi="Times New Roman" w:cs="Times New Roman"/>
        </w:rPr>
        <w:t xml:space="preserve"> </w:t>
      </w:r>
      <w:r>
        <w:rPr>
          <w:rFonts w:ascii="Times New Roman" w:hAnsi="Times New Roman" w:cs="Times New Roman"/>
        </w:rPr>
        <w:t>a</w:t>
      </w:r>
      <w:r w:rsidRPr="0084500A">
        <w:rPr>
          <w:rFonts w:ascii="Times New Roman" w:hAnsi="Times New Roman" w:cs="Times New Roman"/>
        </w:rPr>
        <w:t xml:space="preserve"> nutrient </w:t>
      </w:r>
      <w:r>
        <w:rPr>
          <w:rFonts w:ascii="Times New Roman" w:hAnsi="Times New Roman" w:cs="Times New Roman"/>
        </w:rPr>
        <w:t>en</w:t>
      </w:r>
      <w:r w:rsidRPr="0084500A">
        <w:rPr>
          <w:rFonts w:ascii="Times New Roman" w:hAnsi="Times New Roman" w:cs="Times New Roman"/>
        </w:rPr>
        <w:t>rich</w:t>
      </w:r>
      <w:r>
        <w:rPr>
          <w:rFonts w:ascii="Times New Roman" w:hAnsi="Times New Roman" w:cs="Times New Roman"/>
        </w:rPr>
        <w:t>ed</w:t>
      </w:r>
      <w:r w:rsidRPr="0084500A">
        <w:rPr>
          <w:rFonts w:ascii="Times New Roman" w:hAnsi="Times New Roman" w:cs="Times New Roman"/>
        </w:rPr>
        <w:t xml:space="preserve"> </w:t>
      </w:r>
      <w:r>
        <w:rPr>
          <w:rFonts w:ascii="Times New Roman" w:hAnsi="Times New Roman" w:cs="Times New Roman"/>
        </w:rPr>
        <w:t>soil surface</w:t>
      </w:r>
      <w:r w:rsidRPr="0084500A">
        <w:rPr>
          <w:rFonts w:ascii="Times New Roman" w:hAnsi="Times New Roman" w:cs="Times New Roman"/>
        </w:rPr>
        <w:t xml:space="preserve"> where they germinate </w:t>
      </w:r>
      <w:r>
        <w:rPr>
          <w:rFonts w:ascii="Times New Roman" w:hAnsi="Times New Roman" w:cs="Times New Roman"/>
        </w:rPr>
        <w:t>with the onset of</w:t>
      </w:r>
      <w:r w:rsidRPr="0084500A">
        <w:rPr>
          <w:rFonts w:ascii="Times New Roman" w:hAnsi="Times New Roman" w:cs="Times New Roman"/>
        </w:rPr>
        <w:t xml:space="preserve"> winter rain</w:t>
      </w:r>
      <w:r>
        <w:rPr>
          <w:rFonts w:ascii="Times New Roman" w:hAnsi="Times New Roman" w:cs="Times New Roman"/>
        </w:rPr>
        <w:t>s</w:t>
      </w:r>
      <w:r w:rsidRPr="0084500A">
        <w:rPr>
          <w:rFonts w:ascii="Times New Roman" w:hAnsi="Times New Roman" w:cs="Times New Roman"/>
        </w:rPr>
        <w:t xml:space="preserve">.    </w:t>
      </w:r>
    </w:p>
    <w:p w:rsidR="00504D42" w:rsidRPr="0084500A" w:rsidRDefault="00504D42" w:rsidP="00504D42">
      <w:pPr>
        <w:spacing w:line="480" w:lineRule="auto"/>
        <w:rPr>
          <w:rFonts w:ascii="Times New Roman" w:hAnsi="Times New Roman" w:cs="Times New Roman"/>
        </w:rPr>
      </w:pPr>
    </w:p>
    <w:p w:rsidR="00504D42" w:rsidRDefault="00504D42" w:rsidP="00504D42">
      <w:pPr>
        <w:spacing w:line="480" w:lineRule="auto"/>
        <w:rPr>
          <w:rFonts w:cs="TimesNewRomanPSMT"/>
        </w:rPr>
      </w:pPr>
      <w:r w:rsidRPr="0084500A">
        <w:rPr>
          <w:rFonts w:ascii="Times New Roman" w:hAnsi="Times New Roman" w:cs="Times New Roman"/>
        </w:rPr>
        <w:t xml:space="preserve">The study </w:t>
      </w:r>
      <w:r w:rsidR="00641110">
        <w:rPr>
          <w:rFonts w:ascii="Times New Roman" w:hAnsi="Times New Roman" w:cs="Times New Roman"/>
        </w:rPr>
        <w:t>area,</w:t>
      </w:r>
      <w:r w:rsidR="00641110" w:rsidRPr="0084500A">
        <w:rPr>
          <w:rFonts w:ascii="Times New Roman" w:hAnsi="Times New Roman" w:cs="Times New Roman"/>
        </w:rPr>
        <w:t xml:space="preserve"> </w:t>
      </w:r>
      <w:r w:rsidR="00641110">
        <w:rPr>
          <w:rFonts w:ascii="Times New Roman" w:hAnsi="Times New Roman" w:cs="Times New Roman"/>
        </w:rPr>
        <w:t xml:space="preserve">on the </w:t>
      </w:r>
      <w:r w:rsidRPr="0084500A">
        <w:rPr>
          <w:rFonts w:ascii="Times New Roman" w:hAnsi="Times New Roman" w:cs="Times New Roman"/>
        </w:rPr>
        <w:t>Eneabba</w:t>
      </w:r>
      <w:r w:rsidR="00641110">
        <w:rPr>
          <w:rFonts w:ascii="Times New Roman" w:hAnsi="Times New Roman" w:cs="Times New Roman"/>
        </w:rPr>
        <w:t xml:space="preserve"> sandplain</w:t>
      </w:r>
      <w:r w:rsidRPr="0084500A">
        <w:rPr>
          <w:rFonts w:ascii="Times New Roman" w:hAnsi="Times New Roman" w:cs="Times New Roman"/>
        </w:rPr>
        <w:t xml:space="preserve">, </w:t>
      </w:r>
      <w:r w:rsidR="00641110">
        <w:rPr>
          <w:rFonts w:ascii="Times New Roman" w:hAnsi="Times New Roman" w:cs="Times New Roman"/>
        </w:rPr>
        <w:t xml:space="preserve">275 - </w:t>
      </w:r>
      <w:r w:rsidRPr="0084500A">
        <w:rPr>
          <w:rFonts w:ascii="Times New Roman" w:hAnsi="Times New Roman" w:cs="Times New Roman"/>
        </w:rPr>
        <w:t xml:space="preserve">300 km north of Perth, Western Australia, has a Mediterranean-type climate characterised by cool wet winters and hot </w:t>
      </w:r>
      <w:r>
        <w:rPr>
          <w:rFonts w:ascii="Times New Roman" w:hAnsi="Times New Roman" w:cs="Times New Roman"/>
        </w:rPr>
        <w:t xml:space="preserve">dry </w:t>
      </w:r>
      <w:r w:rsidRPr="0084500A">
        <w:rPr>
          <w:rFonts w:ascii="Times New Roman" w:hAnsi="Times New Roman" w:cs="Times New Roman"/>
        </w:rPr>
        <w:t>summers (</w:t>
      </w:r>
      <w:r w:rsidR="00C44F61">
        <w:rPr>
          <w:rFonts w:ascii="Times New Roman" w:hAnsi="Times New Roman" w:cs="Times New Roman"/>
          <w:i/>
        </w:rPr>
        <w:t>3</w:t>
      </w:r>
      <w:r>
        <w:rPr>
          <w:rFonts w:ascii="Times New Roman" w:hAnsi="Times New Roman" w:cs="Times New Roman"/>
        </w:rPr>
        <w:t xml:space="preserve">).  </w:t>
      </w:r>
      <w:r w:rsidRPr="0084500A">
        <w:rPr>
          <w:rFonts w:ascii="Times New Roman" w:hAnsi="Times New Roman" w:cs="Times New Roman"/>
        </w:rPr>
        <w:t xml:space="preserve">Mean annual rainfall </w:t>
      </w:r>
      <w:r w:rsidR="00641110">
        <w:rPr>
          <w:rFonts w:ascii="Times New Roman" w:hAnsi="Times New Roman" w:cs="Times New Roman"/>
        </w:rPr>
        <w:t xml:space="preserve">at Eneabba </w:t>
      </w:r>
      <w:r w:rsidRPr="0084500A">
        <w:rPr>
          <w:rFonts w:ascii="Times New Roman" w:hAnsi="Times New Roman" w:cs="Times New Roman"/>
        </w:rPr>
        <w:t xml:space="preserve">is 491 mm, with 80% of rainfall occurring in the winter months between May and September (Eneabba Weather Station number 008225; </w:t>
      </w:r>
      <w:r w:rsidR="00C44F61">
        <w:rPr>
          <w:rFonts w:ascii="Times New Roman" w:hAnsi="Times New Roman" w:cs="Times New Roman"/>
          <w:i/>
        </w:rPr>
        <w:t>4</w:t>
      </w:r>
      <w:r w:rsidRPr="0084500A">
        <w:rPr>
          <w:rFonts w:ascii="Times New Roman" w:hAnsi="Times New Roman" w:cs="Times New Roman"/>
        </w:rPr>
        <w:t>).  Mean maximum temperature is 27.9˚C, and mean min</w:t>
      </w:r>
      <w:r>
        <w:rPr>
          <w:rFonts w:ascii="Times New Roman" w:hAnsi="Times New Roman" w:cs="Times New Roman"/>
        </w:rPr>
        <w:t xml:space="preserve">imum temperature is 13.6 ˚C while the </w:t>
      </w:r>
      <w:r w:rsidRPr="0084500A">
        <w:rPr>
          <w:rFonts w:ascii="Times New Roman" w:hAnsi="Times New Roman" w:cs="Times New Roman"/>
        </w:rPr>
        <w:t xml:space="preserve">mean maximum temperature of the hottest month (February) </w:t>
      </w:r>
      <w:r>
        <w:rPr>
          <w:rFonts w:ascii="Times New Roman" w:hAnsi="Times New Roman" w:cs="Times New Roman"/>
        </w:rPr>
        <w:t>is</w:t>
      </w:r>
      <w:r w:rsidRPr="0084500A">
        <w:rPr>
          <w:rFonts w:ascii="Times New Roman" w:hAnsi="Times New Roman" w:cs="Times New Roman"/>
        </w:rPr>
        <w:t xml:space="preserve"> 36.4˚C (</w:t>
      </w:r>
      <w:r w:rsidR="00C44F61">
        <w:rPr>
          <w:rFonts w:ascii="Times New Roman" w:hAnsi="Times New Roman" w:cs="Times New Roman"/>
          <w:i/>
        </w:rPr>
        <w:t>5</w:t>
      </w:r>
      <w:r w:rsidRPr="0084500A">
        <w:rPr>
          <w:rFonts w:ascii="Times New Roman" w:hAnsi="Times New Roman" w:cs="Times New Roman"/>
        </w:rPr>
        <w:t>).  Winter rainfall has</w:t>
      </w:r>
      <w:r w:rsidR="00CE7F35">
        <w:rPr>
          <w:rFonts w:ascii="Times New Roman" w:hAnsi="Times New Roman" w:cs="Times New Roman"/>
        </w:rPr>
        <w:t xml:space="preserve"> </w:t>
      </w:r>
      <w:r w:rsidRPr="0084500A">
        <w:rPr>
          <w:rFonts w:ascii="Times New Roman" w:hAnsi="Times New Roman" w:cs="Times New Roman"/>
        </w:rPr>
        <w:t xml:space="preserve">decreased </w:t>
      </w:r>
      <w:r>
        <w:rPr>
          <w:rFonts w:ascii="Times New Roman" w:hAnsi="Times New Roman" w:cs="Times New Roman"/>
        </w:rPr>
        <w:t xml:space="preserve">in the region </w:t>
      </w:r>
      <w:r w:rsidRPr="0084500A">
        <w:rPr>
          <w:rFonts w:ascii="Times New Roman" w:hAnsi="Times New Roman" w:cs="Times New Roman"/>
        </w:rPr>
        <w:t xml:space="preserve">since </w:t>
      </w:r>
      <w:r>
        <w:rPr>
          <w:rFonts w:ascii="Times New Roman" w:hAnsi="Times New Roman" w:cs="Times New Roman"/>
        </w:rPr>
        <w:t xml:space="preserve">the </w:t>
      </w:r>
      <w:r w:rsidRPr="0084500A">
        <w:rPr>
          <w:rFonts w:ascii="Times New Roman" w:hAnsi="Times New Roman" w:cs="Times New Roman"/>
        </w:rPr>
        <w:t>19</w:t>
      </w:r>
      <w:r>
        <w:rPr>
          <w:rFonts w:ascii="Times New Roman" w:hAnsi="Times New Roman" w:cs="Times New Roman"/>
        </w:rPr>
        <w:t>70s</w:t>
      </w:r>
      <w:r w:rsidRPr="0084500A">
        <w:rPr>
          <w:rFonts w:ascii="Times New Roman" w:hAnsi="Times New Roman" w:cs="Times New Roman"/>
        </w:rPr>
        <w:t xml:space="preserve"> (Fig</w:t>
      </w:r>
      <w:r>
        <w:rPr>
          <w:rFonts w:ascii="Times New Roman" w:hAnsi="Times New Roman" w:cs="Times New Roman"/>
        </w:rPr>
        <w:t>.</w:t>
      </w:r>
      <w:r w:rsidRPr="0084500A">
        <w:rPr>
          <w:rFonts w:ascii="Times New Roman" w:hAnsi="Times New Roman" w:cs="Times New Roman"/>
        </w:rPr>
        <w:t xml:space="preserve"> S</w:t>
      </w:r>
      <w:r>
        <w:rPr>
          <w:rFonts w:ascii="Times New Roman" w:hAnsi="Times New Roman" w:cs="Times New Roman"/>
        </w:rPr>
        <w:t>1</w:t>
      </w:r>
      <w:r w:rsidRPr="0084500A">
        <w:rPr>
          <w:rFonts w:ascii="Times New Roman" w:hAnsi="Times New Roman" w:cs="Times New Roman"/>
        </w:rPr>
        <w:t xml:space="preserve">).  The study system possesses low baseline water availability, and </w:t>
      </w:r>
      <w:r w:rsidRPr="0084500A">
        <w:rPr>
          <w:rFonts w:ascii="Times New Roman" w:hAnsi="Times New Roman" w:cs="Times New Roman"/>
        </w:rPr>
        <w:lastRenderedPageBreak/>
        <w:t>plants rely on winter rainfall to survive the dry summer and autumn months</w:t>
      </w:r>
      <w:r>
        <w:rPr>
          <w:rFonts w:ascii="Times New Roman" w:hAnsi="Times New Roman" w:cs="Times New Roman"/>
        </w:rPr>
        <w:t>.</w:t>
      </w:r>
      <w:r w:rsidRPr="0084500A">
        <w:rPr>
          <w:rFonts w:ascii="Times New Roman" w:hAnsi="Times New Roman" w:cs="Times New Roman"/>
        </w:rPr>
        <w:t xml:space="preserve"> </w:t>
      </w:r>
      <w:r>
        <w:rPr>
          <w:rFonts w:ascii="Times New Roman" w:hAnsi="Times New Roman" w:cs="Times New Roman"/>
        </w:rPr>
        <w:t>A</w:t>
      </w:r>
      <w:r w:rsidRPr="0084500A">
        <w:rPr>
          <w:rFonts w:ascii="Times New Roman" w:hAnsi="Times New Roman" w:cs="Times New Roman"/>
        </w:rPr>
        <w:t>s such, further decrease in rainfall is of particular concern, as drought has the capacity to cause sudden and extreme vegetation change (</w:t>
      </w:r>
      <w:r w:rsidR="00C44F61">
        <w:rPr>
          <w:rFonts w:ascii="Times New Roman" w:hAnsi="Times New Roman" w:cs="Times New Roman"/>
        </w:rPr>
        <w:t>6</w:t>
      </w:r>
      <w:r w:rsidRPr="00EA0504">
        <w:rPr>
          <w:rFonts w:ascii="Times New Roman" w:hAnsi="Times New Roman" w:cs="Times New Roman"/>
          <w:i/>
        </w:rPr>
        <w:t>, 7</w:t>
      </w:r>
      <w:r w:rsidRPr="0084500A">
        <w:rPr>
          <w:rFonts w:ascii="Times New Roman" w:hAnsi="Times New Roman" w:cs="Times New Roman"/>
        </w:rPr>
        <w:t>).</w:t>
      </w:r>
      <w:r>
        <w:rPr>
          <w:rFonts w:cs="TimesNewRomanPSMT"/>
        </w:rPr>
        <w:t xml:space="preserve">   </w:t>
      </w:r>
    </w:p>
    <w:p w:rsidR="00504D42" w:rsidRDefault="00504D42" w:rsidP="00504D42">
      <w:pPr>
        <w:spacing w:line="480" w:lineRule="auto"/>
      </w:pPr>
      <w:r>
        <w:rPr>
          <w:rFonts w:cs="TimesNewRomanPSMT"/>
        </w:rPr>
        <w:t xml:space="preserve"> </w:t>
      </w:r>
    </w:p>
    <w:p w:rsidR="00504D42" w:rsidRDefault="00504D42" w:rsidP="00504D42">
      <w:pPr>
        <w:spacing w:line="480" w:lineRule="auto"/>
        <w:rPr>
          <w:noProof/>
          <w:lang w:eastAsia="en-AU"/>
        </w:rPr>
      </w:pPr>
      <w:bookmarkStart w:id="1" w:name="_Toc427315176"/>
      <w:bookmarkStart w:id="2" w:name="_Toc450219296"/>
      <w:r w:rsidRPr="006E6CE5">
        <w:rPr>
          <w:rFonts w:ascii="Times New Roman" w:hAnsi="Times New Roman" w:cs="Times New Roman"/>
          <w:b/>
          <w:color w:val="000000" w:themeColor="text1"/>
        </w:rPr>
        <w:t>Figure S1:</w:t>
      </w:r>
      <w:r w:rsidRPr="00471E5E">
        <w:rPr>
          <w:rFonts w:ascii="Times New Roman" w:hAnsi="Times New Roman" w:cs="Times New Roman"/>
          <w:b/>
          <w:color w:val="000000" w:themeColor="text1"/>
        </w:rPr>
        <w:t xml:space="preserve"> </w:t>
      </w:r>
      <w:r w:rsidRPr="00471E5E">
        <w:rPr>
          <w:rFonts w:ascii="Times New Roman" w:hAnsi="Times New Roman" w:cs="Times New Roman"/>
          <w:color w:val="000000" w:themeColor="text1"/>
        </w:rPr>
        <w:t>Total annual rainfall at Eneabbba since 1964, with rain falling in winter (June-August</w:t>
      </w:r>
      <w:r w:rsidR="00641110">
        <w:rPr>
          <w:rFonts w:ascii="Times New Roman" w:hAnsi="Times New Roman" w:cs="Times New Roman"/>
          <w:color w:val="000000" w:themeColor="text1"/>
        </w:rPr>
        <w:t>; shaded bars</w:t>
      </w:r>
      <w:r w:rsidRPr="00471E5E">
        <w:rPr>
          <w:rFonts w:ascii="Times New Roman" w:hAnsi="Times New Roman" w:cs="Times New Roman"/>
          <w:color w:val="000000" w:themeColor="text1"/>
        </w:rPr>
        <w:t xml:space="preserve">) </w:t>
      </w:r>
      <w:r w:rsidR="00641110">
        <w:rPr>
          <w:rFonts w:ascii="Times New Roman" w:hAnsi="Times New Roman" w:cs="Times New Roman"/>
          <w:color w:val="000000" w:themeColor="text1"/>
        </w:rPr>
        <w:t>also</w:t>
      </w:r>
      <w:r>
        <w:rPr>
          <w:rFonts w:ascii="Times New Roman" w:hAnsi="Times New Roman" w:cs="Times New Roman"/>
          <w:color w:val="000000" w:themeColor="text1"/>
        </w:rPr>
        <w:t xml:space="preserve"> indicated</w:t>
      </w:r>
      <w:r w:rsidRPr="00471E5E">
        <w:rPr>
          <w:rFonts w:ascii="Times New Roman" w:hAnsi="Times New Roman" w:cs="Times New Roman"/>
          <w:color w:val="000000" w:themeColor="text1"/>
        </w:rPr>
        <w:t xml:space="preserve"> (</w:t>
      </w:r>
      <w:r w:rsidR="00C44F61" w:rsidRPr="00C44F61">
        <w:rPr>
          <w:rFonts w:ascii="Times New Roman" w:hAnsi="Times New Roman" w:cs="Times New Roman"/>
          <w:i/>
          <w:color w:val="000000" w:themeColor="text1"/>
        </w:rPr>
        <w:t>4</w:t>
      </w:r>
      <w:r w:rsidRPr="00471E5E">
        <w:rPr>
          <w:rFonts w:ascii="Times New Roman" w:hAnsi="Times New Roman" w:cs="Times New Roman"/>
          <w:color w:val="000000" w:themeColor="text1"/>
        </w:rPr>
        <w:t>).</w:t>
      </w:r>
      <w:bookmarkEnd w:id="1"/>
      <w:bookmarkEnd w:id="2"/>
      <w:r w:rsidRPr="003E3B34">
        <w:rPr>
          <w:noProof/>
          <w:lang w:eastAsia="en-AU"/>
        </w:rPr>
        <w:t xml:space="preserve"> </w:t>
      </w:r>
    </w:p>
    <w:p w:rsidR="00504D42" w:rsidRPr="00471E5E" w:rsidRDefault="00504D42" w:rsidP="00504D42">
      <w:pPr>
        <w:spacing w:line="480" w:lineRule="auto"/>
        <w:rPr>
          <w:rFonts w:ascii="Times New Roman" w:hAnsi="Times New Roman" w:cs="Times New Roman"/>
          <w:color w:val="000000" w:themeColor="text1"/>
        </w:rPr>
      </w:pPr>
      <w:r>
        <w:rPr>
          <w:noProof/>
          <w:lang w:eastAsia="en-AU"/>
        </w:rPr>
        <w:drawing>
          <wp:inline distT="0" distB="0" distL="0" distR="0" wp14:anchorId="351924C0" wp14:editId="20A3B1CB">
            <wp:extent cx="5314950" cy="32575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04D42" w:rsidRPr="00B971C9" w:rsidRDefault="00504D42" w:rsidP="00504D42">
      <w:pPr>
        <w:pStyle w:val="Heading2"/>
        <w:spacing w:line="480" w:lineRule="auto"/>
        <w:rPr>
          <w:rFonts w:ascii="Times New Roman" w:hAnsi="Times New Roman" w:cs="Times New Roman"/>
          <w:color w:val="000000" w:themeColor="text1"/>
          <w:sz w:val="24"/>
          <w:szCs w:val="24"/>
        </w:rPr>
      </w:pPr>
      <w:bookmarkStart w:id="3" w:name="_Toc427315153"/>
      <w:r w:rsidRPr="00B971C9">
        <w:rPr>
          <w:rFonts w:ascii="Times New Roman" w:hAnsi="Times New Roman" w:cs="Times New Roman"/>
          <w:color w:val="000000" w:themeColor="text1"/>
          <w:sz w:val="24"/>
          <w:szCs w:val="24"/>
        </w:rPr>
        <w:t>Study species</w:t>
      </w:r>
      <w:bookmarkEnd w:id="3"/>
      <w:r w:rsidRPr="00B971C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Pr="00B971C9">
        <w:rPr>
          <w:rFonts w:ascii="Times New Roman" w:hAnsi="Times New Roman" w:cs="Times New Roman"/>
          <w:color w:val="000000" w:themeColor="text1"/>
          <w:sz w:val="24"/>
          <w:szCs w:val="24"/>
        </w:rPr>
        <w:t>opulation selection and seed collection</w:t>
      </w:r>
    </w:p>
    <w:p w:rsidR="00504D42" w:rsidRDefault="00504D42" w:rsidP="00504D42">
      <w:pPr>
        <w:spacing w:line="480" w:lineRule="auto"/>
        <w:rPr>
          <w:rFonts w:ascii="Times New Roman" w:hAnsi="Times New Roman" w:cs="Times New Roman"/>
        </w:rPr>
      </w:pPr>
      <w:r>
        <w:rPr>
          <w:rFonts w:ascii="Times New Roman" w:hAnsi="Times New Roman" w:cs="Times New Roman"/>
        </w:rPr>
        <w:t>Four</w:t>
      </w:r>
      <w:r w:rsidRPr="0084500A">
        <w:rPr>
          <w:rFonts w:ascii="Times New Roman" w:hAnsi="Times New Roman" w:cs="Times New Roman"/>
        </w:rPr>
        <w:t xml:space="preserve"> species </w:t>
      </w:r>
      <w:r>
        <w:rPr>
          <w:rFonts w:ascii="Times New Roman" w:hAnsi="Times New Roman" w:cs="Times New Roman"/>
        </w:rPr>
        <w:t>characterised by</w:t>
      </w:r>
      <w:r w:rsidRPr="0084500A">
        <w:rPr>
          <w:rFonts w:ascii="Times New Roman" w:hAnsi="Times New Roman" w:cs="Times New Roman"/>
        </w:rPr>
        <w:t xml:space="preserve"> canopy seed storage and cohort recruitment </w:t>
      </w:r>
      <w:r>
        <w:rPr>
          <w:rFonts w:ascii="Times New Roman" w:hAnsi="Times New Roman" w:cs="Times New Roman"/>
        </w:rPr>
        <w:t xml:space="preserve">after fire </w:t>
      </w:r>
      <w:r w:rsidRPr="0084500A">
        <w:rPr>
          <w:rFonts w:ascii="Times New Roman" w:hAnsi="Times New Roman" w:cs="Times New Roman"/>
        </w:rPr>
        <w:t>were selected;</w:t>
      </w:r>
      <w:r w:rsidRPr="0084500A">
        <w:rPr>
          <w:rFonts w:ascii="Times New Roman" w:hAnsi="Times New Roman" w:cs="Times New Roman"/>
          <w:i/>
        </w:rPr>
        <w:t xml:space="preserve"> Banksia hookeriana </w:t>
      </w:r>
      <w:proofErr w:type="spellStart"/>
      <w:r w:rsidRPr="0084500A">
        <w:rPr>
          <w:rFonts w:ascii="Times New Roman" w:hAnsi="Times New Roman" w:cs="Times New Roman"/>
        </w:rPr>
        <w:t>Meisn</w:t>
      </w:r>
      <w:proofErr w:type="spellEnd"/>
      <w:r w:rsidRPr="0084500A">
        <w:rPr>
          <w:rFonts w:ascii="Times New Roman" w:hAnsi="Times New Roman" w:cs="Times New Roman"/>
          <w:i/>
        </w:rPr>
        <w:t>.</w:t>
      </w:r>
      <w:r w:rsidRPr="0084500A">
        <w:rPr>
          <w:rFonts w:ascii="Times New Roman" w:hAnsi="Times New Roman" w:cs="Times New Roman"/>
        </w:rPr>
        <w:t xml:space="preserve">, </w:t>
      </w:r>
      <w:r w:rsidRPr="0084500A">
        <w:rPr>
          <w:rFonts w:ascii="Times New Roman" w:hAnsi="Times New Roman" w:cs="Times New Roman"/>
          <w:i/>
        </w:rPr>
        <w:t xml:space="preserve">Banksia leptophylla </w:t>
      </w:r>
      <w:r w:rsidRPr="0084500A">
        <w:rPr>
          <w:rFonts w:ascii="Times New Roman" w:hAnsi="Times New Roman" w:cs="Times New Roman"/>
        </w:rPr>
        <w:t xml:space="preserve">A.S. George, </w:t>
      </w:r>
      <w:r w:rsidRPr="0084500A">
        <w:rPr>
          <w:rFonts w:ascii="Times New Roman" w:hAnsi="Times New Roman" w:cs="Times New Roman"/>
          <w:i/>
        </w:rPr>
        <w:t xml:space="preserve">Hakea costata </w:t>
      </w:r>
      <w:proofErr w:type="spellStart"/>
      <w:r w:rsidRPr="0084500A">
        <w:rPr>
          <w:rFonts w:ascii="Times New Roman" w:hAnsi="Times New Roman" w:cs="Times New Roman"/>
        </w:rPr>
        <w:t>Meisn</w:t>
      </w:r>
      <w:proofErr w:type="spellEnd"/>
      <w:r w:rsidRPr="0084500A">
        <w:rPr>
          <w:rFonts w:ascii="Times New Roman" w:hAnsi="Times New Roman" w:cs="Times New Roman"/>
        </w:rPr>
        <w:t xml:space="preserve">., and </w:t>
      </w:r>
      <w:r w:rsidRPr="0084500A">
        <w:rPr>
          <w:rFonts w:ascii="Times New Roman" w:hAnsi="Times New Roman" w:cs="Times New Roman"/>
          <w:i/>
        </w:rPr>
        <w:t xml:space="preserve">Hakea polyanthema </w:t>
      </w:r>
      <w:r w:rsidRPr="0084500A">
        <w:rPr>
          <w:rFonts w:ascii="Times New Roman" w:hAnsi="Times New Roman" w:cs="Times New Roman"/>
        </w:rPr>
        <w:t>Diels</w:t>
      </w:r>
      <w:r>
        <w:rPr>
          <w:rFonts w:ascii="Times New Roman" w:hAnsi="Times New Roman" w:cs="Times New Roman"/>
        </w:rPr>
        <w:t>, all belonging to the family  Proteaceae</w:t>
      </w:r>
      <w:r w:rsidRPr="0084500A">
        <w:rPr>
          <w:rFonts w:ascii="Times New Roman" w:hAnsi="Times New Roman" w:cs="Times New Roman"/>
          <w:i/>
        </w:rPr>
        <w:t xml:space="preserve">. Banksia hookeriana </w:t>
      </w:r>
      <w:r w:rsidRPr="0084500A">
        <w:rPr>
          <w:rFonts w:ascii="Times New Roman" w:hAnsi="Times New Roman" w:cs="Times New Roman"/>
        </w:rPr>
        <w:t xml:space="preserve">was chosen for further genetic studies due to its </w:t>
      </w:r>
      <w:r w:rsidR="00641110">
        <w:rPr>
          <w:rFonts w:ascii="Times New Roman" w:hAnsi="Times New Roman" w:cs="Times New Roman"/>
        </w:rPr>
        <w:t>greater</w:t>
      </w:r>
      <w:r w:rsidR="00641110" w:rsidRPr="0084500A">
        <w:rPr>
          <w:rFonts w:ascii="Times New Roman" w:hAnsi="Times New Roman" w:cs="Times New Roman"/>
        </w:rPr>
        <w:t xml:space="preserve"> </w:t>
      </w:r>
      <w:r w:rsidRPr="0084500A">
        <w:rPr>
          <w:rFonts w:ascii="Times New Roman" w:hAnsi="Times New Roman" w:cs="Times New Roman"/>
        </w:rPr>
        <w:t>s</w:t>
      </w:r>
      <w:r>
        <w:rPr>
          <w:rFonts w:ascii="Times New Roman" w:hAnsi="Times New Roman" w:cs="Times New Roman"/>
        </w:rPr>
        <w:t>usceptibility to drought (</w:t>
      </w:r>
      <w:r w:rsidR="00C44F61" w:rsidRPr="00C44F61">
        <w:rPr>
          <w:rFonts w:ascii="Times New Roman" w:hAnsi="Times New Roman" w:cs="Times New Roman"/>
          <w:i/>
        </w:rPr>
        <w:t>6</w:t>
      </w:r>
      <w:r w:rsidRPr="0084500A">
        <w:rPr>
          <w:rFonts w:ascii="Times New Roman" w:hAnsi="Times New Roman" w:cs="Times New Roman"/>
        </w:rPr>
        <w:t>).</w:t>
      </w:r>
      <w:r>
        <w:rPr>
          <w:rFonts w:ascii="Times New Roman" w:hAnsi="Times New Roman" w:cs="Times New Roman"/>
        </w:rPr>
        <w:t xml:space="preserve"> </w:t>
      </w:r>
    </w:p>
    <w:p w:rsidR="00504D42" w:rsidRPr="00196A67" w:rsidRDefault="00504D42" w:rsidP="00504D42">
      <w:pPr>
        <w:spacing w:line="480" w:lineRule="auto"/>
      </w:pPr>
    </w:p>
    <w:p w:rsidR="00504D42" w:rsidRDefault="00504D42" w:rsidP="00504D42">
      <w:pPr>
        <w:tabs>
          <w:tab w:val="left" w:pos="142"/>
        </w:tabs>
        <w:spacing w:line="480" w:lineRule="auto"/>
        <w:rPr>
          <w:rFonts w:ascii="Times New Roman" w:hAnsi="Times New Roman" w:cs="Times New Roman"/>
        </w:rPr>
      </w:pPr>
      <w:r w:rsidRPr="0084500A">
        <w:rPr>
          <w:rFonts w:ascii="Times New Roman" w:hAnsi="Times New Roman" w:cs="Times New Roman"/>
        </w:rPr>
        <w:t xml:space="preserve">Populations of the four species were sampled from stands </w:t>
      </w:r>
      <w:r>
        <w:rPr>
          <w:rFonts w:ascii="Times New Roman" w:hAnsi="Times New Roman" w:cs="Times New Roman"/>
        </w:rPr>
        <w:t xml:space="preserve">with </w:t>
      </w:r>
      <w:r w:rsidRPr="0084500A">
        <w:rPr>
          <w:rFonts w:ascii="Times New Roman" w:hAnsi="Times New Roman" w:cs="Times New Roman"/>
        </w:rPr>
        <w:t xml:space="preserve">different post-fire ages at eight locations </w:t>
      </w:r>
      <w:r w:rsidR="00641110">
        <w:rPr>
          <w:rFonts w:ascii="Times New Roman" w:hAnsi="Times New Roman" w:cs="Times New Roman"/>
        </w:rPr>
        <w:t>near</w:t>
      </w:r>
      <w:r w:rsidR="00641110" w:rsidRPr="0084500A">
        <w:rPr>
          <w:rFonts w:ascii="Times New Roman" w:hAnsi="Times New Roman" w:cs="Times New Roman"/>
        </w:rPr>
        <w:t xml:space="preserve"> </w:t>
      </w:r>
      <w:r w:rsidRPr="0084500A">
        <w:rPr>
          <w:rFonts w:ascii="Times New Roman" w:hAnsi="Times New Roman" w:cs="Times New Roman"/>
        </w:rPr>
        <w:t>Eneabba, Western Australia</w:t>
      </w:r>
      <w:r>
        <w:rPr>
          <w:rFonts w:ascii="Times New Roman" w:hAnsi="Times New Roman" w:cs="Times New Roman"/>
        </w:rPr>
        <w:t xml:space="preserve"> (Table S1)</w:t>
      </w:r>
      <w:r w:rsidRPr="0084500A">
        <w:rPr>
          <w:rFonts w:ascii="Times New Roman" w:hAnsi="Times New Roman" w:cs="Times New Roman"/>
        </w:rPr>
        <w:t xml:space="preserve">.  </w:t>
      </w:r>
      <w:r>
        <w:rPr>
          <w:rFonts w:ascii="Times New Roman" w:hAnsi="Times New Roman" w:cs="Times New Roman"/>
        </w:rPr>
        <w:t>Seed source l</w:t>
      </w:r>
      <w:r w:rsidRPr="0084500A">
        <w:rPr>
          <w:rFonts w:ascii="Times New Roman" w:hAnsi="Times New Roman" w:cs="Times New Roman"/>
        </w:rPr>
        <w:t xml:space="preserve">ocations </w:t>
      </w:r>
      <w:r w:rsidRPr="0084500A">
        <w:rPr>
          <w:rFonts w:ascii="Times New Roman" w:hAnsi="Times New Roman" w:cs="Times New Roman"/>
        </w:rPr>
        <w:lastRenderedPageBreak/>
        <w:t xml:space="preserve">used were </w:t>
      </w:r>
      <w:r>
        <w:rPr>
          <w:rFonts w:ascii="Times New Roman" w:hAnsi="Times New Roman" w:cs="Times New Roman"/>
        </w:rPr>
        <w:t>classified as</w:t>
      </w:r>
      <w:r w:rsidRPr="0084500A">
        <w:rPr>
          <w:rFonts w:ascii="Times New Roman" w:hAnsi="Times New Roman" w:cs="Times New Roman"/>
        </w:rPr>
        <w:t xml:space="preserve">  </w:t>
      </w:r>
      <w:r>
        <w:rPr>
          <w:rFonts w:ascii="Times New Roman" w:hAnsi="Times New Roman" w:cs="Times New Roman"/>
        </w:rPr>
        <w:t>high rainfall (HiR) if they received</w:t>
      </w:r>
      <w:r w:rsidRPr="0084500A">
        <w:rPr>
          <w:rFonts w:ascii="Times New Roman" w:hAnsi="Times New Roman" w:cs="Times New Roman"/>
        </w:rPr>
        <w:t xml:space="preserve"> a</w:t>
      </w:r>
      <w:r>
        <w:rPr>
          <w:rFonts w:ascii="Times New Roman" w:hAnsi="Times New Roman" w:cs="Times New Roman"/>
        </w:rPr>
        <w:t>n</w:t>
      </w:r>
      <w:r w:rsidRPr="0084500A">
        <w:rPr>
          <w:rFonts w:ascii="Times New Roman" w:hAnsi="Times New Roman" w:cs="Times New Roman"/>
        </w:rPr>
        <w:t xml:space="preserve"> average </w:t>
      </w:r>
      <w:r>
        <w:rPr>
          <w:rFonts w:ascii="Times New Roman" w:hAnsi="Times New Roman" w:cs="Times New Roman"/>
        </w:rPr>
        <w:t xml:space="preserve">to above-average rainfall in the first </w:t>
      </w:r>
      <w:r w:rsidRPr="0084500A">
        <w:rPr>
          <w:rFonts w:ascii="Times New Roman" w:hAnsi="Times New Roman" w:cs="Times New Roman"/>
        </w:rPr>
        <w:t xml:space="preserve">winter </w:t>
      </w:r>
      <w:r>
        <w:rPr>
          <w:rFonts w:ascii="Times New Roman" w:hAnsi="Times New Roman" w:cs="Times New Roman"/>
        </w:rPr>
        <w:t xml:space="preserve">after fire, or low rainfall (LoR) if they experienced drought (less than 80% of average rainfall) in the first </w:t>
      </w:r>
      <w:r w:rsidRPr="0084500A">
        <w:rPr>
          <w:rFonts w:ascii="Times New Roman" w:hAnsi="Times New Roman" w:cs="Times New Roman"/>
        </w:rPr>
        <w:t>winter following fire</w:t>
      </w:r>
      <w:r>
        <w:rPr>
          <w:rFonts w:ascii="Times New Roman" w:hAnsi="Times New Roman" w:cs="Times New Roman"/>
        </w:rPr>
        <w:t xml:space="preserve"> </w:t>
      </w:r>
      <w:r w:rsidRPr="0084500A">
        <w:rPr>
          <w:rFonts w:ascii="Times New Roman" w:hAnsi="Times New Roman" w:cs="Times New Roman"/>
        </w:rPr>
        <w:t xml:space="preserve">(Table </w:t>
      </w:r>
      <w:r>
        <w:rPr>
          <w:rFonts w:ascii="Times New Roman" w:hAnsi="Times New Roman" w:cs="Times New Roman"/>
        </w:rPr>
        <w:t>S2</w:t>
      </w:r>
      <w:r w:rsidRPr="0084500A">
        <w:rPr>
          <w:rFonts w:ascii="Times New Roman" w:hAnsi="Times New Roman" w:cs="Times New Roman"/>
        </w:rPr>
        <w:t xml:space="preserve">; </w:t>
      </w:r>
      <w:r w:rsidR="00C44F61">
        <w:rPr>
          <w:rFonts w:ascii="Times New Roman" w:hAnsi="Times New Roman" w:cs="Times New Roman"/>
          <w:i/>
        </w:rPr>
        <w:t>4</w:t>
      </w:r>
      <w:r w:rsidRPr="0084500A">
        <w:rPr>
          <w:rFonts w:ascii="Times New Roman" w:hAnsi="Times New Roman" w:cs="Times New Roman"/>
        </w:rPr>
        <w:t xml:space="preserve">). </w:t>
      </w:r>
      <w:r>
        <w:rPr>
          <w:rFonts w:ascii="Times New Roman" w:hAnsi="Times New Roman" w:cs="Times New Roman"/>
        </w:rPr>
        <w:t xml:space="preserve">The time elapsed since last fire for each site was provided by </w:t>
      </w:r>
      <w:r w:rsidR="00641110">
        <w:rPr>
          <w:rFonts w:ascii="Times New Roman" w:hAnsi="Times New Roman" w:cs="Times New Roman"/>
        </w:rPr>
        <w:t xml:space="preserve">the </w:t>
      </w:r>
      <w:r>
        <w:rPr>
          <w:rFonts w:ascii="Times New Roman" w:hAnsi="Times New Roman" w:cs="Times New Roman"/>
        </w:rPr>
        <w:t xml:space="preserve">Department of Parks and Wildlife (Western Australia), the government agency responsible for managing and monitoring fire across the state, and was also verified by the age of plants at each site using annual stem node counts for </w:t>
      </w:r>
      <w:r w:rsidRPr="00471E5E">
        <w:rPr>
          <w:rFonts w:ascii="Times New Roman" w:hAnsi="Times New Roman" w:cs="Times New Roman"/>
          <w:i/>
        </w:rPr>
        <w:t>Banksia hookeriana</w:t>
      </w:r>
      <w:r>
        <w:rPr>
          <w:rFonts w:ascii="Times New Roman" w:hAnsi="Times New Roman" w:cs="Times New Roman"/>
        </w:rPr>
        <w:t xml:space="preserve"> (following </w:t>
      </w:r>
      <w:r w:rsidR="00363317">
        <w:rPr>
          <w:rFonts w:ascii="Times New Roman" w:hAnsi="Times New Roman" w:cs="Times New Roman"/>
          <w:i/>
        </w:rPr>
        <w:t>8</w:t>
      </w:r>
      <w:r>
        <w:rPr>
          <w:rFonts w:ascii="Times New Roman" w:hAnsi="Times New Roman" w:cs="Times New Roman"/>
        </w:rPr>
        <w:t xml:space="preserve">). </w:t>
      </w:r>
    </w:p>
    <w:p w:rsidR="00504D42" w:rsidRPr="00BE06D6" w:rsidRDefault="00504D42" w:rsidP="00504D42">
      <w:pPr>
        <w:tabs>
          <w:tab w:val="left" w:pos="142"/>
        </w:tabs>
        <w:spacing w:line="480" w:lineRule="auto"/>
        <w:rPr>
          <w:rFonts w:ascii="Times New Roman" w:hAnsi="Times New Roman" w:cs="Times New Roman"/>
        </w:rPr>
      </w:pPr>
      <w:r w:rsidRPr="00BE06D6">
        <w:rPr>
          <w:rFonts w:ascii="Times New Roman" w:hAnsi="Times New Roman" w:cs="Times New Roman"/>
        </w:rPr>
        <w:t xml:space="preserve">Each of the four species were sampled from five of eight locations (except for </w:t>
      </w:r>
      <w:r w:rsidRPr="00BE06D6">
        <w:rPr>
          <w:rFonts w:ascii="Times New Roman" w:hAnsi="Times New Roman" w:cs="Times New Roman"/>
          <w:i/>
        </w:rPr>
        <w:t>H. costata</w:t>
      </w:r>
      <w:r w:rsidRPr="00BE06D6">
        <w:rPr>
          <w:rFonts w:ascii="Times New Roman" w:hAnsi="Times New Roman" w:cs="Times New Roman"/>
        </w:rPr>
        <w:t xml:space="preserve">, which was only present at three locations), from June-August 2013, with fruits harvested from 15 individuals per species, with the aim of collecting 150 viable seeds per species per site.  </w:t>
      </w:r>
      <w:r>
        <w:rPr>
          <w:rFonts w:ascii="Times New Roman" w:hAnsi="Times New Roman" w:cs="Times New Roman"/>
        </w:rPr>
        <w:t xml:space="preserve">The seeds collected were set over the two years prior to collection to maximise seed viability and to minimise environmental variation in any factors affecting seed set across years. </w:t>
      </w:r>
      <w:r w:rsidRPr="00BE06D6">
        <w:rPr>
          <w:rFonts w:ascii="Times New Roman" w:hAnsi="Times New Roman" w:cs="Times New Roman"/>
        </w:rPr>
        <w:t xml:space="preserve">The </w:t>
      </w:r>
      <w:r>
        <w:rPr>
          <w:rFonts w:ascii="Times New Roman" w:hAnsi="Times New Roman" w:cs="Times New Roman"/>
        </w:rPr>
        <w:t xml:space="preserve">seed collection </w:t>
      </w:r>
      <w:r w:rsidRPr="00BE06D6">
        <w:rPr>
          <w:rFonts w:ascii="Times New Roman" w:hAnsi="Times New Roman" w:cs="Times New Roman"/>
        </w:rPr>
        <w:t xml:space="preserve">site locations and details are </w:t>
      </w:r>
      <w:r>
        <w:rPr>
          <w:rFonts w:ascii="Times New Roman" w:hAnsi="Times New Roman" w:cs="Times New Roman"/>
        </w:rPr>
        <w:t>shown</w:t>
      </w:r>
      <w:r w:rsidRPr="00BE06D6">
        <w:rPr>
          <w:rFonts w:ascii="Times New Roman" w:hAnsi="Times New Roman" w:cs="Times New Roman"/>
        </w:rPr>
        <w:t xml:space="preserve"> in Table </w:t>
      </w:r>
      <w:r>
        <w:rPr>
          <w:rFonts w:ascii="Times New Roman" w:hAnsi="Times New Roman" w:cs="Times New Roman"/>
        </w:rPr>
        <w:t>S1</w:t>
      </w:r>
      <w:r w:rsidRPr="00BE06D6">
        <w:rPr>
          <w:rFonts w:ascii="Times New Roman" w:hAnsi="Times New Roman" w:cs="Times New Roman"/>
        </w:rPr>
        <w:t xml:space="preserve">.  </w:t>
      </w:r>
    </w:p>
    <w:p w:rsidR="00504D42" w:rsidRDefault="00504D42" w:rsidP="00504D42">
      <w:pPr>
        <w:tabs>
          <w:tab w:val="left" w:pos="142"/>
        </w:tabs>
        <w:spacing w:line="480" w:lineRule="auto"/>
      </w:pPr>
    </w:p>
    <w:p w:rsidR="00504D42" w:rsidRDefault="00504D42" w:rsidP="00504D42">
      <w:pPr>
        <w:spacing w:line="480" w:lineRule="auto"/>
        <w:rPr>
          <w:rFonts w:ascii="Times New Roman" w:eastAsiaTheme="minorHAnsi" w:hAnsi="Times New Roman" w:cs="Times New Roman"/>
          <w:b/>
          <w:bCs/>
          <w:color w:val="000000" w:themeColor="text1"/>
        </w:rPr>
      </w:pPr>
      <w:bookmarkStart w:id="4" w:name="_Toc427315197"/>
      <w:r>
        <w:rPr>
          <w:rFonts w:ascii="Times New Roman" w:hAnsi="Times New Roman" w:cs="Times New Roman"/>
          <w:color w:val="000000" w:themeColor="text1"/>
        </w:rPr>
        <w:br w:type="page"/>
      </w:r>
    </w:p>
    <w:p w:rsidR="00504D42" w:rsidRPr="00471E5E" w:rsidRDefault="00504D42" w:rsidP="00504D42">
      <w:pPr>
        <w:pStyle w:val="Caption"/>
        <w:keepNext/>
        <w:spacing w:line="480" w:lineRule="auto"/>
        <w:rPr>
          <w:rFonts w:ascii="Times New Roman" w:hAnsi="Times New Roman" w:cs="Times New Roman"/>
          <w:b w:val="0"/>
          <w:color w:val="000000" w:themeColor="text1"/>
          <w:sz w:val="24"/>
          <w:szCs w:val="24"/>
        </w:rPr>
      </w:pPr>
      <w:r w:rsidRPr="006E6CE5">
        <w:rPr>
          <w:rFonts w:ascii="Times New Roman" w:hAnsi="Times New Roman" w:cs="Times New Roman"/>
          <w:color w:val="000000" w:themeColor="text1"/>
          <w:sz w:val="24"/>
          <w:szCs w:val="24"/>
        </w:rPr>
        <w:lastRenderedPageBreak/>
        <w:t>Table S1:</w:t>
      </w:r>
      <w:r w:rsidRPr="00471E5E">
        <w:rPr>
          <w:rFonts w:ascii="Times New Roman" w:hAnsi="Times New Roman" w:cs="Times New Roman"/>
          <w:color w:val="000000" w:themeColor="text1"/>
          <w:sz w:val="24"/>
          <w:szCs w:val="24"/>
        </w:rPr>
        <w:t xml:space="preserve"> </w:t>
      </w:r>
      <w:r w:rsidRPr="00471E5E">
        <w:rPr>
          <w:rFonts w:ascii="Times New Roman" w:hAnsi="Times New Roman" w:cs="Times New Roman"/>
          <w:b w:val="0"/>
          <w:color w:val="000000" w:themeColor="text1"/>
          <w:sz w:val="24"/>
          <w:szCs w:val="24"/>
        </w:rPr>
        <w:t>Site categorisation, location and species collected</w:t>
      </w:r>
      <w:bookmarkEnd w:id="4"/>
      <w:r w:rsidRPr="00471E5E">
        <w:rPr>
          <w:rFonts w:ascii="Times New Roman" w:hAnsi="Times New Roman" w:cs="Times New Roman"/>
          <w:b w:val="0"/>
          <w:color w:val="000000" w:themeColor="text1"/>
          <w:sz w:val="24"/>
          <w:szCs w:val="24"/>
        </w:rPr>
        <w:t>. LoR (Low Rainfall) refers to low rainfall years and HiR (High Rainfall) to average/above average rainfall years.</w:t>
      </w:r>
    </w:p>
    <w:tbl>
      <w:tblPr>
        <w:tblStyle w:val="TableGrid"/>
        <w:tblW w:w="9180" w:type="dxa"/>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316"/>
        <w:gridCol w:w="1519"/>
        <w:gridCol w:w="1417"/>
        <w:gridCol w:w="1134"/>
        <w:gridCol w:w="1134"/>
        <w:gridCol w:w="1276"/>
        <w:gridCol w:w="850"/>
      </w:tblGrid>
      <w:tr w:rsidR="00504D42" w:rsidRPr="00BE06D6" w:rsidTr="006B2FC1">
        <w:trPr>
          <w:trHeight w:val="417"/>
        </w:trPr>
        <w:tc>
          <w:tcPr>
            <w:tcW w:w="534" w:type="dxa"/>
            <w:vMerge w:val="restart"/>
            <w:tcBorders>
              <w:top w:val="single" w:sz="4" w:space="0" w:color="auto"/>
            </w:tcBorders>
            <w:vAlign w:val="center"/>
          </w:tcPr>
          <w:p w:rsidR="00504D42" w:rsidRPr="00BE06D6" w:rsidRDefault="00504D42" w:rsidP="006B2FC1">
            <w:pPr>
              <w:tabs>
                <w:tab w:val="left" w:pos="142"/>
              </w:tabs>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Site</w:t>
            </w:r>
          </w:p>
        </w:tc>
        <w:tc>
          <w:tcPr>
            <w:tcW w:w="1316" w:type="dxa"/>
            <w:vMerge w:val="restart"/>
            <w:tcBorders>
              <w:top w:val="single" w:sz="4" w:space="0" w:color="auto"/>
            </w:tcBorders>
            <w:vAlign w:val="center"/>
          </w:tcPr>
          <w:p w:rsidR="00504D42" w:rsidRPr="00BE06D6" w:rsidRDefault="00504D42" w:rsidP="006B2FC1">
            <w:pPr>
              <w:tabs>
                <w:tab w:val="left" w:pos="142"/>
              </w:tabs>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Year last burned/plants established</w:t>
            </w:r>
          </w:p>
        </w:tc>
        <w:tc>
          <w:tcPr>
            <w:tcW w:w="1519" w:type="dxa"/>
            <w:vMerge w:val="restart"/>
            <w:tcBorders>
              <w:top w:val="single" w:sz="4" w:space="0" w:color="auto"/>
            </w:tcBorders>
            <w:vAlign w:val="center"/>
          </w:tcPr>
          <w:p w:rsidR="00504D42" w:rsidRPr="00BE06D6"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Winter/spring rainfall (mm) and category</w:t>
            </w:r>
          </w:p>
        </w:tc>
        <w:tc>
          <w:tcPr>
            <w:tcW w:w="1417" w:type="dxa"/>
            <w:vMerge w:val="restart"/>
            <w:tcBorders>
              <w:top w:val="single" w:sz="4" w:space="0" w:color="auto"/>
            </w:tcBorders>
            <w:vAlign w:val="center"/>
          </w:tcPr>
          <w:p w:rsidR="00504D42" w:rsidRPr="00BE06D6"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GPS coordinates</w:t>
            </w:r>
          </w:p>
        </w:tc>
        <w:tc>
          <w:tcPr>
            <w:tcW w:w="4394" w:type="dxa"/>
            <w:gridSpan w:val="4"/>
            <w:tcBorders>
              <w:top w:val="single" w:sz="4" w:space="0" w:color="auto"/>
            </w:tcBorders>
            <w:vAlign w:val="center"/>
          </w:tcPr>
          <w:p w:rsidR="00504D42" w:rsidRPr="00BE06D6"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Species collected</w:t>
            </w:r>
          </w:p>
        </w:tc>
      </w:tr>
      <w:tr w:rsidR="00504D42" w:rsidRPr="00BE06D6" w:rsidTr="006B2FC1">
        <w:trPr>
          <w:trHeight w:val="416"/>
        </w:trPr>
        <w:tc>
          <w:tcPr>
            <w:tcW w:w="534" w:type="dxa"/>
            <w:vMerge/>
            <w:tcBorders>
              <w:bottom w:val="single" w:sz="4" w:space="0" w:color="auto"/>
            </w:tcBorders>
            <w:vAlign w:val="center"/>
          </w:tcPr>
          <w:p w:rsidR="00504D42" w:rsidRPr="00BE06D6" w:rsidRDefault="00504D42" w:rsidP="006B2FC1">
            <w:pPr>
              <w:tabs>
                <w:tab w:val="left" w:pos="142"/>
              </w:tabs>
              <w:spacing w:line="480" w:lineRule="auto"/>
              <w:jc w:val="center"/>
              <w:rPr>
                <w:rFonts w:ascii="Times New Roman" w:hAnsi="Times New Roman" w:cs="Times New Roman"/>
                <w:b/>
                <w:sz w:val="20"/>
                <w:szCs w:val="20"/>
              </w:rPr>
            </w:pPr>
          </w:p>
        </w:tc>
        <w:tc>
          <w:tcPr>
            <w:tcW w:w="1316" w:type="dxa"/>
            <w:vMerge/>
            <w:tcBorders>
              <w:bottom w:val="single" w:sz="4" w:space="0" w:color="auto"/>
            </w:tcBorders>
            <w:vAlign w:val="center"/>
          </w:tcPr>
          <w:p w:rsidR="00504D42" w:rsidRPr="00BE06D6" w:rsidRDefault="00504D42" w:rsidP="006B2FC1">
            <w:pPr>
              <w:tabs>
                <w:tab w:val="left" w:pos="142"/>
              </w:tabs>
              <w:spacing w:line="480" w:lineRule="auto"/>
              <w:jc w:val="center"/>
              <w:rPr>
                <w:rFonts w:ascii="Times New Roman" w:hAnsi="Times New Roman" w:cs="Times New Roman"/>
                <w:sz w:val="20"/>
                <w:szCs w:val="20"/>
              </w:rPr>
            </w:pPr>
          </w:p>
        </w:tc>
        <w:tc>
          <w:tcPr>
            <w:tcW w:w="1519" w:type="dxa"/>
            <w:vMerge/>
            <w:tcBorders>
              <w:bottom w:val="single" w:sz="4" w:space="0" w:color="auto"/>
            </w:tcBorders>
            <w:vAlign w:val="center"/>
          </w:tcPr>
          <w:p w:rsidR="00504D42" w:rsidRPr="00BE06D6" w:rsidRDefault="00504D42" w:rsidP="006B2FC1">
            <w:pPr>
              <w:spacing w:line="480" w:lineRule="auto"/>
              <w:jc w:val="center"/>
              <w:rPr>
                <w:rFonts w:ascii="Times New Roman" w:hAnsi="Times New Roman" w:cs="Times New Roman"/>
                <w:sz w:val="20"/>
                <w:szCs w:val="20"/>
              </w:rPr>
            </w:pPr>
          </w:p>
        </w:tc>
        <w:tc>
          <w:tcPr>
            <w:tcW w:w="1417" w:type="dxa"/>
            <w:vMerge/>
            <w:tcBorders>
              <w:bottom w:val="single" w:sz="4" w:space="0" w:color="auto"/>
            </w:tcBorders>
            <w:vAlign w:val="center"/>
          </w:tcPr>
          <w:p w:rsidR="00504D42" w:rsidRPr="00BE06D6" w:rsidRDefault="00504D42" w:rsidP="006B2FC1">
            <w:pPr>
              <w:spacing w:line="480" w:lineRule="auto"/>
              <w:jc w:val="center"/>
              <w:rPr>
                <w:rFonts w:ascii="Times New Roman" w:hAnsi="Times New Roman" w:cs="Times New Roman"/>
                <w:sz w:val="20"/>
                <w:szCs w:val="20"/>
              </w:rPr>
            </w:pPr>
          </w:p>
        </w:tc>
        <w:tc>
          <w:tcPr>
            <w:tcW w:w="1134" w:type="dxa"/>
            <w:tcBorders>
              <w:bottom w:val="single" w:sz="4" w:space="0" w:color="auto"/>
            </w:tcBorders>
            <w:vAlign w:val="center"/>
          </w:tcPr>
          <w:p w:rsidR="00504D42" w:rsidRPr="00BE06D6" w:rsidRDefault="00504D42" w:rsidP="006B2FC1">
            <w:pPr>
              <w:spacing w:line="480" w:lineRule="auto"/>
              <w:jc w:val="center"/>
              <w:rPr>
                <w:rFonts w:ascii="Times New Roman" w:hAnsi="Times New Roman" w:cs="Times New Roman"/>
                <w:i/>
                <w:sz w:val="20"/>
                <w:szCs w:val="20"/>
              </w:rPr>
            </w:pPr>
            <w:r w:rsidRPr="00BE06D6">
              <w:rPr>
                <w:rFonts w:ascii="Times New Roman" w:hAnsi="Times New Roman" w:cs="Times New Roman"/>
                <w:i/>
                <w:sz w:val="20"/>
                <w:szCs w:val="20"/>
              </w:rPr>
              <w:t>Banksia hookeriana</w:t>
            </w:r>
          </w:p>
        </w:tc>
        <w:tc>
          <w:tcPr>
            <w:tcW w:w="1134" w:type="dxa"/>
            <w:tcBorders>
              <w:bottom w:val="single" w:sz="4" w:space="0" w:color="auto"/>
            </w:tcBorders>
            <w:vAlign w:val="center"/>
          </w:tcPr>
          <w:p w:rsidR="00504D42" w:rsidRPr="00BE06D6" w:rsidRDefault="00504D42" w:rsidP="006B2FC1">
            <w:pPr>
              <w:spacing w:line="480" w:lineRule="auto"/>
              <w:jc w:val="center"/>
              <w:rPr>
                <w:rFonts w:ascii="Times New Roman" w:hAnsi="Times New Roman" w:cs="Times New Roman"/>
                <w:i/>
                <w:sz w:val="20"/>
                <w:szCs w:val="20"/>
              </w:rPr>
            </w:pPr>
            <w:r w:rsidRPr="00BE06D6">
              <w:rPr>
                <w:rFonts w:ascii="Times New Roman" w:hAnsi="Times New Roman" w:cs="Times New Roman"/>
                <w:i/>
                <w:sz w:val="20"/>
                <w:szCs w:val="20"/>
              </w:rPr>
              <w:t>Banksia leptophylla</w:t>
            </w:r>
          </w:p>
        </w:tc>
        <w:tc>
          <w:tcPr>
            <w:tcW w:w="1276" w:type="dxa"/>
            <w:tcBorders>
              <w:bottom w:val="single" w:sz="4" w:space="0" w:color="auto"/>
            </w:tcBorders>
            <w:vAlign w:val="center"/>
          </w:tcPr>
          <w:p w:rsidR="00504D42" w:rsidRPr="00BE06D6" w:rsidRDefault="00504D42" w:rsidP="006B2FC1">
            <w:pPr>
              <w:spacing w:line="480" w:lineRule="auto"/>
              <w:jc w:val="center"/>
              <w:rPr>
                <w:rFonts w:ascii="Times New Roman" w:hAnsi="Times New Roman" w:cs="Times New Roman"/>
                <w:i/>
                <w:sz w:val="20"/>
                <w:szCs w:val="20"/>
              </w:rPr>
            </w:pPr>
            <w:r w:rsidRPr="00BE06D6">
              <w:rPr>
                <w:rFonts w:ascii="Times New Roman" w:hAnsi="Times New Roman" w:cs="Times New Roman"/>
                <w:i/>
                <w:sz w:val="20"/>
                <w:szCs w:val="20"/>
              </w:rPr>
              <w:t>Hakea polyanthema</w:t>
            </w:r>
          </w:p>
        </w:tc>
        <w:tc>
          <w:tcPr>
            <w:tcW w:w="850" w:type="dxa"/>
            <w:tcBorders>
              <w:bottom w:val="single" w:sz="4" w:space="0" w:color="auto"/>
            </w:tcBorders>
            <w:vAlign w:val="center"/>
          </w:tcPr>
          <w:p w:rsidR="00504D42" w:rsidRPr="00BE06D6" w:rsidRDefault="00504D42" w:rsidP="006B2FC1">
            <w:pPr>
              <w:spacing w:line="480" w:lineRule="auto"/>
              <w:jc w:val="center"/>
              <w:rPr>
                <w:rFonts w:ascii="Times New Roman" w:hAnsi="Times New Roman" w:cs="Times New Roman"/>
                <w:i/>
                <w:sz w:val="20"/>
                <w:szCs w:val="20"/>
              </w:rPr>
            </w:pPr>
            <w:r w:rsidRPr="00BE06D6">
              <w:rPr>
                <w:rFonts w:ascii="Times New Roman" w:hAnsi="Times New Roman" w:cs="Times New Roman"/>
                <w:i/>
                <w:sz w:val="20"/>
                <w:szCs w:val="20"/>
              </w:rPr>
              <w:t>Hakea costata</w:t>
            </w:r>
          </w:p>
        </w:tc>
      </w:tr>
      <w:tr w:rsidR="00504D42" w:rsidTr="006B2FC1">
        <w:trPr>
          <w:trHeight w:val="229"/>
        </w:trPr>
        <w:tc>
          <w:tcPr>
            <w:tcW w:w="534" w:type="dxa"/>
            <w:tcBorders>
              <w:top w:val="single" w:sz="4" w:space="0" w:color="auto"/>
              <w:bottom w:val="single" w:sz="4" w:space="0" w:color="auto"/>
            </w:tcBorders>
            <w:vAlign w:val="center"/>
          </w:tcPr>
          <w:p w:rsidR="00504D42" w:rsidRPr="00BE06D6"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1</w:t>
            </w:r>
          </w:p>
        </w:tc>
        <w:tc>
          <w:tcPr>
            <w:tcW w:w="1316" w:type="dxa"/>
            <w:tcBorders>
              <w:top w:val="single" w:sz="4" w:space="0" w:color="auto"/>
              <w:left w:val="nil"/>
              <w:bottom w:val="single" w:sz="4" w:space="0" w:color="auto"/>
            </w:tcBorders>
            <w:vAlign w:val="center"/>
          </w:tcPr>
          <w:p w:rsidR="00504D42" w:rsidRPr="00BE06D6"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2006</w:t>
            </w:r>
          </w:p>
        </w:tc>
        <w:tc>
          <w:tcPr>
            <w:tcW w:w="1519" w:type="dxa"/>
            <w:tcBorders>
              <w:top w:val="single" w:sz="4" w:space="0" w:color="auto"/>
              <w:left w:val="nil"/>
              <w:bottom w:val="single" w:sz="4" w:space="0" w:color="auto"/>
            </w:tcBorders>
            <w:vAlign w:val="center"/>
          </w:tcPr>
          <w:p w:rsidR="00504D42" w:rsidRPr="00BE06D6"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260 (</w:t>
            </w:r>
            <w:r>
              <w:rPr>
                <w:rFonts w:ascii="Times New Roman" w:hAnsi="Times New Roman" w:cs="Times New Roman"/>
                <w:sz w:val="20"/>
                <w:szCs w:val="20"/>
              </w:rPr>
              <w:t>LoR</w:t>
            </w:r>
            <w:r w:rsidRPr="00BE06D6">
              <w:rPr>
                <w:rFonts w:ascii="Times New Roman" w:hAnsi="Times New Roman" w:cs="Times New Roman"/>
                <w:sz w:val="20"/>
                <w:szCs w:val="20"/>
              </w:rPr>
              <w:t>)</w:t>
            </w:r>
          </w:p>
        </w:tc>
        <w:tc>
          <w:tcPr>
            <w:tcW w:w="1417" w:type="dxa"/>
            <w:tcBorders>
              <w:top w:val="single" w:sz="4" w:space="0" w:color="auto"/>
              <w:left w:val="nil"/>
              <w:bottom w:val="single" w:sz="4" w:space="0" w:color="auto"/>
            </w:tcBorders>
            <w:vAlign w:val="center"/>
          </w:tcPr>
          <w:p w:rsidR="00504D42"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S 29</w:t>
            </w:r>
            <w:r w:rsidRPr="00BE06D6">
              <w:rPr>
                <w:rFonts w:ascii="Times New Roman" w:hAnsi="Times New Roman" w:cs="Times New Roman"/>
                <w:sz w:val="20"/>
                <w:szCs w:val="20"/>
              </w:rPr>
              <w:sym w:font="Symbol" w:char="F0B0"/>
            </w:r>
            <w:r w:rsidRPr="00BE06D6">
              <w:rPr>
                <w:rFonts w:ascii="Times New Roman" w:hAnsi="Times New Roman" w:cs="Times New Roman"/>
                <w:sz w:val="20"/>
                <w:szCs w:val="20"/>
              </w:rPr>
              <w:t>38’32”</w:t>
            </w:r>
          </w:p>
          <w:p w:rsidR="00504D42" w:rsidRPr="00BE06D6"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E 115</w:t>
            </w:r>
            <w:r w:rsidRPr="00BE06D6">
              <w:rPr>
                <w:rFonts w:ascii="Times New Roman" w:hAnsi="Times New Roman" w:cs="Times New Roman"/>
                <w:sz w:val="20"/>
                <w:szCs w:val="20"/>
              </w:rPr>
              <w:sym w:font="Symbol" w:char="F0B0"/>
            </w:r>
            <w:r w:rsidRPr="00BE06D6">
              <w:rPr>
                <w:rFonts w:ascii="Times New Roman" w:hAnsi="Times New Roman" w:cs="Times New Roman"/>
                <w:sz w:val="20"/>
                <w:szCs w:val="20"/>
              </w:rPr>
              <w:t>12’43”</w:t>
            </w:r>
          </w:p>
        </w:tc>
        <w:tc>
          <w:tcPr>
            <w:tcW w:w="1134" w:type="dxa"/>
            <w:tcBorders>
              <w:top w:val="single" w:sz="4" w:space="0" w:color="auto"/>
              <w:left w:val="nil"/>
              <w:bottom w:val="single" w:sz="4" w:space="0" w:color="auto"/>
            </w:tcBorders>
            <w:vAlign w:val="center"/>
          </w:tcPr>
          <w:p w:rsidR="00504D42" w:rsidRPr="00A46A4E" w:rsidRDefault="00504D42" w:rsidP="006B2FC1">
            <w:pPr>
              <w:spacing w:line="480" w:lineRule="auto"/>
              <w:jc w:val="center"/>
              <w:rPr>
                <w:rFonts w:ascii="Webdings" w:hAnsi="Webdings"/>
              </w:rPr>
            </w:pPr>
          </w:p>
        </w:tc>
        <w:tc>
          <w:tcPr>
            <w:tcW w:w="1134" w:type="dxa"/>
            <w:tcBorders>
              <w:top w:val="single" w:sz="4" w:space="0" w:color="auto"/>
              <w:left w:val="nil"/>
              <w:bottom w:val="single" w:sz="4" w:space="0" w:color="auto"/>
            </w:tcBorders>
            <w:vAlign w:val="center"/>
          </w:tcPr>
          <w:p w:rsidR="00504D42" w:rsidRPr="00A46A4E" w:rsidRDefault="00504D42" w:rsidP="006B2FC1">
            <w:pPr>
              <w:spacing w:line="480" w:lineRule="auto"/>
              <w:jc w:val="center"/>
              <w:rPr>
                <w:rFonts w:ascii="Webdings" w:hAnsi="Webdings"/>
              </w:rPr>
            </w:pPr>
            <w:r w:rsidRPr="00A46A4E">
              <w:rPr>
                <w:rFonts w:ascii="Webdings" w:hAnsi="Webdings"/>
              </w:rPr>
              <w:t></w:t>
            </w:r>
          </w:p>
        </w:tc>
        <w:tc>
          <w:tcPr>
            <w:tcW w:w="1276" w:type="dxa"/>
            <w:tcBorders>
              <w:top w:val="single" w:sz="4" w:space="0" w:color="auto"/>
              <w:left w:val="nil"/>
              <w:bottom w:val="single" w:sz="4" w:space="0" w:color="auto"/>
            </w:tcBorders>
            <w:vAlign w:val="center"/>
          </w:tcPr>
          <w:p w:rsidR="00504D42" w:rsidRPr="00A46A4E" w:rsidRDefault="00504D42" w:rsidP="006B2FC1">
            <w:pPr>
              <w:spacing w:line="480" w:lineRule="auto"/>
              <w:jc w:val="center"/>
              <w:rPr>
                <w:rFonts w:ascii="Webdings" w:hAnsi="Webdings"/>
              </w:rPr>
            </w:pPr>
            <w:r w:rsidRPr="00A46A4E">
              <w:rPr>
                <w:rFonts w:ascii="Webdings" w:hAnsi="Webdings"/>
              </w:rPr>
              <w:t></w:t>
            </w:r>
          </w:p>
        </w:tc>
        <w:tc>
          <w:tcPr>
            <w:tcW w:w="850" w:type="dxa"/>
            <w:tcBorders>
              <w:top w:val="single" w:sz="4" w:space="0" w:color="auto"/>
              <w:left w:val="nil"/>
              <w:bottom w:val="single" w:sz="4" w:space="0" w:color="auto"/>
            </w:tcBorders>
            <w:vAlign w:val="center"/>
          </w:tcPr>
          <w:p w:rsidR="00504D42" w:rsidRPr="00A46A4E" w:rsidRDefault="00504D42" w:rsidP="006B2FC1">
            <w:pPr>
              <w:spacing w:line="480" w:lineRule="auto"/>
              <w:jc w:val="center"/>
              <w:rPr>
                <w:rFonts w:ascii="Webdings" w:hAnsi="Webdings"/>
              </w:rPr>
            </w:pPr>
          </w:p>
        </w:tc>
      </w:tr>
      <w:tr w:rsidR="00504D42" w:rsidTr="006B2FC1">
        <w:trPr>
          <w:trHeight w:val="229"/>
        </w:trPr>
        <w:tc>
          <w:tcPr>
            <w:tcW w:w="534" w:type="dxa"/>
            <w:tcBorders>
              <w:top w:val="single" w:sz="4" w:space="0" w:color="auto"/>
              <w:bottom w:val="single" w:sz="4" w:space="0" w:color="auto"/>
            </w:tcBorders>
            <w:vAlign w:val="center"/>
          </w:tcPr>
          <w:p w:rsidR="00504D42" w:rsidRPr="00BE06D6"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2</w:t>
            </w:r>
          </w:p>
        </w:tc>
        <w:tc>
          <w:tcPr>
            <w:tcW w:w="1316" w:type="dxa"/>
            <w:tcBorders>
              <w:top w:val="single" w:sz="4" w:space="0" w:color="auto"/>
              <w:left w:val="nil"/>
              <w:bottom w:val="single" w:sz="4" w:space="0" w:color="auto"/>
            </w:tcBorders>
            <w:vAlign w:val="center"/>
          </w:tcPr>
          <w:p w:rsidR="00504D42" w:rsidRPr="00BE06D6"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2002</w:t>
            </w:r>
          </w:p>
        </w:tc>
        <w:tc>
          <w:tcPr>
            <w:tcW w:w="1519" w:type="dxa"/>
            <w:tcBorders>
              <w:top w:val="single" w:sz="4" w:space="0" w:color="auto"/>
              <w:left w:val="nil"/>
              <w:bottom w:val="single" w:sz="4" w:space="0" w:color="auto"/>
            </w:tcBorders>
            <w:vAlign w:val="center"/>
          </w:tcPr>
          <w:p w:rsidR="00504D42" w:rsidRPr="00BE06D6"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320 (</w:t>
            </w:r>
            <w:r>
              <w:rPr>
                <w:rFonts w:ascii="Times New Roman" w:hAnsi="Times New Roman" w:cs="Times New Roman"/>
                <w:sz w:val="20"/>
                <w:szCs w:val="20"/>
              </w:rPr>
              <w:t>LoR</w:t>
            </w:r>
            <w:r w:rsidRPr="00BE06D6">
              <w:rPr>
                <w:rFonts w:ascii="Times New Roman" w:hAnsi="Times New Roman" w:cs="Times New Roman"/>
                <w:sz w:val="20"/>
                <w:szCs w:val="20"/>
              </w:rPr>
              <w:t>)</w:t>
            </w:r>
          </w:p>
        </w:tc>
        <w:tc>
          <w:tcPr>
            <w:tcW w:w="1417" w:type="dxa"/>
            <w:tcBorders>
              <w:top w:val="single" w:sz="4" w:space="0" w:color="auto"/>
              <w:left w:val="nil"/>
              <w:bottom w:val="single" w:sz="4" w:space="0" w:color="auto"/>
            </w:tcBorders>
            <w:vAlign w:val="center"/>
          </w:tcPr>
          <w:p w:rsidR="00504D42"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S 29</w:t>
            </w:r>
            <w:r w:rsidRPr="00BE06D6">
              <w:rPr>
                <w:rFonts w:ascii="Times New Roman" w:hAnsi="Times New Roman" w:cs="Times New Roman"/>
                <w:sz w:val="20"/>
                <w:szCs w:val="20"/>
              </w:rPr>
              <w:sym w:font="Symbol" w:char="F0B0"/>
            </w:r>
            <w:r w:rsidRPr="00BE06D6">
              <w:rPr>
                <w:rFonts w:ascii="Times New Roman" w:hAnsi="Times New Roman" w:cs="Times New Roman"/>
                <w:sz w:val="20"/>
                <w:szCs w:val="20"/>
              </w:rPr>
              <w:t>37’03”</w:t>
            </w:r>
          </w:p>
          <w:p w:rsidR="00504D42" w:rsidRPr="00BE06D6"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E 115</w:t>
            </w:r>
            <w:r w:rsidRPr="00BE06D6">
              <w:rPr>
                <w:rFonts w:ascii="Times New Roman" w:hAnsi="Times New Roman" w:cs="Times New Roman"/>
                <w:sz w:val="20"/>
                <w:szCs w:val="20"/>
              </w:rPr>
              <w:sym w:font="Symbol" w:char="F0B0"/>
            </w:r>
            <w:r w:rsidRPr="00BE06D6">
              <w:rPr>
                <w:rFonts w:ascii="Times New Roman" w:hAnsi="Times New Roman" w:cs="Times New Roman"/>
                <w:sz w:val="20"/>
                <w:szCs w:val="20"/>
              </w:rPr>
              <w:t>12’00”</w:t>
            </w:r>
          </w:p>
        </w:tc>
        <w:tc>
          <w:tcPr>
            <w:tcW w:w="1134" w:type="dxa"/>
            <w:tcBorders>
              <w:top w:val="single" w:sz="4" w:space="0" w:color="auto"/>
              <w:left w:val="nil"/>
              <w:bottom w:val="single" w:sz="4" w:space="0" w:color="auto"/>
            </w:tcBorders>
            <w:vAlign w:val="center"/>
          </w:tcPr>
          <w:p w:rsidR="00504D42" w:rsidRPr="00A46A4E" w:rsidRDefault="00504D42" w:rsidP="006B2FC1">
            <w:pPr>
              <w:spacing w:line="480" w:lineRule="auto"/>
              <w:jc w:val="center"/>
              <w:rPr>
                <w:rFonts w:ascii="Webdings" w:hAnsi="Webdings"/>
              </w:rPr>
            </w:pPr>
          </w:p>
        </w:tc>
        <w:tc>
          <w:tcPr>
            <w:tcW w:w="1134" w:type="dxa"/>
            <w:tcBorders>
              <w:top w:val="single" w:sz="4" w:space="0" w:color="auto"/>
              <w:left w:val="nil"/>
              <w:bottom w:val="single" w:sz="4" w:space="0" w:color="auto"/>
            </w:tcBorders>
            <w:vAlign w:val="center"/>
          </w:tcPr>
          <w:p w:rsidR="00504D42" w:rsidRPr="00A46A4E" w:rsidRDefault="00504D42" w:rsidP="006B2FC1">
            <w:pPr>
              <w:spacing w:line="480" w:lineRule="auto"/>
              <w:jc w:val="center"/>
              <w:rPr>
                <w:rFonts w:ascii="Webdings" w:hAnsi="Webdings"/>
              </w:rPr>
            </w:pPr>
            <w:r w:rsidRPr="00A46A4E">
              <w:rPr>
                <w:rFonts w:ascii="Webdings" w:hAnsi="Webdings"/>
              </w:rPr>
              <w:t></w:t>
            </w:r>
          </w:p>
        </w:tc>
        <w:tc>
          <w:tcPr>
            <w:tcW w:w="1276" w:type="dxa"/>
            <w:tcBorders>
              <w:top w:val="single" w:sz="4" w:space="0" w:color="auto"/>
              <w:left w:val="nil"/>
              <w:bottom w:val="single" w:sz="4" w:space="0" w:color="auto"/>
            </w:tcBorders>
            <w:vAlign w:val="center"/>
          </w:tcPr>
          <w:p w:rsidR="00504D42" w:rsidRPr="00A46A4E" w:rsidRDefault="00504D42" w:rsidP="006B2FC1">
            <w:pPr>
              <w:spacing w:line="480" w:lineRule="auto"/>
              <w:jc w:val="center"/>
              <w:rPr>
                <w:rFonts w:ascii="Webdings" w:hAnsi="Webdings"/>
              </w:rPr>
            </w:pPr>
            <w:r w:rsidRPr="00A46A4E">
              <w:rPr>
                <w:rFonts w:ascii="Webdings" w:hAnsi="Webdings"/>
              </w:rPr>
              <w:t></w:t>
            </w:r>
          </w:p>
        </w:tc>
        <w:tc>
          <w:tcPr>
            <w:tcW w:w="850" w:type="dxa"/>
            <w:tcBorders>
              <w:top w:val="single" w:sz="4" w:space="0" w:color="auto"/>
              <w:left w:val="nil"/>
              <w:bottom w:val="single" w:sz="4" w:space="0" w:color="auto"/>
            </w:tcBorders>
            <w:vAlign w:val="center"/>
          </w:tcPr>
          <w:p w:rsidR="00504D42" w:rsidRPr="00A46A4E" w:rsidRDefault="00504D42" w:rsidP="006B2FC1">
            <w:pPr>
              <w:spacing w:line="480" w:lineRule="auto"/>
              <w:jc w:val="center"/>
              <w:rPr>
                <w:rFonts w:ascii="Webdings" w:hAnsi="Webdings"/>
              </w:rPr>
            </w:pPr>
            <w:r w:rsidRPr="00A46A4E">
              <w:rPr>
                <w:rFonts w:ascii="Webdings" w:hAnsi="Webdings"/>
              </w:rPr>
              <w:t></w:t>
            </w:r>
          </w:p>
        </w:tc>
      </w:tr>
      <w:tr w:rsidR="00504D42" w:rsidTr="006B2FC1">
        <w:trPr>
          <w:trHeight w:val="229"/>
        </w:trPr>
        <w:tc>
          <w:tcPr>
            <w:tcW w:w="534" w:type="dxa"/>
            <w:tcBorders>
              <w:top w:val="single" w:sz="4" w:space="0" w:color="auto"/>
              <w:bottom w:val="single" w:sz="4" w:space="0" w:color="auto"/>
            </w:tcBorders>
            <w:vAlign w:val="center"/>
          </w:tcPr>
          <w:p w:rsidR="00504D42" w:rsidRPr="00BE06D6"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3</w:t>
            </w:r>
          </w:p>
        </w:tc>
        <w:tc>
          <w:tcPr>
            <w:tcW w:w="1316" w:type="dxa"/>
            <w:tcBorders>
              <w:top w:val="single" w:sz="4" w:space="0" w:color="auto"/>
              <w:left w:val="nil"/>
              <w:bottom w:val="single" w:sz="4" w:space="0" w:color="auto"/>
            </w:tcBorders>
            <w:vAlign w:val="center"/>
          </w:tcPr>
          <w:p w:rsidR="00504D42" w:rsidRPr="00BE06D6"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2000</w:t>
            </w:r>
          </w:p>
        </w:tc>
        <w:tc>
          <w:tcPr>
            <w:tcW w:w="1519" w:type="dxa"/>
            <w:tcBorders>
              <w:top w:val="single" w:sz="4" w:space="0" w:color="auto"/>
              <w:left w:val="nil"/>
              <w:bottom w:val="single" w:sz="4" w:space="0" w:color="auto"/>
            </w:tcBorders>
            <w:vAlign w:val="center"/>
          </w:tcPr>
          <w:p w:rsidR="00504D42" w:rsidRPr="00BE06D6"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311 (</w:t>
            </w:r>
            <w:r>
              <w:rPr>
                <w:rFonts w:ascii="Times New Roman" w:hAnsi="Times New Roman" w:cs="Times New Roman"/>
                <w:sz w:val="20"/>
                <w:szCs w:val="20"/>
              </w:rPr>
              <w:t>LoR</w:t>
            </w:r>
            <w:r w:rsidRPr="00BE06D6">
              <w:rPr>
                <w:rFonts w:ascii="Times New Roman" w:hAnsi="Times New Roman" w:cs="Times New Roman"/>
                <w:sz w:val="20"/>
                <w:szCs w:val="20"/>
              </w:rPr>
              <w:t>)</w:t>
            </w:r>
          </w:p>
        </w:tc>
        <w:tc>
          <w:tcPr>
            <w:tcW w:w="1417" w:type="dxa"/>
            <w:tcBorders>
              <w:top w:val="single" w:sz="4" w:space="0" w:color="auto"/>
              <w:left w:val="nil"/>
              <w:bottom w:val="single" w:sz="4" w:space="0" w:color="auto"/>
            </w:tcBorders>
            <w:vAlign w:val="center"/>
          </w:tcPr>
          <w:p w:rsidR="00504D42"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S29</w:t>
            </w:r>
            <w:r w:rsidRPr="00BE06D6">
              <w:rPr>
                <w:rFonts w:ascii="Times New Roman" w:hAnsi="Times New Roman" w:cs="Times New Roman"/>
                <w:sz w:val="20"/>
                <w:szCs w:val="20"/>
              </w:rPr>
              <w:sym w:font="Symbol" w:char="F0B0"/>
            </w:r>
            <w:r w:rsidRPr="00BE06D6">
              <w:rPr>
                <w:rFonts w:ascii="Times New Roman" w:hAnsi="Times New Roman" w:cs="Times New Roman"/>
                <w:sz w:val="20"/>
                <w:szCs w:val="20"/>
              </w:rPr>
              <w:t>45’26”</w:t>
            </w:r>
          </w:p>
          <w:p w:rsidR="00504D42" w:rsidRPr="00BE06D6"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E115</w:t>
            </w:r>
            <w:r w:rsidRPr="00BE06D6">
              <w:rPr>
                <w:rFonts w:ascii="Times New Roman" w:hAnsi="Times New Roman" w:cs="Times New Roman"/>
                <w:sz w:val="20"/>
                <w:szCs w:val="20"/>
              </w:rPr>
              <w:sym w:font="Symbol" w:char="F0B0"/>
            </w:r>
            <w:r w:rsidRPr="00BE06D6">
              <w:rPr>
                <w:rFonts w:ascii="Times New Roman" w:hAnsi="Times New Roman" w:cs="Times New Roman"/>
                <w:sz w:val="20"/>
                <w:szCs w:val="20"/>
              </w:rPr>
              <w:t>11’11”</w:t>
            </w:r>
          </w:p>
        </w:tc>
        <w:tc>
          <w:tcPr>
            <w:tcW w:w="1134" w:type="dxa"/>
            <w:tcBorders>
              <w:top w:val="single" w:sz="4" w:space="0" w:color="auto"/>
              <w:left w:val="nil"/>
              <w:bottom w:val="single" w:sz="4" w:space="0" w:color="auto"/>
            </w:tcBorders>
            <w:vAlign w:val="center"/>
          </w:tcPr>
          <w:p w:rsidR="00504D42" w:rsidRPr="00A46A4E" w:rsidRDefault="00504D42" w:rsidP="006B2FC1">
            <w:pPr>
              <w:spacing w:line="480" w:lineRule="auto"/>
              <w:jc w:val="center"/>
              <w:rPr>
                <w:rFonts w:ascii="Webdings" w:hAnsi="Webdings"/>
              </w:rPr>
            </w:pPr>
            <w:r w:rsidRPr="00A46A4E">
              <w:rPr>
                <w:rFonts w:ascii="Webdings" w:hAnsi="Webdings"/>
              </w:rPr>
              <w:t></w:t>
            </w:r>
          </w:p>
        </w:tc>
        <w:tc>
          <w:tcPr>
            <w:tcW w:w="1134" w:type="dxa"/>
            <w:tcBorders>
              <w:top w:val="single" w:sz="4" w:space="0" w:color="auto"/>
              <w:left w:val="nil"/>
              <w:bottom w:val="single" w:sz="4" w:space="0" w:color="auto"/>
            </w:tcBorders>
            <w:vAlign w:val="center"/>
          </w:tcPr>
          <w:p w:rsidR="00504D42" w:rsidRPr="00A46A4E" w:rsidRDefault="00504D42" w:rsidP="006B2FC1">
            <w:pPr>
              <w:spacing w:line="480" w:lineRule="auto"/>
              <w:jc w:val="center"/>
              <w:rPr>
                <w:rFonts w:ascii="Webdings" w:hAnsi="Webdings"/>
              </w:rPr>
            </w:pPr>
          </w:p>
        </w:tc>
        <w:tc>
          <w:tcPr>
            <w:tcW w:w="1276" w:type="dxa"/>
            <w:tcBorders>
              <w:top w:val="single" w:sz="4" w:space="0" w:color="auto"/>
              <w:left w:val="nil"/>
              <w:bottom w:val="single" w:sz="4" w:space="0" w:color="auto"/>
            </w:tcBorders>
            <w:vAlign w:val="center"/>
          </w:tcPr>
          <w:p w:rsidR="00504D42" w:rsidRPr="00A46A4E" w:rsidRDefault="00504D42" w:rsidP="006B2FC1">
            <w:pPr>
              <w:spacing w:line="480" w:lineRule="auto"/>
              <w:jc w:val="center"/>
              <w:rPr>
                <w:rFonts w:ascii="Webdings" w:hAnsi="Webdings"/>
              </w:rPr>
            </w:pPr>
            <w:r w:rsidRPr="00A46A4E">
              <w:rPr>
                <w:rFonts w:ascii="Webdings" w:hAnsi="Webdings"/>
              </w:rPr>
              <w:t></w:t>
            </w:r>
          </w:p>
        </w:tc>
        <w:tc>
          <w:tcPr>
            <w:tcW w:w="850" w:type="dxa"/>
            <w:tcBorders>
              <w:top w:val="single" w:sz="4" w:space="0" w:color="auto"/>
              <w:left w:val="nil"/>
              <w:bottom w:val="single" w:sz="4" w:space="0" w:color="auto"/>
            </w:tcBorders>
            <w:vAlign w:val="center"/>
          </w:tcPr>
          <w:p w:rsidR="00504D42" w:rsidRPr="00A46A4E" w:rsidRDefault="00504D42" w:rsidP="006B2FC1">
            <w:pPr>
              <w:spacing w:line="480" w:lineRule="auto"/>
              <w:jc w:val="center"/>
              <w:rPr>
                <w:rFonts w:ascii="Webdings" w:hAnsi="Webdings"/>
              </w:rPr>
            </w:pPr>
            <w:r w:rsidRPr="00A46A4E">
              <w:rPr>
                <w:rFonts w:ascii="Webdings" w:hAnsi="Webdings"/>
              </w:rPr>
              <w:t></w:t>
            </w:r>
          </w:p>
        </w:tc>
      </w:tr>
      <w:tr w:rsidR="00504D42" w:rsidTr="006B2FC1">
        <w:trPr>
          <w:trHeight w:val="137"/>
        </w:trPr>
        <w:tc>
          <w:tcPr>
            <w:tcW w:w="534" w:type="dxa"/>
            <w:tcBorders>
              <w:top w:val="single" w:sz="4" w:space="0" w:color="auto"/>
              <w:bottom w:val="single" w:sz="4" w:space="0" w:color="auto"/>
            </w:tcBorders>
            <w:vAlign w:val="center"/>
          </w:tcPr>
          <w:p w:rsidR="00504D42" w:rsidRPr="00BE06D6"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4</w:t>
            </w:r>
          </w:p>
        </w:tc>
        <w:tc>
          <w:tcPr>
            <w:tcW w:w="1316" w:type="dxa"/>
            <w:tcBorders>
              <w:top w:val="single" w:sz="4" w:space="0" w:color="auto"/>
              <w:left w:val="nil"/>
              <w:bottom w:val="single" w:sz="4" w:space="0" w:color="auto"/>
            </w:tcBorders>
            <w:vAlign w:val="center"/>
          </w:tcPr>
          <w:p w:rsidR="00504D42" w:rsidRPr="00BE06D6"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2002</w:t>
            </w:r>
          </w:p>
        </w:tc>
        <w:tc>
          <w:tcPr>
            <w:tcW w:w="1519" w:type="dxa"/>
            <w:tcBorders>
              <w:top w:val="single" w:sz="4" w:space="0" w:color="auto"/>
              <w:left w:val="nil"/>
              <w:bottom w:val="single" w:sz="4" w:space="0" w:color="auto"/>
            </w:tcBorders>
            <w:vAlign w:val="center"/>
          </w:tcPr>
          <w:p w:rsidR="00504D42" w:rsidRPr="00BE06D6" w:rsidRDefault="00504D42" w:rsidP="006B2FC1">
            <w:pPr>
              <w:spacing w:line="480" w:lineRule="auto"/>
              <w:jc w:val="center"/>
              <w:rPr>
                <w:rFonts w:ascii="Times New Roman" w:hAnsi="Times New Roman" w:cs="Times New Roman"/>
                <w:sz w:val="20"/>
                <w:szCs w:val="20"/>
              </w:rPr>
            </w:pPr>
            <w:r>
              <w:rPr>
                <w:rFonts w:ascii="Times New Roman" w:hAnsi="Times New Roman" w:cs="Times New Roman"/>
                <w:sz w:val="20"/>
                <w:szCs w:val="20"/>
              </w:rPr>
              <w:t>320 (LoR</w:t>
            </w:r>
            <w:r w:rsidRPr="00BE06D6">
              <w:rPr>
                <w:rFonts w:ascii="Times New Roman" w:hAnsi="Times New Roman" w:cs="Times New Roman"/>
                <w:sz w:val="20"/>
                <w:szCs w:val="20"/>
              </w:rPr>
              <w:t>)</w:t>
            </w:r>
          </w:p>
        </w:tc>
        <w:tc>
          <w:tcPr>
            <w:tcW w:w="1417" w:type="dxa"/>
            <w:tcBorders>
              <w:top w:val="single" w:sz="4" w:space="0" w:color="auto"/>
              <w:left w:val="nil"/>
              <w:bottom w:val="single" w:sz="4" w:space="0" w:color="auto"/>
            </w:tcBorders>
            <w:vAlign w:val="center"/>
          </w:tcPr>
          <w:p w:rsidR="00504D42"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S 29</w:t>
            </w:r>
            <w:r w:rsidRPr="00BE06D6">
              <w:rPr>
                <w:rFonts w:ascii="Times New Roman" w:hAnsi="Times New Roman" w:cs="Times New Roman"/>
                <w:sz w:val="20"/>
                <w:szCs w:val="20"/>
              </w:rPr>
              <w:sym w:font="Symbol" w:char="F0B0"/>
            </w:r>
            <w:r w:rsidRPr="00BE06D6">
              <w:rPr>
                <w:rFonts w:ascii="Times New Roman" w:hAnsi="Times New Roman" w:cs="Times New Roman"/>
                <w:sz w:val="20"/>
                <w:szCs w:val="20"/>
              </w:rPr>
              <w:t>52’15”</w:t>
            </w:r>
          </w:p>
          <w:p w:rsidR="00504D42" w:rsidRPr="00BE06D6"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E 115</w:t>
            </w:r>
            <w:r w:rsidRPr="00BE06D6">
              <w:rPr>
                <w:rFonts w:ascii="Times New Roman" w:hAnsi="Times New Roman" w:cs="Times New Roman"/>
                <w:sz w:val="20"/>
                <w:szCs w:val="20"/>
              </w:rPr>
              <w:sym w:font="Symbol" w:char="F0B0"/>
            </w:r>
            <w:r w:rsidRPr="00BE06D6">
              <w:rPr>
                <w:rFonts w:ascii="Times New Roman" w:hAnsi="Times New Roman" w:cs="Times New Roman"/>
                <w:sz w:val="20"/>
                <w:szCs w:val="20"/>
              </w:rPr>
              <w:t>14’54”</w:t>
            </w:r>
          </w:p>
        </w:tc>
        <w:tc>
          <w:tcPr>
            <w:tcW w:w="1134" w:type="dxa"/>
            <w:tcBorders>
              <w:top w:val="single" w:sz="4" w:space="0" w:color="auto"/>
              <w:left w:val="nil"/>
              <w:bottom w:val="single" w:sz="4" w:space="0" w:color="auto"/>
            </w:tcBorders>
            <w:vAlign w:val="center"/>
          </w:tcPr>
          <w:p w:rsidR="00504D42" w:rsidRPr="00A46A4E" w:rsidRDefault="00504D42" w:rsidP="006B2FC1">
            <w:pPr>
              <w:spacing w:line="480" w:lineRule="auto"/>
              <w:jc w:val="center"/>
              <w:rPr>
                <w:rFonts w:ascii="Webdings" w:hAnsi="Webdings"/>
              </w:rPr>
            </w:pPr>
            <w:r w:rsidRPr="00A46A4E">
              <w:rPr>
                <w:rFonts w:ascii="Webdings" w:hAnsi="Webdings"/>
              </w:rPr>
              <w:t></w:t>
            </w:r>
          </w:p>
        </w:tc>
        <w:tc>
          <w:tcPr>
            <w:tcW w:w="1134" w:type="dxa"/>
            <w:tcBorders>
              <w:top w:val="single" w:sz="4" w:space="0" w:color="auto"/>
              <w:left w:val="nil"/>
              <w:bottom w:val="single" w:sz="4" w:space="0" w:color="auto"/>
            </w:tcBorders>
            <w:vAlign w:val="center"/>
          </w:tcPr>
          <w:p w:rsidR="00504D42" w:rsidRPr="00A46A4E" w:rsidRDefault="00504D42" w:rsidP="006B2FC1">
            <w:pPr>
              <w:spacing w:line="480" w:lineRule="auto"/>
              <w:jc w:val="center"/>
              <w:rPr>
                <w:rFonts w:ascii="Webdings" w:hAnsi="Webdings"/>
              </w:rPr>
            </w:pPr>
            <w:r w:rsidRPr="00A46A4E">
              <w:rPr>
                <w:rFonts w:ascii="Webdings" w:hAnsi="Webdings"/>
              </w:rPr>
              <w:t></w:t>
            </w:r>
          </w:p>
        </w:tc>
        <w:tc>
          <w:tcPr>
            <w:tcW w:w="1276" w:type="dxa"/>
            <w:tcBorders>
              <w:top w:val="single" w:sz="4" w:space="0" w:color="auto"/>
              <w:left w:val="nil"/>
              <w:bottom w:val="single" w:sz="4" w:space="0" w:color="auto"/>
            </w:tcBorders>
            <w:vAlign w:val="center"/>
          </w:tcPr>
          <w:p w:rsidR="00504D42" w:rsidRPr="00A46A4E" w:rsidRDefault="00504D42" w:rsidP="006B2FC1">
            <w:pPr>
              <w:spacing w:line="480" w:lineRule="auto"/>
              <w:jc w:val="center"/>
              <w:rPr>
                <w:rFonts w:ascii="Webdings" w:hAnsi="Webdings"/>
              </w:rPr>
            </w:pPr>
          </w:p>
        </w:tc>
        <w:tc>
          <w:tcPr>
            <w:tcW w:w="850" w:type="dxa"/>
            <w:tcBorders>
              <w:top w:val="single" w:sz="4" w:space="0" w:color="auto"/>
              <w:left w:val="nil"/>
              <w:bottom w:val="single" w:sz="4" w:space="0" w:color="auto"/>
            </w:tcBorders>
            <w:vAlign w:val="center"/>
          </w:tcPr>
          <w:p w:rsidR="00504D42" w:rsidRPr="00A46A4E" w:rsidRDefault="00504D42" w:rsidP="006B2FC1">
            <w:pPr>
              <w:spacing w:line="480" w:lineRule="auto"/>
              <w:jc w:val="center"/>
              <w:rPr>
                <w:rFonts w:ascii="Webdings" w:hAnsi="Webdings"/>
              </w:rPr>
            </w:pPr>
          </w:p>
        </w:tc>
      </w:tr>
      <w:tr w:rsidR="00504D42" w:rsidTr="006B2FC1">
        <w:trPr>
          <w:trHeight w:val="137"/>
        </w:trPr>
        <w:tc>
          <w:tcPr>
            <w:tcW w:w="534" w:type="dxa"/>
            <w:tcBorders>
              <w:top w:val="single" w:sz="4" w:space="0" w:color="auto"/>
              <w:bottom w:val="single" w:sz="4" w:space="0" w:color="auto"/>
            </w:tcBorders>
            <w:vAlign w:val="center"/>
          </w:tcPr>
          <w:p w:rsidR="00504D42" w:rsidRPr="00BE06D6"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5</w:t>
            </w:r>
          </w:p>
        </w:tc>
        <w:tc>
          <w:tcPr>
            <w:tcW w:w="1316" w:type="dxa"/>
            <w:tcBorders>
              <w:top w:val="single" w:sz="4" w:space="0" w:color="auto"/>
              <w:left w:val="nil"/>
              <w:bottom w:val="single" w:sz="4" w:space="0" w:color="auto"/>
            </w:tcBorders>
            <w:vAlign w:val="center"/>
          </w:tcPr>
          <w:p w:rsidR="00504D42" w:rsidRPr="00BE06D6"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2005</w:t>
            </w:r>
          </w:p>
        </w:tc>
        <w:tc>
          <w:tcPr>
            <w:tcW w:w="1519" w:type="dxa"/>
            <w:tcBorders>
              <w:top w:val="single" w:sz="4" w:space="0" w:color="auto"/>
              <w:left w:val="nil"/>
              <w:bottom w:val="single" w:sz="4" w:space="0" w:color="auto"/>
            </w:tcBorders>
            <w:vAlign w:val="center"/>
          </w:tcPr>
          <w:p w:rsidR="00504D42" w:rsidRPr="00BE06D6"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429 (</w:t>
            </w:r>
            <w:r>
              <w:rPr>
                <w:rFonts w:ascii="Times New Roman" w:hAnsi="Times New Roman" w:cs="Times New Roman"/>
                <w:sz w:val="20"/>
                <w:szCs w:val="20"/>
              </w:rPr>
              <w:t>HiR</w:t>
            </w:r>
            <w:r w:rsidRPr="00BE06D6">
              <w:rPr>
                <w:rFonts w:ascii="Times New Roman" w:hAnsi="Times New Roman" w:cs="Times New Roman"/>
                <w:sz w:val="20"/>
                <w:szCs w:val="20"/>
              </w:rPr>
              <w:t>)</w:t>
            </w:r>
          </w:p>
        </w:tc>
        <w:tc>
          <w:tcPr>
            <w:tcW w:w="1417" w:type="dxa"/>
            <w:tcBorders>
              <w:top w:val="single" w:sz="4" w:space="0" w:color="auto"/>
              <w:left w:val="nil"/>
              <w:bottom w:val="single" w:sz="4" w:space="0" w:color="auto"/>
            </w:tcBorders>
            <w:vAlign w:val="center"/>
          </w:tcPr>
          <w:p w:rsidR="00504D42"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S 29</w:t>
            </w:r>
            <w:r w:rsidRPr="00BE06D6">
              <w:rPr>
                <w:rFonts w:ascii="Times New Roman" w:hAnsi="Times New Roman" w:cs="Times New Roman"/>
                <w:sz w:val="20"/>
                <w:szCs w:val="20"/>
              </w:rPr>
              <w:sym w:font="Symbol" w:char="F0B0"/>
            </w:r>
            <w:r w:rsidRPr="00BE06D6">
              <w:rPr>
                <w:rFonts w:ascii="Times New Roman" w:hAnsi="Times New Roman" w:cs="Times New Roman"/>
                <w:sz w:val="20"/>
                <w:szCs w:val="20"/>
              </w:rPr>
              <w:t>56’34”</w:t>
            </w:r>
          </w:p>
          <w:p w:rsidR="00504D42" w:rsidRPr="00BE06D6"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E 115</w:t>
            </w:r>
            <w:r w:rsidRPr="00BE06D6">
              <w:rPr>
                <w:rFonts w:ascii="Times New Roman" w:hAnsi="Times New Roman" w:cs="Times New Roman"/>
                <w:sz w:val="20"/>
                <w:szCs w:val="20"/>
              </w:rPr>
              <w:sym w:font="Symbol" w:char="F0B0"/>
            </w:r>
            <w:r w:rsidRPr="00BE06D6">
              <w:rPr>
                <w:rFonts w:ascii="Times New Roman" w:hAnsi="Times New Roman" w:cs="Times New Roman"/>
                <w:sz w:val="20"/>
                <w:szCs w:val="20"/>
              </w:rPr>
              <w:t>16’00”</w:t>
            </w:r>
          </w:p>
        </w:tc>
        <w:tc>
          <w:tcPr>
            <w:tcW w:w="1134" w:type="dxa"/>
            <w:tcBorders>
              <w:top w:val="single" w:sz="4" w:space="0" w:color="auto"/>
              <w:left w:val="nil"/>
              <w:bottom w:val="single" w:sz="4" w:space="0" w:color="auto"/>
            </w:tcBorders>
            <w:vAlign w:val="center"/>
          </w:tcPr>
          <w:p w:rsidR="00504D42" w:rsidRPr="00A46A4E" w:rsidRDefault="00504D42" w:rsidP="006B2FC1">
            <w:pPr>
              <w:spacing w:line="480" w:lineRule="auto"/>
              <w:jc w:val="center"/>
              <w:rPr>
                <w:rFonts w:ascii="Webdings" w:hAnsi="Webdings"/>
              </w:rPr>
            </w:pPr>
            <w:r w:rsidRPr="00A46A4E">
              <w:rPr>
                <w:rFonts w:ascii="Webdings" w:hAnsi="Webdings"/>
              </w:rPr>
              <w:t></w:t>
            </w:r>
          </w:p>
        </w:tc>
        <w:tc>
          <w:tcPr>
            <w:tcW w:w="1134" w:type="dxa"/>
            <w:tcBorders>
              <w:top w:val="single" w:sz="4" w:space="0" w:color="auto"/>
              <w:left w:val="nil"/>
              <w:bottom w:val="single" w:sz="4" w:space="0" w:color="auto"/>
            </w:tcBorders>
            <w:vAlign w:val="center"/>
          </w:tcPr>
          <w:p w:rsidR="00504D42" w:rsidRPr="00A46A4E" w:rsidRDefault="00504D42" w:rsidP="006B2FC1">
            <w:pPr>
              <w:spacing w:line="480" w:lineRule="auto"/>
              <w:jc w:val="center"/>
              <w:rPr>
                <w:rFonts w:ascii="Webdings" w:hAnsi="Webdings"/>
              </w:rPr>
            </w:pPr>
          </w:p>
        </w:tc>
        <w:tc>
          <w:tcPr>
            <w:tcW w:w="1276" w:type="dxa"/>
            <w:tcBorders>
              <w:top w:val="single" w:sz="4" w:space="0" w:color="auto"/>
              <w:left w:val="nil"/>
              <w:bottom w:val="single" w:sz="4" w:space="0" w:color="auto"/>
            </w:tcBorders>
            <w:vAlign w:val="center"/>
          </w:tcPr>
          <w:p w:rsidR="00504D42" w:rsidRPr="00A46A4E" w:rsidRDefault="00504D42" w:rsidP="006B2FC1">
            <w:pPr>
              <w:spacing w:line="480" w:lineRule="auto"/>
              <w:jc w:val="center"/>
              <w:rPr>
                <w:rFonts w:ascii="Webdings" w:hAnsi="Webdings"/>
              </w:rPr>
            </w:pPr>
          </w:p>
        </w:tc>
        <w:tc>
          <w:tcPr>
            <w:tcW w:w="850" w:type="dxa"/>
            <w:tcBorders>
              <w:top w:val="single" w:sz="4" w:space="0" w:color="auto"/>
              <w:left w:val="nil"/>
              <w:bottom w:val="single" w:sz="4" w:space="0" w:color="auto"/>
            </w:tcBorders>
            <w:vAlign w:val="center"/>
          </w:tcPr>
          <w:p w:rsidR="00504D42" w:rsidRPr="00A46A4E" w:rsidRDefault="00504D42" w:rsidP="006B2FC1">
            <w:pPr>
              <w:spacing w:line="480" w:lineRule="auto"/>
              <w:jc w:val="center"/>
              <w:rPr>
                <w:rFonts w:ascii="Webdings" w:hAnsi="Webdings"/>
              </w:rPr>
            </w:pPr>
          </w:p>
        </w:tc>
      </w:tr>
      <w:tr w:rsidR="00504D42" w:rsidTr="006B2FC1">
        <w:trPr>
          <w:trHeight w:val="137"/>
        </w:trPr>
        <w:tc>
          <w:tcPr>
            <w:tcW w:w="534" w:type="dxa"/>
            <w:tcBorders>
              <w:top w:val="single" w:sz="4" w:space="0" w:color="auto"/>
              <w:bottom w:val="single" w:sz="4" w:space="0" w:color="auto"/>
            </w:tcBorders>
            <w:vAlign w:val="center"/>
          </w:tcPr>
          <w:p w:rsidR="00504D42" w:rsidRPr="00BE06D6"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6</w:t>
            </w:r>
          </w:p>
        </w:tc>
        <w:tc>
          <w:tcPr>
            <w:tcW w:w="1316" w:type="dxa"/>
            <w:tcBorders>
              <w:top w:val="single" w:sz="4" w:space="0" w:color="auto"/>
              <w:left w:val="nil"/>
              <w:bottom w:val="single" w:sz="4" w:space="0" w:color="auto"/>
            </w:tcBorders>
            <w:vAlign w:val="center"/>
          </w:tcPr>
          <w:p w:rsidR="00504D42" w:rsidRPr="00BE06D6"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2005</w:t>
            </w:r>
          </w:p>
        </w:tc>
        <w:tc>
          <w:tcPr>
            <w:tcW w:w="1519" w:type="dxa"/>
            <w:tcBorders>
              <w:top w:val="single" w:sz="4" w:space="0" w:color="auto"/>
              <w:left w:val="nil"/>
              <w:bottom w:val="single" w:sz="4" w:space="0" w:color="auto"/>
            </w:tcBorders>
            <w:vAlign w:val="center"/>
          </w:tcPr>
          <w:p w:rsidR="00504D42" w:rsidRPr="00BE06D6"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429 (</w:t>
            </w:r>
            <w:r>
              <w:rPr>
                <w:rFonts w:ascii="Times New Roman" w:hAnsi="Times New Roman" w:cs="Times New Roman"/>
                <w:sz w:val="20"/>
                <w:szCs w:val="20"/>
              </w:rPr>
              <w:t>HiR</w:t>
            </w:r>
            <w:r w:rsidRPr="00BE06D6">
              <w:rPr>
                <w:rFonts w:ascii="Times New Roman" w:hAnsi="Times New Roman" w:cs="Times New Roman"/>
                <w:sz w:val="20"/>
                <w:szCs w:val="20"/>
              </w:rPr>
              <w:t>)</w:t>
            </w:r>
          </w:p>
        </w:tc>
        <w:tc>
          <w:tcPr>
            <w:tcW w:w="1417" w:type="dxa"/>
            <w:tcBorders>
              <w:top w:val="single" w:sz="4" w:space="0" w:color="auto"/>
              <w:left w:val="nil"/>
              <w:bottom w:val="single" w:sz="4" w:space="0" w:color="auto"/>
            </w:tcBorders>
            <w:vAlign w:val="center"/>
          </w:tcPr>
          <w:p w:rsidR="00504D42"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S 29</w:t>
            </w:r>
            <w:r w:rsidRPr="00BE06D6">
              <w:rPr>
                <w:rFonts w:ascii="Times New Roman" w:hAnsi="Times New Roman" w:cs="Times New Roman"/>
                <w:sz w:val="20"/>
                <w:szCs w:val="20"/>
              </w:rPr>
              <w:sym w:font="Symbol" w:char="F0B0"/>
            </w:r>
            <w:r w:rsidRPr="00BE06D6">
              <w:rPr>
                <w:rFonts w:ascii="Times New Roman" w:hAnsi="Times New Roman" w:cs="Times New Roman"/>
                <w:sz w:val="20"/>
                <w:szCs w:val="20"/>
              </w:rPr>
              <w:t>45’27”</w:t>
            </w:r>
          </w:p>
          <w:p w:rsidR="00504D42" w:rsidRPr="00BE06D6"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E 115</w:t>
            </w:r>
            <w:r w:rsidRPr="00BE06D6">
              <w:rPr>
                <w:rFonts w:ascii="Times New Roman" w:hAnsi="Times New Roman" w:cs="Times New Roman"/>
                <w:sz w:val="20"/>
                <w:szCs w:val="20"/>
              </w:rPr>
              <w:sym w:font="Symbol" w:char="F0B0"/>
            </w:r>
            <w:r w:rsidRPr="00BE06D6">
              <w:rPr>
                <w:rFonts w:ascii="Times New Roman" w:hAnsi="Times New Roman" w:cs="Times New Roman"/>
                <w:sz w:val="20"/>
                <w:szCs w:val="20"/>
              </w:rPr>
              <w:t>11’14”</w:t>
            </w:r>
          </w:p>
        </w:tc>
        <w:tc>
          <w:tcPr>
            <w:tcW w:w="1134" w:type="dxa"/>
            <w:tcBorders>
              <w:top w:val="single" w:sz="4" w:space="0" w:color="auto"/>
              <w:left w:val="nil"/>
              <w:bottom w:val="single" w:sz="4" w:space="0" w:color="auto"/>
            </w:tcBorders>
            <w:vAlign w:val="center"/>
          </w:tcPr>
          <w:p w:rsidR="00504D42" w:rsidRPr="00A46A4E" w:rsidRDefault="00504D42" w:rsidP="006B2FC1">
            <w:pPr>
              <w:spacing w:line="480" w:lineRule="auto"/>
              <w:jc w:val="center"/>
              <w:rPr>
                <w:rFonts w:ascii="Webdings" w:hAnsi="Webdings"/>
              </w:rPr>
            </w:pPr>
            <w:r w:rsidRPr="00A46A4E">
              <w:rPr>
                <w:rFonts w:ascii="Webdings" w:hAnsi="Webdings"/>
              </w:rPr>
              <w:t></w:t>
            </w:r>
          </w:p>
        </w:tc>
        <w:tc>
          <w:tcPr>
            <w:tcW w:w="1134" w:type="dxa"/>
            <w:tcBorders>
              <w:top w:val="single" w:sz="4" w:space="0" w:color="auto"/>
              <w:left w:val="nil"/>
              <w:bottom w:val="single" w:sz="4" w:space="0" w:color="auto"/>
            </w:tcBorders>
            <w:vAlign w:val="center"/>
          </w:tcPr>
          <w:p w:rsidR="00504D42" w:rsidRPr="00A46A4E" w:rsidRDefault="00504D42" w:rsidP="006B2FC1">
            <w:pPr>
              <w:spacing w:line="480" w:lineRule="auto"/>
              <w:jc w:val="center"/>
            </w:pPr>
          </w:p>
        </w:tc>
        <w:tc>
          <w:tcPr>
            <w:tcW w:w="1276" w:type="dxa"/>
            <w:tcBorders>
              <w:top w:val="single" w:sz="4" w:space="0" w:color="auto"/>
              <w:left w:val="nil"/>
              <w:bottom w:val="single" w:sz="4" w:space="0" w:color="auto"/>
            </w:tcBorders>
            <w:vAlign w:val="center"/>
          </w:tcPr>
          <w:p w:rsidR="00504D42" w:rsidRPr="00A46A4E" w:rsidRDefault="00504D42" w:rsidP="006B2FC1">
            <w:pPr>
              <w:spacing w:line="480" w:lineRule="auto"/>
              <w:jc w:val="center"/>
              <w:rPr>
                <w:rFonts w:ascii="Webdings" w:hAnsi="Webdings"/>
              </w:rPr>
            </w:pPr>
          </w:p>
        </w:tc>
        <w:tc>
          <w:tcPr>
            <w:tcW w:w="850" w:type="dxa"/>
            <w:tcBorders>
              <w:top w:val="single" w:sz="4" w:space="0" w:color="auto"/>
              <w:left w:val="nil"/>
              <w:bottom w:val="single" w:sz="4" w:space="0" w:color="auto"/>
            </w:tcBorders>
            <w:vAlign w:val="center"/>
          </w:tcPr>
          <w:p w:rsidR="00504D42" w:rsidRPr="00A46A4E" w:rsidRDefault="00504D42" w:rsidP="006B2FC1">
            <w:pPr>
              <w:spacing w:line="480" w:lineRule="auto"/>
              <w:jc w:val="center"/>
              <w:rPr>
                <w:rFonts w:ascii="Webdings" w:hAnsi="Webdings"/>
              </w:rPr>
            </w:pPr>
          </w:p>
        </w:tc>
      </w:tr>
      <w:tr w:rsidR="00504D42" w:rsidTr="006B2FC1">
        <w:trPr>
          <w:trHeight w:val="137"/>
        </w:trPr>
        <w:tc>
          <w:tcPr>
            <w:tcW w:w="534" w:type="dxa"/>
            <w:tcBorders>
              <w:top w:val="single" w:sz="4" w:space="0" w:color="auto"/>
              <w:bottom w:val="single" w:sz="4" w:space="0" w:color="auto"/>
            </w:tcBorders>
            <w:vAlign w:val="center"/>
          </w:tcPr>
          <w:p w:rsidR="00504D42" w:rsidRPr="00BE06D6"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7</w:t>
            </w:r>
          </w:p>
        </w:tc>
        <w:tc>
          <w:tcPr>
            <w:tcW w:w="1316" w:type="dxa"/>
            <w:tcBorders>
              <w:top w:val="single" w:sz="4" w:space="0" w:color="auto"/>
              <w:left w:val="nil"/>
              <w:bottom w:val="single" w:sz="4" w:space="0" w:color="auto"/>
            </w:tcBorders>
            <w:vAlign w:val="center"/>
          </w:tcPr>
          <w:p w:rsidR="00504D42" w:rsidRPr="00BE06D6"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1998</w:t>
            </w:r>
          </w:p>
        </w:tc>
        <w:tc>
          <w:tcPr>
            <w:tcW w:w="1519" w:type="dxa"/>
            <w:tcBorders>
              <w:top w:val="single" w:sz="4" w:space="0" w:color="auto"/>
              <w:left w:val="nil"/>
              <w:bottom w:val="single" w:sz="4" w:space="0" w:color="auto"/>
            </w:tcBorders>
            <w:vAlign w:val="center"/>
          </w:tcPr>
          <w:p w:rsidR="00504D42" w:rsidRPr="00BE06D6" w:rsidRDefault="00504D42" w:rsidP="006B2FC1">
            <w:pPr>
              <w:spacing w:line="480" w:lineRule="auto"/>
              <w:jc w:val="center"/>
              <w:rPr>
                <w:rFonts w:ascii="Times New Roman" w:hAnsi="Times New Roman" w:cs="Times New Roman"/>
                <w:color w:val="000000" w:themeColor="text1"/>
                <w:sz w:val="20"/>
                <w:szCs w:val="20"/>
              </w:rPr>
            </w:pPr>
            <w:r w:rsidRPr="00BE06D6">
              <w:rPr>
                <w:rFonts w:ascii="Times New Roman" w:hAnsi="Times New Roman" w:cs="Times New Roman"/>
                <w:color w:val="000000" w:themeColor="text1"/>
                <w:sz w:val="20"/>
                <w:szCs w:val="20"/>
              </w:rPr>
              <w:t>401 (</w:t>
            </w:r>
            <w:r>
              <w:rPr>
                <w:rFonts w:ascii="Times New Roman" w:hAnsi="Times New Roman" w:cs="Times New Roman"/>
                <w:color w:val="000000" w:themeColor="text1"/>
                <w:sz w:val="20"/>
                <w:szCs w:val="20"/>
              </w:rPr>
              <w:t>HiR</w:t>
            </w:r>
            <w:r w:rsidRPr="00BE06D6">
              <w:rPr>
                <w:rFonts w:ascii="Times New Roman" w:hAnsi="Times New Roman" w:cs="Times New Roman"/>
                <w:color w:val="000000" w:themeColor="text1"/>
                <w:sz w:val="20"/>
                <w:szCs w:val="20"/>
              </w:rPr>
              <w:t>)</w:t>
            </w:r>
          </w:p>
        </w:tc>
        <w:tc>
          <w:tcPr>
            <w:tcW w:w="1417" w:type="dxa"/>
            <w:tcBorders>
              <w:top w:val="single" w:sz="4" w:space="0" w:color="auto"/>
              <w:left w:val="nil"/>
              <w:bottom w:val="single" w:sz="4" w:space="0" w:color="auto"/>
            </w:tcBorders>
            <w:vAlign w:val="center"/>
          </w:tcPr>
          <w:p w:rsidR="00504D42" w:rsidRPr="00BE06D6"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color w:val="000000" w:themeColor="text1"/>
                <w:sz w:val="20"/>
                <w:szCs w:val="20"/>
              </w:rPr>
              <w:t>S 29</w:t>
            </w:r>
            <w:r w:rsidRPr="00BE06D6">
              <w:rPr>
                <w:rFonts w:ascii="Times New Roman" w:hAnsi="Times New Roman" w:cs="Times New Roman"/>
                <w:color w:val="000000" w:themeColor="text1"/>
                <w:sz w:val="20"/>
                <w:szCs w:val="20"/>
              </w:rPr>
              <w:sym w:font="Symbol" w:char="F0B0"/>
            </w:r>
            <w:r w:rsidRPr="00BE06D6">
              <w:rPr>
                <w:rFonts w:ascii="Times New Roman" w:hAnsi="Times New Roman" w:cs="Times New Roman"/>
                <w:color w:val="000000" w:themeColor="text1"/>
                <w:sz w:val="20"/>
                <w:szCs w:val="20"/>
              </w:rPr>
              <w:t>35’50”</w:t>
            </w:r>
            <w:r w:rsidR="00C44F61">
              <w:rPr>
                <w:rFonts w:ascii="Times New Roman" w:hAnsi="Times New Roman" w:cs="Times New Roman"/>
                <w:color w:val="000000" w:themeColor="text1"/>
                <w:sz w:val="20"/>
                <w:szCs w:val="20"/>
              </w:rPr>
              <w:br/>
            </w:r>
            <w:r w:rsidRPr="00BE06D6">
              <w:rPr>
                <w:rFonts w:ascii="Times New Roman" w:hAnsi="Times New Roman" w:cs="Times New Roman"/>
                <w:color w:val="000000" w:themeColor="text1"/>
                <w:sz w:val="20"/>
                <w:szCs w:val="20"/>
              </w:rPr>
              <w:t xml:space="preserve"> E 115</w:t>
            </w:r>
            <w:r w:rsidRPr="00BE06D6">
              <w:rPr>
                <w:rFonts w:ascii="Times New Roman" w:hAnsi="Times New Roman" w:cs="Times New Roman"/>
                <w:color w:val="000000" w:themeColor="text1"/>
                <w:sz w:val="20"/>
                <w:szCs w:val="20"/>
              </w:rPr>
              <w:sym w:font="Symbol" w:char="F0B0"/>
            </w:r>
            <w:r w:rsidRPr="00BE06D6">
              <w:rPr>
                <w:rFonts w:ascii="Times New Roman" w:hAnsi="Times New Roman" w:cs="Times New Roman"/>
                <w:color w:val="000000" w:themeColor="text1"/>
                <w:sz w:val="20"/>
                <w:szCs w:val="20"/>
              </w:rPr>
              <w:t>10’12”</w:t>
            </w:r>
          </w:p>
        </w:tc>
        <w:tc>
          <w:tcPr>
            <w:tcW w:w="1134" w:type="dxa"/>
            <w:tcBorders>
              <w:top w:val="single" w:sz="4" w:space="0" w:color="auto"/>
              <w:left w:val="nil"/>
              <w:bottom w:val="single" w:sz="4" w:space="0" w:color="auto"/>
            </w:tcBorders>
            <w:vAlign w:val="center"/>
          </w:tcPr>
          <w:p w:rsidR="00504D42" w:rsidRPr="00A46A4E" w:rsidRDefault="00504D42" w:rsidP="006B2FC1">
            <w:pPr>
              <w:spacing w:line="480" w:lineRule="auto"/>
              <w:jc w:val="center"/>
              <w:rPr>
                <w:rFonts w:ascii="Webdings" w:hAnsi="Webdings"/>
              </w:rPr>
            </w:pPr>
          </w:p>
        </w:tc>
        <w:tc>
          <w:tcPr>
            <w:tcW w:w="1134" w:type="dxa"/>
            <w:tcBorders>
              <w:top w:val="single" w:sz="4" w:space="0" w:color="auto"/>
              <w:left w:val="nil"/>
              <w:bottom w:val="single" w:sz="4" w:space="0" w:color="auto"/>
            </w:tcBorders>
            <w:vAlign w:val="center"/>
          </w:tcPr>
          <w:p w:rsidR="00504D42" w:rsidRPr="00A46A4E" w:rsidRDefault="00504D42" w:rsidP="006B2FC1">
            <w:pPr>
              <w:spacing w:line="480" w:lineRule="auto"/>
              <w:jc w:val="center"/>
              <w:rPr>
                <w:rFonts w:ascii="Webdings" w:hAnsi="Webdings"/>
              </w:rPr>
            </w:pPr>
            <w:r w:rsidRPr="00A46A4E">
              <w:rPr>
                <w:rFonts w:ascii="Webdings" w:hAnsi="Webdings"/>
              </w:rPr>
              <w:t></w:t>
            </w:r>
          </w:p>
        </w:tc>
        <w:tc>
          <w:tcPr>
            <w:tcW w:w="1276" w:type="dxa"/>
            <w:tcBorders>
              <w:top w:val="single" w:sz="4" w:space="0" w:color="auto"/>
              <w:left w:val="nil"/>
              <w:bottom w:val="single" w:sz="4" w:space="0" w:color="auto"/>
            </w:tcBorders>
            <w:vAlign w:val="center"/>
          </w:tcPr>
          <w:p w:rsidR="00504D42" w:rsidRPr="00A46A4E" w:rsidRDefault="00504D42" w:rsidP="006B2FC1">
            <w:pPr>
              <w:spacing w:line="480" w:lineRule="auto"/>
              <w:jc w:val="center"/>
              <w:rPr>
                <w:rFonts w:ascii="Webdings" w:hAnsi="Webdings"/>
              </w:rPr>
            </w:pPr>
            <w:r w:rsidRPr="00A46A4E">
              <w:rPr>
                <w:rFonts w:ascii="Webdings" w:hAnsi="Webdings"/>
              </w:rPr>
              <w:t></w:t>
            </w:r>
          </w:p>
        </w:tc>
        <w:tc>
          <w:tcPr>
            <w:tcW w:w="850" w:type="dxa"/>
            <w:tcBorders>
              <w:top w:val="single" w:sz="4" w:space="0" w:color="auto"/>
              <w:left w:val="nil"/>
              <w:bottom w:val="single" w:sz="4" w:space="0" w:color="auto"/>
            </w:tcBorders>
            <w:vAlign w:val="center"/>
          </w:tcPr>
          <w:p w:rsidR="00504D42" w:rsidRPr="00A46A4E" w:rsidRDefault="00504D42" w:rsidP="006B2FC1">
            <w:pPr>
              <w:spacing w:line="480" w:lineRule="auto"/>
              <w:jc w:val="center"/>
              <w:rPr>
                <w:rFonts w:ascii="Webdings" w:hAnsi="Webdings"/>
              </w:rPr>
            </w:pPr>
            <w:r w:rsidRPr="00A46A4E">
              <w:rPr>
                <w:rFonts w:ascii="Webdings" w:hAnsi="Webdings"/>
              </w:rPr>
              <w:t></w:t>
            </w:r>
          </w:p>
        </w:tc>
      </w:tr>
      <w:tr w:rsidR="00504D42" w:rsidTr="006B2FC1">
        <w:trPr>
          <w:trHeight w:val="137"/>
        </w:trPr>
        <w:tc>
          <w:tcPr>
            <w:tcW w:w="534" w:type="dxa"/>
            <w:tcBorders>
              <w:top w:val="single" w:sz="4" w:space="0" w:color="auto"/>
              <w:bottom w:val="single" w:sz="4" w:space="0" w:color="auto"/>
            </w:tcBorders>
            <w:vAlign w:val="center"/>
          </w:tcPr>
          <w:p w:rsidR="00504D42" w:rsidRPr="00BE06D6"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8</w:t>
            </w:r>
          </w:p>
        </w:tc>
        <w:tc>
          <w:tcPr>
            <w:tcW w:w="1316" w:type="dxa"/>
            <w:tcBorders>
              <w:top w:val="single" w:sz="4" w:space="0" w:color="auto"/>
              <w:bottom w:val="single" w:sz="4" w:space="0" w:color="auto"/>
            </w:tcBorders>
            <w:vAlign w:val="center"/>
          </w:tcPr>
          <w:p w:rsidR="00504D42" w:rsidRPr="00BE06D6"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1991</w:t>
            </w:r>
          </w:p>
        </w:tc>
        <w:tc>
          <w:tcPr>
            <w:tcW w:w="1519" w:type="dxa"/>
            <w:tcBorders>
              <w:top w:val="single" w:sz="4" w:space="0" w:color="auto"/>
              <w:bottom w:val="single" w:sz="4" w:space="0" w:color="auto"/>
            </w:tcBorders>
          </w:tcPr>
          <w:p w:rsidR="00504D42" w:rsidRPr="00BE06D6"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512 (</w:t>
            </w:r>
            <w:r>
              <w:rPr>
                <w:rFonts w:ascii="Times New Roman" w:hAnsi="Times New Roman" w:cs="Times New Roman"/>
                <w:sz w:val="20"/>
                <w:szCs w:val="20"/>
              </w:rPr>
              <w:t>HiR)</w:t>
            </w:r>
          </w:p>
        </w:tc>
        <w:tc>
          <w:tcPr>
            <w:tcW w:w="1417" w:type="dxa"/>
            <w:tcBorders>
              <w:top w:val="single" w:sz="4" w:space="0" w:color="auto"/>
              <w:bottom w:val="single" w:sz="4" w:space="0" w:color="auto"/>
            </w:tcBorders>
            <w:vAlign w:val="center"/>
          </w:tcPr>
          <w:p w:rsidR="00504D42" w:rsidRPr="00BE06D6" w:rsidRDefault="00504D42" w:rsidP="006B2FC1">
            <w:pPr>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S 29</w:t>
            </w:r>
            <w:r w:rsidRPr="00BE06D6">
              <w:rPr>
                <w:rFonts w:ascii="Times New Roman" w:hAnsi="Times New Roman" w:cs="Times New Roman"/>
                <w:sz w:val="20"/>
                <w:szCs w:val="20"/>
              </w:rPr>
              <w:sym w:font="Symbol" w:char="F0B0"/>
            </w:r>
            <w:r w:rsidRPr="00BE06D6">
              <w:rPr>
                <w:rFonts w:ascii="Times New Roman" w:hAnsi="Times New Roman" w:cs="Times New Roman"/>
                <w:sz w:val="20"/>
                <w:szCs w:val="20"/>
              </w:rPr>
              <w:t xml:space="preserve">37’03” </w:t>
            </w:r>
            <w:r w:rsidR="00C44F61">
              <w:rPr>
                <w:rFonts w:ascii="Times New Roman" w:hAnsi="Times New Roman" w:cs="Times New Roman"/>
                <w:sz w:val="20"/>
                <w:szCs w:val="20"/>
              </w:rPr>
              <w:br/>
            </w:r>
            <w:r w:rsidRPr="00BE06D6">
              <w:rPr>
                <w:rFonts w:ascii="Times New Roman" w:hAnsi="Times New Roman" w:cs="Times New Roman"/>
                <w:sz w:val="20"/>
                <w:szCs w:val="20"/>
              </w:rPr>
              <w:t>E 115</w:t>
            </w:r>
            <w:r w:rsidRPr="00BE06D6">
              <w:rPr>
                <w:rFonts w:ascii="Times New Roman" w:hAnsi="Times New Roman" w:cs="Times New Roman"/>
                <w:sz w:val="20"/>
                <w:szCs w:val="20"/>
              </w:rPr>
              <w:sym w:font="Symbol" w:char="F0B0"/>
            </w:r>
            <w:r w:rsidRPr="00BE06D6">
              <w:rPr>
                <w:rFonts w:ascii="Times New Roman" w:hAnsi="Times New Roman" w:cs="Times New Roman"/>
                <w:sz w:val="20"/>
                <w:szCs w:val="20"/>
              </w:rPr>
              <w:t>12’02”</w:t>
            </w:r>
          </w:p>
        </w:tc>
        <w:tc>
          <w:tcPr>
            <w:tcW w:w="1134" w:type="dxa"/>
            <w:tcBorders>
              <w:top w:val="single" w:sz="4" w:space="0" w:color="auto"/>
              <w:bottom w:val="single" w:sz="4" w:space="0" w:color="auto"/>
            </w:tcBorders>
            <w:vAlign w:val="center"/>
          </w:tcPr>
          <w:p w:rsidR="00504D42" w:rsidRPr="00A46A4E" w:rsidRDefault="00504D42" w:rsidP="006B2FC1">
            <w:pPr>
              <w:spacing w:line="480" w:lineRule="auto"/>
              <w:jc w:val="center"/>
              <w:rPr>
                <w:rFonts w:ascii="Webdings" w:hAnsi="Webdings"/>
              </w:rPr>
            </w:pPr>
            <w:r w:rsidRPr="00A46A4E">
              <w:rPr>
                <w:rFonts w:ascii="Webdings" w:hAnsi="Webdings"/>
              </w:rPr>
              <w:t></w:t>
            </w:r>
          </w:p>
        </w:tc>
        <w:tc>
          <w:tcPr>
            <w:tcW w:w="1134" w:type="dxa"/>
            <w:tcBorders>
              <w:top w:val="single" w:sz="4" w:space="0" w:color="auto"/>
              <w:bottom w:val="single" w:sz="4" w:space="0" w:color="auto"/>
            </w:tcBorders>
            <w:vAlign w:val="center"/>
          </w:tcPr>
          <w:p w:rsidR="00504D42" w:rsidRPr="00A46A4E" w:rsidRDefault="00504D42" w:rsidP="006B2FC1">
            <w:pPr>
              <w:spacing w:line="480" w:lineRule="auto"/>
              <w:jc w:val="center"/>
              <w:rPr>
                <w:rFonts w:ascii="Webdings" w:hAnsi="Webdings"/>
              </w:rPr>
            </w:pPr>
            <w:r w:rsidRPr="00A46A4E">
              <w:rPr>
                <w:rFonts w:ascii="Webdings" w:hAnsi="Webdings"/>
              </w:rPr>
              <w:t></w:t>
            </w:r>
          </w:p>
        </w:tc>
        <w:tc>
          <w:tcPr>
            <w:tcW w:w="1276" w:type="dxa"/>
            <w:tcBorders>
              <w:top w:val="single" w:sz="4" w:space="0" w:color="auto"/>
              <w:bottom w:val="single" w:sz="4" w:space="0" w:color="auto"/>
            </w:tcBorders>
            <w:vAlign w:val="center"/>
          </w:tcPr>
          <w:p w:rsidR="00504D42" w:rsidRPr="00A46A4E" w:rsidRDefault="00504D42" w:rsidP="006B2FC1">
            <w:pPr>
              <w:spacing w:line="480" w:lineRule="auto"/>
              <w:jc w:val="center"/>
              <w:rPr>
                <w:rFonts w:ascii="Webdings" w:hAnsi="Webdings"/>
              </w:rPr>
            </w:pPr>
            <w:r w:rsidRPr="00A46A4E">
              <w:rPr>
                <w:rFonts w:ascii="Webdings" w:hAnsi="Webdings"/>
              </w:rPr>
              <w:t></w:t>
            </w:r>
          </w:p>
        </w:tc>
        <w:tc>
          <w:tcPr>
            <w:tcW w:w="850" w:type="dxa"/>
            <w:tcBorders>
              <w:top w:val="single" w:sz="4" w:space="0" w:color="auto"/>
              <w:bottom w:val="single" w:sz="4" w:space="0" w:color="auto"/>
            </w:tcBorders>
            <w:vAlign w:val="center"/>
          </w:tcPr>
          <w:p w:rsidR="00504D42" w:rsidRPr="00A46A4E" w:rsidRDefault="00504D42" w:rsidP="006B2FC1">
            <w:pPr>
              <w:spacing w:line="480" w:lineRule="auto"/>
              <w:jc w:val="center"/>
              <w:rPr>
                <w:rFonts w:ascii="Webdings" w:hAnsi="Webdings"/>
              </w:rPr>
            </w:pPr>
          </w:p>
        </w:tc>
      </w:tr>
    </w:tbl>
    <w:p w:rsidR="00504D42" w:rsidRDefault="00504D42" w:rsidP="00504D42">
      <w:pPr>
        <w:spacing w:line="480" w:lineRule="auto"/>
        <w:rPr>
          <w:rFonts w:ascii="Times New Roman" w:hAnsi="Times New Roman" w:cs="Times New Roman"/>
          <w:i/>
        </w:rPr>
      </w:pPr>
      <w:bookmarkStart w:id="5" w:name="_Toc427315155"/>
    </w:p>
    <w:p w:rsidR="00504D42" w:rsidRPr="00BE06D6" w:rsidRDefault="00504D42" w:rsidP="00504D42">
      <w:pPr>
        <w:spacing w:line="480" w:lineRule="auto"/>
        <w:rPr>
          <w:rFonts w:ascii="Times New Roman" w:hAnsi="Times New Roman" w:cs="Times New Roman"/>
          <w:i/>
        </w:rPr>
      </w:pPr>
    </w:p>
    <w:p w:rsidR="00504D42" w:rsidRPr="00471E5E" w:rsidRDefault="00504D42" w:rsidP="00504D42">
      <w:pPr>
        <w:pStyle w:val="Caption"/>
        <w:keepNext/>
        <w:spacing w:line="480" w:lineRule="auto"/>
        <w:rPr>
          <w:rFonts w:ascii="Times New Roman" w:hAnsi="Times New Roman" w:cs="Times New Roman"/>
          <w:b w:val="0"/>
          <w:color w:val="000000" w:themeColor="text1"/>
          <w:sz w:val="24"/>
          <w:szCs w:val="24"/>
        </w:rPr>
      </w:pPr>
      <w:r w:rsidRPr="006E6CE5">
        <w:rPr>
          <w:rFonts w:ascii="Times New Roman" w:hAnsi="Times New Roman" w:cs="Times New Roman"/>
          <w:color w:val="000000" w:themeColor="text1"/>
          <w:sz w:val="24"/>
          <w:szCs w:val="24"/>
        </w:rPr>
        <w:lastRenderedPageBreak/>
        <w:t>Table S2:</w:t>
      </w:r>
      <w:r w:rsidRPr="00471E5E">
        <w:rPr>
          <w:rFonts w:ascii="Times New Roman" w:hAnsi="Times New Roman" w:cs="Times New Roman"/>
          <w:b w:val="0"/>
          <w:color w:val="000000" w:themeColor="text1"/>
          <w:sz w:val="24"/>
          <w:szCs w:val="24"/>
        </w:rPr>
        <w:t xml:space="preserve"> Criteria for classifying rainfall at Eneabba. Long term average was calculated using data from 1965 to 2012.</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9"/>
        <w:gridCol w:w="1927"/>
        <w:gridCol w:w="2449"/>
      </w:tblGrid>
      <w:tr w:rsidR="00504D42" w:rsidRPr="00BE06D6" w:rsidTr="006B2FC1">
        <w:tc>
          <w:tcPr>
            <w:tcW w:w="0" w:type="auto"/>
            <w:tcBorders>
              <w:top w:val="single" w:sz="4" w:space="0" w:color="auto"/>
              <w:bottom w:val="single" w:sz="4" w:space="0" w:color="auto"/>
            </w:tcBorders>
            <w:vAlign w:val="center"/>
          </w:tcPr>
          <w:p w:rsidR="00504D42" w:rsidRPr="00BE06D6" w:rsidRDefault="00504D42" w:rsidP="006B2FC1">
            <w:pPr>
              <w:tabs>
                <w:tab w:val="left" w:pos="142"/>
              </w:tabs>
              <w:spacing w:line="480" w:lineRule="auto"/>
              <w:jc w:val="center"/>
              <w:rPr>
                <w:rFonts w:ascii="Times New Roman" w:hAnsi="Times New Roman" w:cs="Times New Roman"/>
                <w:sz w:val="20"/>
                <w:szCs w:val="20"/>
              </w:rPr>
            </w:pPr>
          </w:p>
        </w:tc>
        <w:tc>
          <w:tcPr>
            <w:tcW w:w="0" w:type="auto"/>
            <w:tcBorders>
              <w:top w:val="single" w:sz="4" w:space="0" w:color="auto"/>
              <w:bottom w:val="single" w:sz="4" w:space="0" w:color="auto"/>
            </w:tcBorders>
            <w:vAlign w:val="center"/>
          </w:tcPr>
          <w:p w:rsidR="00504D42" w:rsidRPr="00BE06D6" w:rsidRDefault="00504D42" w:rsidP="006B2FC1">
            <w:pPr>
              <w:tabs>
                <w:tab w:val="left" w:pos="142"/>
              </w:tabs>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Annual rainfall (mm)</w:t>
            </w:r>
          </w:p>
        </w:tc>
        <w:tc>
          <w:tcPr>
            <w:tcW w:w="0" w:type="auto"/>
            <w:tcBorders>
              <w:top w:val="single" w:sz="4" w:space="0" w:color="auto"/>
              <w:bottom w:val="single" w:sz="4" w:space="0" w:color="auto"/>
            </w:tcBorders>
            <w:vAlign w:val="center"/>
          </w:tcPr>
          <w:p w:rsidR="00504D42" w:rsidRPr="00BE06D6" w:rsidRDefault="00504D42" w:rsidP="006B2FC1">
            <w:pPr>
              <w:tabs>
                <w:tab w:val="left" w:pos="142"/>
              </w:tabs>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Winter/spring rainfall (mm)</w:t>
            </w:r>
          </w:p>
        </w:tc>
      </w:tr>
      <w:tr w:rsidR="00504D42" w:rsidRPr="00BE06D6" w:rsidTr="006B2FC1">
        <w:tc>
          <w:tcPr>
            <w:tcW w:w="0" w:type="auto"/>
            <w:tcBorders>
              <w:top w:val="single" w:sz="4" w:space="0" w:color="auto"/>
            </w:tcBorders>
            <w:vAlign w:val="center"/>
          </w:tcPr>
          <w:p w:rsidR="00504D42" w:rsidRPr="00BE06D6" w:rsidRDefault="00504D42" w:rsidP="006B2FC1">
            <w:pPr>
              <w:tabs>
                <w:tab w:val="left" w:pos="142"/>
              </w:tabs>
              <w:spacing w:line="480" w:lineRule="auto"/>
              <w:rPr>
                <w:rFonts w:ascii="Times New Roman" w:hAnsi="Times New Roman" w:cs="Times New Roman"/>
                <w:sz w:val="20"/>
                <w:szCs w:val="20"/>
              </w:rPr>
            </w:pPr>
            <w:r w:rsidRPr="00BE06D6">
              <w:rPr>
                <w:rFonts w:ascii="Times New Roman" w:hAnsi="Times New Roman" w:cs="Times New Roman"/>
                <w:sz w:val="20"/>
                <w:szCs w:val="20"/>
              </w:rPr>
              <w:t>Long term average (Average rainfall)</w:t>
            </w:r>
          </w:p>
        </w:tc>
        <w:tc>
          <w:tcPr>
            <w:tcW w:w="0" w:type="auto"/>
            <w:tcBorders>
              <w:top w:val="single" w:sz="4" w:space="0" w:color="auto"/>
            </w:tcBorders>
            <w:vAlign w:val="center"/>
          </w:tcPr>
          <w:p w:rsidR="00504D42" w:rsidRPr="00BE06D6" w:rsidRDefault="00504D42" w:rsidP="006B2FC1">
            <w:pPr>
              <w:tabs>
                <w:tab w:val="left" w:pos="142"/>
              </w:tabs>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492</w:t>
            </w:r>
          </w:p>
        </w:tc>
        <w:tc>
          <w:tcPr>
            <w:tcW w:w="0" w:type="auto"/>
            <w:tcBorders>
              <w:top w:val="single" w:sz="4" w:space="0" w:color="auto"/>
            </w:tcBorders>
            <w:vAlign w:val="center"/>
          </w:tcPr>
          <w:p w:rsidR="00504D42" w:rsidRPr="00BE06D6" w:rsidRDefault="00504D42" w:rsidP="006B2FC1">
            <w:pPr>
              <w:tabs>
                <w:tab w:val="left" w:pos="142"/>
              </w:tabs>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426</w:t>
            </w:r>
          </w:p>
        </w:tc>
      </w:tr>
      <w:tr w:rsidR="00504D42" w:rsidRPr="00BE06D6" w:rsidTr="006B2FC1">
        <w:tc>
          <w:tcPr>
            <w:tcW w:w="0" w:type="auto"/>
            <w:tcBorders>
              <w:bottom w:val="single" w:sz="4" w:space="0" w:color="auto"/>
            </w:tcBorders>
            <w:vAlign w:val="center"/>
          </w:tcPr>
          <w:p w:rsidR="00504D42" w:rsidRPr="00BE06D6" w:rsidRDefault="00504D42" w:rsidP="006B2FC1">
            <w:pPr>
              <w:tabs>
                <w:tab w:val="left" w:pos="142"/>
              </w:tabs>
              <w:spacing w:line="480" w:lineRule="auto"/>
              <w:rPr>
                <w:rFonts w:ascii="Times New Roman" w:hAnsi="Times New Roman" w:cs="Times New Roman"/>
                <w:sz w:val="20"/>
                <w:szCs w:val="20"/>
              </w:rPr>
            </w:pPr>
            <w:r w:rsidRPr="00BE06D6">
              <w:rPr>
                <w:rFonts w:ascii="Times New Roman" w:hAnsi="Times New Roman" w:cs="Times New Roman"/>
                <w:sz w:val="20"/>
                <w:szCs w:val="20"/>
              </w:rPr>
              <w:t>Long term average -20% (Low rainfall</w:t>
            </w:r>
            <w:r>
              <w:rPr>
                <w:rFonts w:ascii="Times New Roman" w:hAnsi="Times New Roman" w:cs="Times New Roman"/>
                <w:sz w:val="20"/>
                <w:szCs w:val="20"/>
              </w:rPr>
              <w:t>-LoR</w:t>
            </w:r>
            <w:r w:rsidRPr="00BE06D6">
              <w:rPr>
                <w:rFonts w:ascii="Times New Roman" w:hAnsi="Times New Roman" w:cs="Times New Roman"/>
                <w:sz w:val="20"/>
                <w:szCs w:val="20"/>
              </w:rPr>
              <w:t>)</w:t>
            </w:r>
          </w:p>
        </w:tc>
        <w:tc>
          <w:tcPr>
            <w:tcW w:w="0" w:type="auto"/>
            <w:tcBorders>
              <w:bottom w:val="single" w:sz="4" w:space="0" w:color="auto"/>
            </w:tcBorders>
            <w:vAlign w:val="center"/>
          </w:tcPr>
          <w:p w:rsidR="00504D42" w:rsidRPr="00BE06D6" w:rsidRDefault="00504D42" w:rsidP="006B2FC1">
            <w:pPr>
              <w:tabs>
                <w:tab w:val="left" w:pos="142"/>
              </w:tabs>
              <w:spacing w:line="480" w:lineRule="auto"/>
              <w:jc w:val="center"/>
              <w:rPr>
                <w:rFonts w:ascii="Times New Roman" w:hAnsi="Times New Roman" w:cs="Times New Roman"/>
                <w:sz w:val="20"/>
                <w:szCs w:val="20"/>
              </w:rPr>
            </w:pPr>
            <w:r w:rsidRPr="00BE06D6">
              <w:rPr>
                <w:rFonts w:ascii="Times New Roman" w:hAnsi="Times New Roman" w:cs="Times New Roman"/>
                <w:sz w:val="20"/>
                <w:szCs w:val="20"/>
              </w:rPr>
              <w:t>394</w:t>
            </w:r>
          </w:p>
        </w:tc>
        <w:tc>
          <w:tcPr>
            <w:tcW w:w="0" w:type="auto"/>
            <w:tcBorders>
              <w:bottom w:val="single" w:sz="4" w:space="0" w:color="auto"/>
            </w:tcBorders>
            <w:vAlign w:val="center"/>
          </w:tcPr>
          <w:p w:rsidR="00504D42" w:rsidRPr="00BE06D6" w:rsidRDefault="00504D42" w:rsidP="006B2FC1">
            <w:pPr>
              <w:tabs>
                <w:tab w:val="left" w:pos="142"/>
              </w:tabs>
              <w:spacing w:line="480" w:lineRule="auto"/>
              <w:jc w:val="center"/>
              <w:rPr>
                <w:rFonts w:ascii="Times New Roman" w:hAnsi="Times New Roman" w:cs="Times New Roman"/>
                <w:sz w:val="20"/>
                <w:szCs w:val="20"/>
              </w:rPr>
            </w:pPr>
            <w:r>
              <w:rPr>
                <w:rFonts w:ascii="Times New Roman" w:hAnsi="Times New Roman" w:cs="Times New Roman"/>
                <w:sz w:val="20"/>
                <w:szCs w:val="20"/>
              </w:rPr>
              <w:t>3</w:t>
            </w:r>
            <w:r w:rsidRPr="00BE06D6">
              <w:rPr>
                <w:rFonts w:ascii="Times New Roman" w:hAnsi="Times New Roman" w:cs="Times New Roman"/>
                <w:sz w:val="20"/>
                <w:szCs w:val="20"/>
              </w:rPr>
              <w:t>41</w:t>
            </w:r>
          </w:p>
        </w:tc>
      </w:tr>
    </w:tbl>
    <w:p w:rsidR="00C44F61" w:rsidRDefault="00C44F61" w:rsidP="00C44F61"/>
    <w:p w:rsidR="00504D42" w:rsidRPr="00B971C9" w:rsidRDefault="00504D42" w:rsidP="00504D42">
      <w:pPr>
        <w:pStyle w:val="Heading2"/>
        <w:spacing w:line="480" w:lineRule="auto"/>
        <w:rPr>
          <w:rFonts w:ascii="Times New Roman" w:hAnsi="Times New Roman" w:cs="Times New Roman"/>
          <w:color w:val="000000" w:themeColor="text1"/>
          <w:sz w:val="24"/>
          <w:szCs w:val="24"/>
        </w:rPr>
      </w:pPr>
      <w:r w:rsidRPr="00B971C9">
        <w:rPr>
          <w:rFonts w:ascii="Times New Roman" w:hAnsi="Times New Roman" w:cs="Times New Roman"/>
          <w:color w:val="000000" w:themeColor="text1"/>
          <w:sz w:val="24"/>
          <w:szCs w:val="24"/>
        </w:rPr>
        <w:t>Seed preparation and germination</w:t>
      </w:r>
      <w:bookmarkEnd w:id="5"/>
    </w:p>
    <w:p w:rsidR="00504D42" w:rsidRDefault="00504D42" w:rsidP="00504D42">
      <w:pPr>
        <w:tabs>
          <w:tab w:val="left" w:pos="142"/>
        </w:tabs>
        <w:spacing w:line="480" w:lineRule="auto"/>
        <w:rPr>
          <w:rFonts w:ascii="Times New Roman" w:hAnsi="Times New Roman" w:cs="Times New Roman"/>
        </w:rPr>
      </w:pPr>
      <w:r w:rsidRPr="00BE06D6">
        <w:rPr>
          <w:rFonts w:ascii="Times New Roman" w:hAnsi="Times New Roman" w:cs="Times New Roman"/>
        </w:rPr>
        <w:t xml:space="preserve">Seed was extracted from fruits of </w:t>
      </w:r>
      <w:r w:rsidRPr="00BE06D6">
        <w:rPr>
          <w:rFonts w:ascii="Times New Roman" w:hAnsi="Times New Roman" w:cs="Times New Roman"/>
          <w:i/>
        </w:rPr>
        <w:t>Hakea</w:t>
      </w:r>
      <w:r w:rsidRPr="00BE06D6">
        <w:rPr>
          <w:rFonts w:ascii="Times New Roman" w:hAnsi="Times New Roman" w:cs="Times New Roman"/>
        </w:rPr>
        <w:t xml:space="preserve"> species by allowing fruits to air dry and open naturally.  Seed was extracted from fruits of </w:t>
      </w:r>
      <w:r w:rsidRPr="00BE06D6">
        <w:rPr>
          <w:rFonts w:ascii="Times New Roman" w:hAnsi="Times New Roman" w:cs="Times New Roman"/>
          <w:i/>
        </w:rPr>
        <w:t>Banksia</w:t>
      </w:r>
      <w:r w:rsidRPr="00BE06D6">
        <w:rPr>
          <w:rFonts w:ascii="Times New Roman" w:hAnsi="Times New Roman" w:cs="Times New Roman"/>
        </w:rPr>
        <w:t xml:space="preserve"> species by first scorching cones with a gas torch until follicles split open, then soaking cones in cold water over night, and drying cones in an oven at 60</w:t>
      </w:r>
      <w:r w:rsidRPr="00BE06D6">
        <w:rPr>
          <w:rFonts w:ascii="Times New Roman" w:hAnsi="Times New Roman" w:cs="Times New Roman"/>
          <w:color w:val="000000" w:themeColor="text1"/>
        </w:rPr>
        <w:sym w:font="Symbol" w:char="F0B0"/>
      </w:r>
      <w:r w:rsidRPr="00BE06D6">
        <w:rPr>
          <w:rFonts w:ascii="Times New Roman" w:hAnsi="Times New Roman" w:cs="Times New Roman"/>
        </w:rPr>
        <w:t xml:space="preserve">C until follicles were open wide enough for seed to be extracted with a pair of forceps.  </w:t>
      </w:r>
    </w:p>
    <w:p w:rsidR="00504D42" w:rsidRPr="00BE06D6" w:rsidRDefault="00504D42" w:rsidP="00504D42">
      <w:pPr>
        <w:tabs>
          <w:tab w:val="left" w:pos="142"/>
        </w:tabs>
        <w:spacing w:line="480" w:lineRule="auto"/>
        <w:rPr>
          <w:rFonts w:ascii="Times New Roman" w:hAnsi="Times New Roman" w:cs="Times New Roman"/>
        </w:rPr>
      </w:pPr>
    </w:p>
    <w:p w:rsidR="00504D42" w:rsidRPr="00BE06D6" w:rsidRDefault="00504D42" w:rsidP="00504D42">
      <w:pPr>
        <w:tabs>
          <w:tab w:val="left" w:pos="142"/>
        </w:tabs>
        <w:spacing w:line="480" w:lineRule="auto"/>
        <w:rPr>
          <w:rFonts w:ascii="Times New Roman" w:hAnsi="Times New Roman" w:cs="Times New Roman"/>
        </w:rPr>
      </w:pPr>
      <w:r w:rsidRPr="00BE06D6">
        <w:rPr>
          <w:rFonts w:ascii="Times New Roman" w:hAnsi="Times New Roman" w:cs="Times New Roman"/>
        </w:rPr>
        <w:t>Seed was surface sterilised in a solution of 20% sodium hypochlorite with a drop of Tween 80 surfactant (</w:t>
      </w:r>
      <w:proofErr w:type="spellStart"/>
      <w:r w:rsidRPr="00BE06D6">
        <w:rPr>
          <w:rFonts w:ascii="Times New Roman" w:hAnsi="Times New Roman" w:cs="Times New Roman"/>
        </w:rPr>
        <w:t>polyoxyethylene</w:t>
      </w:r>
      <w:proofErr w:type="spellEnd"/>
      <w:r w:rsidRPr="00BE06D6">
        <w:rPr>
          <w:rFonts w:ascii="Times New Roman" w:hAnsi="Times New Roman" w:cs="Times New Roman"/>
        </w:rPr>
        <w:t xml:space="preserve"> </w:t>
      </w:r>
      <w:proofErr w:type="spellStart"/>
      <w:r w:rsidRPr="00BE06D6">
        <w:rPr>
          <w:rFonts w:ascii="Times New Roman" w:hAnsi="Times New Roman" w:cs="Times New Roman"/>
        </w:rPr>
        <w:t>sorbitan</w:t>
      </w:r>
      <w:proofErr w:type="spellEnd"/>
      <w:r w:rsidRPr="00BE06D6">
        <w:rPr>
          <w:rFonts w:ascii="Times New Roman" w:hAnsi="Times New Roman" w:cs="Times New Roman"/>
        </w:rPr>
        <w:t xml:space="preserve"> mono-</w:t>
      </w:r>
      <w:proofErr w:type="spellStart"/>
      <w:r w:rsidRPr="00BE06D6">
        <w:rPr>
          <w:rFonts w:ascii="Times New Roman" w:hAnsi="Times New Roman" w:cs="Times New Roman"/>
        </w:rPr>
        <w:t>oleate</w:t>
      </w:r>
      <w:proofErr w:type="spellEnd"/>
      <w:r w:rsidRPr="00BE06D6">
        <w:rPr>
          <w:rFonts w:ascii="Times New Roman" w:hAnsi="Times New Roman" w:cs="Times New Roman"/>
        </w:rPr>
        <w:t>) then placed under pressure in a vacuum chamber for five minutes, removed from the vacuum for five minutes, and returned to the vacuum chamber for another five minutes, then rinsed three times in sterile deionised water (</w:t>
      </w:r>
      <w:r w:rsidR="00363317">
        <w:rPr>
          <w:rFonts w:ascii="Times New Roman" w:hAnsi="Times New Roman" w:cs="Times New Roman"/>
          <w:i/>
        </w:rPr>
        <w:t>9</w:t>
      </w:r>
      <w:r w:rsidRPr="00BE06D6">
        <w:rPr>
          <w:rFonts w:ascii="Times New Roman" w:hAnsi="Times New Roman" w:cs="Times New Roman"/>
        </w:rPr>
        <w:t>).</w:t>
      </w:r>
      <w:r>
        <w:rPr>
          <w:rFonts w:ascii="Times New Roman" w:hAnsi="Times New Roman" w:cs="Times New Roman"/>
        </w:rPr>
        <w:t xml:space="preserve"> </w:t>
      </w:r>
      <w:r w:rsidRPr="00BE06D6">
        <w:rPr>
          <w:rFonts w:ascii="Times New Roman" w:hAnsi="Times New Roman" w:cs="Times New Roman"/>
        </w:rPr>
        <w:t xml:space="preserve">Sterilised seed was placed into Petri dishes of varying size (120 mm for </w:t>
      </w:r>
      <w:r w:rsidRPr="00BE06D6">
        <w:rPr>
          <w:rFonts w:ascii="Times New Roman" w:hAnsi="Times New Roman" w:cs="Times New Roman"/>
          <w:i/>
        </w:rPr>
        <w:t>H. costata</w:t>
      </w:r>
      <w:r w:rsidRPr="00BE06D6">
        <w:rPr>
          <w:rFonts w:ascii="Times New Roman" w:hAnsi="Times New Roman" w:cs="Times New Roman"/>
        </w:rPr>
        <w:t xml:space="preserve"> seed, and 150 mm for large </w:t>
      </w:r>
      <w:r w:rsidRPr="00BE06D6">
        <w:rPr>
          <w:rFonts w:ascii="Times New Roman" w:hAnsi="Times New Roman" w:cs="Times New Roman"/>
          <w:i/>
        </w:rPr>
        <w:t>H. polyanthema</w:t>
      </w:r>
      <w:r w:rsidRPr="00BE06D6">
        <w:rPr>
          <w:rFonts w:ascii="Times New Roman" w:hAnsi="Times New Roman" w:cs="Times New Roman"/>
        </w:rPr>
        <w:t xml:space="preserve">, </w:t>
      </w:r>
      <w:r w:rsidRPr="00BE06D6">
        <w:rPr>
          <w:rFonts w:ascii="Times New Roman" w:hAnsi="Times New Roman" w:cs="Times New Roman"/>
          <w:i/>
        </w:rPr>
        <w:t>B. hookeriana</w:t>
      </w:r>
      <w:r w:rsidRPr="00BE06D6">
        <w:rPr>
          <w:rFonts w:ascii="Times New Roman" w:hAnsi="Times New Roman" w:cs="Times New Roman"/>
        </w:rPr>
        <w:t xml:space="preserve"> and </w:t>
      </w:r>
      <w:r w:rsidRPr="00BE06D6">
        <w:rPr>
          <w:rFonts w:ascii="Times New Roman" w:hAnsi="Times New Roman" w:cs="Times New Roman"/>
          <w:i/>
        </w:rPr>
        <w:t>B. leptophylla</w:t>
      </w:r>
      <w:r w:rsidRPr="00BE06D6">
        <w:rPr>
          <w:rFonts w:ascii="Times New Roman" w:hAnsi="Times New Roman" w:cs="Times New Roman"/>
        </w:rPr>
        <w:t xml:space="preserve"> seeds) containing two sheets of </w:t>
      </w:r>
      <w:proofErr w:type="spellStart"/>
      <w:r w:rsidRPr="00BE06D6">
        <w:rPr>
          <w:rFonts w:ascii="Times New Roman" w:hAnsi="Times New Roman" w:cs="Times New Roman"/>
        </w:rPr>
        <w:t>Whatman</w:t>
      </w:r>
      <w:proofErr w:type="spellEnd"/>
      <w:r w:rsidRPr="00BE06D6">
        <w:rPr>
          <w:rFonts w:ascii="Times New Roman" w:hAnsi="Times New Roman" w:cs="Times New Roman"/>
        </w:rPr>
        <w:t xml:space="preserve"> No. 1 filter paper, 2 cm</w:t>
      </w:r>
      <w:r w:rsidRPr="00BE06D6">
        <w:rPr>
          <w:rFonts w:ascii="Times New Roman" w:hAnsi="Times New Roman" w:cs="Times New Roman"/>
          <w:vertAlign w:val="superscript"/>
        </w:rPr>
        <w:t>2</w:t>
      </w:r>
      <w:r w:rsidRPr="00BE06D6">
        <w:rPr>
          <w:rFonts w:ascii="Times New Roman" w:hAnsi="Times New Roman" w:cs="Times New Roman"/>
        </w:rPr>
        <w:t xml:space="preserve"> pieces of Wettex sponge (4 pieces for 120 mm Petri dishes, and 5 pieces for 150 mm Petri dishes), and water (13 mL for 120 mm Petri dishes, 16 mL for 150 mm Petri dishes).  Petri dishes were then </w:t>
      </w:r>
      <w:r>
        <w:rPr>
          <w:rFonts w:ascii="Times New Roman" w:hAnsi="Times New Roman" w:cs="Times New Roman"/>
        </w:rPr>
        <w:t>placed</w:t>
      </w:r>
      <w:r w:rsidRPr="00BE06D6">
        <w:rPr>
          <w:rFonts w:ascii="Times New Roman" w:hAnsi="Times New Roman" w:cs="Times New Roman"/>
        </w:rPr>
        <w:t xml:space="preserve"> </w:t>
      </w:r>
      <w:r w:rsidRPr="00BE06D6">
        <w:rPr>
          <w:rFonts w:ascii="Times New Roman" w:hAnsi="Times New Roman" w:cs="Times New Roman"/>
          <w:color w:val="000000" w:themeColor="text1"/>
        </w:rPr>
        <w:t xml:space="preserve">in </w:t>
      </w:r>
      <w:r w:rsidRPr="00BE06D6">
        <w:rPr>
          <w:rFonts w:ascii="Times New Roman" w:hAnsi="Times New Roman" w:cs="Times New Roman"/>
        </w:rPr>
        <w:t>a germination cupboard at 15</w:t>
      </w:r>
      <w:r w:rsidRPr="00BE06D6">
        <w:rPr>
          <w:rFonts w:ascii="Times New Roman" w:hAnsi="Times New Roman" w:cs="Times New Roman"/>
          <w:color w:val="000000" w:themeColor="text1"/>
        </w:rPr>
        <w:sym w:font="Symbol" w:char="F0B0"/>
      </w:r>
      <w:r w:rsidRPr="00BE06D6">
        <w:rPr>
          <w:rFonts w:ascii="Times New Roman" w:hAnsi="Times New Roman" w:cs="Times New Roman"/>
          <w:color w:val="000000" w:themeColor="text1"/>
        </w:rPr>
        <w:t xml:space="preserve">C for </w:t>
      </w:r>
      <w:r>
        <w:rPr>
          <w:rFonts w:ascii="Times New Roman" w:hAnsi="Times New Roman" w:cs="Times New Roman"/>
          <w:color w:val="000000" w:themeColor="text1"/>
        </w:rPr>
        <w:t>one</w:t>
      </w:r>
      <w:r w:rsidRPr="00BE06D6">
        <w:rPr>
          <w:rFonts w:ascii="Times New Roman" w:hAnsi="Times New Roman" w:cs="Times New Roman"/>
          <w:color w:val="000000" w:themeColor="text1"/>
        </w:rPr>
        <w:t xml:space="preserve"> month, until </w:t>
      </w:r>
      <w:r>
        <w:rPr>
          <w:rFonts w:ascii="Times New Roman" w:hAnsi="Times New Roman" w:cs="Times New Roman"/>
          <w:color w:val="000000" w:themeColor="text1"/>
        </w:rPr>
        <w:t xml:space="preserve">all viable </w:t>
      </w:r>
      <w:r w:rsidRPr="00BE06D6">
        <w:rPr>
          <w:rFonts w:ascii="Times New Roman" w:hAnsi="Times New Roman" w:cs="Times New Roman"/>
          <w:color w:val="000000" w:themeColor="text1"/>
        </w:rPr>
        <w:t>seeds had germinated</w:t>
      </w:r>
      <w:r w:rsidRPr="00BE06D6">
        <w:rPr>
          <w:rFonts w:ascii="Times New Roman" w:hAnsi="Times New Roman" w:cs="Times New Roman"/>
        </w:rPr>
        <w:t xml:space="preserve">.  </w:t>
      </w:r>
    </w:p>
    <w:p w:rsidR="00504D42" w:rsidRPr="00B971C9" w:rsidRDefault="00504D42" w:rsidP="00504D42">
      <w:pPr>
        <w:pStyle w:val="Heading2"/>
        <w:spacing w:line="480" w:lineRule="auto"/>
        <w:rPr>
          <w:rFonts w:ascii="Times New Roman" w:hAnsi="Times New Roman" w:cs="Times New Roman"/>
          <w:color w:val="000000" w:themeColor="text1"/>
          <w:sz w:val="24"/>
          <w:szCs w:val="24"/>
        </w:rPr>
      </w:pPr>
      <w:bookmarkStart w:id="6" w:name="_Toc427315156"/>
      <w:r w:rsidRPr="00B971C9">
        <w:rPr>
          <w:rFonts w:ascii="Times New Roman" w:hAnsi="Times New Roman" w:cs="Times New Roman"/>
          <w:color w:val="000000" w:themeColor="text1"/>
          <w:sz w:val="24"/>
          <w:szCs w:val="24"/>
        </w:rPr>
        <w:lastRenderedPageBreak/>
        <w:t>Greenhouse experiment</w:t>
      </w:r>
      <w:bookmarkEnd w:id="6"/>
    </w:p>
    <w:p w:rsidR="00504D42" w:rsidRDefault="00504D42" w:rsidP="00504D42">
      <w:pPr>
        <w:tabs>
          <w:tab w:val="left" w:pos="142"/>
        </w:tabs>
        <w:spacing w:line="480" w:lineRule="auto"/>
        <w:rPr>
          <w:rFonts w:ascii="Times New Roman" w:hAnsi="Times New Roman" w:cs="Times New Roman"/>
        </w:rPr>
      </w:pPr>
      <w:r w:rsidRPr="00BE06D6">
        <w:rPr>
          <w:rFonts w:ascii="Times New Roman" w:hAnsi="Times New Roman" w:cs="Times New Roman"/>
        </w:rPr>
        <w:t>Germinants were removed from the germination cupboard and sown into 100 cm x 15 cm diameter PVC tube pots containing low nutrient, acid sand (</w:t>
      </w:r>
      <w:r w:rsidRPr="00944D7E">
        <w:rPr>
          <w:rFonts w:ascii="Times New Roman" w:hAnsi="Times New Roman" w:cs="Times New Roman"/>
        </w:rPr>
        <w:t xml:space="preserve">Bassendean sand; </w:t>
      </w:r>
      <w:r w:rsidR="00C44F61" w:rsidRPr="00C44F61">
        <w:rPr>
          <w:rFonts w:ascii="Times New Roman" w:hAnsi="Times New Roman" w:cs="Times New Roman"/>
          <w:i/>
        </w:rPr>
        <w:t>1</w:t>
      </w:r>
      <w:r w:rsidR="00363317">
        <w:rPr>
          <w:rFonts w:ascii="Times New Roman" w:hAnsi="Times New Roman" w:cs="Times New Roman"/>
          <w:i/>
        </w:rPr>
        <w:t>0</w:t>
      </w:r>
      <w:r w:rsidRPr="00BE06D6">
        <w:rPr>
          <w:rFonts w:ascii="Times New Roman" w:hAnsi="Times New Roman" w:cs="Times New Roman"/>
        </w:rPr>
        <w:t>)</w:t>
      </w:r>
      <w:r>
        <w:rPr>
          <w:rFonts w:ascii="Times New Roman" w:hAnsi="Times New Roman" w:cs="Times New Roman"/>
        </w:rPr>
        <w:t xml:space="preserve"> similar in type to sands at Eneabba</w:t>
      </w:r>
      <w:r w:rsidRPr="00BE06D6">
        <w:rPr>
          <w:rFonts w:ascii="Times New Roman" w:hAnsi="Times New Roman" w:cs="Times New Roman"/>
        </w:rPr>
        <w:t xml:space="preserve">, with three germinants of the same species from the same site sown per tube, and thirty replicates made of each.  After a month of growth, ash (produced </w:t>
      </w:r>
      <w:r>
        <w:rPr>
          <w:rFonts w:ascii="Times New Roman" w:hAnsi="Times New Roman" w:cs="Times New Roman"/>
        </w:rPr>
        <w:t>by</w:t>
      </w:r>
      <w:r w:rsidRPr="00BE06D6">
        <w:rPr>
          <w:rFonts w:ascii="Times New Roman" w:hAnsi="Times New Roman" w:cs="Times New Roman"/>
        </w:rPr>
        <w:t xml:space="preserve"> burning </w:t>
      </w:r>
      <w:r>
        <w:rPr>
          <w:rFonts w:ascii="Times New Roman" w:hAnsi="Times New Roman" w:cs="Times New Roman"/>
        </w:rPr>
        <w:t xml:space="preserve">local </w:t>
      </w:r>
      <w:r w:rsidRPr="00BE06D6">
        <w:rPr>
          <w:rFonts w:ascii="Times New Roman" w:hAnsi="Times New Roman" w:cs="Times New Roman"/>
        </w:rPr>
        <w:t xml:space="preserve">native </w:t>
      </w:r>
      <w:r>
        <w:rPr>
          <w:rFonts w:ascii="Times New Roman" w:hAnsi="Times New Roman" w:cs="Times New Roman"/>
        </w:rPr>
        <w:t>plant species</w:t>
      </w:r>
      <w:r w:rsidRPr="00BE06D6">
        <w:rPr>
          <w:rFonts w:ascii="Times New Roman" w:hAnsi="Times New Roman" w:cs="Times New Roman"/>
        </w:rPr>
        <w:t>) was added to the surface of the soil at a rate of 6.68 grams (one tablespoon) per tube or 0.03789 grams of ash per cm</w:t>
      </w:r>
      <w:r w:rsidRPr="00BE06D6">
        <w:rPr>
          <w:rFonts w:ascii="Times New Roman" w:hAnsi="Times New Roman" w:cs="Times New Roman"/>
          <w:vertAlign w:val="superscript"/>
        </w:rPr>
        <w:t xml:space="preserve">2 </w:t>
      </w:r>
      <w:r w:rsidRPr="00BE06D6">
        <w:rPr>
          <w:rFonts w:ascii="Times New Roman" w:hAnsi="Times New Roman" w:cs="Times New Roman"/>
        </w:rPr>
        <w:t>(</w:t>
      </w:r>
      <w:r w:rsidR="00C44F61" w:rsidRPr="00C44F61">
        <w:rPr>
          <w:rFonts w:ascii="Times New Roman" w:hAnsi="Times New Roman" w:cs="Times New Roman"/>
          <w:i/>
        </w:rPr>
        <w:t>1</w:t>
      </w:r>
      <w:r w:rsidR="00363317">
        <w:rPr>
          <w:rFonts w:ascii="Times New Roman" w:hAnsi="Times New Roman" w:cs="Times New Roman"/>
          <w:i/>
        </w:rPr>
        <w:t>1</w:t>
      </w:r>
      <w:r w:rsidRPr="00BE06D6">
        <w:rPr>
          <w:rFonts w:ascii="Times New Roman" w:hAnsi="Times New Roman" w:cs="Times New Roman"/>
        </w:rPr>
        <w:t xml:space="preserve">).  Seedlings were grown in a greenhouse at Murdoch University, </w:t>
      </w:r>
      <w:r>
        <w:rPr>
          <w:rFonts w:ascii="Times New Roman" w:hAnsi="Times New Roman" w:cs="Times New Roman"/>
        </w:rPr>
        <w:t>Perth</w:t>
      </w:r>
      <w:r w:rsidRPr="00BE06D6">
        <w:rPr>
          <w:rFonts w:ascii="Times New Roman" w:hAnsi="Times New Roman" w:cs="Times New Roman"/>
        </w:rPr>
        <w:t xml:space="preserve">, Western Australia, where they were watered every second day with 200 mL </w:t>
      </w:r>
      <w:r>
        <w:rPr>
          <w:rFonts w:ascii="Times New Roman" w:hAnsi="Times New Roman" w:cs="Times New Roman"/>
        </w:rPr>
        <w:t xml:space="preserve">of </w:t>
      </w:r>
      <w:r w:rsidRPr="00BE06D6">
        <w:rPr>
          <w:rFonts w:ascii="Times New Roman" w:hAnsi="Times New Roman" w:cs="Times New Roman"/>
        </w:rPr>
        <w:t>water (</w:t>
      </w:r>
      <w:r>
        <w:rPr>
          <w:rFonts w:ascii="Times New Roman" w:hAnsi="Times New Roman" w:cs="Times New Roman"/>
        </w:rPr>
        <w:t xml:space="preserve">simulating </w:t>
      </w:r>
      <w:r w:rsidRPr="00BE06D6">
        <w:rPr>
          <w:rFonts w:ascii="Times New Roman" w:hAnsi="Times New Roman" w:cs="Times New Roman"/>
        </w:rPr>
        <w:t xml:space="preserve">Eneabba mean winter rainfall equivalent) for one month to allow seedlings to establish, after which seedlings were harvested down to one seedling per tube.  Once established, seedlings were divided </w:t>
      </w:r>
      <w:r>
        <w:rPr>
          <w:rFonts w:ascii="Times New Roman" w:hAnsi="Times New Roman" w:cs="Times New Roman"/>
        </w:rPr>
        <w:t>into</w:t>
      </w:r>
      <w:r w:rsidRPr="00BE06D6">
        <w:rPr>
          <w:rFonts w:ascii="Times New Roman" w:hAnsi="Times New Roman" w:cs="Times New Roman"/>
        </w:rPr>
        <w:t xml:space="preserve"> two</w:t>
      </w:r>
      <w:r>
        <w:rPr>
          <w:rFonts w:ascii="Times New Roman" w:hAnsi="Times New Roman" w:cs="Times New Roman"/>
        </w:rPr>
        <w:t xml:space="preserve"> treatment groups (15 replicates</w:t>
      </w:r>
      <w:r w:rsidRPr="00BE06D6">
        <w:rPr>
          <w:rFonts w:ascii="Times New Roman" w:hAnsi="Times New Roman" w:cs="Times New Roman"/>
        </w:rPr>
        <w:t xml:space="preserve"> per treatment) and subjected to either a control (mean winter rainfall at Eneabba over the past 30 years equivalent; 200 mL per plant every second day) or drought regime (a 50% decrease in mean winter rainfall at Eneabba; 100 mL per plant every second day) over a period of three months (Table </w:t>
      </w:r>
      <w:r>
        <w:rPr>
          <w:rFonts w:ascii="Times New Roman" w:hAnsi="Times New Roman" w:cs="Times New Roman"/>
        </w:rPr>
        <w:t>S</w:t>
      </w:r>
      <w:r w:rsidRPr="00BE06D6">
        <w:rPr>
          <w:rFonts w:ascii="Times New Roman" w:hAnsi="Times New Roman" w:cs="Times New Roman"/>
        </w:rPr>
        <w:t xml:space="preserve">3).  </w:t>
      </w:r>
    </w:p>
    <w:p w:rsidR="00504D42" w:rsidRDefault="00504D42" w:rsidP="00504D42">
      <w:pPr>
        <w:tabs>
          <w:tab w:val="left" w:pos="142"/>
        </w:tabs>
        <w:spacing w:line="480" w:lineRule="auto"/>
        <w:rPr>
          <w:rFonts w:ascii="Times New Roman" w:hAnsi="Times New Roman" w:cs="Times New Roman"/>
        </w:rPr>
      </w:pPr>
    </w:p>
    <w:p w:rsidR="00504D42" w:rsidRPr="00471E5E" w:rsidRDefault="00504D42" w:rsidP="00504D42">
      <w:pPr>
        <w:pStyle w:val="Caption"/>
        <w:keepNext/>
        <w:spacing w:line="480" w:lineRule="auto"/>
        <w:rPr>
          <w:rFonts w:ascii="Times New Roman" w:hAnsi="Times New Roman" w:cs="Times New Roman"/>
          <w:color w:val="000000" w:themeColor="text1"/>
          <w:sz w:val="24"/>
          <w:szCs w:val="24"/>
        </w:rPr>
      </w:pPr>
      <w:bookmarkStart w:id="7" w:name="_Toc427315198"/>
      <w:r w:rsidRPr="00B971C9">
        <w:rPr>
          <w:rFonts w:ascii="Times New Roman" w:hAnsi="Times New Roman" w:cs="Times New Roman"/>
          <w:color w:val="000000" w:themeColor="text1"/>
          <w:sz w:val="24"/>
          <w:szCs w:val="24"/>
        </w:rPr>
        <w:t>Table S3:</w:t>
      </w:r>
      <w:r w:rsidRPr="00471E5E">
        <w:rPr>
          <w:rFonts w:ascii="Times New Roman" w:hAnsi="Times New Roman" w:cs="Times New Roman"/>
          <w:color w:val="000000" w:themeColor="text1"/>
          <w:sz w:val="24"/>
          <w:szCs w:val="24"/>
        </w:rPr>
        <w:t xml:space="preserve"> </w:t>
      </w:r>
      <w:r w:rsidRPr="00471E5E">
        <w:rPr>
          <w:rFonts w:ascii="Times New Roman" w:hAnsi="Times New Roman" w:cs="Times New Roman"/>
          <w:b w:val="0"/>
          <w:color w:val="000000" w:themeColor="text1"/>
          <w:sz w:val="24"/>
          <w:szCs w:val="24"/>
        </w:rPr>
        <w:t>Watering regime</w:t>
      </w:r>
      <w:bookmarkEnd w:id="7"/>
      <w:r w:rsidRPr="00471E5E">
        <w:rPr>
          <w:rFonts w:ascii="Times New Roman" w:hAnsi="Times New Roman" w:cs="Times New Roman"/>
          <w:b w:val="0"/>
          <w:color w:val="000000" w:themeColor="text1"/>
          <w:sz w:val="24"/>
          <w:szCs w:val="24"/>
        </w:rPr>
        <w:t xml:space="preserve"> in simulated drought and control</w:t>
      </w:r>
      <w:r>
        <w:rPr>
          <w:rFonts w:ascii="Times New Roman" w:hAnsi="Times New Roman" w:cs="Times New Roman"/>
          <w:b w:val="0"/>
          <w:color w:val="000000" w:themeColor="text1"/>
          <w:sz w:val="24"/>
          <w:szCs w:val="24"/>
        </w:rPr>
        <w:t xml:space="preserve"> treatments</w:t>
      </w:r>
      <w:r w:rsidR="00DB350F">
        <w:rPr>
          <w:rFonts w:ascii="Times New Roman" w:hAnsi="Times New Roman" w:cs="Times New Roman"/>
          <w:b w:val="0"/>
          <w:color w:val="000000" w:themeColor="text1"/>
          <w:sz w:val="24"/>
          <w:szCs w:val="24"/>
        </w:rPr>
        <w:t>. 100% water refers to 200 mL of water per plant, every second day, 50% water refers to 100 mL of water per plant every second day, and 0% water refers to no water.</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2"/>
        <w:gridCol w:w="1642"/>
        <w:gridCol w:w="1642"/>
        <w:gridCol w:w="1643"/>
        <w:gridCol w:w="1644"/>
      </w:tblGrid>
      <w:tr w:rsidR="00504D42" w:rsidTr="006B2FC1">
        <w:trPr>
          <w:trHeight w:val="455"/>
        </w:trPr>
        <w:tc>
          <w:tcPr>
            <w:tcW w:w="1642" w:type="dxa"/>
            <w:vMerge w:val="restart"/>
            <w:tcBorders>
              <w:top w:val="single" w:sz="4" w:space="0" w:color="auto"/>
              <w:left w:val="nil"/>
              <w:bottom w:val="nil"/>
              <w:right w:val="nil"/>
            </w:tcBorders>
            <w:vAlign w:val="center"/>
          </w:tcPr>
          <w:p w:rsidR="00504D42" w:rsidRPr="00D154A3" w:rsidRDefault="00504D42" w:rsidP="006B2FC1">
            <w:pPr>
              <w:spacing w:line="480" w:lineRule="auto"/>
              <w:jc w:val="center"/>
              <w:rPr>
                <w:rFonts w:ascii="Times New Roman" w:hAnsi="Times New Roman" w:cs="Times New Roman"/>
                <w:sz w:val="20"/>
                <w:szCs w:val="20"/>
              </w:rPr>
            </w:pPr>
            <w:r w:rsidRPr="00D154A3">
              <w:rPr>
                <w:rFonts w:ascii="Times New Roman" w:hAnsi="Times New Roman" w:cs="Times New Roman"/>
                <w:sz w:val="20"/>
                <w:szCs w:val="20"/>
              </w:rPr>
              <w:t>Treatment</w:t>
            </w:r>
          </w:p>
        </w:tc>
        <w:tc>
          <w:tcPr>
            <w:tcW w:w="6571" w:type="dxa"/>
            <w:gridSpan w:val="4"/>
            <w:tcBorders>
              <w:top w:val="single" w:sz="4" w:space="0" w:color="auto"/>
              <w:left w:val="nil"/>
              <w:bottom w:val="nil"/>
              <w:right w:val="nil"/>
            </w:tcBorders>
            <w:shd w:val="clear" w:color="auto" w:fill="auto"/>
            <w:vAlign w:val="center"/>
          </w:tcPr>
          <w:p w:rsidR="00504D42" w:rsidRPr="00D154A3" w:rsidRDefault="00504D42" w:rsidP="006B2FC1">
            <w:pPr>
              <w:spacing w:line="480" w:lineRule="auto"/>
              <w:jc w:val="center"/>
              <w:rPr>
                <w:rFonts w:ascii="Times New Roman" w:hAnsi="Times New Roman" w:cs="Times New Roman"/>
                <w:sz w:val="20"/>
                <w:szCs w:val="20"/>
              </w:rPr>
            </w:pPr>
            <w:r w:rsidRPr="00D154A3">
              <w:rPr>
                <w:rFonts w:ascii="Times New Roman" w:hAnsi="Times New Roman" w:cs="Times New Roman"/>
                <w:sz w:val="20"/>
                <w:szCs w:val="20"/>
              </w:rPr>
              <w:t xml:space="preserve">Time </w:t>
            </w:r>
          </w:p>
        </w:tc>
      </w:tr>
      <w:tr w:rsidR="00504D42" w:rsidTr="006B2FC1">
        <w:trPr>
          <w:trHeight w:val="455"/>
        </w:trPr>
        <w:tc>
          <w:tcPr>
            <w:tcW w:w="1642" w:type="dxa"/>
            <w:vMerge/>
            <w:tcBorders>
              <w:top w:val="nil"/>
              <w:left w:val="nil"/>
              <w:bottom w:val="single" w:sz="4" w:space="0" w:color="auto"/>
              <w:right w:val="nil"/>
            </w:tcBorders>
            <w:vAlign w:val="center"/>
          </w:tcPr>
          <w:p w:rsidR="00504D42" w:rsidRPr="00D154A3" w:rsidRDefault="00504D42" w:rsidP="006B2FC1">
            <w:pPr>
              <w:spacing w:line="480" w:lineRule="auto"/>
              <w:rPr>
                <w:rFonts w:ascii="Times New Roman" w:hAnsi="Times New Roman" w:cs="Times New Roman"/>
                <w:sz w:val="20"/>
                <w:szCs w:val="20"/>
              </w:rPr>
            </w:pPr>
          </w:p>
        </w:tc>
        <w:tc>
          <w:tcPr>
            <w:tcW w:w="1642" w:type="dxa"/>
            <w:tcBorders>
              <w:top w:val="nil"/>
              <w:left w:val="nil"/>
              <w:bottom w:val="single" w:sz="4" w:space="0" w:color="auto"/>
              <w:right w:val="nil"/>
            </w:tcBorders>
            <w:shd w:val="clear" w:color="auto" w:fill="auto"/>
            <w:vAlign w:val="center"/>
          </w:tcPr>
          <w:p w:rsidR="00504D42" w:rsidRPr="00D154A3" w:rsidRDefault="00504D42" w:rsidP="006B2FC1">
            <w:pPr>
              <w:spacing w:line="480" w:lineRule="auto"/>
              <w:jc w:val="center"/>
              <w:rPr>
                <w:rFonts w:ascii="Times New Roman" w:hAnsi="Times New Roman" w:cs="Times New Roman"/>
                <w:sz w:val="20"/>
                <w:szCs w:val="20"/>
              </w:rPr>
            </w:pPr>
            <w:r w:rsidRPr="00D154A3">
              <w:rPr>
                <w:rFonts w:ascii="Times New Roman" w:hAnsi="Times New Roman" w:cs="Times New Roman"/>
                <w:sz w:val="20"/>
                <w:szCs w:val="20"/>
              </w:rPr>
              <w:t>2 months</w:t>
            </w:r>
          </w:p>
        </w:tc>
        <w:tc>
          <w:tcPr>
            <w:tcW w:w="1642" w:type="dxa"/>
            <w:tcBorders>
              <w:top w:val="nil"/>
              <w:left w:val="nil"/>
              <w:bottom w:val="single" w:sz="4" w:space="0" w:color="auto"/>
              <w:right w:val="nil"/>
            </w:tcBorders>
            <w:shd w:val="clear" w:color="auto" w:fill="auto"/>
            <w:vAlign w:val="center"/>
          </w:tcPr>
          <w:p w:rsidR="00504D42" w:rsidRPr="00D154A3" w:rsidRDefault="00504D42" w:rsidP="006B2FC1">
            <w:pPr>
              <w:spacing w:line="480" w:lineRule="auto"/>
              <w:jc w:val="center"/>
              <w:rPr>
                <w:rFonts w:ascii="Times New Roman" w:hAnsi="Times New Roman" w:cs="Times New Roman"/>
                <w:sz w:val="20"/>
                <w:szCs w:val="20"/>
              </w:rPr>
            </w:pPr>
            <w:r w:rsidRPr="00D154A3">
              <w:rPr>
                <w:rFonts w:ascii="Times New Roman" w:hAnsi="Times New Roman" w:cs="Times New Roman"/>
                <w:sz w:val="20"/>
                <w:szCs w:val="20"/>
              </w:rPr>
              <w:t>2 weeks</w:t>
            </w:r>
          </w:p>
        </w:tc>
        <w:tc>
          <w:tcPr>
            <w:tcW w:w="1643" w:type="dxa"/>
            <w:tcBorders>
              <w:top w:val="nil"/>
              <w:left w:val="nil"/>
              <w:bottom w:val="single" w:sz="4" w:space="0" w:color="auto"/>
              <w:right w:val="nil"/>
            </w:tcBorders>
            <w:shd w:val="clear" w:color="auto" w:fill="auto"/>
            <w:vAlign w:val="center"/>
          </w:tcPr>
          <w:p w:rsidR="00504D42" w:rsidRPr="00D154A3" w:rsidRDefault="00504D42" w:rsidP="006B2FC1">
            <w:pPr>
              <w:spacing w:line="480" w:lineRule="auto"/>
              <w:jc w:val="center"/>
              <w:rPr>
                <w:rFonts w:ascii="Times New Roman" w:hAnsi="Times New Roman" w:cs="Times New Roman"/>
                <w:sz w:val="20"/>
                <w:szCs w:val="20"/>
              </w:rPr>
            </w:pPr>
            <w:r w:rsidRPr="00D154A3">
              <w:rPr>
                <w:rFonts w:ascii="Times New Roman" w:hAnsi="Times New Roman" w:cs="Times New Roman"/>
                <w:sz w:val="20"/>
                <w:szCs w:val="20"/>
              </w:rPr>
              <w:t>3 months</w:t>
            </w:r>
          </w:p>
        </w:tc>
        <w:tc>
          <w:tcPr>
            <w:tcW w:w="1643" w:type="dxa"/>
            <w:tcBorders>
              <w:top w:val="nil"/>
              <w:left w:val="nil"/>
              <w:bottom w:val="single" w:sz="4" w:space="0" w:color="auto"/>
              <w:right w:val="nil"/>
            </w:tcBorders>
            <w:shd w:val="clear" w:color="auto" w:fill="auto"/>
            <w:vAlign w:val="center"/>
          </w:tcPr>
          <w:p w:rsidR="00504D42" w:rsidRPr="00D154A3" w:rsidRDefault="00504D42" w:rsidP="006B2FC1">
            <w:pPr>
              <w:spacing w:line="480" w:lineRule="auto"/>
              <w:jc w:val="center"/>
              <w:rPr>
                <w:rFonts w:ascii="Times New Roman" w:hAnsi="Times New Roman" w:cs="Times New Roman"/>
                <w:sz w:val="20"/>
                <w:szCs w:val="20"/>
              </w:rPr>
            </w:pPr>
            <w:r w:rsidRPr="00D154A3">
              <w:rPr>
                <w:rFonts w:ascii="Times New Roman" w:hAnsi="Times New Roman" w:cs="Times New Roman"/>
                <w:sz w:val="20"/>
                <w:szCs w:val="20"/>
              </w:rPr>
              <w:t>3 months</w:t>
            </w:r>
          </w:p>
        </w:tc>
      </w:tr>
      <w:tr w:rsidR="00504D42" w:rsidTr="006B2FC1">
        <w:trPr>
          <w:trHeight w:val="455"/>
        </w:trPr>
        <w:tc>
          <w:tcPr>
            <w:tcW w:w="1642" w:type="dxa"/>
            <w:tcBorders>
              <w:top w:val="single" w:sz="4" w:space="0" w:color="auto"/>
            </w:tcBorders>
            <w:vAlign w:val="center"/>
          </w:tcPr>
          <w:p w:rsidR="00504D42" w:rsidRPr="00D154A3" w:rsidRDefault="00504D42" w:rsidP="006B2FC1">
            <w:pPr>
              <w:spacing w:line="480" w:lineRule="auto"/>
              <w:jc w:val="center"/>
              <w:rPr>
                <w:rFonts w:ascii="Times New Roman" w:hAnsi="Times New Roman" w:cs="Times New Roman"/>
                <w:sz w:val="20"/>
                <w:szCs w:val="20"/>
              </w:rPr>
            </w:pPr>
            <w:r w:rsidRPr="00D154A3">
              <w:rPr>
                <w:rFonts w:ascii="Times New Roman" w:hAnsi="Times New Roman" w:cs="Times New Roman"/>
                <w:sz w:val="20"/>
                <w:szCs w:val="20"/>
              </w:rPr>
              <w:t>Control</w:t>
            </w:r>
          </w:p>
        </w:tc>
        <w:tc>
          <w:tcPr>
            <w:tcW w:w="1642" w:type="dxa"/>
            <w:tcBorders>
              <w:top w:val="single" w:sz="4" w:space="0" w:color="auto"/>
            </w:tcBorders>
            <w:shd w:val="clear" w:color="auto" w:fill="auto"/>
            <w:vAlign w:val="center"/>
          </w:tcPr>
          <w:p w:rsidR="00504D42" w:rsidRPr="00D154A3" w:rsidRDefault="00504D42" w:rsidP="006B2FC1">
            <w:pPr>
              <w:spacing w:line="480" w:lineRule="auto"/>
              <w:jc w:val="center"/>
              <w:rPr>
                <w:rFonts w:ascii="Times New Roman" w:hAnsi="Times New Roman" w:cs="Times New Roman"/>
                <w:b/>
                <w:sz w:val="20"/>
                <w:szCs w:val="20"/>
              </w:rPr>
            </w:pPr>
            <w:r w:rsidRPr="00D154A3">
              <w:rPr>
                <w:rFonts w:ascii="Times New Roman" w:hAnsi="Times New Roman" w:cs="Times New Roman"/>
                <w:sz w:val="20"/>
                <w:szCs w:val="20"/>
              </w:rPr>
              <w:t>100% water</w:t>
            </w:r>
          </w:p>
        </w:tc>
        <w:tc>
          <w:tcPr>
            <w:tcW w:w="1642" w:type="dxa"/>
            <w:tcBorders>
              <w:top w:val="single" w:sz="4" w:space="0" w:color="auto"/>
            </w:tcBorders>
            <w:shd w:val="clear" w:color="auto" w:fill="auto"/>
            <w:vAlign w:val="center"/>
          </w:tcPr>
          <w:p w:rsidR="00504D42" w:rsidRPr="00D154A3" w:rsidRDefault="00504D42" w:rsidP="006B2FC1">
            <w:pPr>
              <w:spacing w:line="480" w:lineRule="auto"/>
              <w:jc w:val="center"/>
              <w:rPr>
                <w:rFonts w:ascii="Times New Roman" w:hAnsi="Times New Roman" w:cs="Times New Roman"/>
                <w:b/>
                <w:sz w:val="20"/>
                <w:szCs w:val="20"/>
              </w:rPr>
            </w:pPr>
            <w:r w:rsidRPr="00D154A3">
              <w:rPr>
                <w:rFonts w:ascii="Times New Roman" w:hAnsi="Times New Roman" w:cs="Times New Roman"/>
                <w:sz w:val="20"/>
                <w:szCs w:val="20"/>
              </w:rPr>
              <w:t>100% water</w:t>
            </w:r>
          </w:p>
        </w:tc>
        <w:tc>
          <w:tcPr>
            <w:tcW w:w="1643" w:type="dxa"/>
            <w:tcBorders>
              <w:top w:val="single" w:sz="4" w:space="0" w:color="auto"/>
            </w:tcBorders>
            <w:shd w:val="clear" w:color="auto" w:fill="auto"/>
            <w:vAlign w:val="center"/>
          </w:tcPr>
          <w:p w:rsidR="00504D42" w:rsidRPr="00D154A3" w:rsidRDefault="00504D42" w:rsidP="006B2FC1">
            <w:pPr>
              <w:spacing w:line="480" w:lineRule="auto"/>
              <w:jc w:val="center"/>
              <w:rPr>
                <w:rFonts w:ascii="Times New Roman" w:hAnsi="Times New Roman" w:cs="Times New Roman"/>
                <w:b/>
                <w:sz w:val="20"/>
                <w:szCs w:val="20"/>
              </w:rPr>
            </w:pPr>
            <w:r w:rsidRPr="00D154A3">
              <w:rPr>
                <w:rFonts w:ascii="Times New Roman" w:hAnsi="Times New Roman" w:cs="Times New Roman"/>
                <w:sz w:val="20"/>
                <w:szCs w:val="20"/>
              </w:rPr>
              <w:t>100% water</w:t>
            </w:r>
          </w:p>
        </w:tc>
        <w:tc>
          <w:tcPr>
            <w:tcW w:w="1643" w:type="dxa"/>
            <w:tcBorders>
              <w:top w:val="single" w:sz="4" w:space="0" w:color="auto"/>
            </w:tcBorders>
            <w:shd w:val="clear" w:color="auto" w:fill="auto"/>
            <w:vAlign w:val="center"/>
          </w:tcPr>
          <w:p w:rsidR="00504D42" w:rsidRPr="00D154A3" w:rsidRDefault="00504D42" w:rsidP="006B2FC1">
            <w:pPr>
              <w:spacing w:line="480" w:lineRule="auto"/>
              <w:jc w:val="center"/>
              <w:rPr>
                <w:rFonts w:ascii="Times New Roman" w:hAnsi="Times New Roman" w:cs="Times New Roman"/>
                <w:b/>
                <w:sz w:val="20"/>
                <w:szCs w:val="20"/>
              </w:rPr>
            </w:pPr>
            <w:r w:rsidRPr="00D154A3">
              <w:rPr>
                <w:rFonts w:ascii="Times New Roman" w:hAnsi="Times New Roman" w:cs="Times New Roman"/>
                <w:sz w:val="20"/>
                <w:szCs w:val="20"/>
              </w:rPr>
              <w:t>0% water</w:t>
            </w:r>
          </w:p>
        </w:tc>
      </w:tr>
      <w:tr w:rsidR="00504D42" w:rsidTr="006B2FC1">
        <w:trPr>
          <w:trHeight w:val="474"/>
        </w:trPr>
        <w:tc>
          <w:tcPr>
            <w:tcW w:w="1642" w:type="dxa"/>
            <w:vAlign w:val="center"/>
          </w:tcPr>
          <w:p w:rsidR="00504D42" w:rsidRPr="00D154A3" w:rsidRDefault="00504D42" w:rsidP="006B2FC1">
            <w:pPr>
              <w:spacing w:line="480" w:lineRule="auto"/>
              <w:jc w:val="center"/>
              <w:rPr>
                <w:rFonts w:ascii="Times New Roman" w:hAnsi="Times New Roman" w:cs="Times New Roman"/>
                <w:sz w:val="20"/>
                <w:szCs w:val="20"/>
              </w:rPr>
            </w:pPr>
            <w:r w:rsidRPr="00D154A3">
              <w:rPr>
                <w:rFonts w:ascii="Times New Roman" w:hAnsi="Times New Roman" w:cs="Times New Roman"/>
                <w:sz w:val="20"/>
                <w:szCs w:val="20"/>
              </w:rPr>
              <w:t>Drought</w:t>
            </w:r>
          </w:p>
        </w:tc>
        <w:tc>
          <w:tcPr>
            <w:tcW w:w="1642" w:type="dxa"/>
            <w:shd w:val="clear" w:color="auto" w:fill="auto"/>
            <w:vAlign w:val="center"/>
          </w:tcPr>
          <w:p w:rsidR="00504D42" w:rsidRPr="00D154A3" w:rsidRDefault="00504D42" w:rsidP="006B2FC1">
            <w:pPr>
              <w:spacing w:line="480" w:lineRule="auto"/>
              <w:jc w:val="center"/>
              <w:rPr>
                <w:rFonts w:ascii="Times New Roman" w:hAnsi="Times New Roman" w:cs="Times New Roman"/>
                <w:b/>
                <w:sz w:val="20"/>
                <w:szCs w:val="20"/>
              </w:rPr>
            </w:pPr>
            <w:r w:rsidRPr="00D154A3">
              <w:rPr>
                <w:rFonts w:ascii="Times New Roman" w:hAnsi="Times New Roman" w:cs="Times New Roman"/>
                <w:sz w:val="20"/>
                <w:szCs w:val="20"/>
              </w:rPr>
              <w:t>100% water</w:t>
            </w:r>
          </w:p>
        </w:tc>
        <w:tc>
          <w:tcPr>
            <w:tcW w:w="1642" w:type="dxa"/>
            <w:shd w:val="clear" w:color="auto" w:fill="auto"/>
            <w:vAlign w:val="center"/>
          </w:tcPr>
          <w:p w:rsidR="00504D42" w:rsidRPr="00D154A3" w:rsidRDefault="00504D42" w:rsidP="006B2FC1">
            <w:pPr>
              <w:spacing w:line="480" w:lineRule="auto"/>
              <w:jc w:val="center"/>
              <w:rPr>
                <w:rFonts w:ascii="Times New Roman" w:hAnsi="Times New Roman" w:cs="Times New Roman"/>
                <w:b/>
                <w:sz w:val="20"/>
                <w:szCs w:val="20"/>
              </w:rPr>
            </w:pPr>
            <w:r w:rsidRPr="00D154A3">
              <w:rPr>
                <w:rFonts w:ascii="Times New Roman" w:hAnsi="Times New Roman" w:cs="Times New Roman"/>
                <w:sz w:val="20"/>
                <w:szCs w:val="20"/>
              </w:rPr>
              <w:t>50% water</w:t>
            </w:r>
          </w:p>
        </w:tc>
        <w:tc>
          <w:tcPr>
            <w:tcW w:w="1643" w:type="dxa"/>
            <w:shd w:val="clear" w:color="auto" w:fill="auto"/>
            <w:vAlign w:val="center"/>
          </w:tcPr>
          <w:p w:rsidR="00504D42" w:rsidRPr="00D154A3" w:rsidRDefault="00504D42" w:rsidP="006B2FC1">
            <w:pPr>
              <w:spacing w:line="480" w:lineRule="auto"/>
              <w:jc w:val="center"/>
              <w:rPr>
                <w:rFonts w:ascii="Times New Roman" w:hAnsi="Times New Roman" w:cs="Times New Roman"/>
                <w:b/>
                <w:sz w:val="20"/>
                <w:szCs w:val="20"/>
              </w:rPr>
            </w:pPr>
            <w:r w:rsidRPr="00D154A3">
              <w:rPr>
                <w:rFonts w:ascii="Times New Roman" w:hAnsi="Times New Roman" w:cs="Times New Roman"/>
                <w:sz w:val="20"/>
                <w:szCs w:val="20"/>
              </w:rPr>
              <w:t>0% water</w:t>
            </w:r>
          </w:p>
        </w:tc>
        <w:tc>
          <w:tcPr>
            <w:tcW w:w="1643" w:type="dxa"/>
            <w:shd w:val="clear" w:color="auto" w:fill="auto"/>
            <w:vAlign w:val="center"/>
          </w:tcPr>
          <w:p w:rsidR="00504D42" w:rsidRPr="00D154A3" w:rsidRDefault="00504D42" w:rsidP="006B2FC1">
            <w:pPr>
              <w:spacing w:line="480" w:lineRule="auto"/>
              <w:jc w:val="center"/>
              <w:rPr>
                <w:rFonts w:ascii="Times New Roman" w:hAnsi="Times New Roman" w:cs="Times New Roman"/>
                <w:b/>
                <w:sz w:val="20"/>
                <w:szCs w:val="20"/>
              </w:rPr>
            </w:pPr>
            <w:r w:rsidRPr="00D154A3">
              <w:rPr>
                <w:rFonts w:ascii="Times New Roman" w:hAnsi="Times New Roman" w:cs="Times New Roman"/>
                <w:sz w:val="20"/>
                <w:szCs w:val="20"/>
              </w:rPr>
              <w:t>0% water</w:t>
            </w:r>
          </w:p>
        </w:tc>
      </w:tr>
    </w:tbl>
    <w:p w:rsidR="00504D42" w:rsidRDefault="00504D42" w:rsidP="00504D42">
      <w:pPr>
        <w:tabs>
          <w:tab w:val="left" w:pos="142"/>
        </w:tabs>
        <w:spacing w:line="480" w:lineRule="auto"/>
      </w:pPr>
    </w:p>
    <w:p w:rsidR="00504D42" w:rsidRDefault="00504D42" w:rsidP="00504D42">
      <w:pPr>
        <w:tabs>
          <w:tab w:val="left" w:pos="142"/>
        </w:tabs>
        <w:spacing w:line="480" w:lineRule="auto"/>
        <w:rPr>
          <w:rFonts w:ascii="Times New Roman" w:hAnsi="Times New Roman" w:cs="Times New Roman"/>
        </w:rPr>
      </w:pPr>
      <w:r w:rsidRPr="00A65402">
        <w:rPr>
          <w:rFonts w:ascii="Times New Roman" w:hAnsi="Times New Roman" w:cs="Times New Roman"/>
        </w:rPr>
        <w:lastRenderedPageBreak/>
        <w:t xml:space="preserve">Samples of </w:t>
      </w:r>
      <w:r w:rsidRPr="00A65402">
        <w:rPr>
          <w:rFonts w:ascii="Times New Roman" w:hAnsi="Times New Roman" w:cs="Times New Roman"/>
          <w:i/>
        </w:rPr>
        <w:t>Banksia hookeriana</w:t>
      </w:r>
      <w:r w:rsidRPr="00A65402">
        <w:rPr>
          <w:rFonts w:ascii="Times New Roman" w:hAnsi="Times New Roman" w:cs="Times New Roman"/>
        </w:rPr>
        <w:t xml:space="preserve"> to be used for genetic analyses were harvested after two months (see below). After three months </w:t>
      </w:r>
      <w:r>
        <w:rPr>
          <w:rFonts w:ascii="Times New Roman" w:hAnsi="Times New Roman" w:cs="Times New Roman"/>
        </w:rPr>
        <w:t>up to 24</w:t>
      </w:r>
      <w:r w:rsidRPr="00A65402">
        <w:rPr>
          <w:rFonts w:ascii="Times New Roman" w:hAnsi="Times New Roman" w:cs="Times New Roman"/>
        </w:rPr>
        <w:t xml:space="preserve"> plants from each of the treatment groups and sites were harvested for each species</w:t>
      </w:r>
      <w:r>
        <w:rPr>
          <w:rFonts w:ascii="Times New Roman" w:hAnsi="Times New Roman" w:cs="Times New Roman"/>
        </w:rPr>
        <w:t xml:space="preserve"> </w:t>
      </w:r>
      <w:r w:rsidR="002F77E7">
        <w:rPr>
          <w:rFonts w:ascii="Times New Roman" w:hAnsi="Times New Roman" w:cs="Times New Roman"/>
        </w:rPr>
        <w:t>(</w:t>
      </w:r>
      <w:r>
        <w:rPr>
          <w:rFonts w:ascii="Times New Roman" w:hAnsi="Times New Roman" w:cs="Times New Roman"/>
        </w:rPr>
        <w:t>Table S4)</w:t>
      </w:r>
      <w:r w:rsidRPr="00A65402">
        <w:rPr>
          <w:rFonts w:ascii="Times New Roman" w:hAnsi="Times New Roman" w:cs="Times New Roman"/>
        </w:rPr>
        <w:t xml:space="preserve">, and </w:t>
      </w:r>
      <w:r>
        <w:rPr>
          <w:rFonts w:ascii="Times New Roman" w:hAnsi="Times New Roman" w:cs="Times New Roman"/>
        </w:rPr>
        <w:t>measurements were taken of</w:t>
      </w:r>
      <w:r w:rsidRPr="00A65402">
        <w:rPr>
          <w:rFonts w:ascii="Times New Roman" w:hAnsi="Times New Roman" w:cs="Times New Roman"/>
        </w:rPr>
        <w:t xml:space="preserve"> the number of leaves, leaf area (of 5 leaves per plant, using the freeware program ImageJ; </w:t>
      </w:r>
      <w:r w:rsidR="00C44F61">
        <w:rPr>
          <w:rFonts w:ascii="Times New Roman" w:hAnsi="Times New Roman" w:cs="Times New Roman"/>
          <w:i/>
        </w:rPr>
        <w:t>1</w:t>
      </w:r>
      <w:r w:rsidR="00363317" w:rsidRPr="00363317">
        <w:rPr>
          <w:rFonts w:ascii="Times New Roman" w:hAnsi="Times New Roman" w:cs="Times New Roman"/>
          <w:i/>
        </w:rPr>
        <w:t>2</w:t>
      </w:r>
      <w:r>
        <w:rPr>
          <w:rFonts w:ascii="Times New Roman" w:hAnsi="Times New Roman" w:cs="Times New Roman"/>
        </w:rPr>
        <w:t xml:space="preserve">), </w:t>
      </w:r>
      <w:r w:rsidRPr="00A65402">
        <w:rPr>
          <w:rFonts w:ascii="Times New Roman" w:hAnsi="Times New Roman" w:cs="Times New Roman"/>
        </w:rPr>
        <w:t>leaf thickness</w:t>
      </w:r>
      <w:r w:rsidRPr="00FA3379">
        <w:rPr>
          <w:rFonts w:ascii="Times New Roman" w:hAnsi="Times New Roman" w:cs="Times New Roman"/>
        </w:rPr>
        <w:t xml:space="preserve"> </w:t>
      </w:r>
      <w:r w:rsidRPr="00A65402">
        <w:rPr>
          <w:rFonts w:ascii="Times New Roman" w:hAnsi="Times New Roman" w:cs="Times New Roman"/>
        </w:rPr>
        <w:t xml:space="preserve">and </w:t>
      </w:r>
      <w:r>
        <w:rPr>
          <w:rFonts w:ascii="Times New Roman" w:hAnsi="Times New Roman" w:cs="Times New Roman"/>
        </w:rPr>
        <w:t xml:space="preserve">total fresh </w:t>
      </w:r>
      <w:r w:rsidRPr="00A65402">
        <w:rPr>
          <w:rFonts w:ascii="Times New Roman" w:hAnsi="Times New Roman" w:cs="Times New Roman"/>
        </w:rPr>
        <w:t xml:space="preserve">biomass. Seedlings were dried in an oven at 80˚C after which </w:t>
      </w:r>
      <w:r>
        <w:rPr>
          <w:rFonts w:ascii="Times New Roman" w:hAnsi="Times New Roman" w:cs="Times New Roman"/>
        </w:rPr>
        <w:t xml:space="preserve">total </w:t>
      </w:r>
      <w:r w:rsidRPr="00A65402">
        <w:rPr>
          <w:rFonts w:ascii="Times New Roman" w:hAnsi="Times New Roman" w:cs="Times New Roman"/>
        </w:rPr>
        <w:t xml:space="preserve">dry biomass and </w:t>
      </w:r>
      <w:r>
        <w:rPr>
          <w:rFonts w:ascii="Times New Roman" w:hAnsi="Times New Roman" w:cs="Times New Roman"/>
        </w:rPr>
        <w:t xml:space="preserve">biomass of </w:t>
      </w:r>
      <w:r w:rsidRPr="00A65402">
        <w:rPr>
          <w:rFonts w:ascii="Times New Roman" w:hAnsi="Times New Roman" w:cs="Times New Roman"/>
        </w:rPr>
        <w:t>ind</w:t>
      </w:r>
      <w:r>
        <w:rPr>
          <w:rFonts w:ascii="Times New Roman" w:hAnsi="Times New Roman" w:cs="Times New Roman"/>
        </w:rPr>
        <w:t>ividual leaves (5 per plant) were</w:t>
      </w:r>
      <w:r w:rsidRPr="00A65402">
        <w:rPr>
          <w:rFonts w:ascii="Times New Roman" w:hAnsi="Times New Roman" w:cs="Times New Roman"/>
        </w:rPr>
        <w:t xml:space="preserve"> recorded.</w:t>
      </w:r>
      <w:r>
        <w:rPr>
          <w:rFonts w:ascii="Times New Roman" w:hAnsi="Times New Roman" w:cs="Times New Roman"/>
        </w:rPr>
        <w:t xml:space="preserve"> Leaf mass per area was calculated as leaf dry weight/leaf area. Water content was obtained as total fresh </w:t>
      </w:r>
      <w:r w:rsidRPr="00A65402">
        <w:rPr>
          <w:rFonts w:ascii="Times New Roman" w:hAnsi="Times New Roman" w:cs="Times New Roman"/>
        </w:rPr>
        <w:t>biomass</w:t>
      </w:r>
      <w:r>
        <w:rPr>
          <w:rFonts w:ascii="Times New Roman" w:hAnsi="Times New Roman" w:cs="Times New Roman"/>
        </w:rPr>
        <w:t xml:space="preserve"> – total dry biomass. </w:t>
      </w:r>
      <w:r w:rsidRPr="00A65402">
        <w:rPr>
          <w:rFonts w:ascii="Times New Roman" w:hAnsi="Times New Roman" w:cs="Times New Roman"/>
        </w:rPr>
        <w:t xml:space="preserve">Remaining seedlings were kept growing in the greenhouse for 12 weeks, </w:t>
      </w:r>
      <w:r>
        <w:rPr>
          <w:rFonts w:ascii="Times New Roman" w:hAnsi="Times New Roman" w:cs="Times New Roman"/>
        </w:rPr>
        <w:t>with</w:t>
      </w:r>
      <w:r w:rsidRPr="00A65402">
        <w:rPr>
          <w:rFonts w:ascii="Times New Roman" w:hAnsi="Times New Roman" w:cs="Times New Roman"/>
        </w:rPr>
        <w:t xml:space="preserve"> mortality recorded each week.  </w:t>
      </w:r>
      <w:bookmarkStart w:id="8" w:name="_Toc427315157"/>
    </w:p>
    <w:p w:rsidR="00504D42" w:rsidRDefault="00504D42" w:rsidP="00504D42">
      <w:pPr>
        <w:spacing w:line="480" w:lineRule="auto"/>
        <w:rPr>
          <w:rFonts w:ascii="Times New Roman" w:hAnsi="Times New Roman" w:cs="Times New Roman"/>
        </w:rPr>
      </w:pPr>
    </w:p>
    <w:p w:rsidR="00504D42" w:rsidRPr="00D470F9" w:rsidRDefault="00504D42" w:rsidP="00504D42">
      <w:pPr>
        <w:tabs>
          <w:tab w:val="left" w:pos="142"/>
        </w:tabs>
        <w:spacing w:line="480" w:lineRule="auto"/>
        <w:rPr>
          <w:rFonts w:ascii="Times New Roman" w:hAnsi="Times New Roman" w:cs="Times New Roman"/>
        </w:rPr>
      </w:pPr>
      <w:r w:rsidRPr="001E0960">
        <w:rPr>
          <w:rFonts w:ascii="Times New Roman" w:hAnsi="Times New Roman" w:cs="Times New Roman"/>
          <w:b/>
        </w:rPr>
        <w:t>Table S4:</w:t>
      </w:r>
      <w:r>
        <w:rPr>
          <w:rFonts w:ascii="Times New Roman" w:hAnsi="Times New Roman" w:cs="Times New Roman"/>
        </w:rPr>
        <w:t xml:space="preserve"> Allocation of seedlings to experiments. Number of seedlings used for physical measurements and mortality data are listed. </w:t>
      </w:r>
      <w:r w:rsidR="002F77E7">
        <w:rPr>
          <w:rFonts w:ascii="Times New Roman" w:hAnsi="Times New Roman" w:cs="Times New Roman"/>
        </w:rPr>
        <w:t xml:space="preserve">Eight </w:t>
      </w:r>
      <w:r>
        <w:rPr>
          <w:rFonts w:ascii="Times New Roman" w:hAnsi="Times New Roman" w:cs="Times New Roman"/>
        </w:rPr>
        <w:t>seedlings were used from each site and data for seedlings from sites of the same type were pooled for analysis.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1203"/>
        <w:gridCol w:w="882"/>
        <w:gridCol w:w="683"/>
        <w:gridCol w:w="1889"/>
        <w:gridCol w:w="2253"/>
      </w:tblGrid>
      <w:tr w:rsidR="00504D42" w:rsidTr="006B2FC1">
        <w:trPr>
          <w:trHeight w:val="505"/>
          <w:jc w:val="center"/>
        </w:trPr>
        <w:tc>
          <w:tcPr>
            <w:tcW w:w="1373" w:type="dxa"/>
            <w:tcBorders>
              <w:top w:val="single" w:sz="4" w:space="0" w:color="auto"/>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bookmarkStart w:id="9" w:name="_Toc427315158"/>
            <w:bookmarkEnd w:id="8"/>
            <w:r>
              <w:rPr>
                <w:rFonts w:ascii="Times New Roman" w:hAnsi="Times New Roman" w:cs="Times New Roman"/>
                <w:color w:val="262626"/>
                <w:lang w:val="en-US"/>
              </w:rPr>
              <w:t>Species</w:t>
            </w:r>
          </w:p>
        </w:tc>
        <w:tc>
          <w:tcPr>
            <w:tcW w:w="1120" w:type="dxa"/>
            <w:tcBorders>
              <w:top w:val="single" w:sz="4" w:space="0" w:color="auto"/>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Treatment</w:t>
            </w:r>
          </w:p>
        </w:tc>
        <w:tc>
          <w:tcPr>
            <w:tcW w:w="882" w:type="dxa"/>
            <w:tcBorders>
              <w:top w:val="single" w:sz="4" w:space="0" w:color="auto"/>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Type</w:t>
            </w:r>
          </w:p>
        </w:tc>
        <w:tc>
          <w:tcPr>
            <w:tcW w:w="644" w:type="dxa"/>
            <w:tcBorders>
              <w:top w:val="single" w:sz="4" w:space="0" w:color="auto"/>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Sites</w:t>
            </w:r>
          </w:p>
        </w:tc>
        <w:tc>
          <w:tcPr>
            <w:tcW w:w="1889" w:type="dxa"/>
            <w:tcBorders>
              <w:top w:val="single" w:sz="4" w:space="0" w:color="auto"/>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 xml:space="preserve">Seedlings used for measurements </w:t>
            </w:r>
          </w:p>
        </w:tc>
        <w:tc>
          <w:tcPr>
            <w:tcW w:w="2253" w:type="dxa"/>
            <w:tcBorders>
              <w:top w:val="single" w:sz="4" w:space="0" w:color="auto"/>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Seedlings used in mortality experiment</w:t>
            </w:r>
          </w:p>
        </w:tc>
      </w:tr>
      <w:tr w:rsidR="00504D42" w:rsidTr="006B2FC1">
        <w:trPr>
          <w:trHeight w:val="241"/>
          <w:jc w:val="center"/>
        </w:trPr>
        <w:tc>
          <w:tcPr>
            <w:tcW w:w="1373" w:type="dxa"/>
            <w:vMerge w:val="restart"/>
            <w:tcBorders>
              <w:top w:val="single" w:sz="4" w:space="0" w:color="auto"/>
            </w:tcBorders>
            <w:vAlign w:val="center"/>
          </w:tcPr>
          <w:p w:rsidR="00504D42" w:rsidRPr="00E44204" w:rsidRDefault="00504D42" w:rsidP="006B2FC1">
            <w:pPr>
              <w:spacing w:line="480" w:lineRule="auto"/>
              <w:jc w:val="center"/>
              <w:rPr>
                <w:rFonts w:ascii="Times New Roman" w:hAnsi="Times New Roman" w:cs="Times New Roman"/>
                <w:i/>
                <w:color w:val="262626"/>
                <w:lang w:val="en-US"/>
              </w:rPr>
            </w:pPr>
            <w:r w:rsidRPr="00E44204">
              <w:rPr>
                <w:rFonts w:ascii="Times New Roman" w:hAnsi="Times New Roman" w:cs="Times New Roman"/>
                <w:i/>
                <w:color w:val="262626"/>
                <w:lang w:val="en-US"/>
              </w:rPr>
              <w:t>Banksia hookeriana</w:t>
            </w:r>
          </w:p>
        </w:tc>
        <w:tc>
          <w:tcPr>
            <w:tcW w:w="1120" w:type="dxa"/>
            <w:vMerge w:val="restart"/>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100%</w:t>
            </w:r>
          </w:p>
        </w:tc>
        <w:tc>
          <w:tcPr>
            <w:tcW w:w="882" w:type="dxa"/>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Wet</w:t>
            </w:r>
          </w:p>
        </w:tc>
        <w:tc>
          <w:tcPr>
            <w:tcW w:w="644" w:type="dxa"/>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3</w:t>
            </w:r>
          </w:p>
        </w:tc>
        <w:tc>
          <w:tcPr>
            <w:tcW w:w="1889" w:type="dxa"/>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24</w:t>
            </w:r>
          </w:p>
        </w:tc>
        <w:tc>
          <w:tcPr>
            <w:tcW w:w="2253" w:type="dxa"/>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16</w:t>
            </w:r>
          </w:p>
        </w:tc>
      </w:tr>
      <w:tr w:rsidR="00504D42" w:rsidTr="006B2FC1">
        <w:trPr>
          <w:trHeight w:val="147"/>
          <w:jc w:val="center"/>
        </w:trPr>
        <w:tc>
          <w:tcPr>
            <w:tcW w:w="1373" w:type="dxa"/>
            <w:vMerge/>
            <w:vAlign w:val="center"/>
          </w:tcPr>
          <w:p w:rsidR="00504D42" w:rsidRPr="00E44204" w:rsidRDefault="00504D42" w:rsidP="006B2FC1">
            <w:pPr>
              <w:spacing w:line="480" w:lineRule="auto"/>
              <w:jc w:val="center"/>
              <w:rPr>
                <w:rFonts w:ascii="Times New Roman" w:hAnsi="Times New Roman" w:cs="Times New Roman"/>
                <w:i/>
                <w:color w:val="262626"/>
                <w:lang w:val="en-US"/>
              </w:rPr>
            </w:pPr>
          </w:p>
        </w:tc>
        <w:tc>
          <w:tcPr>
            <w:tcW w:w="1120" w:type="dxa"/>
            <w:vMerge/>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p>
        </w:tc>
        <w:tc>
          <w:tcPr>
            <w:tcW w:w="882" w:type="dxa"/>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Dry</w:t>
            </w:r>
          </w:p>
        </w:tc>
        <w:tc>
          <w:tcPr>
            <w:tcW w:w="644" w:type="dxa"/>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2</w:t>
            </w:r>
          </w:p>
        </w:tc>
        <w:tc>
          <w:tcPr>
            <w:tcW w:w="1889" w:type="dxa"/>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16</w:t>
            </w:r>
          </w:p>
        </w:tc>
        <w:tc>
          <w:tcPr>
            <w:tcW w:w="2253" w:type="dxa"/>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24</w:t>
            </w:r>
          </w:p>
        </w:tc>
      </w:tr>
      <w:tr w:rsidR="00504D42" w:rsidTr="006B2FC1">
        <w:trPr>
          <w:trHeight w:val="147"/>
          <w:jc w:val="center"/>
        </w:trPr>
        <w:tc>
          <w:tcPr>
            <w:tcW w:w="1373" w:type="dxa"/>
            <w:vMerge/>
            <w:vAlign w:val="center"/>
          </w:tcPr>
          <w:p w:rsidR="00504D42" w:rsidRPr="00E44204" w:rsidRDefault="00504D42" w:rsidP="006B2FC1">
            <w:pPr>
              <w:spacing w:line="480" w:lineRule="auto"/>
              <w:jc w:val="center"/>
              <w:rPr>
                <w:rFonts w:ascii="Times New Roman" w:hAnsi="Times New Roman" w:cs="Times New Roman"/>
                <w:i/>
                <w:color w:val="262626"/>
                <w:lang w:val="en-US"/>
              </w:rPr>
            </w:pPr>
          </w:p>
        </w:tc>
        <w:tc>
          <w:tcPr>
            <w:tcW w:w="1120" w:type="dxa"/>
            <w:vMerge w:val="restart"/>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50%</w:t>
            </w:r>
          </w:p>
        </w:tc>
        <w:tc>
          <w:tcPr>
            <w:tcW w:w="882" w:type="dxa"/>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Wet</w:t>
            </w:r>
          </w:p>
        </w:tc>
        <w:tc>
          <w:tcPr>
            <w:tcW w:w="644" w:type="dxa"/>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3</w:t>
            </w:r>
          </w:p>
        </w:tc>
        <w:tc>
          <w:tcPr>
            <w:tcW w:w="1889" w:type="dxa"/>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24</w:t>
            </w:r>
          </w:p>
        </w:tc>
        <w:tc>
          <w:tcPr>
            <w:tcW w:w="2253" w:type="dxa"/>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18</w:t>
            </w:r>
          </w:p>
        </w:tc>
      </w:tr>
      <w:tr w:rsidR="00504D42" w:rsidTr="006B2FC1">
        <w:trPr>
          <w:trHeight w:val="147"/>
          <w:jc w:val="center"/>
        </w:trPr>
        <w:tc>
          <w:tcPr>
            <w:tcW w:w="1373" w:type="dxa"/>
            <w:vMerge/>
            <w:tcBorders>
              <w:bottom w:val="single" w:sz="4" w:space="0" w:color="auto"/>
            </w:tcBorders>
            <w:vAlign w:val="center"/>
          </w:tcPr>
          <w:p w:rsidR="00504D42" w:rsidRPr="00E44204" w:rsidRDefault="00504D42" w:rsidP="006B2FC1">
            <w:pPr>
              <w:spacing w:line="480" w:lineRule="auto"/>
              <w:jc w:val="center"/>
              <w:rPr>
                <w:rFonts w:ascii="Times New Roman" w:hAnsi="Times New Roman" w:cs="Times New Roman"/>
                <w:i/>
                <w:color w:val="262626"/>
                <w:lang w:val="en-US"/>
              </w:rPr>
            </w:pPr>
          </w:p>
        </w:tc>
        <w:tc>
          <w:tcPr>
            <w:tcW w:w="1120" w:type="dxa"/>
            <w:vMerge/>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p>
        </w:tc>
        <w:tc>
          <w:tcPr>
            <w:tcW w:w="882" w:type="dxa"/>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Dry</w:t>
            </w:r>
          </w:p>
        </w:tc>
        <w:tc>
          <w:tcPr>
            <w:tcW w:w="644" w:type="dxa"/>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2</w:t>
            </w:r>
          </w:p>
        </w:tc>
        <w:tc>
          <w:tcPr>
            <w:tcW w:w="1889" w:type="dxa"/>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16</w:t>
            </w:r>
          </w:p>
        </w:tc>
        <w:tc>
          <w:tcPr>
            <w:tcW w:w="2253" w:type="dxa"/>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14</w:t>
            </w:r>
          </w:p>
        </w:tc>
      </w:tr>
      <w:tr w:rsidR="00504D42" w:rsidTr="006B2FC1">
        <w:trPr>
          <w:trHeight w:val="241"/>
          <w:jc w:val="center"/>
        </w:trPr>
        <w:tc>
          <w:tcPr>
            <w:tcW w:w="1373" w:type="dxa"/>
            <w:vMerge w:val="restart"/>
            <w:tcBorders>
              <w:top w:val="single" w:sz="4" w:space="0" w:color="auto"/>
            </w:tcBorders>
            <w:vAlign w:val="center"/>
          </w:tcPr>
          <w:p w:rsidR="00504D42" w:rsidRPr="00E44204" w:rsidRDefault="00504D42" w:rsidP="006B2FC1">
            <w:pPr>
              <w:spacing w:line="480" w:lineRule="auto"/>
              <w:jc w:val="center"/>
              <w:rPr>
                <w:rFonts w:ascii="Times New Roman" w:hAnsi="Times New Roman" w:cs="Times New Roman"/>
                <w:i/>
                <w:color w:val="262626"/>
                <w:lang w:val="en-US"/>
              </w:rPr>
            </w:pPr>
            <w:r w:rsidRPr="00E44204">
              <w:rPr>
                <w:rFonts w:ascii="Times New Roman" w:hAnsi="Times New Roman" w:cs="Times New Roman"/>
                <w:i/>
                <w:color w:val="262626"/>
                <w:lang w:val="en-US"/>
              </w:rPr>
              <w:t>Banksia leptophylla</w:t>
            </w:r>
          </w:p>
        </w:tc>
        <w:tc>
          <w:tcPr>
            <w:tcW w:w="1120" w:type="dxa"/>
            <w:vMerge w:val="restart"/>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100%</w:t>
            </w:r>
          </w:p>
        </w:tc>
        <w:tc>
          <w:tcPr>
            <w:tcW w:w="882" w:type="dxa"/>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Wet</w:t>
            </w:r>
          </w:p>
        </w:tc>
        <w:tc>
          <w:tcPr>
            <w:tcW w:w="644" w:type="dxa"/>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2</w:t>
            </w:r>
          </w:p>
        </w:tc>
        <w:tc>
          <w:tcPr>
            <w:tcW w:w="1889" w:type="dxa"/>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16</w:t>
            </w:r>
          </w:p>
        </w:tc>
        <w:tc>
          <w:tcPr>
            <w:tcW w:w="2253" w:type="dxa"/>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13</w:t>
            </w:r>
          </w:p>
        </w:tc>
      </w:tr>
      <w:tr w:rsidR="00504D42" w:rsidTr="006B2FC1">
        <w:trPr>
          <w:trHeight w:val="147"/>
          <w:jc w:val="center"/>
        </w:trPr>
        <w:tc>
          <w:tcPr>
            <w:tcW w:w="1373" w:type="dxa"/>
            <w:vMerge/>
            <w:vAlign w:val="center"/>
          </w:tcPr>
          <w:p w:rsidR="00504D42" w:rsidRPr="00E44204" w:rsidRDefault="00504D42" w:rsidP="006B2FC1">
            <w:pPr>
              <w:spacing w:line="480" w:lineRule="auto"/>
              <w:jc w:val="center"/>
              <w:rPr>
                <w:rFonts w:ascii="Times New Roman" w:hAnsi="Times New Roman" w:cs="Times New Roman"/>
                <w:i/>
                <w:color w:val="262626"/>
                <w:lang w:val="en-US"/>
              </w:rPr>
            </w:pPr>
          </w:p>
        </w:tc>
        <w:tc>
          <w:tcPr>
            <w:tcW w:w="1120" w:type="dxa"/>
            <w:vMerge/>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p>
        </w:tc>
        <w:tc>
          <w:tcPr>
            <w:tcW w:w="882" w:type="dxa"/>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Dry</w:t>
            </w:r>
          </w:p>
        </w:tc>
        <w:tc>
          <w:tcPr>
            <w:tcW w:w="644" w:type="dxa"/>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3</w:t>
            </w:r>
          </w:p>
        </w:tc>
        <w:tc>
          <w:tcPr>
            <w:tcW w:w="1889" w:type="dxa"/>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24</w:t>
            </w:r>
          </w:p>
        </w:tc>
        <w:tc>
          <w:tcPr>
            <w:tcW w:w="2253" w:type="dxa"/>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19</w:t>
            </w:r>
          </w:p>
        </w:tc>
      </w:tr>
      <w:tr w:rsidR="00504D42" w:rsidTr="006B2FC1">
        <w:trPr>
          <w:trHeight w:val="147"/>
          <w:jc w:val="center"/>
        </w:trPr>
        <w:tc>
          <w:tcPr>
            <w:tcW w:w="1373" w:type="dxa"/>
            <w:vMerge/>
            <w:vAlign w:val="center"/>
          </w:tcPr>
          <w:p w:rsidR="00504D42" w:rsidRPr="00E44204" w:rsidRDefault="00504D42" w:rsidP="006B2FC1">
            <w:pPr>
              <w:spacing w:line="480" w:lineRule="auto"/>
              <w:jc w:val="center"/>
              <w:rPr>
                <w:rFonts w:ascii="Times New Roman" w:hAnsi="Times New Roman" w:cs="Times New Roman"/>
                <w:i/>
                <w:color w:val="262626"/>
                <w:lang w:val="en-US"/>
              </w:rPr>
            </w:pPr>
          </w:p>
        </w:tc>
        <w:tc>
          <w:tcPr>
            <w:tcW w:w="1120" w:type="dxa"/>
            <w:vMerge w:val="restart"/>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50%</w:t>
            </w:r>
          </w:p>
        </w:tc>
        <w:tc>
          <w:tcPr>
            <w:tcW w:w="882" w:type="dxa"/>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Wet</w:t>
            </w:r>
          </w:p>
        </w:tc>
        <w:tc>
          <w:tcPr>
            <w:tcW w:w="644" w:type="dxa"/>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2</w:t>
            </w:r>
          </w:p>
        </w:tc>
        <w:tc>
          <w:tcPr>
            <w:tcW w:w="1889" w:type="dxa"/>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16</w:t>
            </w:r>
          </w:p>
        </w:tc>
        <w:tc>
          <w:tcPr>
            <w:tcW w:w="2253" w:type="dxa"/>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14</w:t>
            </w:r>
          </w:p>
        </w:tc>
      </w:tr>
      <w:tr w:rsidR="00504D42" w:rsidTr="006B2FC1">
        <w:trPr>
          <w:trHeight w:val="147"/>
          <w:jc w:val="center"/>
        </w:trPr>
        <w:tc>
          <w:tcPr>
            <w:tcW w:w="1373" w:type="dxa"/>
            <w:vMerge/>
            <w:tcBorders>
              <w:bottom w:val="single" w:sz="4" w:space="0" w:color="auto"/>
            </w:tcBorders>
            <w:vAlign w:val="center"/>
          </w:tcPr>
          <w:p w:rsidR="00504D42" w:rsidRPr="00E44204" w:rsidRDefault="00504D42" w:rsidP="006B2FC1">
            <w:pPr>
              <w:spacing w:line="480" w:lineRule="auto"/>
              <w:jc w:val="center"/>
              <w:rPr>
                <w:rFonts w:ascii="Times New Roman" w:hAnsi="Times New Roman" w:cs="Times New Roman"/>
                <w:i/>
                <w:color w:val="262626"/>
                <w:lang w:val="en-US"/>
              </w:rPr>
            </w:pPr>
          </w:p>
        </w:tc>
        <w:tc>
          <w:tcPr>
            <w:tcW w:w="1120" w:type="dxa"/>
            <w:vMerge/>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p>
        </w:tc>
        <w:tc>
          <w:tcPr>
            <w:tcW w:w="882" w:type="dxa"/>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Dry</w:t>
            </w:r>
          </w:p>
        </w:tc>
        <w:tc>
          <w:tcPr>
            <w:tcW w:w="644" w:type="dxa"/>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3</w:t>
            </w:r>
          </w:p>
        </w:tc>
        <w:tc>
          <w:tcPr>
            <w:tcW w:w="1889" w:type="dxa"/>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24</w:t>
            </w:r>
          </w:p>
        </w:tc>
        <w:tc>
          <w:tcPr>
            <w:tcW w:w="2253" w:type="dxa"/>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21</w:t>
            </w:r>
          </w:p>
        </w:tc>
      </w:tr>
      <w:tr w:rsidR="00504D42" w:rsidTr="006B2FC1">
        <w:trPr>
          <w:trHeight w:val="241"/>
          <w:jc w:val="center"/>
        </w:trPr>
        <w:tc>
          <w:tcPr>
            <w:tcW w:w="1373" w:type="dxa"/>
            <w:vMerge w:val="restart"/>
            <w:tcBorders>
              <w:top w:val="single" w:sz="4" w:space="0" w:color="auto"/>
            </w:tcBorders>
            <w:vAlign w:val="center"/>
          </w:tcPr>
          <w:p w:rsidR="00504D42" w:rsidRPr="00E44204" w:rsidRDefault="00504D42" w:rsidP="006B2FC1">
            <w:pPr>
              <w:spacing w:line="480" w:lineRule="auto"/>
              <w:jc w:val="center"/>
              <w:rPr>
                <w:rFonts w:ascii="Times New Roman" w:hAnsi="Times New Roman" w:cs="Times New Roman"/>
                <w:i/>
                <w:color w:val="262626"/>
                <w:lang w:val="en-US"/>
              </w:rPr>
            </w:pPr>
            <w:r w:rsidRPr="00E44204">
              <w:rPr>
                <w:rFonts w:ascii="Times New Roman" w:hAnsi="Times New Roman" w:cs="Times New Roman"/>
                <w:i/>
                <w:color w:val="262626"/>
                <w:lang w:val="en-US"/>
              </w:rPr>
              <w:lastRenderedPageBreak/>
              <w:t>Hakea polyanthema</w:t>
            </w:r>
          </w:p>
        </w:tc>
        <w:tc>
          <w:tcPr>
            <w:tcW w:w="1120" w:type="dxa"/>
            <w:vMerge w:val="restart"/>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100%</w:t>
            </w:r>
          </w:p>
        </w:tc>
        <w:tc>
          <w:tcPr>
            <w:tcW w:w="882" w:type="dxa"/>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Wet</w:t>
            </w:r>
          </w:p>
        </w:tc>
        <w:tc>
          <w:tcPr>
            <w:tcW w:w="644" w:type="dxa"/>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2</w:t>
            </w:r>
          </w:p>
        </w:tc>
        <w:tc>
          <w:tcPr>
            <w:tcW w:w="1889" w:type="dxa"/>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16</w:t>
            </w:r>
          </w:p>
        </w:tc>
        <w:tc>
          <w:tcPr>
            <w:tcW w:w="2253" w:type="dxa"/>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10</w:t>
            </w:r>
          </w:p>
        </w:tc>
      </w:tr>
      <w:tr w:rsidR="00504D42" w:rsidTr="006B2FC1">
        <w:trPr>
          <w:trHeight w:val="147"/>
          <w:jc w:val="center"/>
        </w:trPr>
        <w:tc>
          <w:tcPr>
            <w:tcW w:w="1373" w:type="dxa"/>
            <w:vMerge/>
            <w:vAlign w:val="center"/>
          </w:tcPr>
          <w:p w:rsidR="00504D42" w:rsidRDefault="00504D42" w:rsidP="006B2FC1">
            <w:pPr>
              <w:spacing w:line="480" w:lineRule="auto"/>
              <w:jc w:val="center"/>
              <w:rPr>
                <w:rFonts w:ascii="Times New Roman" w:hAnsi="Times New Roman" w:cs="Times New Roman"/>
                <w:color w:val="262626"/>
                <w:lang w:val="en-US"/>
              </w:rPr>
            </w:pPr>
          </w:p>
        </w:tc>
        <w:tc>
          <w:tcPr>
            <w:tcW w:w="1120" w:type="dxa"/>
            <w:vMerge/>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p>
        </w:tc>
        <w:tc>
          <w:tcPr>
            <w:tcW w:w="882" w:type="dxa"/>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Dry</w:t>
            </w:r>
          </w:p>
        </w:tc>
        <w:tc>
          <w:tcPr>
            <w:tcW w:w="644" w:type="dxa"/>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3</w:t>
            </w:r>
          </w:p>
        </w:tc>
        <w:tc>
          <w:tcPr>
            <w:tcW w:w="1889" w:type="dxa"/>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24</w:t>
            </w:r>
          </w:p>
        </w:tc>
        <w:tc>
          <w:tcPr>
            <w:tcW w:w="2253" w:type="dxa"/>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20</w:t>
            </w:r>
          </w:p>
        </w:tc>
      </w:tr>
      <w:tr w:rsidR="00504D42" w:rsidTr="006B2FC1">
        <w:trPr>
          <w:trHeight w:val="147"/>
          <w:jc w:val="center"/>
        </w:trPr>
        <w:tc>
          <w:tcPr>
            <w:tcW w:w="1373" w:type="dxa"/>
            <w:vMerge/>
            <w:vAlign w:val="center"/>
          </w:tcPr>
          <w:p w:rsidR="00504D42" w:rsidRDefault="00504D42" w:rsidP="006B2FC1">
            <w:pPr>
              <w:spacing w:line="480" w:lineRule="auto"/>
              <w:jc w:val="center"/>
              <w:rPr>
                <w:rFonts w:ascii="Times New Roman" w:hAnsi="Times New Roman" w:cs="Times New Roman"/>
                <w:color w:val="262626"/>
                <w:lang w:val="en-US"/>
              </w:rPr>
            </w:pPr>
          </w:p>
        </w:tc>
        <w:tc>
          <w:tcPr>
            <w:tcW w:w="1120" w:type="dxa"/>
            <w:vMerge w:val="restart"/>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50%</w:t>
            </w:r>
          </w:p>
        </w:tc>
        <w:tc>
          <w:tcPr>
            <w:tcW w:w="882" w:type="dxa"/>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Wet</w:t>
            </w:r>
          </w:p>
        </w:tc>
        <w:tc>
          <w:tcPr>
            <w:tcW w:w="644" w:type="dxa"/>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2</w:t>
            </w:r>
          </w:p>
        </w:tc>
        <w:tc>
          <w:tcPr>
            <w:tcW w:w="1889" w:type="dxa"/>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16</w:t>
            </w:r>
          </w:p>
        </w:tc>
        <w:tc>
          <w:tcPr>
            <w:tcW w:w="2253" w:type="dxa"/>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14</w:t>
            </w:r>
          </w:p>
        </w:tc>
      </w:tr>
      <w:tr w:rsidR="00504D42" w:rsidTr="006B2FC1">
        <w:trPr>
          <w:trHeight w:val="147"/>
          <w:jc w:val="center"/>
        </w:trPr>
        <w:tc>
          <w:tcPr>
            <w:tcW w:w="1373" w:type="dxa"/>
            <w:vMerge/>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p>
        </w:tc>
        <w:tc>
          <w:tcPr>
            <w:tcW w:w="1120" w:type="dxa"/>
            <w:vMerge/>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p>
        </w:tc>
        <w:tc>
          <w:tcPr>
            <w:tcW w:w="882" w:type="dxa"/>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Dry</w:t>
            </w:r>
          </w:p>
        </w:tc>
        <w:tc>
          <w:tcPr>
            <w:tcW w:w="644" w:type="dxa"/>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3</w:t>
            </w:r>
          </w:p>
        </w:tc>
        <w:tc>
          <w:tcPr>
            <w:tcW w:w="1889" w:type="dxa"/>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24</w:t>
            </w:r>
          </w:p>
        </w:tc>
        <w:tc>
          <w:tcPr>
            <w:tcW w:w="2253" w:type="dxa"/>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16</w:t>
            </w:r>
          </w:p>
        </w:tc>
      </w:tr>
      <w:tr w:rsidR="00504D42" w:rsidTr="006B2FC1">
        <w:trPr>
          <w:trHeight w:val="241"/>
          <w:jc w:val="center"/>
        </w:trPr>
        <w:tc>
          <w:tcPr>
            <w:tcW w:w="1373" w:type="dxa"/>
            <w:vMerge w:val="restart"/>
            <w:tcBorders>
              <w:top w:val="single" w:sz="4" w:space="0" w:color="auto"/>
            </w:tcBorders>
            <w:vAlign w:val="center"/>
          </w:tcPr>
          <w:p w:rsidR="00504D42" w:rsidRPr="00E44204" w:rsidRDefault="00504D42" w:rsidP="006B2FC1">
            <w:pPr>
              <w:spacing w:line="480" w:lineRule="auto"/>
              <w:jc w:val="center"/>
              <w:rPr>
                <w:rFonts w:ascii="Times New Roman" w:hAnsi="Times New Roman" w:cs="Times New Roman"/>
                <w:i/>
                <w:color w:val="262626"/>
                <w:lang w:val="en-US"/>
              </w:rPr>
            </w:pPr>
            <w:r w:rsidRPr="00E44204">
              <w:rPr>
                <w:rFonts w:ascii="Times New Roman" w:hAnsi="Times New Roman" w:cs="Times New Roman"/>
                <w:i/>
                <w:color w:val="262626"/>
                <w:lang w:val="en-US"/>
              </w:rPr>
              <w:t>Hakea costata</w:t>
            </w:r>
          </w:p>
        </w:tc>
        <w:tc>
          <w:tcPr>
            <w:tcW w:w="1120" w:type="dxa"/>
            <w:vMerge w:val="restart"/>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100%</w:t>
            </w:r>
          </w:p>
        </w:tc>
        <w:tc>
          <w:tcPr>
            <w:tcW w:w="882" w:type="dxa"/>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Wet</w:t>
            </w:r>
          </w:p>
        </w:tc>
        <w:tc>
          <w:tcPr>
            <w:tcW w:w="644" w:type="dxa"/>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1</w:t>
            </w:r>
          </w:p>
        </w:tc>
        <w:tc>
          <w:tcPr>
            <w:tcW w:w="1889" w:type="dxa"/>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7</w:t>
            </w:r>
          </w:p>
        </w:tc>
        <w:tc>
          <w:tcPr>
            <w:tcW w:w="2253" w:type="dxa"/>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0</w:t>
            </w:r>
          </w:p>
        </w:tc>
      </w:tr>
      <w:tr w:rsidR="00504D42" w:rsidTr="006B2FC1">
        <w:trPr>
          <w:trHeight w:val="147"/>
          <w:jc w:val="center"/>
        </w:trPr>
        <w:tc>
          <w:tcPr>
            <w:tcW w:w="1373" w:type="dxa"/>
            <w:vMerge/>
            <w:vAlign w:val="center"/>
          </w:tcPr>
          <w:p w:rsidR="00504D42" w:rsidRDefault="00504D42" w:rsidP="006B2FC1">
            <w:pPr>
              <w:spacing w:line="480" w:lineRule="auto"/>
              <w:jc w:val="center"/>
              <w:rPr>
                <w:rFonts w:ascii="Times New Roman" w:hAnsi="Times New Roman" w:cs="Times New Roman"/>
                <w:color w:val="262626"/>
                <w:lang w:val="en-US"/>
              </w:rPr>
            </w:pPr>
          </w:p>
        </w:tc>
        <w:tc>
          <w:tcPr>
            <w:tcW w:w="1120" w:type="dxa"/>
            <w:vMerge/>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p>
        </w:tc>
        <w:tc>
          <w:tcPr>
            <w:tcW w:w="882" w:type="dxa"/>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Dry</w:t>
            </w:r>
          </w:p>
        </w:tc>
        <w:tc>
          <w:tcPr>
            <w:tcW w:w="644" w:type="dxa"/>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2</w:t>
            </w:r>
          </w:p>
        </w:tc>
        <w:tc>
          <w:tcPr>
            <w:tcW w:w="1889" w:type="dxa"/>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16</w:t>
            </w:r>
          </w:p>
        </w:tc>
        <w:tc>
          <w:tcPr>
            <w:tcW w:w="2253" w:type="dxa"/>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4</w:t>
            </w:r>
          </w:p>
        </w:tc>
      </w:tr>
      <w:tr w:rsidR="00504D42" w:rsidTr="006B2FC1">
        <w:trPr>
          <w:trHeight w:val="147"/>
          <w:jc w:val="center"/>
        </w:trPr>
        <w:tc>
          <w:tcPr>
            <w:tcW w:w="1373" w:type="dxa"/>
            <w:vMerge/>
            <w:vAlign w:val="center"/>
          </w:tcPr>
          <w:p w:rsidR="00504D42" w:rsidRDefault="00504D42" w:rsidP="006B2FC1">
            <w:pPr>
              <w:spacing w:line="480" w:lineRule="auto"/>
              <w:jc w:val="center"/>
              <w:rPr>
                <w:rFonts w:ascii="Times New Roman" w:hAnsi="Times New Roman" w:cs="Times New Roman"/>
                <w:color w:val="262626"/>
                <w:lang w:val="en-US"/>
              </w:rPr>
            </w:pPr>
          </w:p>
        </w:tc>
        <w:tc>
          <w:tcPr>
            <w:tcW w:w="1120" w:type="dxa"/>
            <w:vMerge w:val="restart"/>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50%</w:t>
            </w:r>
          </w:p>
        </w:tc>
        <w:tc>
          <w:tcPr>
            <w:tcW w:w="882" w:type="dxa"/>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Wet</w:t>
            </w:r>
          </w:p>
        </w:tc>
        <w:tc>
          <w:tcPr>
            <w:tcW w:w="644" w:type="dxa"/>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1</w:t>
            </w:r>
          </w:p>
        </w:tc>
        <w:tc>
          <w:tcPr>
            <w:tcW w:w="1889" w:type="dxa"/>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8</w:t>
            </w:r>
          </w:p>
        </w:tc>
        <w:tc>
          <w:tcPr>
            <w:tcW w:w="2253" w:type="dxa"/>
            <w:tcBorders>
              <w:top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0</w:t>
            </w:r>
          </w:p>
        </w:tc>
      </w:tr>
      <w:tr w:rsidR="00504D42" w:rsidTr="006B2FC1">
        <w:trPr>
          <w:trHeight w:val="147"/>
          <w:jc w:val="center"/>
        </w:trPr>
        <w:tc>
          <w:tcPr>
            <w:tcW w:w="1373" w:type="dxa"/>
            <w:vMerge/>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p>
        </w:tc>
        <w:tc>
          <w:tcPr>
            <w:tcW w:w="1120" w:type="dxa"/>
            <w:vMerge/>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p>
        </w:tc>
        <w:tc>
          <w:tcPr>
            <w:tcW w:w="882" w:type="dxa"/>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Dry</w:t>
            </w:r>
          </w:p>
        </w:tc>
        <w:tc>
          <w:tcPr>
            <w:tcW w:w="644" w:type="dxa"/>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2</w:t>
            </w:r>
          </w:p>
        </w:tc>
        <w:tc>
          <w:tcPr>
            <w:tcW w:w="1889" w:type="dxa"/>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16</w:t>
            </w:r>
          </w:p>
        </w:tc>
        <w:tc>
          <w:tcPr>
            <w:tcW w:w="2253" w:type="dxa"/>
            <w:tcBorders>
              <w:bottom w:val="single" w:sz="4" w:space="0" w:color="auto"/>
            </w:tcBorders>
            <w:vAlign w:val="center"/>
          </w:tcPr>
          <w:p w:rsidR="00504D42" w:rsidRDefault="00504D42" w:rsidP="006B2FC1">
            <w:pPr>
              <w:spacing w:line="480" w:lineRule="auto"/>
              <w:jc w:val="center"/>
              <w:rPr>
                <w:rFonts w:ascii="Times New Roman" w:hAnsi="Times New Roman" w:cs="Times New Roman"/>
                <w:color w:val="262626"/>
                <w:lang w:val="en-US"/>
              </w:rPr>
            </w:pPr>
            <w:r>
              <w:rPr>
                <w:rFonts w:ascii="Times New Roman" w:hAnsi="Times New Roman" w:cs="Times New Roman"/>
                <w:color w:val="262626"/>
                <w:lang w:val="en-US"/>
              </w:rPr>
              <w:t>5</w:t>
            </w:r>
          </w:p>
        </w:tc>
      </w:tr>
    </w:tbl>
    <w:p w:rsidR="00504D42" w:rsidRPr="00D154A3" w:rsidRDefault="00504D42" w:rsidP="00504D42">
      <w:pPr>
        <w:spacing w:line="480" w:lineRule="auto"/>
      </w:pPr>
    </w:p>
    <w:p w:rsidR="00504D42" w:rsidRPr="00D154A3" w:rsidRDefault="00504D42" w:rsidP="00504D42">
      <w:pPr>
        <w:widowControl w:val="0"/>
        <w:autoSpaceDE w:val="0"/>
        <w:autoSpaceDN w:val="0"/>
        <w:adjustRightInd w:val="0"/>
        <w:spacing w:line="480" w:lineRule="auto"/>
        <w:rPr>
          <w:rFonts w:ascii="Times New Roman" w:hAnsi="Times New Roman" w:cs="Times New Roman"/>
          <w:b/>
          <w:color w:val="262626"/>
          <w:sz w:val="26"/>
          <w:szCs w:val="26"/>
          <w:lang w:val="en-US"/>
        </w:rPr>
      </w:pPr>
      <w:bookmarkStart w:id="10" w:name="_Toc427315160"/>
      <w:bookmarkEnd w:id="9"/>
      <w:r w:rsidRPr="00D154A3">
        <w:rPr>
          <w:rFonts w:ascii="Times New Roman" w:hAnsi="Times New Roman" w:cs="Times New Roman"/>
          <w:b/>
          <w:noProof/>
          <w:sz w:val="26"/>
          <w:szCs w:val="26"/>
        </w:rPr>
        <w:t xml:space="preserve">RNA sequencing and </w:t>
      </w:r>
      <w:r w:rsidRPr="00D154A3">
        <w:rPr>
          <w:rFonts w:ascii="Times New Roman" w:hAnsi="Times New Roman" w:cs="Times New Roman"/>
          <w:b/>
          <w:bCs/>
          <w:color w:val="312A2A"/>
          <w:sz w:val="26"/>
          <w:szCs w:val="26"/>
          <w:lang w:val="en-US"/>
        </w:rPr>
        <w:t>differential expression of genes</w:t>
      </w:r>
    </w:p>
    <w:p w:rsidR="00504D42" w:rsidRPr="00D154A3" w:rsidRDefault="00504D42" w:rsidP="00504D42">
      <w:pPr>
        <w:pStyle w:val="Heading2"/>
        <w:spacing w:line="480" w:lineRule="auto"/>
        <w:rPr>
          <w:rFonts w:ascii="Times New Roman" w:hAnsi="Times New Roman" w:cs="Times New Roman"/>
          <w:i/>
          <w:color w:val="000000" w:themeColor="text1"/>
          <w:sz w:val="24"/>
          <w:szCs w:val="24"/>
        </w:rPr>
      </w:pPr>
      <w:r w:rsidRPr="00D154A3">
        <w:rPr>
          <w:rFonts w:ascii="Times New Roman" w:hAnsi="Times New Roman" w:cs="Times New Roman"/>
          <w:i/>
          <w:color w:val="000000" w:themeColor="text1"/>
          <w:sz w:val="24"/>
          <w:szCs w:val="24"/>
        </w:rPr>
        <w:t>Experimental material</w:t>
      </w:r>
    </w:p>
    <w:p w:rsidR="00504D42" w:rsidRDefault="00504D42" w:rsidP="00504D42">
      <w:pPr>
        <w:tabs>
          <w:tab w:val="left" w:pos="142"/>
        </w:tabs>
        <w:spacing w:line="480" w:lineRule="auto"/>
        <w:rPr>
          <w:rFonts w:ascii="Times New Roman" w:hAnsi="Times New Roman" w:cs="Times New Roman"/>
        </w:rPr>
      </w:pPr>
      <w:r w:rsidRPr="00196A67">
        <w:rPr>
          <w:rFonts w:ascii="Times New Roman" w:hAnsi="Times New Roman" w:cs="Times New Roman"/>
          <w:bCs/>
          <w:color w:val="312A2A"/>
          <w:lang w:val="en-US"/>
        </w:rPr>
        <w:t xml:space="preserve">Differential </w:t>
      </w:r>
      <w:r w:rsidR="00DB350F">
        <w:rPr>
          <w:rFonts w:ascii="Times New Roman" w:hAnsi="Times New Roman" w:cs="Times New Roman"/>
          <w:bCs/>
          <w:color w:val="312A2A"/>
          <w:lang w:val="en-US"/>
        </w:rPr>
        <w:t>gene expression ana</w:t>
      </w:r>
      <w:r w:rsidRPr="00196A67">
        <w:rPr>
          <w:rFonts w:ascii="Times New Roman" w:hAnsi="Times New Roman" w:cs="Times New Roman"/>
          <w:bCs/>
          <w:color w:val="312A2A"/>
          <w:lang w:val="en-US"/>
        </w:rPr>
        <w:t>lyses were</w:t>
      </w:r>
      <w:r w:rsidRPr="00A65402">
        <w:rPr>
          <w:rFonts w:ascii="Times New Roman" w:hAnsi="Times New Roman" w:cs="Times New Roman"/>
        </w:rPr>
        <w:t xml:space="preserve"> performed </w:t>
      </w:r>
      <w:r w:rsidR="00DB350F">
        <w:rPr>
          <w:rFonts w:ascii="Times New Roman" w:hAnsi="Times New Roman" w:cs="Times New Roman"/>
        </w:rPr>
        <w:t xml:space="preserve">using </w:t>
      </w:r>
      <w:r w:rsidRPr="00A65402">
        <w:rPr>
          <w:rFonts w:ascii="Times New Roman" w:hAnsi="Times New Roman" w:cs="Times New Roman"/>
        </w:rPr>
        <w:t xml:space="preserve">seedlings of </w:t>
      </w:r>
      <w:r>
        <w:rPr>
          <w:rFonts w:ascii="Times New Roman" w:hAnsi="Times New Roman" w:cs="Times New Roman"/>
          <w:i/>
        </w:rPr>
        <w:t>B. h</w:t>
      </w:r>
      <w:r w:rsidRPr="00A65402">
        <w:rPr>
          <w:rFonts w:ascii="Times New Roman" w:hAnsi="Times New Roman" w:cs="Times New Roman"/>
          <w:i/>
        </w:rPr>
        <w:t>ookeriana</w:t>
      </w:r>
      <w:r w:rsidRPr="00A65402">
        <w:rPr>
          <w:rFonts w:ascii="Times New Roman" w:hAnsi="Times New Roman" w:cs="Times New Roman"/>
        </w:rPr>
        <w:t xml:space="preserve">, as it </w:t>
      </w:r>
      <w:r>
        <w:rPr>
          <w:rFonts w:ascii="Times New Roman" w:hAnsi="Times New Roman" w:cs="Times New Roman"/>
        </w:rPr>
        <w:t>is the most drought-</w:t>
      </w:r>
      <w:r w:rsidRPr="00A65402">
        <w:rPr>
          <w:rFonts w:ascii="Times New Roman" w:hAnsi="Times New Roman" w:cs="Times New Roman"/>
        </w:rPr>
        <w:t xml:space="preserve">susceptible of the four </w:t>
      </w:r>
      <w:r>
        <w:rPr>
          <w:rFonts w:ascii="Times New Roman" w:hAnsi="Times New Roman" w:cs="Times New Roman"/>
        </w:rPr>
        <w:t>study</w:t>
      </w:r>
      <w:r w:rsidRPr="00A65402">
        <w:rPr>
          <w:rFonts w:ascii="Times New Roman" w:hAnsi="Times New Roman" w:cs="Times New Roman"/>
        </w:rPr>
        <w:t xml:space="preserve"> species (</w:t>
      </w:r>
      <w:r w:rsidR="00C44F61">
        <w:rPr>
          <w:rFonts w:ascii="Times New Roman" w:hAnsi="Times New Roman" w:cs="Times New Roman"/>
          <w:i/>
        </w:rPr>
        <w:t>6</w:t>
      </w:r>
      <w:r w:rsidRPr="00A65402">
        <w:rPr>
          <w:rFonts w:ascii="Times New Roman" w:hAnsi="Times New Roman" w:cs="Times New Roman"/>
        </w:rPr>
        <w:t xml:space="preserve">).  Leaf </w:t>
      </w:r>
      <w:r>
        <w:rPr>
          <w:rFonts w:ascii="Times New Roman" w:hAnsi="Times New Roman" w:cs="Times New Roman"/>
        </w:rPr>
        <w:t xml:space="preserve"> </w:t>
      </w:r>
      <w:r w:rsidRPr="00A65402">
        <w:rPr>
          <w:rFonts w:ascii="Times New Roman" w:hAnsi="Times New Roman" w:cs="Times New Roman"/>
        </w:rPr>
        <w:t>material was collected after two months</w:t>
      </w:r>
      <w:r>
        <w:rPr>
          <w:rFonts w:ascii="Times New Roman" w:hAnsi="Times New Roman" w:cs="Times New Roman"/>
        </w:rPr>
        <w:t xml:space="preserve"> of growth, </w:t>
      </w:r>
      <w:r w:rsidRPr="00A65402">
        <w:rPr>
          <w:rFonts w:ascii="Times New Roman" w:hAnsi="Times New Roman" w:cs="Times New Roman"/>
        </w:rPr>
        <w:t xml:space="preserve">with five seedlings harvested from each of the four </w:t>
      </w:r>
      <w:r>
        <w:rPr>
          <w:rFonts w:ascii="Times New Roman" w:hAnsi="Times New Roman" w:cs="Times New Roman"/>
        </w:rPr>
        <w:t xml:space="preserve">treatment </w:t>
      </w:r>
      <w:r w:rsidRPr="00A65402">
        <w:rPr>
          <w:rFonts w:ascii="Times New Roman" w:hAnsi="Times New Roman" w:cs="Times New Roman"/>
        </w:rPr>
        <w:t xml:space="preserve">groups of seedlings: 1) those descended from plants recruited in a </w:t>
      </w:r>
      <w:r>
        <w:rPr>
          <w:rFonts w:ascii="Times New Roman" w:hAnsi="Times New Roman" w:cs="Times New Roman"/>
        </w:rPr>
        <w:t>HiR</w:t>
      </w:r>
      <w:r w:rsidRPr="00A65402">
        <w:rPr>
          <w:rFonts w:ascii="Times New Roman" w:hAnsi="Times New Roman" w:cs="Times New Roman"/>
        </w:rPr>
        <w:t xml:space="preserve"> year treated with 50% mean annual winter rainfall equivalent; 2) those descended from plants recruited in a </w:t>
      </w:r>
      <w:r>
        <w:rPr>
          <w:rFonts w:ascii="Times New Roman" w:hAnsi="Times New Roman" w:cs="Times New Roman"/>
        </w:rPr>
        <w:t>HiR</w:t>
      </w:r>
      <w:r w:rsidRPr="00A65402">
        <w:rPr>
          <w:rFonts w:ascii="Times New Roman" w:hAnsi="Times New Roman" w:cs="Times New Roman"/>
        </w:rPr>
        <w:t xml:space="preserve"> year treated with 100% mean annual winter rainfall equivalent; 3) those descended from plants recruited in a </w:t>
      </w:r>
      <w:r>
        <w:rPr>
          <w:rFonts w:ascii="Times New Roman" w:hAnsi="Times New Roman" w:cs="Times New Roman"/>
        </w:rPr>
        <w:t>LoR</w:t>
      </w:r>
      <w:r w:rsidRPr="00A65402">
        <w:rPr>
          <w:rFonts w:ascii="Times New Roman" w:hAnsi="Times New Roman" w:cs="Times New Roman"/>
        </w:rPr>
        <w:t xml:space="preserve"> year, treated with 50% mean annu</w:t>
      </w:r>
      <w:r>
        <w:rPr>
          <w:rFonts w:ascii="Times New Roman" w:hAnsi="Times New Roman" w:cs="Times New Roman"/>
        </w:rPr>
        <w:t xml:space="preserve">al winter rainfall equivalent; </w:t>
      </w:r>
      <w:r w:rsidRPr="00A65402">
        <w:rPr>
          <w:rFonts w:ascii="Times New Roman" w:hAnsi="Times New Roman" w:cs="Times New Roman"/>
        </w:rPr>
        <w:t xml:space="preserve">and 4) those descended from plants recruited in a </w:t>
      </w:r>
      <w:r>
        <w:rPr>
          <w:rFonts w:ascii="Times New Roman" w:hAnsi="Times New Roman" w:cs="Times New Roman"/>
        </w:rPr>
        <w:t>LoR</w:t>
      </w:r>
      <w:r w:rsidRPr="00A65402">
        <w:rPr>
          <w:rFonts w:ascii="Times New Roman" w:hAnsi="Times New Roman" w:cs="Times New Roman"/>
        </w:rPr>
        <w:t xml:space="preserve"> year, treated with 100% mean annual winter rainfall equivalent. </w:t>
      </w:r>
      <w:r>
        <w:rPr>
          <w:rFonts w:ascii="Times New Roman" w:hAnsi="Times New Roman" w:cs="Times New Roman"/>
        </w:rPr>
        <w:t xml:space="preserve"> </w:t>
      </w:r>
      <w:r w:rsidRPr="00A65402">
        <w:rPr>
          <w:rFonts w:ascii="Times New Roman" w:hAnsi="Times New Roman" w:cs="Times New Roman"/>
        </w:rPr>
        <w:t xml:space="preserve">Leaf material was cleaned with DEPC </w:t>
      </w:r>
      <w:r w:rsidR="00DB350F">
        <w:rPr>
          <w:rFonts w:ascii="Times New Roman" w:hAnsi="Times New Roman" w:cs="Times New Roman"/>
        </w:rPr>
        <w:t xml:space="preserve">water </w:t>
      </w:r>
      <w:r w:rsidR="00DB350F" w:rsidRPr="00DB350F">
        <w:rPr>
          <w:rFonts w:asciiTheme="majorHAnsi" w:hAnsiTheme="majorHAnsi" w:cs="Times New Roman"/>
          <w:color w:val="000000" w:themeColor="text1"/>
        </w:rPr>
        <w:t>(</w:t>
      </w:r>
      <w:proofErr w:type="spellStart"/>
      <w:r w:rsidR="00DB350F" w:rsidRPr="00DB350F">
        <w:rPr>
          <w:rStyle w:val="Emphasis"/>
          <w:rFonts w:asciiTheme="majorHAnsi" w:hAnsiTheme="majorHAnsi" w:cs="Arial"/>
          <w:bCs/>
          <w:i w:val="0"/>
          <w:iCs w:val="0"/>
          <w:color w:val="000000" w:themeColor="text1"/>
          <w:shd w:val="clear" w:color="auto" w:fill="FFFFFF"/>
        </w:rPr>
        <w:t>Diethylpyrocarbonate</w:t>
      </w:r>
      <w:proofErr w:type="spellEnd"/>
      <w:r w:rsidR="00DB350F">
        <w:rPr>
          <w:rStyle w:val="Emphasis"/>
          <w:rFonts w:asciiTheme="majorHAnsi" w:hAnsiTheme="majorHAnsi" w:cs="Arial"/>
          <w:bCs/>
          <w:i w:val="0"/>
          <w:iCs w:val="0"/>
          <w:color w:val="000000" w:themeColor="text1"/>
          <w:shd w:val="clear" w:color="auto" w:fill="FFFFFF"/>
        </w:rPr>
        <w:t xml:space="preserve"> water</w:t>
      </w:r>
      <w:r w:rsidR="00DB350F" w:rsidRPr="00DB350F">
        <w:rPr>
          <w:rStyle w:val="Emphasis"/>
          <w:rFonts w:asciiTheme="majorHAnsi" w:hAnsiTheme="majorHAnsi" w:cs="Arial"/>
          <w:bCs/>
          <w:i w:val="0"/>
          <w:iCs w:val="0"/>
          <w:color w:val="000000" w:themeColor="text1"/>
          <w:shd w:val="clear" w:color="auto" w:fill="FFFFFF"/>
        </w:rPr>
        <w:t xml:space="preserve">, </w:t>
      </w:r>
      <w:r w:rsidR="00DB350F">
        <w:rPr>
          <w:rStyle w:val="Emphasis"/>
          <w:rFonts w:asciiTheme="majorHAnsi" w:hAnsiTheme="majorHAnsi" w:cs="Arial"/>
          <w:bCs/>
          <w:i w:val="0"/>
          <w:iCs w:val="0"/>
          <w:color w:val="000000" w:themeColor="text1"/>
          <w:shd w:val="clear" w:color="auto" w:fill="FFFFFF"/>
        </w:rPr>
        <w:t>an RN</w:t>
      </w:r>
      <w:r w:rsidR="00DB350F" w:rsidRPr="00DB350F">
        <w:rPr>
          <w:rStyle w:val="Emphasis"/>
          <w:rFonts w:asciiTheme="majorHAnsi" w:hAnsiTheme="majorHAnsi" w:cs="Arial"/>
          <w:bCs/>
          <w:i w:val="0"/>
          <w:iCs w:val="0"/>
          <w:color w:val="000000" w:themeColor="text1"/>
          <w:shd w:val="clear" w:color="auto" w:fill="FFFFFF"/>
        </w:rPr>
        <w:t xml:space="preserve">ase </w:t>
      </w:r>
      <w:r w:rsidR="00DB350F">
        <w:rPr>
          <w:rStyle w:val="Emphasis"/>
          <w:rFonts w:asciiTheme="majorHAnsi" w:hAnsiTheme="majorHAnsi" w:cs="Arial"/>
          <w:bCs/>
          <w:i w:val="0"/>
          <w:iCs w:val="0"/>
          <w:color w:val="000000" w:themeColor="text1"/>
          <w:shd w:val="clear" w:color="auto" w:fill="FFFFFF"/>
        </w:rPr>
        <w:t xml:space="preserve">enzyme </w:t>
      </w:r>
      <w:r w:rsidR="00DB350F" w:rsidRPr="00DB350F">
        <w:rPr>
          <w:rStyle w:val="Emphasis"/>
          <w:rFonts w:asciiTheme="majorHAnsi" w:hAnsiTheme="majorHAnsi" w:cs="Arial"/>
          <w:bCs/>
          <w:i w:val="0"/>
          <w:iCs w:val="0"/>
          <w:color w:val="000000" w:themeColor="text1"/>
          <w:shd w:val="clear" w:color="auto" w:fill="FFFFFF"/>
        </w:rPr>
        <w:t>inhibitor)</w:t>
      </w:r>
      <w:r w:rsidRPr="00A65402">
        <w:rPr>
          <w:rFonts w:ascii="Times New Roman" w:hAnsi="Times New Roman" w:cs="Times New Roman"/>
        </w:rPr>
        <w:t xml:space="preserve">, and stored in </w:t>
      </w:r>
      <w:proofErr w:type="spellStart"/>
      <w:r w:rsidRPr="00A65402">
        <w:rPr>
          <w:rFonts w:ascii="Times New Roman" w:hAnsi="Times New Roman" w:cs="Times New Roman"/>
        </w:rPr>
        <w:t>RNAlater</w:t>
      </w:r>
      <w:proofErr w:type="spellEnd"/>
      <w:r w:rsidRPr="00A65402">
        <w:rPr>
          <w:rFonts w:ascii="Times New Roman" w:hAnsi="Times New Roman" w:cs="Times New Roman"/>
        </w:rPr>
        <w:t xml:space="preserve"> (</w:t>
      </w:r>
      <w:r w:rsidRPr="00A65402">
        <w:rPr>
          <w:rFonts w:ascii="Times New Roman" w:hAnsi="Times New Roman" w:cs="Times New Roman"/>
          <w:bCs/>
          <w:color w:val="262626"/>
        </w:rPr>
        <w:t xml:space="preserve">Life Technologies Australia Pty Ltd.). </w:t>
      </w:r>
    </w:p>
    <w:p w:rsidR="00504D42" w:rsidRPr="00196A67" w:rsidRDefault="00504D42" w:rsidP="00504D42">
      <w:pPr>
        <w:tabs>
          <w:tab w:val="left" w:pos="142"/>
        </w:tabs>
        <w:spacing w:line="480" w:lineRule="auto"/>
        <w:rPr>
          <w:rFonts w:ascii="Times New Roman" w:hAnsi="Times New Roman" w:cs="Times New Roman"/>
        </w:rPr>
      </w:pPr>
    </w:p>
    <w:p w:rsidR="00504D42" w:rsidRPr="0084500A" w:rsidRDefault="00504D42" w:rsidP="00504D42">
      <w:pPr>
        <w:spacing w:line="480" w:lineRule="auto"/>
        <w:rPr>
          <w:rFonts w:ascii="Times New Roman" w:hAnsi="Times New Roman" w:cs="Times New Roman"/>
          <w:b/>
          <w:i/>
          <w:color w:val="000000" w:themeColor="text1"/>
        </w:rPr>
      </w:pPr>
      <w:r w:rsidRPr="0084500A">
        <w:rPr>
          <w:rFonts w:ascii="Times New Roman" w:hAnsi="Times New Roman" w:cs="Times New Roman"/>
          <w:b/>
          <w:i/>
          <w:color w:val="000000" w:themeColor="text1"/>
        </w:rPr>
        <w:t>RNA Sequencing</w:t>
      </w:r>
    </w:p>
    <w:p w:rsidR="00504D42" w:rsidRPr="003428CB" w:rsidRDefault="00504D42" w:rsidP="00504D42">
      <w:pPr>
        <w:spacing w:line="480" w:lineRule="auto"/>
        <w:rPr>
          <w:rFonts w:ascii="Times New Roman" w:hAnsi="Times New Roman" w:cs="Times New Roman"/>
          <w:lang w:val="en-US"/>
        </w:rPr>
      </w:pPr>
      <w:r w:rsidRPr="003428CB">
        <w:rPr>
          <w:rFonts w:ascii="Times New Roman" w:hAnsi="Times New Roman" w:cs="Times New Roman"/>
          <w:color w:val="000000" w:themeColor="text1"/>
        </w:rPr>
        <w:lastRenderedPageBreak/>
        <w:t xml:space="preserve">For each treatment, leaf samples were collected from four seedlings and pooled. Samples were stored in </w:t>
      </w:r>
      <w:proofErr w:type="spellStart"/>
      <w:r w:rsidRPr="003428CB">
        <w:rPr>
          <w:rFonts w:ascii="Times New Roman" w:hAnsi="Times New Roman" w:cs="Times New Roman"/>
          <w:color w:val="000000" w:themeColor="text1"/>
        </w:rPr>
        <w:t>RNAlater</w:t>
      </w:r>
      <w:proofErr w:type="spellEnd"/>
      <w:r w:rsidRPr="003428CB">
        <w:rPr>
          <w:rFonts w:ascii="Times New Roman" w:hAnsi="Times New Roman" w:cs="Times New Roman"/>
          <w:color w:val="000000" w:themeColor="text1"/>
        </w:rPr>
        <w:t xml:space="preserve"> </w:t>
      </w:r>
      <w:r w:rsidRPr="0084500A">
        <w:rPr>
          <w:rFonts w:ascii="Times New Roman" w:hAnsi="Times New Roman" w:cs="Times New Roman"/>
          <w:color w:val="000000" w:themeColor="text1"/>
          <w:lang w:val="en-US"/>
        </w:rPr>
        <w:t xml:space="preserve">RNA Stabilization Reagent </w:t>
      </w:r>
      <w:r w:rsidRPr="003428CB">
        <w:rPr>
          <w:rFonts w:ascii="Times New Roman" w:hAnsi="Times New Roman" w:cs="Times New Roman"/>
          <w:color w:val="313131"/>
          <w:lang w:val="en-US"/>
        </w:rPr>
        <w:t>(</w:t>
      </w:r>
      <w:proofErr w:type="spellStart"/>
      <w:r w:rsidRPr="003428CB">
        <w:rPr>
          <w:rFonts w:ascii="Times New Roman" w:hAnsi="Times New Roman" w:cs="Times New Roman"/>
          <w:color w:val="1A1A1A"/>
          <w:lang w:val="en-US"/>
        </w:rPr>
        <w:t>Thermo</w:t>
      </w:r>
      <w:proofErr w:type="spellEnd"/>
      <w:r w:rsidRPr="003428CB">
        <w:rPr>
          <w:rFonts w:ascii="Times New Roman" w:hAnsi="Times New Roman" w:cs="Times New Roman"/>
          <w:color w:val="1A1A1A"/>
          <w:lang w:val="en-US"/>
        </w:rPr>
        <w:t xml:space="preserve"> Fisher Scientific Inc. Perth)</w:t>
      </w:r>
      <w:r w:rsidRPr="003428CB">
        <w:rPr>
          <w:rFonts w:ascii="Times New Roman" w:hAnsi="Times New Roman" w:cs="Times New Roman"/>
          <w:color w:val="313131"/>
          <w:lang w:val="en-US"/>
        </w:rPr>
        <w:t xml:space="preserve"> before being processed. </w:t>
      </w:r>
      <w:r w:rsidRPr="003428CB">
        <w:rPr>
          <w:rFonts w:ascii="Times New Roman" w:hAnsi="Times New Roman" w:cs="Times New Roman"/>
          <w:color w:val="000000" w:themeColor="text1"/>
        </w:rPr>
        <w:t xml:space="preserve">RNA extraction, cDNA library preparation, and </w:t>
      </w:r>
      <w:r w:rsidRPr="003428CB">
        <w:rPr>
          <w:rFonts w:ascii="Times New Roman" w:hAnsi="Times New Roman" w:cs="Times New Roman"/>
          <w:color w:val="262626"/>
          <w:lang w:val="en-US"/>
        </w:rPr>
        <w:t xml:space="preserve">sequencing </w:t>
      </w:r>
      <w:proofErr w:type="gramStart"/>
      <w:r w:rsidRPr="003428CB">
        <w:rPr>
          <w:rFonts w:ascii="Times New Roman" w:hAnsi="Times New Roman" w:cs="Times New Roman"/>
          <w:color w:val="262626"/>
          <w:lang w:val="en-US"/>
        </w:rPr>
        <w:t>was</w:t>
      </w:r>
      <w:proofErr w:type="gramEnd"/>
      <w:r w:rsidRPr="003428CB">
        <w:rPr>
          <w:rFonts w:ascii="Times New Roman" w:hAnsi="Times New Roman" w:cs="Times New Roman"/>
          <w:color w:val="262626"/>
          <w:lang w:val="en-US"/>
        </w:rPr>
        <w:t xml:space="preserve"> carried out by Beijing Genomics Institute BGI (Shenzhen, China). Briefly, </w:t>
      </w:r>
      <w:r w:rsidRPr="003428CB">
        <w:rPr>
          <w:rFonts w:ascii="Times New Roman" w:hAnsi="Times New Roman" w:cs="Times New Roman"/>
          <w:color w:val="000000" w:themeColor="text1"/>
        </w:rPr>
        <w:t xml:space="preserve">samples were homogenised, </w:t>
      </w:r>
      <w:r w:rsidR="00DB350F">
        <w:rPr>
          <w:rFonts w:ascii="Times New Roman" w:hAnsi="Times New Roman" w:cs="Times New Roman"/>
          <w:color w:val="262626"/>
          <w:lang w:val="en-US"/>
        </w:rPr>
        <w:t>t</w:t>
      </w:r>
      <w:r w:rsidRPr="003428CB">
        <w:rPr>
          <w:rFonts w:ascii="Times New Roman" w:hAnsi="Times New Roman" w:cs="Times New Roman"/>
          <w:color w:val="262626"/>
          <w:lang w:val="en-US"/>
        </w:rPr>
        <w:t xml:space="preserve">otal RNA was isolated from leaf samples using Total RNA Purification System (Invitrogen™), RNA quality and concentration were checked with </w:t>
      </w:r>
      <w:proofErr w:type="spellStart"/>
      <w:r w:rsidRPr="003428CB">
        <w:rPr>
          <w:rFonts w:ascii="Times New Roman" w:hAnsi="Times New Roman" w:cs="Times New Roman"/>
          <w:color w:val="262626"/>
          <w:lang w:val="en-US"/>
        </w:rPr>
        <w:t>Nanodrop</w:t>
      </w:r>
      <w:proofErr w:type="spellEnd"/>
      <w:r w:rsidRPr="003428CB">
        <w:rPr>
          <w:rFonts w:ascii="Times New Roman" w:hAnsi="Times New Roman" w:cs="Times New Roman"/>
          <w:color w:val="262626"/>
          <w:lang w:val="en-US"/>
        </w:rPr>
        <w:t>™</w:t>
      </w:r>
      <w:r>
        <w:rPr>
          <w:rFonts w:ascii="Times New Roman" w:hAnsi="Times New Roman" w:cs="Times New Roman"/>
          <w:color w:val="262626"/>
          <w:lang w:val="en-US"/>
        </w:rPr>
        <w:t xml:space="preserve"> </w:t>
      </w:r>
      <w:r w:rsidRPr="003428CB">
        <w:rPr>
          <w:rFonts w:ascii="Times New Roman" w:hAnsi="Times New Roman" w:cs="Times New Roman"/>
          <w:lang w:val="en-US"/>
        </w:rPr>
        <w:t xml:space="preserve">and </w:t>
      </w:r>
      <w:r w:rsidRPr="003428CB">
        <w:rPr>
          <w:rFonts w:ascii="Times New Roman" w:hAnsi="Times New Roman" w:cs="Times New Roman"/>
          <w:color w:val="000000" w:themeColor="text1"/>
        </w:rPr>
        <w:t xml:space="preserve">Agilent 2100 </w:t>
      </w:r>
      <w:proofErr w:type="spellStart"/>
      <w:r w:rsidRPr="003428CB">
        <w:rPr>
          <w:rFonts w:ascii="Times New Roman" w:hAnsi="Times New Roman" w:cs="Times New Roman"/>
          <w:color w:val="000000" w:themeColor="text1"/>
        </w:rPr>
        <w:t>Bioanaylzer</w:t>
      </w:r>
      <w:proofErr w:type="spellEnd"/>
      <w:r w:rsidRPr="003428CB">
        <w:rPr>
          <w:rFonts w:ascii="Times New Roman" w:hAnsi="Times New Roman" w:cs="Times New Roman"/>
          <w:color w:val="000000" w:themeColor="text1"/>
        </w:rPr>
        <w:t xml:space="preserve">. Poly (A) mRNAs were isolated using </w:t>
      </w:r>
      <w:r w:rsidRPr="003428CB">
        <w:rPr>
          <w:rFonts w:ascii="Times New Roman" w:hAnsi="Times New Roman" w:cs="Times New Roman"/>
          <w:color w:val="262626"/>
          <w:lang w:val="en-US"/>
        </w:rPr>
        <w:t xml:space="preserve">beads with </w:t>
      </w:r>
      <w:proofErr w:type="gramStart"/>
      <w:r w:rsidRPr="003428CB">
        <w:rPr>
          <w:rFonts w:ascii="Times New Roman" w:hAnsi="Times New Roman" w:cs="Times New Roman"/>
          <w:color w:val="262626"/>
          <w:lang w:val="en-US"/>
        </w:rPr>
        <w:t>oligo(</w:t>
      </w:r>
      <w:proofErr w:type="spellStart"/>
      <w:proofErr w:type="gramEnd"/>
      <w:r w:rsidRPr="003428CB">
        <w:rPr>
          <w:rFonts w:ascii="Times New Roman" w:hAnsi="Times New Roman" w:cs="Times New Roman"/>
          <w:color w:val="262626"/>
          <w:lang w:val="en-US"/>
        </w:rPr>
        <w:t>dT</w:t>
      </w:r>
      <w:proofErr w:type="spellEnd"/>
      <w:r w:rsidRPr="003428CB">
        <w:rPr>
          <w:rFonts w:ascii="Times New Roman" w:hAnsi="Times New Roman" w:cs="Times New Roman"/>
          <w:color w:val="262626"/>
          <w:lang w:val="en-US"/>
        </w:rPr>
        <w:t>) (</w:t>
      </w:r>
      <w:proofErr w:type="spellStart"/>
      <w:r w:rsidRPr="003428CB">
        <w:rPr>
          <w:rFonts w:ascii="Times New Roman" w:hAnsi="Times New Roman" w:cs="Times New Roman"/>
          <w:color w:val="262626"/>
          <w:lang w:val="en-US"/>
        </w:rPr>
        <w:t>Qiagen</w:t>
      </w:r>
      <w:proofErr w:type="spellEnd"/>
      <w:r w:rsidRPr="003428CB">
        <w:rPr>
          <w:rFonts w:ascii="Times New Roman" w:hAnsi="Times New Roman" w:cs="Times New Roman"/>
          <w:color w:val="262626"/>
          <w:lang w:val="en-US"/>
        </w:rPr>
        <w:t xml:space="preserve"> GmbH, Hilden, Germany). The mRNA was fragmented and used as </w:t>
      </w:r>
      <w:r>
        <w:rPr>
          <w:rFonts w:ascii="Times New Roman" w:hAnsi="Times New Roman" w:cs="Times New Roman"/>
          <w:color w:val="262626"/>
          <w:lang w:val="en-US"/>
        </w:rPr>
        <w:t xml:space="preserve">a </w:t>
      </w:r>
      <w:r w:rsidRPr="003428CB">
        <w:rPr>
          <w:rFonts w:ascii="Times New Roman" w:hAnsi="Times New Roman" w:cs="Times New Roman"/>
          <w:color w:val="262626"/>
          <w:lang w:val="en-US"/>
        </w:rPr>
        <w:t xml:space="preserve">template. </w:t>
      </w:r>
      <w:proofErr w:type="spellStart"/>
      <w:proofErr w:type="gramStart"/>
      <w:r w:rsidRPr="003428CB">
        <w:rPr>
          <w:rFonts w:ascii="Times New Roman" w:hAnsi="Times New Roman" w:cs="Times New Roman"/>
          <w:color w:val="262626"/>
          <w:lang w:val="en-US"/>
        </w:rPr>
        <w:t>cDNAs</w:t>
      </w:r>
      <w:proofErr w:type="spellEnd"/>
      <w:proofErr w:type="gramEnd"/>
      <w:r w:rsidRPr="003428CB">
        <w:rPr>
          <w:rFonts w:ascii="Times New Roman" w:hAnsi="Times New Roman" w:cs="Times New Roman"/>
          <w:color w:val="262626"/>
          <w:lang w:val="en-US"/>
        </w:rPr>
        <w:t xml:space="preserve"> were </w:t>
      </w:r>
      <w:r w:rsidRPr="003428CB">
        <w:rPr>
          <w:rFonts w:ascii="Times New Roman" w:hAnsi="Times New Roman" w:cs="Times New Roman"/>
          <w:color w:val="000000" w:themeColor="text1"/>
        </w:rPr>
        <w:t>obtained</w:t>
      </w:r>
      <w:r w:rsidRPr="003428CB">
        <w:rPr>
          <w:rFonts w:ascii="Times New Roman" w:hAnsi="Times New Roman" w:cs="Times New Roman"/>
          <w:color w:val="262626"/>
          <w:lang w:val="en-US"/>
        </w:rPr>
        <w:t xml:space="preserve"> using a</w:t>
      </w:r>
      <w:r w:rsidRPr="003428CB">
        <w:rPr>
          <w:rFonts w:ascii="Times New Roman" w:hAnsi="Times New Roman" w:cs="Times New Roman"/>
          <w:color w:val="000000" w:themeColor="text1"/>
        </w:rPr>
        <w:t xml:space="preserve"> random hexamer to synthesize first-strand.</w:t>
      </w:r>
      <w:r w:rsidRPr="003428CB">
        <w:rPr>
          <w:rFonts w:ascii="Times New Roman" w:hAnsi="Times New Roman" w:cs="Times New Roman"/>
          <w:color w:val="262626"/>
          <w:lang w:val="en-US"/>
        </w:rPr>
        <w:t xml:space="preserve"> The short cDNA fragments were then connected using sequencing adapters. The paired-end library (100 base pair insertion) was prepared following the protocol of the Illumina </w:t>
      </w:r>
      <w:proofErr w:type="spellStart"/>
      <w:r w:rsidRPr="003428CB">
        <w:rPr>
          <w:rFonts w:ascii="Times New Roman" w:hAnsi="Times New Roman" w:cs="Times New Roman"/>
          <w:color w:val="262626"/>
          <w:lang w:val="en-US"/>
        </w:rPr>
        <w:t>TruSeq</w:t>
      </w:r>
      <w:proofErr w:type="spellEnd"/>
      <w:r w:rsidRPr="003428CB">
        <w:rPr>
          <w:rFonts w:ascii="Times New Roman" w:hAnsi="Times New Roman" w:cs="Times New Roman"/>
          <w:color w:val="262626"/>
          <w:lang w:val="en-US"/>
        </w:rPr>
        <w:t xml:space="preserve"> RNA Sample Preparation Kit (Illumina), and the library was sequenced using Illumina </w:t>
      </w:r>
      <w:proofErr w:type="spellStart"/>
      <w:r w:rsidRPr="003428CB">
        <w:rPr>
          <w:rFonts w:ascii="Times New Roman" w:hAnsi="Times New Roman" w:cs="Times New Roman"/>
          <w:color w:val="262626"/>
          <w:lang w:val="en-US"/>
        </w:rPr>
        <w:t>HiSeq</w:t>
      </w:r>
      <w:r w:rsidRPr="008F1D17">
        <w:rPr>
          <w:rFonts w:ascii="Times New Roman" w:hAnsi="Times New Roman" w:cs="Times New Roman"/>
          <w:color w:val="262626"/>
          <w:vertAlign w:val="superscript"/>
          <w:lang w:val="en-US"/>
        </w:rPr>
        <w:t>TM</w:t>
      </w:r>
      <w:proofErr w:type="spellEnd"/>
      <w:r w:rsidRPr="003428CB">
        <w:rPr>
          <w:rFonts w:ascii="Times New Roman" w:hAnsi="Times New Roman" w:cs="Times New Roman"/>
          <w:color w:val="262626"/>
          <w:lang w:val="en-US"/>
        </w:rPr>
        <w:t xml:space="preserve"> 2000 (Illumina Inc., San Diego, CA, USA). </w:t>
      </w:r>
      <w:r w:rsidRPr="003428CB">
        <w:rPr>
          <w:rFonts w:ascii="Times New Roman" w:hAnsi="Times New Roman" w:cs="Times New Roman"/>
          <w:lang w:val="en-US"/>
        </w:rPr>
        <w:t>Raw reads were quality controlled by removing adaptor sequences, empty reads and low quality reads.</w:t>
      </w:r>
    </w:p>
    <w:p w:rsidR="00504D42" w:rsidRPr="003428CB" w:rsidRDefault="00504D42" w:rsidP="00504D42">
      <w:pPr>
        <w:spacing w:line="480" w:lineRule="auto"/>
        <w:rPr>
          <w:rFonts w:ascii="Times New Roman" w:hAnsi="Times New Roman" w:cs="Times New Roman"/>
          <w:color w:val="313131"/>
          <w:lang w:val="en-US"/>
        </w:rPr>
      </w:pPr>
    </w:p>
    <w:p w:rsidR="00504D42" w:rsidRPr="008F1D17" w:rsidRDefault="00504D42" w:rsidP="00504D42">
      <w:pPr>
        <w:spacing w:line="480" w:lineRule="auto"/>
        <w:rPr>
          <w:rFonts w:ascii="Times New Roman" w:hAnsi="Times New Roman" w:cs="Times New Roman"/>
          <w:b/>
          <w:i/>
          <w:color w:val="000000" w:themeColor="text1"/>
        </w:rPr>
      </w:pPr>
      <w:r w:rsidRPr="008F1D17">
        <w:rPr>
          <w:rFonts w:ascii="Times New Roman" w:hAnsi="Times New Roman" w:cs="Times New Roman"/>
          <w:b/>
          <w:i/>
          <w:color w:val="000000" w:themeColor="text1"/>
        </w:rPr>
        <w:t>Transcriptome De Novo Assembly</w:t>
      </w:r>
    </w:p>
    <w:p w:rsidR="00504D42" w:rsidRPr="003428CB" w:rsidRDefault="00504D42" w:rsidP="00504D42">
      <w:pPr>
        <w:spacing w:line="480" w:lineRule="auto"/>
        <w:rPr>
          <w:rFonts w:ascii="Times New Roman" w:hAnsi="Times New Roman" w:cs="Times New Roman"/>
          <w:color w:val="000000" w:themeColor="text1"/>
        </w:rPr>
      </w:pPr>
      <w:r w:rsidRPr="003428CB">
        <w:rPr>
          <w:rFonts w:ascii="Times New Roman" w:hAnsi="Times New Roman" w:cs="Times New Roman"/>
          <w:color w:val="000000" w:themeColor="text1"/>
        </w:rPr>
        <w:t xml:space="preserve">Transcriptome </w:t>
      </w:r>
      <w:r w:rsidRPr="003428CB">
        <w:rPr>
          <w:rFonts w:ascii="Times New Roman" w:hAnsi="Times New Roman" w:cs="Times New Roman"/>
          <w:i/>
          <w:color w:val="000000" w:themeColor="text1"/>
        </w:rPr>
        <w:t>de novo</w:t>
      </w:r>
      <w:r w:rsidRPr="003428CB">
        <w:rPr>
          <w:rFonts w:ascii="Times New Roman" w:hAnsi="Times New Roman" w:cs="Times New Roman"/>
          <w:color w:val="000000" w:themeColor="text1"/>
        </w:rPr>
        <w:t xml:space="preserve"> assembly was carried out using a de </w:t>
      </w:r>
      <w:proofErr w:type="spellStart"/>
      <w:r w:rsidRPr="003428CB">
        <w:rPr>
          <w:rFonts w:ascii="Times New Roman" w:hAnsi="Times New Roman" w:cs="Times New Roman"/>
          <w:color w:val="000000" w:themeColor="text1"/>
        </w:rPr>
        <w:t>Bruijn</w:t>
      </w:r>
      <w:proofErr w:type="spellEnd"/>
      <w:r w:rsidRPr="003428CB">
        <w:rPr>
          <w:rFonts w:ascii="Times New Roman" w:hAnsi="Times New Roman" w:cs="Times New Roman"/>
          <w:color w:val="000000" w:themeColor="text1"/>
        </w:rPr>
        <w:t xml:space="preserve"> graph and the short read assembling program Trinity that consist</w:t>
      </w:r>
      <w:r>
        <w:rPr>
          <w:rFonts w:ascii="Times New Roman" w:hAnsi="Times New Roman" w:cs="Times New Roman"/>
          <w:color w:val="000000" w:themeColor="text1"/>
        </w:rPr>
        <w:t>s</w:t>
      </w:r>
      <w:r w:rsidRPr="003428CB">
        <w:rPr>
          <w:rFonts w:ascii="Times New Roman" w:hAnsi="Times New Roman" w:cs="Times New Roman"/>
          <w:color w:val="000000" w:themeColor="text1"/>
        </w:rPr>
        <w:t xml:space="preserve"> of 3 independent program</w:t>
      </w:r>
      <w:r>
        <w:rPr>
          <w:rFonts w:ascii="Times New Roman" w:hAnsi="Times New Roman" w:cs="Times New Roman"/>
          <w:color w:val="000000" w:themeColor="text1"/>
        </w:rPr>
        <w:t>s;</w:t>
      </w:r>
      <w:r w:rsidRPr="003428CB">
        <w:rPr>
          <w:rFonts w:ascii="Times New Roman" w:hAnsi="Times New Roman" w:cs="Times New Roman"/>
          <w:color w:val="000000" w:themeColor="text1"/>
        </w:rPr>
        <w:t xml:space="preserve"> Inchworm, Chrysalis, and Butterfly </w:t>
      </w:r>
      <w:r w:rsidRPr="003428CB">
        <w:rPr>
          <w:rFonts w:ascii="Times New Roman" w:hAnsi="Times New Roman" w:cs="Times New Roman"/>
          <w:noProof/>
          <w:color w:val="000000" w:themeColor="text1"/>
        </w:rPr>
        <w:t>(</w:t>
      </w:r>
      <w:r w:rsidR="00C44F61">
        <w:rPr>
          <w:rFonts w:ascii="Times New Roman" w:hAnsi="Times New Roman" w:cs="Times New Roman"/>
          <w:i/>
          <w:noProof/>
          <w:color w:val="000000" w:themeColor="text1"/>
        </w:rPr>
        <w:t>1</w:t>
      </w:r>
      <w:r w:rsidR="00363317">
        <w:rPr>
          <w:rFonts w:ascii="Times New Roman" w:hAnsi="Times New Roman" w:cs="Times New Roman"/>
          <w:i/>
          <w:noProof/>
          <w:color w:val="000000" w:themeColor="text1"/>
        </w:rPr>
        <w:t>3</w:t>
      </w:r>
      <w:r w:rsidRPr="00EA0504">
        <w:rPr>
          <w:rFonts w:ascii="Times New Roman" w:hAnsi="Times New Roman" w:cs="Times New Roman"/>
          <w:i/>
          <w:noProof/>
          <w:color w:val="000000" w:themeColor="text1"/>
        </w:rPr>
        <w:t xml:space="preserve">, </w:t>
      </w:r>
      <w:r w:rsidR="00C44F61">
        <w:rPr>
          <w:rFonts w:ascii="Times New Roman" w:hAnsi="Times New Roman" w:cs="Times New Roman"/>
          <w:i/>
          <w:noProof/>
          <w:color w:val="000000" w:themeColor="text1"/>
        </w:rPr>
        <w:t>1</w:t>
      </w:r>
      <w:r w:rsidR="00363317">
        <w:rPr>
          <w:rFonts w:ascii="Times New Roman" w:hAnsi="Times New Roman" w:cs="Times New Roman"/>
          <w:i/>
          <w:noProof/>
          <w:color w:val="000000" w:themeColor="text1"/>
        </w:rPr>
        <w:t>4</w:t>
      </w:r>
      <w:r w:rsidRPr="003428CB">
        <w:rPr>
          <w:rFonts w:ascii="Times New Roman" w:hAnsi="Times New Roman" w:cs="Times New Roman"/>
          <w:noProof/>
          <w:color w:val="000000" w:themeColor="text1"/>
        </w:rPr>
        <w:t>)</w:t>
      </w:r>
      <w:r w:rsidRPr="003428CB">
        <w:rPr>
          <w:rFonts w:ascii="Times New Roman" w:hAnsi="Times New Roman" w:cs="Times New Roman"/>
          <w:color w:val="000000" w:themeColor="text1"/>
        </w:rPr>
        <w:t>. Inchworm first assembled the RNA-</w:t>
      </w:r>
      <w:proofErr w:type="spellStart"/>
      <w:r w:rsidRPr="003428CB">
        <w:rPr>
          <w:rFonts w:ascii="Times New Roman" w:hAnsi="Times New Roman" w:cs="Times New Roman"/>
          <w:color w:val="000000" w:themeColor="text1"/>
        </w:rPr>
        <w:t>seq</w:t>
      </w:r>
      <w:proofErr w:type="spellEnd"/>
      <w:r w:rsidRPr="003428CB">
        <w:rPr>
          <w:rFonts w:ascii="Times New Roman" w:hAnsi="Times New Roman" w:cs="Times New Roman"/>
          <w:color w:val="000000" w:themeColor="text1"/>
        </w:rPr>
        <w:t xml:space="preserve"> data into the unique sequences of transcripts (</w:t>
      </w:r>
      <w:proofErr w:type="spellStart"/>
      <w:r w:rsidRPr="003428CB">
        <w:rPr>
          <w:rFonts w:ascii="Times New Roman" w:hAnsi="Times New Roman" w:cs="Times New Roman"/>
          <w:color w:val="000000" w:themeColor="text1"/>
        </w:rPr>
        <w:t>contigs</w:t>
      </w:r>
      <w:proofErr w:type="spellEnd"/>
      <w:r w:rsidRPr="003428CB">
        <w:rPr>
          <w:rFonts w:ascii="Times New Roman" w:hAnsi="Times New Roman" w:cs="Times New Roman"/>
          <w:color w:val="000000" w:themeColor="text1"/>
        </w:rPr>
        <w:t>) with a certain overlap length (k-</w:t>
      </w:r>
      <w:proofErr w:type="spellStart"/>
      <w:r w:rsidRPr="003428CB">
        <w:rPr>
          <w:rFonts w:ascii="Times New Roman" w:hAnsi="Times New Roman" w:cs="Times New Roman"/>
          <w:color w:val="000000" w:themeColor="text1"/>
        </w:rPr>
        <w:t>mer</w:t>
      </w:r>
      <w:proofErr w:type="spellEnd"/>
      <w:r w:rsidRPr="003428CB">
        <w:rPr>
          <w:rFonts w:ascii="Times New Roman" w:hAnsi="Times New Roman" w:cs="Times New Roman"/>
          <w:color w:val="000000" w:themeColor="text1"/>
        </w:rPr>
        <w:t xml:space="preserve"> = 25) and minimum overlap coverage of 3 reads. The resulting </w:t>
      </w:r>
      <w:proofErr w:type="spellStart"/>
      <w:r w:rsidRPr="003428CB">
        <w:rPr>
          <w:rFonts w:ascii="Times New Roman" w:hAnsi="Times New Roman" w:cs="Times New Roman"/>
          <w:color w:val="000000" w:themeColor="text1"/>
        </w:rPr>
        <w:t>contigs</w:t>
      </w:r>
      <w:proofErr w:type="spellEnd"/>
      <w:r w:rsidRPr="003428CB">
        <w:rPr>
          <w:rFonts w:ascii="Times New Roman" w:hAnsi="Times New Roman" w:cs="Times New Roman"/>
          <w:color w:val="000000" w:themeColor="text1"/>
        </w:rPr>
        <w:t xml:space="preserve"> were then clustered by Chrysalis into clusters and complete de </w:t>
      </w:r>
      <w:proofErr w:type="spellStart"/>
      <w:r w:rsidRPr="003428CB">
        <w:rPr>
          <w:rFonts w:ascii="Times New Roman" w:hAnsi="Times New Roman" w:cs="Times New Roman"/>
          <w:color w:val="000000" w:themeColor="text1"/>
        </w:rPr>
        <w:t>Bruijn</w:t>
      </w:r>
      <w:proofErr w:type="spellEnd"/>
      <w:r w:rsidRPr="003428CB">
        <w:rPr>
          <w:rFonts w:ascii="Times New Roman" w:hAnsi="Times New Roman" w:cs="Times New Roman"/>
          <w:color w:val="000000" w:themeColor="text1"/>
        </w:rPr>
        <w:t xml:space="preserve"> graphs </w:t>
      </w:r>
      <w:r>
        <w:rPr>
          <w:rFonts w:ascii="Times New Roman" w:hAnsi="Times New Roman" w:cs="Times New Roman"/>
          <w:color w:val="000000" w:themeColor="text1"/>
        </w:rPr>
        <w:t xml:space="preserve">were constructed </w:t>
      </w:r>
      <w:r w:rsidRPr="003428CB">
        <w:rPr>
          <w:rFonts w:ascii="Times New Roman" w:hAnsi="Times New Roman" w:cs="Times New Roman"/>
          <w:color w:val="000000" w:themeColor="text1"/>
        </w:rPr>
        <w:t xml:space="preserve">for each cluster. In the final step, Butterfly processed the individual graphs in parallel, tracing the paths that </w:t>
      </w:r>
      <w:proofErr w:type="gramStart"/>
      <w:r w:rsidRPr="003428CB">
        <w:rPr>
          <w:rFonts w:ascii="Times New Roman" w:hAnsi="Times New Roman" w:cs="Times New Roman"/>
          <w:color w:val="000000" w:themeColor="text1"/>
        </w:rPr>
        <w:t>reads</w:t>
      </w:r>
      <w:proofErr w:type="gramEnd"/>
      <w:r w:rsidRPr="003428CB">
        <w:rPr>
          <w:rFonts w:ascii="Times New Roman" w:hAnsi="Times New Roman" w:cs="Times New Roman"/>
          <w:color w:val="000000" w:themeColor="text1"/>
        </w:rPr>
        <w:t xml:space="preserve"> and pairs of reads take within the graph, </w:t>
      </w:r>
      <w:r w:rsidRPr="003428CB">
        <w:rPr>
          <w:rFonts w:ascii="Times New Roman" w:hAnsi="Times New Roman" w:cs="Times New Roman"/>
          <w:color w:val="000000" w:themeColor="text1"/>
        </w:rPr>
        <w:lastRenderedPageBreak/>
        <w:t>ultimately reporting full- length transcripts for alternatively spliced isoforms (</w:t>
      </w:r>
      <w:proofErr w:type="spellStart"/>
      <w:r>
        <w:rPr>
          <w:rFonts w:ascii="Times New Roman" w:hAnsi="Times New Roman" w:cs="Times New Roman"/>
          <w:color w:val="000000" w:themeColor="text1"/>
        </w:rPr>
        <w:t>u</w:t>
      </w:r>
      <w:r w:rsidRPr="003428CB">
        <w:rPr>
          <w:rFonts w:ascii="Times New Roman" w:hAnsi="Times New Roman" w:cs="Times New Roman"/>
          <w:color w:val="000000" w:themeColor="text1"/>
        </w:rPr>
        <w:t>nigenes</w:t>
      </w:r>
      <w:proofErr w:type="spellEnd"/>
      <w:r w:rsidRPr="003428CB">
        <w:rPr>
          <w:rFonts w:ascii="Times New Roman" w:hAnsi="Times New Roman" w:cs="Times New Roman"/>
          <w:color w:val="000000" w:themeColor="text1"/>
        </w:rPr>
        <w:t>).</w:t>
      </w:r>
      <w:r w:rsidRPr="003428CB">
        <w:rPr>
          <w:rFonts w:ascii="Times New Roman" w:hAnsi="Times New Roman" w:cs="Times New Roman"/>
          <w:color w:val="000000" w:themeColor="text1"/>
        </w:rPr>
        <w:br/>
      </w:r>
    </w:p>
    <w:p w:rsidR="00504D42" w:rsidRPr="008F1D17" w:rsidRDefault="00504D42" w:rsidP="00504D42">
      <w:pPr>
        <w:spacing w:line="480" w:lineRule="auto"/>
        <w:rPr>
          <w:rFonts w:ascii="Times New Roman" w:hAnsi="Times New Roman" w:cs="Times New Roman"/>
          <w:b/>
          <w:i/>
          <w:color w:val="000000" w:themeColor="text1"/>
        </w:rPr>
      </w:pPr>
      <w:r w:rsidRPr="008F1D17">
        <w:rPr>
          <w:rFonts w:ascii="Times New Roman" w:hAnsi="Times New Roman" w:cs="Times New Roman"/>
          <w:b/>
          <w:i/>
          <w:color w:val="000000" w:themeColor="text1"/>
        </w:rPr>
        <w:t>Transcriptome De Novo assembly of sequence read of Banksia hookeriana</w:t>
      </w:r>
    </w:p>
    <w:p w:rsidR="00504D42" w:rsidRPr="003428CB" w:rsidRDefault="00504D42" w:rsidP="00504D42">
      <w:pPr>
        <w:spacing w:line="480" w:lineRule="auto"/>
        <w:rPr>
          <w:rFonts w:ascii="Times New Roman" w:hAnsi="Times New Roman" w:cs="Times New Roman"/>
          <w:color w:val="000000" w:themeColor="text1"/>
        </w:rPr>
      </w:pPr>
      <w:r w:rsidRPr="003428CB">
        <w:rPr>
          <w:rFonts w:ascii="Times New Roman" w:hAnsi="Times New Roman" w:cs="Times New Roman"/>
          <w:color w:val="000000" w:themeColor="text1"/>
        </w:rPr>
        <w:t>An average of 47,287,067 clean</w:t>
      </w:r>
      <w:r>
        <w:rPr>
          <w:rFonts w:ascii="Times New Roman" w:hAnsi="Times New Roman" w:cs="Times New Roman"/>
          <w:color w:val="000000" w:themeColor="text1"/>
        </w:rPr>
        <w:t xml:space="preserve"> </w:t>
      </w:r>
      <w:r w:rsidRPr="003428CB">
        <w:rPr>
          <w:rFonts w:ascii="Times New Roman" w:hAnsi="Times New Roman" w:cs="Times New Roman"/>
          <w:color w:val="000000" w:themeColor="text1"/>
        </w:rPr>
        <w:t xml:space="preserve">reads with total average of 4,728,706,650 </w:t>
      </w:r>
      <w:proofErr w:type="spellStart"/>
      <w:proofErr w:type="gramStart"/>
      <w:r w:rsidRPr="003428CB">
        <w:rPr>
          <w:rFonts w:ascii="Times New Roman" w:hAnsi="Times New Roman" w:cs="Times New Roman"/>
          <w:color w:val="000000" w:themeColor="text1"/>
        </w:rPr>
        <w:t>nt</w:t>
      </w:r>
      <w:proofErr w:type="spellEnd"/>
      <w:proofErr w:type="gramEnd"/>
      <w:r w:rsidRPr="003428CB">
        <w:rPr>
          <w:rFonts w:ascii="Times New Roman" w:hAnsi="Times New Roman" w:cs="Times New Roman"/>
          <w:color w:val="000000" w:themeColor="text1"/>
        </w:rPr>
        <w:t xml:space="preserve"> and an average GC content of 45.73% were generated from four samples of </w:t>
      </w:r>
      <w:r w:rsidRPr="003428CB">
        <w:rPr>
          <w:rFonts w:ascii="Times New Roman" w:hAnsi="Times New Roman" w:cs="Times New Roman"/>
          <w:i/>
          <w:color w:val="000000" w:themeColor="text1"/>
        </w:rPr>
        <w:t>Banksia hookeriana</w:t>
      </w:r>
      <w:r w:rsidRPr="003428CB">
        <w:rPr>
          <w:rFonts w:ascii="Times New Roman" w:hAnsi="Times New Roman" w:cs="Times New Roman"/>
          <w:color w:val="000000" w:themeColor="text1"/>
        </w:rPr>
        <w:t xml:space="preserve">. We defined the reads with Q &gt; 20 and no ambiguous sequences </w:t>
      </w:r>
      <w:r w:rsidR="00DB350F">
        <w:rPr>
          <w:rFonts w:ascii="Times New Roman" w:hAnsi="Times New Roman" w:cs="Times New Roman"/>
          <w:color w:val="000000" w:themeColor="text1"/>
        </w:rPr>
        <w:t>(</w:t>
      </w:r>
      <w:r w:rsidRPr="003428CB">
        <w:rPr>
          <w:rFonts w:ascii="Times New Roman" w:hAnsi="Times New Roman" w:cs="Times New Roman"/>
          <w:color w:val="000000" w:themeColor="text1"/>
        </w:rPr>
        <w:t>N</w:t>
      </w:r>
      <w:r w:rsidR="00DB350F">
        <w:rPr>
          <w:rFonts w:ascii="Times New Roman" w:hAnsi="Times New Roman" w:cs="Times New Roman"/>
          <w:color w:val="000000" w:themeColor="text1"/>
        </w:rPr>
        <w:t>)</w:t>
      </w:r>
      <w:r w:rsidRPr="003428CB">
        <w:rPr>
          <w:rFonts w:ascii="Times New Roman" w:hAnsi="Times New Roman" w:cs="Times New Roman"/>
          <w:color w:val="000000" w:themeColor="text1"/>
        </w:rPr>
        <w:t xml:space="preserve"> as high-quality reads, which resulted in 46,289,310 (97.89%) clean reads. </w:t>
      </w:r>
      <w:proofErr w:type="gramStart"/>
      <w:r w:rsidRPr="003428CB">
        <w:rPr>
          <w:rFonts w:ascii="Times New Roman" w:hAnsi="Times New Roman" w:cs="Times New Roman"/>
          <w:color w:val="000000" w:themeColor="text1"/>
        </w:rPr>
        <w:t xml:space="preserve">An average of 99,439 </w:t>
      </w:r>
      <w:proofErr w:type="spellStart"/>
      <w:r w:rsidRPr="003428CB">
        <w:rPr>
          <w:rFonts w:ascii="Times New Roman" w:hAnsi="Times New Roman" w:cs="Times New Roman"/>
          <w:color w:val="000000" w:themeColor="text1"/>
        </w:rPr>
        <w:t>contigs</w:t>
      </w:r>
      <w:proofErr w:type="spellEnd"/>
      <w:r w:rsidRPr="003428CB">
        <w:rPr>
          <w:rFonts w:ascii="Times New Roman" w:hAnsi="Times New Roman" w:cs="Times New Roman"/>
          <w:color w:val="000000" w:themeColor="text1"/>
        </w:rPr>
        <w:t xml:space="preserve"> were</w:t>
      </w:r>
      <w:proofErr w:type="gramEnd"/>
      <w:r w:rsidRPr="003428CB">
        <w:rPr>
          <w:rFonts w:ascii="Times New Roman" w:hAnsi="Times New Roman" w:cs="Times New Roman"/>
          <w:color w:val="000000" w:themeColor="text1"/>
        </w:rPr>
        <w:t xml:space="preserve"> assembled from those clean reads. The length of </w:t>
      </w:r>
      <w:proofErr w:type="spellStart"/>
      <w:r w:rsidRPr="003428CB">
        <w:rPr>
          <w:rFonts w:ascii="Times New Roman" w:hAnsi="Times New Roman" w:cs="Times New Roman"/>
          <w:color w:val="000000" w:themeColor="text1"/>
        </w:rPr>
        <w:t>contigs</w:t>
      </w:r>
      <w:proofErr w:type="spellEnd"/>
      <w:r w:rsidRPr="003428CB">
        <w:rPr>
          <w:rFonts w:ascii="Times New Roman" w:hAnsi="Times New Roman" w:cs="Times New Roman"/>
          <w:color w:val="000000" w:themeColor="text1"/>
        </w:rPr>
        <w:t xml:space="preserve"> ranged from 100 </w:t>
      </w:r>
      <w:proofErr w:type="spellStart"/>
      <w:proofErr w:type="gramStart"/>
      <w:r w:rsidRPr="003428CB">
        <w:rPr>
          <w:rFonts w:ascii="Times New Roman" w:hAnsi="Times New Roman" w:cs="Times New Roman"/>
          <w:color w:val="000000" w:themeColor="text1"/>
        </w:rPr>
        <w:t>nt</w:t>
      </w:r>
      <w:proofErr w:type="spellEnd"/>
      <w:proofErr w:type="gramEnd"/>
      <w:r w:rsidRPr="003428CB">
        <w:rPr>
          <w:rFonts w:ascii="Times New Roman" w:hAnsi="Times New Roman" w:cs="Times New Roman"/>
          <w:color w:val="000000" w:themeColor="text1"/>
        </w:rPr>
        <w:t xml:space="preserve"> to 12,556 </w:t>
      </w:r>
      <w:proofErr w:type="spellStart"/>
      <w:r w:rsidRPr="003428CB">
        <w:rPr>
          <w:rFonts w:ascii="Times New Roman" w:hAnsi="Times New Roman" w:cs="Times New Roman"/>
          <w:color w:val="000000" w:themeColor="text1"/>
        </w:rPr>
        <w:t>nt</w:t>
      </w:r>
      <w:proofErr w:type="spellEnd"/>
      <w:r w:rsidRPr="003428CB">
        <w:rPr>
          <w:rFonts w:ascii="Times New Roman" w:hAnsi="Times New Roman" w:cs="Times New Roman"/>
          <w:color w:val="000000" w:themeColor="text1"/>
        </w:rPr>
        <w:t xml:space="preserve"> with an average length of 402 nt. Trinity’s Butterfly software was used to connect the </w:t>
      </w:r>
      <w:proofErr w:type="spellStart"/>
      <w:r w:rsidRPr="003428CB">
        <w:rPr>
          <w:rFonts w:ascii="Times New Roman" w:hAnsi="Times New Roman" w:cs="Times New Roman"/>
          <w:color w:val="000000" w:themeColor="text1"/>
        </w:rPr>
        <w:t>contigs</w:t>
      </w:r>
      <w:proofErr w:type="spellEnd"/>
      <w:r w:rsidRPr="003428CB">
        <w:rPr>
          <w:rFonts w:ascii="Times New Roman" w:hAnsi="Times New Roman" w:cs="Times New Roman"/>
          <w:color w:val="000000" w:themeColor="text1"/>
        </w:rPr>
        <w:t xml:space="preserve"> to form a </w:t>
      </w:r>
      <w:proofErr w:type="spellStart"/>
      <w:r>
        <w:rPr>
          <w:rFonts w:ascii="Times New Roman" w:hAnsi="Times New Roman" w:cs="Times New Roman"/>
          <w:color w:val="000000" w:themeColor="text1"/>
        </w:rPr>
        <w:t>u</w:t>
      </w:r>
      <w:r w:rsidRPr="003428CB">
        <w:rPr>
          <w:rFonts w:ascii="Times New Roman" w:hAnsi="Times New Roman" w:cs="Times New Roman"/>
          <w:color w:val="000000" w:themeColor="text1"/>
        </w:rPr>
        <w:t>nigene</w:t>
      </w:r>
      <w:proofErr w:type="spellEnd"/>
      <w:r w:rsidRPr="003428CB">
        <w:rPr>
          <w:rFonts w:ascii="Times New Roman" w:hAnsi="Times New Roman" w:cs="Times New Roman"/>
          <w:color w:val="000000" w:themeColor="text1"/>
        </w:rPr>
        <w:t xml:space="preserve">. This method assembled 59,063 </w:t>
      </w:r>
      <w:proofErr w:type="spellStart"/>
      <w:r w:rsidRPr="003428CB">
        <w:rPr>
          <w:rFonts w:ascii="Times New Roman" w:hAnsi="Times New Roman" w:cs="Times New Roman"/>
          <w:color w:val="000000" w:themeColor="text1"/>
        </w:rPr>
        <w:t>unigenes</w:t>
      </w:r>
      <w:proofErr w:type="spellEnd"/>
      <w:r w:rsidRPr="003428CB">
        <w:rPr>
          <w:rFonts w:ascii="Times New Roman" w:hAnsi="Times New Roman" w:cs="Times New Roman"/>
          <w:color w:val="000000" w:themeColor="text1"/>
        </w:rPr>
        <w:t xml:space="preserve">, where 25, 912 </w:t>
      </w:r>
      <w:proofErr w:type="spellStart"/>
      <w:r w:rsidRPr="003428CB">
        <w:rPr>
          <w:rFonts w:ascii="Times New Roman" w:hAnsi="Times New Roman" w:cs="Times New Roman"/>
          <w:color w:val="000000" w:themeColor="text1"/>
        </w:rPr>
        <w:t>unigenes</w:t>
      </w:r>
      <w:proofErr w:type="spellEnd"/>
      <w:r w:rsidRPr="003428CB">
        <w:rPr>
          <w:rFonts w:ascii="Times New Roman" w:hAnsi="Times New Roman" w:cs="Times New Roman"/>
          <w:color w:val="000000" w:themeColor="text1"/>
        </w:rPr>
        <w:t xml:space="preserve"> </w:t>
      </w:r>
      <w:r w:rsidR="00DB350F">
        <w:rPr>
          <w:rFonts w:ascii="Times New Roman" w:hAnsi="Times New Roman" w:cs="Times New Roman"/>
          <w:color w:val="000000" w:themeColor="text1"/>
        </w:rPr>
        <w:t>were</w:t>
      </w:r>
      <w:r w:rsidRPr="003428CB">
        <w:rPr>
          <w:rFonts w:ascii="Times New Roman" w:hAnsi="Times New Roman" w:cs="Times New Roman"/>
          <w:color w:val="000000" w:themeColor="text1"/>
        </w:rPr>
        <w:t xml:space="preserve"> distinct clusters, and 33, 151 </w:t>
      </w:r>
      <w:proofErr w:type="spellStart"/>
      <w:r w:rsidRPr="003428CB">
        <w:rPr>
          <w:rFonts w:ascii="Times New Roman" w:hAnsi="Times New Roman" w:cs="Times New Roman"/>
          <w:color w:val="000000" w:themeColor="text1"/>
        </w:rPr>
        <w:t>unigenes</w:t>
      </w:r>
      <w:proofErr w:type="spellEnd"/>
      <w:r w:rsidRPr="003428CB">
        <w:rPr>
          <w:rFonts w:ascii="Times New Roman" w:hAnsi="Times New Roman" w:cs="Times New Roman"/>
          <w:color w:val="000000" w:themeColor="text1"/>
        </w:rPr>
        <w:t xml:space="preserve"> </w:t>
      </w:r>
      <w:r w:rsidR="00DB350F">
        <w:rPr>
          <w:rFonts w:ascii="Times New Roman" w:hAnsi="Times New Roman" w:cs="Times New Roman"/>
          <w:color w:val="000000" w:themeColor="text1"/>
        </w:rPr>
        <w:t>were</w:t>
      </w:r>
      <w:r w:rsidRPr="003428CB">
        <w:rPr>
          <w:rFonts w:ascii="Times New Roman" w:hAnsi="Times New Roman" w:cs="Times New Roman"/>
          <w:color w:val="000000" w:themeColor="text1"/>
        </w:rPr>
        <w:t xml:space="preserve"> distinct singletons. The mean size of </w:t>
      </w:r>
      <w:proofErr w:type="spellStart"/>
      <w:r w:rsidRPr="003428CB">
        <w:rPr>
          <w:rFonts w:ascii="Times New Roman" w:hAnsi="Times New Roman" w:cs="Times New Roman"/>
          <w:color w:val="000000" w:themeColor="text1"/>
        </w:rPr>
        <w:t>unigenes</w:t>
      </w:r>
      <w:proofErr w:type="spellEnd"/>
      <w:r w:rsidRPr="003428CB">
        <w:rPr>
          <w:rFonts w:ascii="Times New Roman" w:hAnsi="Times New Roman" w:cs="Times New Roman"/>
          <w:color w:val="000000" w:themeColor="text1"/>
        </w:rPr>
        <w:t xml:space="preserve"> was 1098 </w:t>
      </w:r>
      <w:proofErr w:type="spellStart"/>
      <w:r w:rsidRPr="003428CB">
        <w:rPr>
          <w:rFonts w:ascii="Times New Roman" w:hAnsi="Times New Roman" w:cs="Times New Roman"/>
          <w:color w:val="000000" w:themeColor="text1"/>
        </w:rPr>
        <w:t>bp</w:t>
      </w:r>
      <w:proofErr w:type="spellEnd"/>
      <w:r w:rsidRPr="003428CB">
        <w:rPr>
          <w:rFonts w:ascii="Times New Roman" w:hAnsi="Times New Roman" w:cs="Times New Roman"/>
          <w:color w:val="000000" w:themeColor="text1"/>
        </w:rPr>
        <w:t xml:space="preserve"> with lengths ranging from 300 </w:t>
      </w:r>
      <w:proofErr w:type="spellStart"/>
      <w:r w:rsidRPr="003428CB">
        <w:rPr>
          <w:rFonts w:ascii="Times New Roman" w:hAnsi="Times New Roman" w:cs="Times New Roman"/>
          <w:color w:val="000000" w:themeColor="text1"/>
        </w:rPr>
        <w:t>bp</w:t>
      </w:r>
      <w:proofErr w:type="spellEnd"/>
      <w:r w:rsidRPr="003428CB">
        <w:rPr>
          <w:rFonts w:ascii="Times New Roman" w:hAnsi="Times New Roman" w:cs="Times New Roman"/>
          <w:color w:val="000000" w:themeColor="text1"/>
        </w:rPr>
        <w:t xml:space="preserve"> to &gt; 3,000 </w:t>
      </w:r>
      <w:proofErr w:type="spellStart"/>
      <w:r w:rsidRPr="003428CB">
        <w:rPr>
          <w:rFonts w:ascii="Times New Roman" w:hAnsi="Times New Roman" w:cs="Times New Roman"/>
          <w:color w:val="000000" w:themeColor="text1"/>
        </w:rPr>
        <w:t>bp</w:t>
      </w:r>
      <w:proofErr w:type="spellEnd"/>
      <w:r w:rsidRPr="003428CB">
        <w:rPr>
          <w:rFonts w:ascii="Times New Roman" w:hAnsi="Times New Roman" w:cs="Times New Roman"/>
          <w:color w:val="000000" w:themeColor="text1"/>
        </w:rPr>
        <w:t xml:space="preserve">, and an </w:t>
      </w:r>
      <w:r w:rsidRPr="003428CB">
        <w:rPr>
          <w:rFonts w:ascii="Times New Roman" w:hAnsi="Times New Roman" w:cs="Times New Roman"/>
          <w:lang w:val="en-US"/>
        </w:rPr>
        <w:t xml:space="preserve">N50 </w:t>
      </w:r>
      <w:r w:rsidR="00DB350F">
        <w:rPr>
          <w:rFonts w:ascii="Times New Roman" w:hAnsi="Times New Roman" w:cs="Times New Roman"/>
          <w:lang w:val="en-US"/>
        </w:rPr>
        <w:t>of</w:t>
      </w:r>
      <w:r w:rsidRPr="003428CB">
        <w:rPr>
          <w:rFonts w:ascii="Times New Roman" w:hAnsi="Times New Roman" w:cs="Times New Roman"/>
          <w:lang w:val="en-US"/>
        </w:rPr>
        <w:t xml:space="preserve"> 1813 </w:t>
      </w:r>
      <w:proofErr w:type="gramStart"/>
      <w:r w:rsidRPr="003428CB">
        <w:rPr>
          <w:rFonts w:ascii="Times New Roman" w:hAnsi="Times New Roman" w:cs="Times New Roman"/>
          <w:lang w:val="en-US"/>
        </w:rPr>
        <w:t>nt</w:t>
      </w:r>
      <w:proofErr w:type="gramEnd"/>
      <w:r w:rsidRPr="003428CB">
        <w:rPr>
          <w:rFonts w:ascii="Times New Roman" w:hAnsi="Times New Roman" w:cs="Times New Roman"/>
          <w:lang w:val="en-US"/>
        </w:rPr>
        <w:t xml:space="preserve">. </w:t>
      </w:r>
      <w:r w:rsidRPr="003428CB">
        <w:rPr>
          <w:rFonts w:ascii="Times New Roman" w:hAnsi="Times New Roman" w:cs="Times New Roman"/>
          <w:color w:val="000000" w:themeColor="text1"/>
        </w:rPr>
        <w:t xml:space="preserve"> The assembled sequences have been deposited in the NCBI database (accession number</w:t>
      </w:r>
      <w:r w:rsidRPr="008F1D17">
        <w:rPr>
          <w:rFonts w:ascii="Times New Roman" w:hAnsi="Times New Roman" w:cs="Times New Roman"/>
          <w:color w:val="000000" w:themeColor="text1"/>
        </w:rPr>
        <w:t xml:space="preserve">: </w:t>
      </w:r>
      <w:r w:rsidRPr="003447FB">
        <w:rPr>
          <w:rFonts w:ascii="Times New Roman" w:hAnsi="Times New Roman" w:cs="Times New Roman"/>
          <w:color w:val="000000" w:themeColor="text1"/>
        </w:rPr>
        <w:t>GBXB00000000</w:t>
      </w:r>
      <w:r w:rsidRPr="003428CB">
        <w:rPr>
          <w:rFonts w:ascii="Times New Roman" w:hAnsi="Times New Roman" w:cs="Times New Roman"/>
          <w:color w:val="000000" w:themeColor="text1"/>
        </w:rPr>
        <w:t>).</w:t>
      </w:r>
    </w:p>
    <w:p w:rsidR="00504D42" w:rsidRPr="008F1D17" w:rsidRDefault="00504D42" w:rsidP="00504D42">
      <w:pPr>
        <w:spacing w:line="480" w:lineRule="auto"/>
        <w:rPr>
          <w:rFonts w:ascii="Times New Roman" w:hAnsi="Times New Roman" w:cs="Times New Roman"/>
          <w:i/>
          <w:color w:val="000000" w:themeColor="text1"/>
        </w:rPr>
      </w:pPr>
    </w:p>
    <w:p w:rsidR="00504D42" w:rsidRDefault="00504D42" w:rsidP="00504D42">
      <w:pPr>
        <w:widowControl w:val="0"/>
        <w:autoSpaceDE w:val="0"/>
        <w:autoSpaceDN w:val="0"/>
        <w:adjustRightInd w:val="0"/>
        <w:spacing w:line="480" w:lineRule="auto"/>
        <w:rPr>
          <w:rFonts w:ascii="Times New Roman" w:hAnsi="Times New Roman" w:cs="Times New Roman"/>
          <w:b/>
          <w:bCs/>
          <w:i/>
          <w:color w:val="262626"/>
          <w:lang w:val="en-US"/>
        </w:rPr>
      </w:pPr>
      <w:r w:rsidRPr="008F1D17">
        <w:rPr>
          <w:rFonts w:ascii="Times New Roman" w:hAnsi="Times New Roman" w:cs="Times New Roman"/>
          <w:b/>
          <w:bCs/>
          <w:i/>
          <w:color w:val="312A2A"/>
          <w:lang w:val="en-US"/>
        </w:rPr>
        <w:t xml:space="preserve">Differential Expression of Genes and </w:t>
      </w:r>
      <w:r w:rsidRPr="008F1D17">
        <w:rPr>
          <w:rFonts w:ascii="Times New Roman" w:hAnsi="Times New Roman" w:cs="Times New Roman"/>
          <w:b/>
          <w:bCs/>
          <w:i/>
          <w:color w:val="262626"/>
          <w:lang w:val="en-US"/>
        </w:rPr>
        <w:t xml:space="preserve">Pathway Enrichment Analysis </w:t>
      </w:r>
    </w:p>
    <w:p w:rsidR="002C68C6" w:rsidRDefault="00504D42" w:rsidP="00504D42">
      <w:pPr>
        <w:spacing w:line="480" w:lineRule="auto"/>
        <w:rPr>
          <w:rFonts w:ascii="Times New Roman" w:hAnsi="Times New Roman" w:cs="Times New Roman"/>
          <w:color w:val="262626"/>
          <w:lang w:val="en-US"/>
        </w:rPr>
      </w:pPr>
      <w:r w:rsidRPr="003428CB">
        <w:rPr>
          <w:rFonts w:ascii="Times New Roman" w:hAnsi="Times New Roman" w:cs="Times New Roman"/>
          <w:color w:val="262626"/>
          <w:lang w:val="en-US"/>
        </w:rPr>
        <w:t xml:space="preserve">A rigorous algorithm has been developed to identify differentially expressed genes between two samples by BGI based on ‘The significance of digital gene expression profiles’ </w:t>
      </w:r>
      <w:r w:rsidRPr="003428CB">
        <w:rPr>
          <w:rFonts w:ascii="Times New Roman" w:hAnsi="Times New Roman" w:cs="Times New Roman"/>
          <w:color w:val="2E4D9F"/>
          <w:lang w:val="en-US"/>
        </w:rPr>
        <w:t>(</w:t>
      </w:r>
      <w:r w:rsidR="00C44F61">
        <w:rPr>
          <w:rFonts w:ascii="Times New Roman" w:hAnsi="Times New Roman" w:cs="Times New Roman"/>
          <w:i/>
          <w:color w:val="262626"/>
          <w:lang w:val="en-US"/>
        </w:rPr>
        <w:t>1</w:t>
      </w:r>
      <w:r w:rsidR="00363317">
        <w:rPr>
          <w:rFonts w:ascii="Times New Roman" w:hAnsi="Times New Roman" w:cs="Times New Roman"/>
          <w:i/>
          <w:color w:val="262626"/>
          <w:lang w:val="en-US"/>
        </w:rPr>
        <w:t>5</w:t>
      </w:r>
      <w:r w:rsidRPr="003428CB">
        <w:rPr>
          <w:rFonts w:ascii="Times New Roman" w:hAnsi="Times New Roman" w:cs="Times New Roman"/>
          <w:color w:val="262626"/>
          <w:lang w:val="en-US"/>
        </w:rPr>
        <w:t xml:space="preserve">). We used </w:t>
      </w:r>
      <w:r>
        <w:rPr>
          <w:rFonts w:ascii="Times New Roman" w:hAnsi="Times New Roman" w:cs="Times New Roman"/>
          <w:color w:val="262626"/>
          <w:lang w:val="en-US"/>
        </w:rPr>
        <w:t xml:space="preserve">a </w:t>
      </w:r>
      <w:r w:rsidRPr="003428CB">
        <w:rPr>
          <w:rFonts w:ascii="Times New Roman" w:hAnsi="Times New Roman" w:cs="Times New Roman"/>
          <w:color w:val="312A2A"/>
          <w:lang w:val="en-US"/>
        </w:rPr>
        <w:t>very stringent cutoff,</w:t>
      </w:r>
      <w:r>
        <w:rPr>
          <w:rFonts w:ascii="Times New Roman" w:hAnsi="Times New Roman" w:cs="Times New Roman"/>
          <w:color w:val="312A2A"/>
          <w:lang w:val="en-US"/>
        </w:rPr>
        <w:t xml:space="preserve"> </w:t>
      </w:r>
      <w:r w:rsidRPr="003428CB">
        <w:rPr>
          <w:rFonts w:ascii="Times New Roman" w:hAnsi="Times New Roman" w:cs="Times New Roman"/>
          <w:color w:val="262626"/>
          <w:lang w:val="en-US"/>
        </w:rPr>
        <w:t xml:space="preserve">“FDR” (False Discovery Rate) </w:t>
      </w:r>
      <w:r>
        <w:rPr>
          <w:rFonts w:ascii="Times New Roman" w:hAnsi="Times New Roman" w:cs="Times New Roman"/>
          <w:color w:val="262626"/>
          <w:lang w:val="en-US"/>
        </w:rPr>
        <w:t xml:space="preserve">of </w:t>
      </w:r>
      <w:r w:rsidRPr="003428CB">
        <w:rPr>
          <w:rFonts w:ascii="Times New Roman" w:hAnsi="Times New Roman" w:cs="Times New Roman"/>
          <w:color w:val="262626"/>
          <w:lang w:val="en-US"/>
        </w:rPr>
        <w:t xml:space="preserve">≤0.001 and </w:t>
      </w:r>
      <w:r w:rsidRPr="003428CB">
        <w:rPr>
          <w:rFonts w:ascii="Times New Roman" w:hAnsi="Times New Roman" w:cs="Times New Roman"/>
          <w:color w:val="312A2A"/>
          <w:lang w:val="en-US"/>
        </w:rPr>
        <w:t>fold change value of 2 for identifying differentially expressed genes.</w:t>
      </w:r>
      <w:r>
        <w:rPr>
          <w:rFonts w:ascii="Times New Roman" w:hAnsi="Times New Roman" w:cs="Times New Roman"/>
          <w:color w:val="312A2A"/>
          <w:lang w:val="en-US"/>
        </w:rPr>
        <w:t xml:space="preserve"> </w:t>
      </w:r>
      <w:r w:rsidRPr="003428CB">
        <w:rPr>
          <w:rFonts w:ascii="Times New Roman" w:hAnsi="Times New Roman" w:cs="Times New Roman"/>
          <w:color w:val="262626"/>
          <w:lang w:val="en-US"/>
        </w:rPr>
        <w:t>We further studied the biological significance of differentially expressed genes by an enrichment analysis of gene ontology (GO) terms using Blast2GO (version 2.3.5</w:t>
      </w:r>
      <w:r w:rsidRPr="003E1465">
        <w:rPr>
          <w:rFonts w:ascii="Times New Roman" w:hAnsi="Times New Roman" w:cs="Times New Roman"/>
          <w:color w:val="000000" w:themeColor="text1"/>
          <w:lang w:val="en-US"/>
        </w:rPr>
        <w:t xml:space="preserve">; </w:t>
      </w:r>
      <w:hyperlink r:id="rId7" w:history="1">
        <w:r w:rsidRPr="003E1465">
          <w:rPr>
            <w:rFonts w:ascii="Times New Roman" w:hAnsi="Times New Roman" w:cs="Times New Roman"/>
            <w:color w:val="000000" w:themeColor="text1"/>
            <w:lang w:val="en-US"/>
          </w:rPr>
          <w:t>http://www.blast2go.org/</w:t>
        </w:r>
      </w:hyperlink>
      <w:r w:rsidRPr="003E1465">
        <w:rPr>
          <w:rFonts w:ascii="Times New Roman" w:hAnsi="Times New Roman" w:cs="Times New Roman"/>
          <w:color w:val="1F497D" w:themeColor="text2"/>
          <w:lang w:val="en-US"/>
        </w:rPr>
        <w:t>).</w:t>
      </w:r>
      <w:r w:rsidRPr="003428CB">
        <w:rPr>
          <w:rFonts w:ascii="Times New Roman" w:hAnsi="Times New Roman" w:cs="Times New Roman"/>
          <w:color w:val="262626"/>
          <w:lang w:val="en-US"/>
        </w:rPr>
        <w:t xml:space="preserve"> GO functional enrichment analysis was carried out</w:t>
      </w:r>
      <w:r>
        <w:rPr>
          <w:rFonts w:ascii="Times New Roman" w:hAnsi="Times New Roman" w:cs="Times New Roman"/>
          <w:color w:val="262626"/>
          <w:lang w:val="en-US"/>
        </w:rPr>
        <w:t>,</w:t>
      </w:r>
      <w:r w:rsidRPr="003428CB">
        <w:rPr>
          <w:rFonts w:ascii="Times New Roman" w:hAnsi="Times New Roman" w:cs="Times New Roman"/>
          <w:color w:val="262626"/>
          <w:lang w:val="en-US"/>
        </w:rPr>
        <w:t xml:space="preserve"> </w:t>
      </w:r>
      <w:r>
        <w:rPr>
          <w:rFonts w:ascii="Times New Roman" w:hAnsi="Times New Roman" w:cs="Times New Roman"/>
          <w:color w:val="262626"/>
          <w:lang w:val="en-US"/>
        </w:rPr>
        <w:t xml:space="preserve">and </w:t>
      </w:r>
      <w:r w:rsidRPr="003428CB">
        <w:rPr>
          <w:rFonts w:ascii="Times New Roman" w:hAnsi="Times New Roman" w:cs="Times New Roman"/>
          <w:color w:val="262626"/>
          <w:lang w:val="en-US"/>
        </w:rPr>
        <w:t xml:space="preserve">KEGG pathway analyses were performed using </w:t>
      </w:r>
      <w:proofErr w:type="spellStart"/>
      <w:r w:rsidRPr="003428CB">
        <w:rPr>
          <w:rFonts w:ascii="Times New Roman" w:hAnsi="Times New Roman" w:cs="Times New Roman"/>
          <w:color w:val="000000" w:themeColor="text1"/>
        </w:rPr>
        <w:t>Path_finder</w:t>
      </w:r>
      <w:proofErr w:type="spellEnd"/>
      <w:r w:rsidRPr="003428CB">
        <w:rPr>
          <w:rFonts w:ascii="Times New Roman" w:hAnsi="Times New Roman" w:cs="Times New Roman"/>
          <w:color w:val="000000" w:themeColor="text1"/>
        </w:rPr>
        <w:t xml:space="preserve"> software against the </w:t>
      </w:r>
      <w:r w:rsidRPr="003428CB">
        <w:rPr>
          <w:rFonts w:ascii="Times New Roman" w:hAnsi="Times New Roman" w:cs="Times New Roman"/>
          <w:color w:val="000000" w:themeColor="text1"/>
        </w:rPr>
        <w:lastRenderedPageBreak/>
        <w:t xml:space="preserve">KEGG databases </w:t>
      </w:r>
      <w:r w:rsidRPr="003428CB">
        <w:rPr>
          <w:rFonts w:ascii="Times New Roman" w:hAnsi="Times New Roman" w:cs="Times New Roman"/>
          <w:noProof/>
          <w:color w:val="000000" w:themeColor="text1"/>
        </w:rPr>
        <w:t>(</w:t>
      </w:r>
      <w:r w:rsidR="00C44F61">
        <w:rPr>
          <w:rFonts w:ascii="Times New Roman" w:hAnsi="Times New Roman" w:cs="Times New Roman"/>
          <w:i/>
          <w:noProof/>
          <w:color w:val="000000" w:themeColor="text1"/>
        </w:rPr>
        <w:t>1</w:t>
      </w:r>
      <w:r w:rsidR="00363317">
        <w:rPr>
          <w:rFonts w:ascii="Times New Roman" w:hAnsi="Times New Roman" w:cs="Times New Roman"/>
          <w:i/>
          <w:noProof/>
          <w:color w:val="000000" w:themeColor="text1"/>
        </w:rPr>
        <w:t>6</w:t>
      </w:r>
      <w:r w:rsidRPr="003428CB">
        <w:rPr>
          <w:rFonts w:ascii="Times New Roman" w:hAnsi="Times New Roman" w:cs="Times New Roman"/>
          <w:noProof/>
          <w:color w:val="000000" w:themeColor="text1"/>
        </w:rPr>
        <w:t>)</w:t>
      </w:r>
      <w:r w:rsidRPr="003428CB">
        <w:rPr>
          <w:rFonts w:ascii="Times New Roman" w:hAnsi="Times New Roman" w:cs="Times New Roman"/>
          <w:color w:val="000000" w:themeColor="text1"/>
        </w:rPr>
        <w:t xml:space="preserve">.  </w:t>
      </w:r>
      <w:r w:rsidRPr="003428CB">
        <w:rPr>
          <w:rFonts w:ascii="Times New Roman" w:hAnsi="Times New Roman" w:cs="Times New Roman"/>
          <w:color w:val="262626"/>
          <w:lang w:val="en-US"/>
        </w:rPr>
        <w:t>Statistically significant over-representation of GO categories in response to the drought treatment was determined. A list of differentially expressed genes clusters was reported after correcting for multiple comparisons (adjusted p-value &lt; 0.05).</w:t>
      </w:r>
      <w:bookmarkEnd w:id="10"/>
    </w:p>
    <w:p w:rsidR="00C44F61" w:rsidRDefault="00C44F61" w:rsidP="00C44F61">
      <w:pPr>
        <w:pStyle w:val="Heading2"/>
        <w:rPr>
          <w:color w:val="000000" w:themeColor="text1"/>
          <w:lang w:val="en-US"/>
        </w:rPr>
      </w:pPr>
      <w:r w:rsidRPr="00C44F61">
        <w:rPr>
          <w:color w:val="000000" w:themeColor="text1"/>
          <w:lang w:val="en-US"/>
        </w:rPr>
        <w:t>References</w:t>
      </w:r>
    </w:p>
    <w:p w:rsidR="00C44F61" w:rsidRPr="00C44F61" w:rsidRDefault="00C44F61" w:rsidP="00C44F61">
      <w:pPr>
        <w:pStyle w:val="ListParagraph"/>
        <w:numPr>
          <w:ilvl w:val="0"/>
          <w:numId w:val="2"/>
        </w:numPr>
        <w:spacing w:line="480" w:lineRule="auto"/>
        <w:rPr>
          <w:rFonts w:ascii="Times New Roman" w:hAnsi="Times New Roman" w:cs="Times New Roman"/>
          <w:color w:val="000000" w:themeColor="text1"/>
          <w:sz w:val="22"/>
          <w:szCs w:val="22"/>
          <w:shd w:val="clear" w:color="auto" w:fill="FFFFFF"/>
        </w:rPr>
      </w:pPr>
      <w:r w:rsidRPr="00C44F61">
        <w:rPr>
          <w:rFonts w:ascii="Times New Roman" w:hAnsi="Times New Roman" w:cs="Times New Roman"/>
          <w:color w:val="000000" w:themeColor="text1"/>
          <w:sz w:val="22"/>
          <w:szCs w:val="22"/>
          <w:shd w:val="clear" w:color="auto" w:fill="FFFFFF"/>
        </w:rPr>
        <w:t xml:space="preserve">S.D. Hopper, P.  </w:t>
      </w:r>
      <w:proofErr w:type="spellStart"/>
      <w:r w:rsidRPr="00C44F61">
        <w:rPr>
          <w:rFonts w:ascii="Times New Roman" w:hAnsi="Times New Roman" w:cs="Times New Roman"/>
          <w:color w:val="000000" w:themeColor="text1"/>
          <w:sz w:val="22"/>
          <w:szCs w:val="22"/>
          <w:shd w:val="clear" w:color="auto" w:fill="FFFFFF"/>
        </w:rPr>
        <w:t>Gioia</w:t>
      </w:r>
      <w:proofErr w:type="spellEnd"/>
      <w:r w:rsidRPr="00C44F61">
        <w:rPr>
          <w:rFonts w:ascii="Times New Roman" w:hAnsi="Times New Roman" w:cs="Times New Roman"/>
          <w:color w:val="000000" w:themeColor="text1"/>
          <w:sz w:val="22"/>
          <w:szCs w:val="22"/>
          <w:shd w:val="clear" w:color="auto" w:fill="FFFFFF"/>
        </w:rPr>
        <w:t xml:space="preserve">, The Southwest Australian Floristic Region: Evolution and conservation of global hot spot of biodiversity. </w:t>
      </w:r>
      <w:r w:rsidRPr="00C44F61">
        <w:rPr>
          <w:rFonts w:ascii="Times New Roman" w:hAnsi="Times New Roman" w:cs="Times New Roman"/>
          <w:i/>
          <w:color w:val="000000" w:themeColor="text1"/>
          <w:sz w:val="22"/>
          <w:szCs w:val="22"/>
          <w:shd w:val="clear" w:color="auto" w:fill="FFFFFF"/>
        </w:rPr>
        <w:t xml:space="preserve">Annual Review of Ecology, Evolution, and Systematics </w:t>
      </w:r>
      <w:r w:rsidRPr="00C44F61">
        <w:rPr>
          <w:rFonts w:ascii="Times New Roman" w:hAnsi="Times New Roman" w:cs="Times New Roman"/>
          <w:b/>
          <w:color w:val="000000" w:themeColor="text1"/>
          <w:sz w:val="22"/>
          <w:szCs w:val="22"/>
          <w:shd w:val="clear" w:color="auto" w:fill="FFFFFF"/>
        </w:rPr>
        <w:t xml:space="preserve">35, </w:t>
      </w:r>
      <w:r w:rsidRPr="00C44F61">
        <w:rPr>
          <w:rFonts w:ascii="Times New Roman" w:hAnsi="Times New Roman" w:cs="Times New Roman"/>
          <w:color w:val="000000" w:themeColor="text1"/>
          <w:sz w:val="22"/>
          <w:szCs w:val="22"/>
          <w:shd w:val="clear" w:color="auto" w:fill="FFFFFF"/>
        </w:rPr>
        <w:t>623-650 (2004).</w:t>
      </w:r>
    </w:p>
    <w:p w:rsidR="00C44F61" w:rsidRPr="00C44F61" w:rsidRDefault="00C44F61" w:rsidP="00C44F61">
      <w:pPr>
        <w:pStyle w:val="ListParagraph"/>
        <w:widowControl w:val="0"/>
        <w:numPr>
          <w:ilvl w:val="0"/>
          <w:numId w:val="2"/>
        </w:numPr>
        <w:autoSpaceDE w:val="0"/>
        <w:autoSpaceDN w:val="0"/>
        <w:adjustRightInd w:val="0"/>
        <w:spacing w:line="480" w:lineRule="auto"/>
        <w:rPr>
          <w:rFonts w:ascii="Times New Roman" w:hAnsi="Times New Roman" w:cs="Times New Roman"/>
          <w:sz w:val="22"/>
          <w:szCs w:val="22"/>
          <w:lang w:val="en-US"/>
        </w:rPr>
      </w:pPr>
      <w:proofErr w:type="spellStart"/>
      <w:r w:rsidRPr="00C44F61">
        <w:rPr>
          <w:rFonts w:ascii="Times New Roman" w:hAnsi="Times New Roman" w:cs="Times New Roman"/>
          <w:sz w:val="22"/>
          <w:szCs w:val="22"/>
          <w:lang w:val="en-US"/>
        </w:rPr>
        <w:t>P.Groom</w:t>
      </w:r>
      <w:proofErr w:type="spellEnd"/>
      <w:r w:rsidRPr="00C44F61">
        <w:rPr>
          <w:rFonts w:ascii="Times New Roman" w:hAnsi="Times New Roman" w:cs="Times New Roman"/>
          <w:sz w:val="22"/>
          <w:szCs w:val="22"/>
          <w:lang w:val="en-US"/>
        </w:rPr>
        <w:t xml:space="preserve">, B.B. Lamont, Plant life of Southwestern Australia: adaptations for survival, De </w:t>
      </w:r>
      <w:proofErr w:type="spellStart"/>
      <w:r w:rsidRPr="00C44F61">
        <w:rPr>
          <w:rFonts w:ascii="Times New Roman" w:hAnsi="Times New Roman" w:cs="Times New Roman"/>
          <w:sz w:val="22"/>
          <w:szCs w:val="22"/>
          <w:lang w:val="en-US"/>
        </w:rPr>
        <w:t>Gruyter</w:t>
      </w:r>
      <w:proofErr w:type="spellEnd"/>
      <w:r w:rsidRPr="00C44F61">
        <w:rPr>
          <w:rFonts w:ascii="Times New Roman" w:hAnsi="Times New Roman" w:cs="Times New Roman"/>
          <w:sz w:val="22"/>
          <w:szCs w:val="22"/>
          <w:lang w:val="en-US"/>
        </w:rPr>
        <w:t xml:space="preserve"> Open (2015).</w:t>
      </w:r>
    </w:p>
    <w:p w:rsidR="00C44F61" w:rsidRPr="00C44F61" w:rsidRDefault="00C44F61" w:rsidP="00C44F61">
      <w:pPr>
        <w:pStyle w:val="ListParagraph"/>
        <w:numPr>
          <w:ilvl w:val="0"/>
          <w:numId w:val="2"/>
        </w:numPr>
        <w:spacing w:line="480" w:lineRule="auto"/>
        <w:rPr>
          <w:rFonts w:ascii="Times New Roman" w:eastAsia="Times New Roman" w:hAnsi="Times New Roman" w:cs="Times New Roman"/>
          <w:color w:val="000000"/>
          <w:sz w:val="22"/>
          <w:szCs w:val="22"/>
          <w:lang w:eastAsia="en-AU"/>
        </w:rPr>
      </w:pPr>
      <w:r w:rsidRPr="00C44F61">
        <w:rPr>
          <w:rFonts w:ascii="Times New Roman" w:eastAsia="Times New Roman" w:hAnsi="Times New Roman" w:cs="Times New Roman"/>
          <w:color w:val="000000"/>
          <w:sz w:val="22"/>
          <w:szCs w:val="22"/>
          <w:lang w:eastAsia="en-AU"/>
        </w:rPr>
        <w:t>A.F.W. Schimper, W.R. Fisher, P. Groom, I.B. Balfour, Plant-geography upon a physiological basis. 507. (Clarendon Press, 1903).</w:t>
      </w:r>
    </w:p>
    <w:p w:rsidR="00C44F61" w:rsidRPr="00C44F61" w:rsidRDefault="00C44F61" w:rsidP="00C44F61">
      <w:pPr>
        <w:pStyle w:val="ListParagraph"/>
        <w:numPr>
          <w:ilvl w:val="0"/>
          <w:numId w:val="2"/>
        </w:numPr>
        <w:spacing w:line="480" w:lineRule="auto"/>
        <w:rPr>
          <w:rFonts w:ascii="Times New Roman" w:hAnsi="Times New Roman" w:cs="Times New Roman"/>
          <w:sz w:val="22"/>
          <w:szCs w:val="22"/>
        </w:rPr>
      </w:pPr>
      <w:r w:rsidRPr="00C44F61">
        <w:rPr>
          <w:rFonts w:ascii="Times New Roman" w:hAnsi="Times New Roman" w:cs="Times New Roman"/>
          <w:sz w:val="22"/>
          <w:szCs w:val="22"/>
        </w:rPr>
        <w:t xml:space="preserve">Bureau of Meteorology. Monthly Rainfall at Eneabba Weather Station (2015a). Available from: www.bom.gov.au. </w:t>
      </w:r>
    </w:p>
    <w:p w:rsidR="00C44F61" w:rsidRDefault="00C44F61" w:rsidP="00C44F61">
      <w:pPr>
        <w:pStyle w:val="ListParagraph"/>
        <w:numPr>
          <w:ilvl w:val="0"/>
          <w:numId w:val="2"/>
        </w:numPr>
        <w:spacing w:line="480" w:lineRule="auto"/>
        <w:rPr>
          <w:rFonts w:ascii="Times New Roman" w:hAnsi="Times New Roman" w:cs="Times New Roman"/>
          <w:sz w:val="22"/>
          <w:szCs w:val="22"/>
          <w:lang w:eastAsia="zh-CN"/>
        </w:rPr>
      </w:pPr>
      <w:r w:rsidRPr="00C44F61">
        <w:rPr>
          <w:rFonts w:ascii="Times New Roman" w:hAnsi="Times New Roman" w:cs="Times New Roman"/>
          <w:sz w:val="22"/>
          <w:szCs w:val="22"/>
        </w:rPr>
        <w:t>Bureau of Meteorology .Monthly Mean Maximum and Minimum Temperature at Eneabba Weather Station (2015b).  Available from: www.bom.gov.au</w:t>
      </w:r>
      <w:r w:rsidRPr="00C44F61">
        <w:rPr>
          <w:rFonts w:ascii="Times New Roman" w:hAnsi="Times New Roman" w:cs="Times New Roman"/>
          <w:sz w:val="22"/>
          <w:szCs w:val="22"/>
          <w:lang w:eastAsia="zh-CN"/>
        </w:rPr>
        <w:t>.</w:t>
      </w:r>
    </w:p>
    <w:p w:rsidR="00C44F61" w:rsidRDefault="00C44F61" w:rsidP="00C44F61">
      <w:pPr>
        <w:pStyle w:val="ListParagraph"/>
        <w:numPr>
          <w:ilvl w:val="0"/>
          <w:numId w:val="2"/>
        </w:numPr>
        <w:spacing w:line="480" w:lineRule="auto"/>
        <w:rPr>
          <w:rFonts w:ascii="Times New Roman" w:hAnsi="Times New Roman" w:cs="Times New Roman"/>
          <w:color w:val="000000" w:themeColor="text1"/>
          <w:sz w:val="22"/>
          <w:szCs w:val="22"/>
          <w:lang w:val="en-US"/>
        </w:rPr>
      </w:pPr>
      <w:r w:rsidRPr="00C44F61">
        <w:rPr>
          <w:rFonts w:ascii="Times New Roman" w:hAnsi="Times New Roman" w:cs="Times New Roman"/>
          <w:color w:val="000000" w:themeColor="text1"/>
          <w:sz w:val="22"/>
          <w:szCs w:val="22"/>
          <w:lang w:val="en-US"/>
        </w:rPr>
        <w:t xml:space="preserve">T. He, B.B. Lamont, High microsatellite genetic diversity failed to predict greater population resistance capacity in response to extreme climate change. </w:t>
      </w:r>
      <w:proofErr w:type="spellStart"/>
      <w:r w:rsidRPr="00C44F61">
        <w:rPr>
          <w:rFonts w:ascii="Times New Roman" w:hAnsi="Times New Roman" w:cs="Times New Roman"/>
          <w:i/>
          <w:color w:val="000000" w:themeColor="text1"/>
          <w:sz w:val="22"/>
          <w:szCs w:val="22"/>
          <w:lang w:val="en-US"/>
        </w:rPr>
        <w:t>Conserv</w:t>
      </w:r>
      <w:proofErr w:type="spellEnd"/>
      <w:r w:rsidRPr="00C44F61">
        <w:rPr>
          <w:rFonts w:ascii="Times New Roman" w:hAnsi="Times New Roman" w:cs="Times New Roman"/>
          <w:i/>
          <w:color w:val="000000" w:themeColor="text1"/>
          <w:sz w:val="22"/>
          <w:szCs w:val="22"/>
          <w:lang w:val="en-US" w:eastAsia="zh-CN"/>
        </w:rPr>
        <w:t>.</w:t>
      </w:r>
      <w:r w:rsidRPr="00C44F61">
        <w:rPr>
          <w:rFonts w:ascii="Times New Roman" w:hAnsi="Times New Roman" w:cs="Times New Roman"/>
          <w:i/>
          <w:color w:val="000000" w:themeColor="text1"/>
          <w:sz w:val="22"/>
          <w:szCs w:val="22"/>
          <w:lang w:val="en-US"/>
        </w:rPr>
        <w:t xml:space="preserve"> Genet</w:t>
      </w:r>
      <w:r w:rsidRPr="00C44F61">
        <w:rPr>
          <w:rFonts w:ascii="Times New Roman" w:hAnsi="Times New Roman" w:cs="Times New Roman"/>
          <w:i/>
          <w:color w:val="000000" w:themeColor="text1"/>
          <w:sz w:val="22"/>
          <w:szCs w:val="22"/>
          <w:lang w:val="en-US" w:eastAsia="zh-CN"/>
        </w:rPr>
        <w:t>.</w:t>
      </w:r>
      <w:r w:rsidRPr="00C44F61">
        <w:rPr>
          <w:rFonts w:ascii="Times New Roman" w:hAnsi="Times New Roman" w:cs="Times New Roman"/>
          <w:i/>
          <w:color w:val="000000" w:themeColor="text1"/>
          <w:sz w:val="22"/>
          <w:szCs w:val="22"/>
          <w:lang w:val="en-US"/>
        </w:rPr>
        <w:t xml:space="preserve"> </w:t>
      </w:r>
      <w:r w:rsidRPr="00C44F61">
        <w:rPr>
          <w:rFonts w:ascii="Times New Roman" w:hAnsi="Times New Roman" w:cs="Times New Roman"/>
          <w:b/>
          <w:color w:val="000000" w:themeColor="text1"/>
          <w:sz w:val="22"/>
          <w:szCs w:val="22"/>
          <w:lang w:val="en-US"/>
        </w:rPr>
        <w:t>11,</w:t>
      </w:r>
      <w:r w:rsidRPr="00C44F61">
        <w:rPr>
          <w:rFonts w:ascii="Times New Roman" w:hAnsi="Times New Roman" w:cs="Times New Roman"/>
          <w:b/>
          <w:color w:val="000000" w:themeColor="text1"/>
          <w:sz w:val="22"/>
          <w:szCs w:val="22"/>
          <w:lang w:val="en-US" w:eastAsia="zh-CN"/>
        </w:rPr>
        <w:t xml:space="preserve"> </w:t>
      </w:r>
      <w:r w:rsidRPr="00C44F61">
        <w:rPr>
          <w:rFonts w:ascii="Times New Roman" w:hAnsi="Times New Roman" w:cs="Times New Roman"/>
          <w:color w:val="000000" w:themeColor="text1"/>
          <w:sz w:val="22"/>
          <w:szCs w:val="22"/>
          <w:lang w:val="en-US"/>
        </w:rPr>
        <w:t>1445-1451 (2010).</w:t>
      </w:r>
    </w:p>
    <w:p w:rsidR="00C44F61" w:rsidRPr="00C44F61" w:rsidRDefault="00C44F61" w:rsidP="00C44F61">
      <w:pPr>
        <w:pStyle w:val="ListParagraph"/>
        <w:numPr>
          <w:ilvl w:val="0"/>
          <w:numId w:val="2"/>
        </w:numPr>
        <w:spacing w:line="480" w:lineRule="auto"/>
        <w:rPr>
          <w:rFonts w:ascii="Times New Roman" w:hAnsi="Times New Roman" w:cs="Times New Roman"/>
          <w:color w:val="000000" w:themeColor="text1"/>
          <w:sz w:val="22"/>
          <w:szCs w:val="22"/>
          <w:lang w:val="en-US"/>
        </w:rPr>
      </w:pPr>
      <w:r w:rsidRPr="00117DE7">
        <w:rPr>
          <w:rFonts w:ascii="Times New Roman" w:hAnsi="Times New Roman" w:cs="Times New Roman"/>
          <w:color w:val="000000" w:themeColor="text1"/>
          <w:sz w:val="22"/>
          <w:szCs w:val="22"/>
          <w:lang w:val="en-US"/>
        </w:rPr>
        <w:t xml:space="preserve">C.J. Yates, A. McNeill, J. </w:t>
      </w:r>
      <w:proofErr w:type="spellStart"/>
      <w:r w:rsidRPr="00117DE7">
        <w:rPr>
          <w:rFonts w:ascii="Times New Roman" w:hAnsi="Times New Roman" w:cs="Times New Roman"/>
          <w:color w:val="000000" w:themeColor="text1"/>
          <w:sz w:val="22"/>
          <w:szCs w:val="22"/>
          <w:lang w:val="en-US"/>
        </w:rPr>
        <w:t>Elith</w:t>
      </w:r>
      <w:proofErr w:type="spellEnd"/>
      <w:r w:rsidRPr="00117DE7">
        <w:rPr>
          <w:rFonts w:ascii="Times New Roman" w:hAnsi="Times New Roman" w:cs="Times New Roman"/>
          <w:color w:val="000000" w:themeColor="text1"/>
          <w:sz w:val="22"/>
          <w:szCs w:val="22"/>
          <w:lang w:val="en-US"/>
        </w:rPr>
        <w:t xml:space="preserve">, G.F. </w:t>
      </w:r>
      <w:proofErr w:type="spellStart"/>
      <w:r w:rsidRPr="00117DE7">
        <w:rPr>
          <w:rFonts w:ascii="Times New Roman" w:hAnsi="Times New Roman" w:cs="Times New Roman"/>
          <w:color w:val="000000" w:themeColor="text1"/>
          <w:sz w:val="22"/>
          <w:szCs w:val="22"/>
          <w:lang w:val="en-US"/>
        </w:rPr>
        <w:t>Midgley</w:t>
      </w:r>
      <w:proofErr w:type="spellEnd"/>
      <w:r w:rsidRPr="00117DE7">
        <w:rPr>
          <w:rFonts w:ascii="Times New Roman" w:hAnsi="Times New Roman" w:cs="Times New Roman"/>
          <w:color w:val="000000" w:themeColor="text1"/>
          <w:sz w:val="22"/>
          <w:szCs w:val="22"/>
          <w:lang w:val="en-US"/>
        </w:rPr>
        <w:t xml:space="preserve">, Assessing the impacts of climate change and land transformation on </w:t>
      </w:r>
      <w:r w:rsidRPr="00117DE7">
        <w:rPr>
          <w:rFonts w:ascii="Times New Roman" w:hAnsi="Times New Roman" w:cs="Times New Roman"/>
          <w:i/>
          <w:color w:val="000000" w:themeColor="text1"/>
          <w:sz w:val="22"/>
          <w:szCs w:val="22"/>
          <w:lang w:val="en-US"/>
        </w:rPr>
        <w:t>Banksia</w:t>
      </w:r>
      <w:r w:rsidRPr="00117DE7">
        <w:rPr>
          <w:rFonts w:ascii="Times New Roman" w:hAnsi="Times New Roman" w:cs="Times New Roman"/>
          <w:color w:val="000000" w:themeColor="text1"/>
          <w:sz w:val="22"/>
          <w:szCs w:val="22"/>
          <w:lang w:val="en-US"/>
        </w:rPr>
        <w:t xml:space="preserve"> in the South West Australian Floristic Region. </w:t>
      </w:r>
      <w:r w:rsidRPr="00117DE7">
        <w:rPr>
          <w:rFonts w:ascii="Times New Roman" w:hAnsi="Times New Roman" w:cs="Times New Roman"/>
          <w:i/>
          <w:color w:val="000000" w:themeColor="text1"/>
          <w:sz w:val="22"/>
          <w:szCs w:val="22"/>
          <w:lang w:val="en-US"/>
        </w:rPr>
        <w:t>Divers</w:t>
      </w:r>
      <w:r w:rsidRPr="00117DE7">
        <w:rPr>
          <w:rFonts w:ascii="Times New Roman" w:hAnsi="Times New Roman" w:cs="Times New Roman"/>
          <w:i/>
          <w:color w:val="000000" w:themeColor="text1"/>
          <w:sz w:val="22"/>
          <w:szCs w:val="22"/>
          <w:lang w:val="en-US" w:eastAsia="zh-CN"/>
        </w:rPr>
        <w:t>.</w:t>
      </w:r>
      <w:r w:rsidRPr="00117DE7">
        <w:rPr>
          <w:rFonts w:ascii="Times New Roman" w:hAnsi="Times New Roman" w:cs="Times New Roman"/>
          <w:i/>
          <w:color w:val="000000" w:themeColor="text1"/>
          <w:sz w:val="22"/>
          <w:szCs w:val="22"/>
          <w:lang w:val="en-US"/>
        </w:rPr>
        <w:t xml:space="preserve"> </w:t>
      </w:r>
      <w:proofErr w:type="spellStart"/>
      <w:r w:rsidRPr="00117DE7">
        <w:rPr>
          <w:rFonts w:ascii="Times New Roman" w:hAnsi="Times New Roman" w:cs="Times New Roman"/>
          <w:i/>
          <w:color w:val="000000" w:themeColor="text1"/>
          <w:sz w:val="22"/>
          <w:szCs w:val="22"/>
          <w:lang w:val="en-US"/>
        </w:rPr>
        <w:t>Distrib</w:t>
      </w:r>
      <w:proofErr w:type="spellEnd"/>
      <w:r w:rsidRPr="00117DE7">
        <w:rPr>
          <w:rFonts w:ascii="Times New Roman" w:hAnsi="Times New Roman" w:cs="Times New Roman"/>
          <w:i/>
          <w:color w:val="000000" w:themeColor="text1"/>
          <w:sz w:val="22"/>
          <w:szCs w:val="22"/>
          <w:lang w:val="en-US" w:eastAsia="zh-CN"/>
        </w:rPr>
        <w:t>.</w:t>
      </w:r>
      <w:r w:rsidRPr="00117DE7">
        <w:rPr>
          <w:rFonts w:ascii="Times New Roman" w:hAnsi="Times New Roman" w:cs="Times New Roman"/>
          <w:i/>
          <w:color w:val="000000" w:themeColor="text1"/>
          <w:sz w:val="22"/>
          <w:szCs w:val="22"/>
          <w:lang w:val="en-US"/>
        </w:rPr>
        <w:t xml:space="preserve"> </w:t>
      </w:r>
      <w:r w:rsidRPr="00117DE7">
        <w:rPr>
          <w:rFonts w:ascii="Times New Roman" w:hAnsi="Times New Roman" w:cs="Times New Roman"/>
          <w:b/>
          <w:color w:val="000000" w:themeColor="text1"/>
          <w:sz w:val="22"/>
          <w:szCs w:val="22"/>
          <w:lang w:val="en-US"/>
        </w:rPr>
        <w:t xml:space="preserve">16, </w:t>
      </w:r>
      <w:r w:rsidRPr="00117DE7">
        <w:rPr>
          <w:rFonts w:ascii="Times New Roman" w:hAnsi="Times New Roman" w:cs="Times New Roman"/>
          <w:color w:val="000000" w:themeColor="text1"/>
          <w:sz w:val="22"/>
          <w:szCs w:val="22"/>
          <w:lang w:val="en-US"/>
        </w:rPr>
        <w:t>187–201 (2010).</w:t>
      </w:r>
    </w:p>
    <w:p w:rsidR="00C44F61" w:rsidRPr="00C44F61" w:rsidRDefault="00C44F61" w:rsidP="00C44F61">
      <w:pPr>
        <w:pStyle w:val="ListParagraph"/>
        <w:numPr>
          <w:ilvl w:val="0"/>
          <w:numId w:val="2"/>
        </w:numPr>
        <w:spacing w:line="480" w:lineRule="auto"/>
        <w:rPr>
          <w:rFonts w:ascii="Times New Roman" w:hAnsi="Times New Roman" w:cs="Times New Roman"/>
          <w:sz w:val="22"/>
          <w:szCs w:val="22"/>
        </w:rPr>
      </w:pPr>
      <w:r w:rsidRPr="00C44F61">
        <w:rPr>
          <w:rFonts w:ascii="Times New Roman" w:hAnsi="Times New Roman" w:cs="Times New Roman"/>
          <w:sz w:val="22"/>
          <w:szCs w:val="22"/>
        </w:rPr>
        <w:t xml:space="preserve">B.B. Lamont, </w:t>
      </w:r>
      <w:r w:rsidRPr="00C44F61">
        <w:rPr>
          <w:rFonts w:ascii="Times New Roman" w:hAnsi="Times New Roman" w:cs="Times New Roman"/>
          <w:i/>
          <w:sz w:val="22"/>
          <w:szCs w:val="22"/>
        </w:rPr>
        <w:t xml:space="preserve">Fire responses of sclerophyll shrublands- </w:t>
      </w:r>
      <w:proofErr w:type="gramStart"/>
      <w:r w:rsidRPr="00C44F61">
        <w:rPr>
          <w:rFonts w:ascii="Times New Roman" w:hAnsi="Times New Roman" w:cs="Times New Roman"/>
          <w:i/>
          <w:sz w:val="22"/>
          <w:szCs w:val="22"/>
        </w:rPr>
        <w:t>A population</w:t>
      </w:r>
      <w:proofErr w:type="gramEnd"/>
      <w:r w:rsidRPr="00C44F61">
        <w:rPr>
          <w:rFonts w:ascii="Times New Roman" w:hAnsi="Times New Roman" w:cs="Times New Roman"/>
          <w:i/>
          <w:sz w:val="22"/>
          <w:szCs w:val="22"/>
        </w:rPr>
        <w:t xml:space="preserve"> ecology approach with particular reference to the genus Banksia</w:t>
      </w:r>
      <w:r w:rsidRPr="00C44F61">
        <w:rPr>
          <w:rFonts w:ascii="Times New Roman" w:hAnsi="Times New Roman" w:cs="Times New Roman"/>
          <w:sz w:val="22"/>
          <w:szCs w:val="22"/>
        </w:rPr>
        <w:t>. In: J.R. Ford (editor), Fire ecology and management in Western Australian ecosystems, Perth: Curtin University, pages 41-46 (1985).</w:t>
      </w:r>
    </w:p>
    <w:p w:rsidR="00C44F61" w:rsidRPr="00C44F61" w:rsidRDefault="00C44F61" w:rsidP="00C44F61">
      <w:pPr>
        <w:pStyle w:val="ListParagraph"/>
        <w:numPr>
          <w:ilvl w:val="0"/>
          <w:numId w:val="2"/>
        </w:numPr>
        <w:spacing w:line="480" w:lineRule="auto"/>
        <w:rPr>
          <w:rFonts w:ascii="Times New Roman" w:hAnsi="Times New Roman" w:cs="Times New Roman"/>
          <w:sz w:val="22"/>
          <w:szCs w:val="22"/>
        </w:rPr>
      </w:pPr>
      <w:r w:rsidRPr="00C44F61">
        <w:rPr>
          <w:rFonts w:ascii="Times New Roman" w:hAnsi="Times New Roman" w:cs="Times New Roman"/>
          <w:sz w:val="22"/>
          <w:szCs w:val="22"/>
        </w:rPr>
        <w:lastRenderedPageBreak/>
        <w:t xml:space="preserve">K. </w:t>
      </w:r>
      <w:proofErr w:type="spellStart"/>
      <w:r w:rsidRPr="00C44F61">
        <w:rPr>
          <w:rFonts w:ascii="Times New Roman" w:hAnsi="Times New Roman" w:cs="Times New Roman"/>
          <w:sz w:val="22"/>
          <w:szCs w:val="22"/>
        </w:rPr>
        <w:t>Downes</w:t>
      </w:r>
      <w:proofErr w:type="spellEnd"/>
      <w:r w:rsidRPr="00C44F61">
        <w:rPr>
          <w:rFonts w:ascii="Times New Roman" w:hAnsi="Times New Roman" w:cs="Times New Roman"/>
          <w:sz w:val="22"/>
          <w:szCs w:val="22"/>
        </w:rPr>
        <w:t xml:space="preserve">. B.B. Lamont, M. Light, J. van </w:t>
      </w:r>
      <w:proofErr w:type="spellStart"/>
      <w:r w:rsidRPr="00C44F61">
        <w:rPr>
          <w:rFonts w:ascii="Times New Roman" w:hAnsi="Times New Roman" w:cs="Times New Roman"/>
          <w:sz w:val="22"/>
          <w:szCs w:val="22"/>
        </w:rPr>
        <w:t>Staden</w:t>
      </w:r>
      <w:proofErr w:type="spellEnd"/>
      <w:r w:rsidRPr="00C44F61">
        <w:rPr>
          <w:rFonts w:ascii="Times New Roman" w:hAnsi="Times New Roman" w:cs="Times New Roman"/>
          <w:sz w:val="22"/>
          <w:szCs w:val="22"/>
        </w:rPr>
        <w:t xml:space="preserve">, The fire ephemeral </w:t>
      </w:r>
      <w:r w:rsidRPr="00C44F61">
        <w:rPr>
          <w:rFonts w:ascii="Times New Roman" w:hAnsi="Times New Roman" w:cs="Times New Roman"/>
          <w:i/>
          <w:sz w:val="22"/>
          <w:szCs w:val="22"/>
        </w:rPr>
        <w:t>Tersonia cyathiflora</w:t>
      </w:r>
      <w:r w:rsidRPr="00C44F61">
        <w:rPr>
          <w:rFonts w:ascii="Times New Roman" w:hAnsi="Times New Roman" w:cs="Times New Roman"/>
          <w:sz w:val="22"/>
          <w:szCs w:val="22"/>
        </w:rPr>
        <w:t xml:space="preserve"> (Gyrostemonaceae) germinates in response to smoke but not the </w:t>
      </w:r>
      <w:proofErr w:type="spellStart"/>
      <w:r w:rsidRPr="00C44F61">
        <w:rPr>
          <w:rFonts w:ascii="Times New Roman" w:hAnsi="Times New Roman" w:cs="Times New Roman"/>
          <w:sz w:val="22"/>
          <w:szCs w:val="22"/>
        </w:rPr>
        <w:t>butenolide</w:t>
      </w:r>
      <w:proofErr w:type="spellEnd"/>
      <w:r w:rsidRPr="00C44F61">
        <w:rPr>
          <w:rFonts w:ascii="Times New Roman" w:hAnsi="Times New Roman" w:cs="Times New Roman"/>
          <w:sz w:val="22"/>
          <w:szCs w:val="22"/>
        </w:rPr>
        <w:t xml:space="preserve"> 3-methyl-2H—</w:t>
      </w:r>
      <w:proofErr w:type="spellStart"/>
      <w:proofErr w:type="gramStart"/>
      <w:r w:rsidRPr="00C44F61">
        <w:rPr>
          <w:rFonts w:ascii="Times New Roman" w:hAnsi="Times New Roman" w:cs="Times New Roman"/>
          <w:sz w:val="22"/>
          <w:szCs w:val="22"/>
        </w:rPr>
        <w:t>furo</w:t>
      </w:r>
      <w:proofErr w:type="spellEnd"/>
      <w:r w:rsidRPr="00C44F61">
        <w:rPr>
          <w:rFonts w:ascii="Times New Roman" w:hAnsi="Times New Roman" w:cs="Times New Roman"/>
          <w:sz w:val="22"/>
          <w:szCs w:val="22"/>
        </w:rPr>
        <w:t>[</w:t>
      </w:r>
      <w:proofErr w:type="gramEnd"/>
      <w:r w:rsidRPr="00C44F61">
        <w:rPr>
          <w:rFonts w:ascii="Times New Roman" w:hAnsi="Times New Roman" w:cs="Times New Roman"/>
          <w:sz w:val="22"/>
          <w:szCs w:val="22"/>
        </w:rPr>
        <w:t xml:space="preserve">2,3-c]pyran-2-one. </w:t>
      </w:r>
      <w:r w:rsidRPr="00C44F61">
        <w:rPr>
          <w:rFonts w:ascii="Times New Roman" w:hAnsi="Times New Roman" w:cs="Times New Roman"/>
          <w:i/>
          <w:sz w:val="22"/>
          <w:szCs w:val="22"/>
        </w:rPr>
        <w:t>Ann</w:t>
      </w:r>
      <w:r w:rsidRPr="00C44F61">
        <w:rPr>
          <w:rFonts w:ascii="Times New Roman" w:hAnsi="Times New Roman" w:cs="Times New Roman"/>
          <w:i/>
          <w:sz w:val="22"/>
          <w:szCs w:val="22"/>
          <w:lang w:eastAsia="zh-CN"/>
        </w:rPr>
        <w:t>.</w:t>
      </w:r>
      <w:r w:rsidRPr="00C44F61">
        <w:rPr>
          <w:rFonts w:ascii="Times New Roman" w:hAnsi="Times New Roman" w:cs="Times New Roman"/>
          <w:i/>
          <w:sz w:val="22"/>
          <w:szCs w:val="22"/>
        </w:rPr>
        <w:t xml:space="preserve"> Bot</w:t>
      </w:r>
      <w:r w:rsidRPr="00C44F61">
        <w:rPr>
          <w:rFonts w:ascii="Times New Roman" w:hAnsi="Times New Roman" w:cs="Times New Roman"/>
          <w:i/>
          <w:sz w:val="22"/>
          <w:szCs w:val="22"/>
          <w:lang w:eastAsia="zh-CN"/>
        </w:rPr>
        <w:t>.</w:t>
      </w:r>
      <w:r w:rsidRPr="00C44F61">
        <w:rPr>
          <w:rFonts w:ascii="Times New Roman" w:hAnsi="Times New Roman" w:cs="Times New Roman"/>
          <w:i/>
          <w:sz w:val="22"/>
          <w:szCs w:val="22"/>
        </w:rPr>
        <w:t xml:space="preserve"> </w:t>
      </w:r>
      <w:r w:rsidRPr="00C44F61">
        <w:rPr>
          <w:rFonts w:ascii="Times New Roman" w:hAnsi="Times New Roman" w:cs="Times New Roman"/>
          <w:b/>
          <w:sz w:val="22"/>
          <w:szCs w:val="22"/>
        </w:rPr>
        <w:t>106,</w:t>
      </w:r>
      <w:r w:rsidRPr="00C44F61">
        <w:rPr>
          <w:rFonts w:ascii="Times New Roman" w:hAnsi="Times New Roman" w:cs="Times New Roman"/>
          <w:sz w:val="22"/>
          <w:szCs w:val="22"/>
        </w:rPr>
        <w:t xml:space="preserve"> 381-384 (2010).</w:t>
      </w:r>
    </w:p>
    <w:p w:rsidR="00C44F61" w:rsidRPr="00C44F61" w:rsidRDefault="00C44F61" w:rsidP="00C44F61">
      <w:pPr>
        <w:pStyle w:val="ListParagraph"/>
        <w:numPr>
          <w:ilvl w:val="0"/>
          <w:numId w:val="2"/>
        </w:numPr>
        <w:spacing w:line="480" w:lineRule="auto"/>
        <w:rPr>
          <w:rFonts w:ascii="Times New Roman" w:hAnsi="Times New Roman" w:cs="Times New Roman"/>
          <w:color w:val="000000" w:themeColor="text1"/>
          <w:sz w:val="22"/>
          <w:szCs w:val="22"/>
          <w:shd w:val="clear" w:color="auto" w:fill="FFFFFF"/>
        </w:rPr>
      </w:pPr>
      <w:r w:rsidRPr="00C44F61">
        <w:rPr>
          <w:rFonts w:ascii="Times New Roman" w:hAnsi="Times New Roman" w:cs="Times New Roman"/>
          <w:color w:val="000000" w:themeColor="text1"/>
          <w:sz w:val="22"/>
          <w:szCs w:val="22"/>
          <w:shd w:val="clear" w:color="auto" w:fill="FFFFFF"/>
        </w:rPr>
        <w:t xml:space="preserve">W.M. McArthur, E. </w:t>
      </w:r>
      <w:proofErr w:type="spellStart"/>
      <w:r w:rsidRPr="00C44F61">
        <w:rPr>
          <w:rFonts w:ascii="Times New Roman" w:hAnsi="Times New Roman" w:cs="Times New Roman"/>
          <w:color w:val="000000" w:themeColor="text1"/>
          <w:sz w:val="22"/>
          <w:szCs w:val="22"/>
          <w:shd w:val="clear" w:color="auto" w:fill="FFFFFF"/>
        </w:rPr>
        <w:t>Bettenay</w:t>
      </w:r>
      <w:proofErr w:type="spellEnd"/>
      <w:r w:rsidRPr="00C44F61">
        <w:rPr>
          <w:rFonts w:ascii="Times New Roman" w:hAnsi="Times New Roman" w:cs="Times New Roman"/>
          <w:color w:val="000000" w:themeColor="text1"/>
          <w:sz w:val="22"/>
          <w:szCs w:val="22"/>
          <w:shd w:val="clear" w:color="auto" w:fill="FFFFFF"/>
        </w:rPr>
        <w:t xml:space="preserve">, Development and distribution of soils of the Swan Coastal Plain, Western Australia.  CSIRO Australian Soil Publication Number 16 (1960). </w:t>
      </w:r>
    </w:p>
    <w:p w:rsidR="00C44F61" w:rsidRPr="00C44F61" w:rsidRDefault="00C44F61" w:rsidP="00C44F61">
      <w:pPr>
        <w:pStyle w:val="ListParagraph"/>
        <w:numPr>
          <w:ilvl w:val="0"/>
          <w:numId w:val="2"/>
        </w:numPr>
        <w:spacing w:line="480" w:lineRule="auto"/>
        <w:rPr>
          <w:rFonts w:ascii="Times New Roman" w:hAnsi="Times New Roman" w:cs="Times New Roman"/>
          <w:sz w:val="22"/>
          <w:szCs w:val="22"/>
        </w:rPr>
      </w:pPr>
      <w:r w:rsidRPr="00C44F61">
        <w:rPr>
          <w:rFonts w:ascii="Times New Roman" w:hAnsi="Times New Roman" w:cs="Times New Roman"/>
          <w:sz w:val="22"/>
          <w:szCs w:val="22"/>
        </w:rPr>
        <w:t xml:space="preserve">N.J. Enright, D. Goldblum, P. Ata, D.H. Ashton, The independent effects of heat, smoke and ash on emergence of seedlings from the soil seed bank of a heathy </w:t>
      </w:r>
      <w:r w:rsidRPr="00C44F61">
        <w:rPr>
          <w:rFonts w:ascii="Times New Roman" w:hAnsi="Times New Roman" w:cs="Times New Roman"/>
          <w:i/>
          <w:sz w:val="22"/>
          <w:szCs w:val="22"/>
        </w:rPr>
        <w:t>Eucalyptus</w:t>
      </w:r>
      <w:r w:rsidRPr="00C44F61">
        <w:rPr>
          <w:rFonts w:ascii="Times New Roman" w:hAnsi="Times New Roman" w:cs="Times New Roman"/>
          <w:sz w:val="22"/>
          <w:szCs w:val="22"/>
        </w:rPr>
        <w:t xml:space="preserve"> woodland in Grampians (</w:t>
      </w:r>
      <w:proofErr w:type="spellStart"/>
      <w:r w:rsidRPr="00C44F61">
        <w:rPr>
          <w:rFonts w:ascii="Times New Roman" w:hAnsi="Times New Roman" w:cs="Times New Roman"/>
          <w:sz w:val="22"/>
          <w:szCs w:val="22"/>
        </w:rPr>
        <w:t>Gariwerd</w:t>
      </w:r>
      <w:proofErr w:type="spellEnd"/>
      <w:r w:rsidRPr="00C44F61">
        <w:rPr>
          <w:rFonts w:ascii="Times New Roman" w:hAnsi="Times New Roman" w:cs="Times New Roman"/>
          <w:sz w:val="22"/>
          <w:szCs w:val="22"/>
        </w:rPr>
        <w:t xml:space="preserve">) National Park, western Victoria.  </w:t>
      </w:r>
      <w:proofErr w:type="spellStart"/>
      <w:r w:rsidRPr="00C44F61">
        <w:rPr>
          <w:rFonts w:ascii="Times New Roman" w:hAnsi="Times New Roman" w:cs="Times New Roman"/>
          <w:i/>
          <w:sz w:val="22"/>
          <w:szCs w:val="22"/>
        </w:rPr>
        <w:t>Austr</w:t>
      </w:r>
      <w:proofErr w:type="spellEnd"/>
      <w:r w:rsidRPr="00C44F61">
        <w:rPr>
          <w:rFonts w:ascii="Times New Roman" w:hAnsi="Times New Roman" w:cs="Times New Roman"/>
          <w:i/>
          <w:sz w:val="22"/>
          <w:szCs w:val="22"/>
          <w:lang w:eastAsia="zh-CN"/>
        </w:rPr>
        <w:t>.</w:t>
      </w:r>
      <w:r w:rsidRPr="00C44F61">
        <w:rPr>
          <w:rFonts w:ascii="Times New Roman" w:hAnsi="Times New Roman" w:cs="Times New Roman"/>
          <w:i/>
          <w:sz w:val="22"/>
          <w:szCs w:val="22"/>
        </w:rPr>
        <w:t xml:space="preserve"> J</w:t>
      </w:r>
      <w:r w:rsidRPr="00C44F61">
        <w:rPr>
          <w:rFonts w:ascii="Times New Roman" w:hAnsi="Times New Roman" w:cs="Times New Roman"/>
          <w:i/>
          <w:sz w:val="22"/>
          <w:szCs w:val="22"/>
          <w:lang w:eastAsia="zh-CN"/>
        </w:rPr>
        <w:t>.</w:t>
      </w:r>
      <w:r w:rsidRPr="00C44F61">
        <w:rPr>
          <w:rFonts w:ascii="Times New Roman" w:hAnsi="Times New Roman" w:cs="Times New Roman"/>
          <w:i/>
          <w:sz w:val="22"/>
          <w:szCs w:val="22"/>
        </w:rPr>
        <w:t xml:space="preserve"> Ecol</w:t>
      </w:r>
      <w:r w:rsidRPr="00C44F61">
        <w:rPr>
          <w:rFonts w:ascii="Times New Roman" w:hAnsi="Times New Roman" w:cs="Times New Roman"/>
          <w:i/>
          <w:sz w:val="22"/>
          <w:szCs w:val="22"/>
          <w:lang w:eastAsia="zh-CN"/>
        </w:rPr>
        <w:t>.</w:t>
      </w:r>
      <w:r w:rsidRPr="00C44F61">
        <w:rPr>
          <w:rFonts w:ascii="Times New Roman" w:hAnsi="Times New Roman" w:cs="Times New Roman"/>
          <w:sz w:val="22"/>
          <w:szCs w:val="22"/>
        </w:rPr>
        <w:t xml:space="preserve"> </w:t>
      </w:r>
      <w:r w:rsidRPr="00C44F61">
        <w:rPr>
          <w:rFonts w:ascii="Times New Roman" w:hAnsi="Times New Roman" w:cs="Times New Roman"/>
          <w:b/>
          <w:sz w:val="22"/>
          <w:szCs w:val="22"/>
        </w:rPr>
        <w:t xml:space="preserve">22, </w:t>
      </w:r>
      <w:r w:rsidRPr="00C44F61">
        <w:rPr>
          <w:rFonts w:ascii="Times New Roman" w:hAnsi="Times New Roman" w:cs="Times New Roman"/>
          <w:sz w:val="22"/>
          <w:szCs w:val="22"/>
        </w:rPr>
        <w:t>81-88 (1997).</w:t>
      </w:r>
    </w:p>
    <w:p w:rsidR="00C44F61" w:rsidRPr="00C44F61" w:rsidRDefault="00C44F61" w:rsidP="00C44F61">
      <w:pPr>
        <w:pStyle w:val="ListParagraph"/>
        <w:numPr>
          <w:ilvl w:val="0"/>
          <w:numId w:val="2"/>
        </w:numPr>
        <w:spacing w:line="480" w:lineRule="auto"/>
        <w:rPr>
          <w:rFonts w:ascii="Times New Roman" w:eastAsia="Times New Roman" w:hAnsi="Times New Roman" w:cs="Times New Roman"/>
          <w:color w:val="000000"/>
          <w:sz w:val="22"/>
          <w:szCs w:val="22"/>
          <w:lang w:eastAsia="en-AU"/>
        </w:rPr>
      </w:pPr>
      <w:r w:rsidRPr="00C44F61">
        <w:rPr>
          <w:rFonts w:ascii="Times New Roman" w:eastAsia="Times New Roman" w:hAnsi="Times New Roman" w:cs="Times New Roman"/>
          <w:color w:val="000000"/>
          <w:sz w:val="22"/>
          <w:szCs w:val="22"/>
          <w:lang w:eastAsia="en-AU"/>
        </w:rPr>
        <w:t xml:space="preserve">W.S. </w:t>
      </w:r>
      <w:proofErr w:type="spellStart"/>
      <w:r w:rsidRPr="00C44F61">
        <w:rPr>
          <w:rFonts w:ascii="Times New Roman" w:eastAsia="Times New Roman" w:hAnsi="Times New Roman" w:cs="Times New Roman"/>
          <w:color w:val="000000"/>
          <w:sz w:val="22"/>
          <w:szCs w:val="22"/>
          <w:lang w:eastAsia="en-AU"/>
        </w:rPr>
        <w:t>Rasband</w:t>
      </w:r>
      <w:proofErr w:type="spellEnd"/>
      <w:r w:rsidRPr="00C44F61">
        <w:rPr>
          <w:rFonts w:ascii="Times New Roman" w:eastAsia="Times New Roman" w:hAnsi="Times New Roman" w:cs="Times New Roman"/>
          <w:color w:val="000000"/>
          <w:sz w:val="22"/>
          <w:szCs w:val="22"/>
          <w:lang w:eastAsia="en-AU"/>
        </w:rPr>
        <w:t>, ImageJ, U.S. National Institutes of Health, Bethesda, Maryland, USA. Available from: http://imagej.nih.gov/ij/, 1997-2014.</w:t>
      </w:r>
    </w:p>
    <w:p w:rsidR="00C44F61" w:rsidRPr="00C44F61" w:rsidRDefault="00C44F61" w:rsidP="00C44F61">
      <w:pPr>
        <w:pStyle w:val="ListParagraph"/>
        <w:numPr>
          <w:ilvl w:val="0"/>
          <w:numId w:val="2"/>
        </w:numPr>
        <w:spacing w:line="480" w:lineRule="auto"/>
        <w:rPr>
          <w:rFonts w:ascii="Times New Roman" w:hAnsi="Times New Roman" w:cs="Times New Roman"/>
          <w:color w:val="000000" w:themeColor="text1"/>
          <w:sz w:val="22"/>
          <w:szCs w:val="22"/>
          <w:shd w:val="clear" w:color="auto" w:fill="FFFFFF"/>
        </w:rPr>
      </w:pPr>
      <w:r w:rsidRPr="00C44F61">
        <w:rPr>
          <w:rFonts w:ascii="Times New Roman" w:hAnsi="Times New Roman" w:cs="Times New Roman"/>
          <w:color w:val="000000" w:themeColor="text1"/>
          <w:sz w:val="22"/>
          <w:szCs w:val="22"/>
          <w:shd w:val="clear" w:color="auto" w:fill="FFFFFF"/>
        </w:rPr>
        <w:t xml:space="preserve">M.G. </w:t>
      </w:r>
      <w:proofErr w:type="spellStart"/>
      <w:r w:rsidRPr="00C44F61">
        <w:rPr>
          <w:rFonts w:ascii="Times New Roman" w:hAnsi="Times New Roman" w:cs="Times New Roman"/>
          <w:color w:val="000000" w:themeColor="text1"/>
          <w:sz w:val="22"/>
          <w:szCs w:val="22"/>
          <w:shd w:val="clear" w:color="auto" w:fill="FFFFFF"/>
        </w:rPr>
        <w:t>Grabherr</w:t>
      </w:r>
      <w:proofErr w:type="spellEnd"/>
      <w:r w:rsidRPr="00C44F61">
        <w:rPr>
          <w:rFonts w:ascii="Times New Roman" w:hAnsi="Times New Roman" w:cs="Times New Roman"/>
          <w:color w:val="000000" w:themeColor="text1"/>
          <w:sz w:val="22"/>
          <w:szCs w:val="22"/>
          <w:shd w:val="clear" w:color="auto" w:fill="FFFFFF"/>
        </w:rPr>
        <w:t xml:space="preserve">, B.J. Haas, M. </w:t>
      </w:r>
      <w:proofErr w:type="spellStart"/>
      <w:r w:rsidRPr="00C44F61">
        <w:rPr>
          <w:rFonts w:ascii="Times New Roman" w:hAnsi="Times New Roman" w:cs="Times New Roman"/>
          <w:color w:val="000000" w:themeColor="text1"/>
          <w:sz w:val="22"/>
          <w:szCs w:val="22"/>
          <w:shd w:val="clear" w:color="auto" w:fill="FFFFFF"/>
        </w:rPr>
        <w:t>Yassour</w:t>
      </w:r>
      <w:proofErr w:type="spellEnd"/>
      <w:r w:rsidRPr="00C44F61">
        <w:rPr>
          <w:rFonts w:ascii="Times New Roman" w:hAnsi="Times New Roman" w:cs="Times New Roman"/>
          <w:color w:val="000000" w:themeColor="text1"/>
          <w:sz w:val="22"/>
          <w:szCs w:val="22"/>
          <w:shd w:val="clear" w:color="auto" w:fill="FFFFFF"/>
        </w:rPr>
        <w:t xml:space="preserve">, J.Z. Levin, D.A. Thompson, I. Amit, X. </w:t>
      </w:r>
      <w:proofErr w:type="spellStart"/>
      <w:r w:rsidRPr="00C44F61">
        <w:rPr>
          <w:rFonts w:ascii="Times New Roman" w:hAnsi="Times New Roman" w:cs="Times New Roman"/>
          <w:color w:val="000000" w:themeColor="text1"/>
          <w:sz w:val="22"/>
          <w:szCs w:val="22"/>
          <w:shd w:val="clear" w:color="auto" w:fill="FFFFFF"/>
        </w:rPr>
        <w:t>Adiconis</w:t>
      </w:r>
      <w:proofErr w:type="spellEnd"/>
      <w:r w:rsidRPr="00C44F61">
        <w:rPr>
          <w:rFonts w:ascii="Times New Roman" w:hAnsi="Times New Roman" w:cs="Times New Roman"/>
          <w:color w:val="000000" w:themeColor="text1"/>
          <w:sz w:val="22"/>
          <w:szCs w:val="22"/>
          <w:shd w:val="clear" w:color="auto" w:fill="FFFFFF"/>
        </w:rPr>
        <w:t xml:space="preserve">, L. Fan, R. </w:t>
      </w:r>
      <w:proofErr w:type="spellStart"/>
      <w:r w:rsidRPr="00C44F61">
        <w:rPr>
          <w:rFonts w:ascii="Times New Roman" w:hAnsi="Times New Roman" w:cs="Times New Roman"/>
          <w:color w:val="000000" w:themeColor="text1"/>
          <w:sz w:val="22"/>
          <w:szCs w:val="22"/>
          <w:shd w:val="clear" w:color="auto" w:fill="FFFFFF"/>
        </w:rPr>
        <w:t>Raychowdhury</w:t>
      </w:r>
      <w:proofErr w:type="spellEnd"/>
      <w:r w:rsidRPr="00C44F61">
        <w:rPr>
          <w:rFonts w:ascii="Times New Roman" w:hAnsi="Times New Roman" w:cs="Times New Roman"/>
          <w:color w:val="000000" w:themeColor="text1"/>
          <w:sz w:val="22"/>
          <w:szCs w:val="22"/>
          <w:shd w:val="clear" w:color="auto" w:fill="FFFFFF"/>
        </w:rPr>
        <w:t xml:space="preserve">, Q. Zeng, Z. Chen, E. </w:t>
      </w:r>
      <w:proofErr w:type="spellStart"/>
      <w:r w:rsidRPr="00C44F61">
        <w:rPr>
          <w:rFonts w:ascii="Times New Roman" w:hAnsi="Times New Roman" w:cs="Times New Roman"/>
          <w:color w:val="000000" w:themeColor="text1"/>
          <w:sz w:val="22"/>
          <w:szCs w:val="22"/>
          <w:shd w:val="clear" w:color="auto" w:fill="FFFFFF"/>
        </w:rPr>
        <w:t>Mauceli</w:t>
      </w:r>
      <w:proofErr w:type="spellEnd"/>
      <w:r w:rsidRPr="00C44F61">
        <w:rPr>
          <w:rFonts w:ascii="Times New Roman" w:hAnsi="Times New Roman" w:cs="Times New Roman"/>
          <w:color w:val="000000" w:themeColor="text1"/>
          <w:sz w:val="22"/>
          <w:szCs w:val="22"/>
          <w:shd w:val="clear" w:color="auto" w:fill="FFFFFF"/>
        </w:rPr>
        <w:t xml:space="preserve">, N. </w:t>
      </w:r>
      <w:proofErr w:type="spellStart"/>
      <w:r w:rsidRPr="00C44F61">
        <w:rPr>
          <w:rFonts w:ascii="Times New Roman" w:hAnsi="Times New Roman" w:cs="Times New Roman"/>
          <w:color w:val="000000" w:themeColor="text1"/>
          <w:sz w:val="22"/>
          <w:szCs w:val="22"/>
          <w:shd w:val="clear" w:color="auto" w:fill="FFFFFF"/>
        </w:rPr>
        <w:t>Hacohen</w:t>
      </w:r>
      <w:proofErr w:type="spellEnd"/>
      <w:r w:rsidRPr="00C44F61">
        <w:rPr>
          <w:rFonts w:ascii="Times New Roman" w:hAnsi="Times New Roman" w:cs="Times New Roman"/>
          <w:color w:val="000000" w:themeColor="text1"/>
          <w:sz w:val="22"/>
          <w:szCs w:val="22"/>
          <w:shd w:val="clear" w:color="auto" w:fill="FFFFFF"/>
        </w:rPr>
        <w:t xml:space="preserve">, A. </w:t>
      </w:r>
      <w:proofErr w:type="spellStart"/>
      <w:r w:rsidRPr="00C44F61">
        <w:rPr>
          <w:rFonts w:ascii="Times New Roman" w:hAnsi="Times New Roman" w:cs="Times New Roman"/>
          <w:color w:val="000000" w:themeColor="text1"/>
          <w:sz w:val="22"/>
          <w:szCs w:val="22"/>
          <w:shd w:val="clear" w:color="auto" w:fill="FFFFFF"/>
        </w:rPr>
        <w:t>Gnirke</w:t>
      </w:r>
      <w:proofErr w:type="spellEnd"/>
      <w:r w:rsidRPr="00C44F61">
        <w:rPr>
          <w:rFonts w:ascii="Times New Roman" w:hAnsi="Times New Roman" w:cs="Times New Roman"/>
          <w:color w:val="000000" w:themeColor="text1"/>
          <w:sz w:val="22"/>
          <w:szCs w:val="22"/>
          <w:shd w:val="clear" w:color="auto" w:fill="FFFFFF"/>
        </w:rPr>
        <w:t xml:space="preserve">, N. </w:t>
      </w:r>
      <w:proofErr w:type="spellStart"/>
      <w:r w:rsidRPr="00C44F61">
        <w:rPr>
          <w:rFonts w:ascii="Times New Roman" w:hAnsi="Times New Roman" w:cs="Times New Roman"/>
          <w:color w:val="000000" w:themeColor="text1"/>
          <w:sz w:val="22"/>
          <w:szCs w:val="22"/>
          <w:shd w:val="clear" w:color="auto" w:fill="FFFFFF"/>
        </w:rPr>
        <w:t>Rhind</w:t>
      </w:r>
      <w:proofErr w:type="spellEnd"/>
      <w:r w:rsidRPr="00C44F61">
        <w:rPr>
          <w:rFonts w:ascii="Times New Roman" w:hAnsi="Times New Roman" w:cs="Times New Roman"/>
          <w:color w:val="000000" w:themeColor="text1"/>
          <w:sz w:val="22"/>
          <w:szCs w:val="22"/>
          <w:shd w:val="clear" w:color="auto" w:fill="FFFFFF"/>
        </w:rPr>
        <w:t xml:space="preserve">, F. di Palma, B.W. </w:t>
      </w:r>
      <w:proofErr w:type="spellStart"/>
      <w:r w:rsidRPr="00C44F61">
        <w:rPr>
          <w:rFonts w:ascii="Times New Roman" w:hAnsi="Times New Roman" w:cs="Times New Roman"/>
          <w:color w:val="000000" w:themeColor="text1"/>
          <w:sz w:val="22"/>
          <w:szCs w:val="22"/>
          <w:shd w:val="clear" w:color="auto" w:fill="FFFFFF"/>
        </w:rPr>
        <w:t>Birren</w:t>
      </w:r>
      <w:proofErr w:type="spellEnd"/>
      <w:r w:rsidRPr="00C44F61">
        <w:rPr>
          <w:rFonts w:ascii="Times New Roman" w:hAnsi="Times New Roman" w:cs="Times New Roman"/>
          <w:color w:val="000000" w:themeColor="text1"/>
          <w:sz w:val="22"/>
          <w:szCs w:val="22"/>
          <w:shd w:val="clear" w:color="auto" w:fill="FFFFFF"/>
        </w:rPr>
        <w:t xml:space="preserve">, C. </w:t>
      </w:r>
      <w:proofErr w:type="spellStart"/>
      <w:r w:rsidRPr="00C44F61">
        <w:rPr>
          <w:rFonts w:ascii="Times New Roman" w:hAnsi="Times New Roman" w:cs="Times New Roman"/>
          <w:color w:val="000000" w:themeColor="text1"/>
          <w:sz w:val="22"/>
          <w:szCs w:val="22"/>
          <w:shd w:val="clear" w:color="auto" w:fill="FFFFFF"/>
        </w:rPr>
        <w:t>Nusbaum</w:t>
      </w:r>
      <w:proofErr w:type="spellEnd"/>
      <w:r w:rsidRPr="00C44F61">
        <w:rPr>
          <w:rFonts w:ascii="Times New Roman" w:hAnsi="Times New Roman" w:cs="Times New Roman"/>
          <w:color w:val="000000" w:themeColor="text1"/>
          <w:sz w:val="22"/>
          <w:szCs w:val="22"/>
          <w:shd w:val="clear" w:color="auto" w:fill="FFFFFF"/>
        </w:rPr>
        <w:t xml:space="preserve">, K. </w:t>
      </w:r>
      <w:proofErr w:type="spellStart"/>
      <w:r w:rsidRPr="00C44F61">
        <w:rPr>
          <w:rFonts w:ascii="Times New Roman" w:hAnsi="Times New Roman" w:cs="Times New Roman"/>
          <w:color w:val="000000" w:themeColor="text1"/>
          <w:sz w:val="22"/>
          <w:szCs w:val="22"/>
          <w:shd w:val="clear" w:color="auto" w:fill="FFFFFF"/>
        </w:rPr>
        <w:t>Lindblad-Toh</w:t>
      </w:r>
      <w:proofErr w:type="spellEnd"/>
      <w:r w:rsidRPr="00C44F61">
        <w:rPr>
          <w:rFonts w:ascii="Times New Roman" w:hAnsi="Times New Roman" w:cs="Times New Roman"/>
          <w:color w:val="000000" w:themeColor="text1"/>
          <w:sz w:val="22"/>
          <w:szCs w:val="22"/>
          <w:shd w:val="clear" w:color="auto" w:fill="FFFFFF"/>
        </w:rPr>
        <w:t xml:space="preserve">, N. Friedman, A. </w:t>
      </w:r>
      <w:proofErr w:type="spellStart"/>
      <w:r w:rsidRPr="00C44F61">
        <w:rPr>
          <w:rFonts w:ascii="Times New Roman" w:hAnsi="Times New Roman" w:cs="Times New Roman"/>
          <w:color w:val="000000" w:themeColor="text1"/>
          <w:sz w:val="22"/>
          <w:szCs w:val="22"/>
          <w:shd w:val="clear" w:color="auto" w:fill="FFFFFF"/>
        </w:rPr>
        <w:t>Regev</w:t>
      </w:r>
      <w:proofErr w:type="spellEnd"/>
      <w:r w:rsidRPr="00C44F61">
        <w:rPr>
          <w:rFonts w:ascii="Times New Roman" w:hAnsi="Times New Roman" w:cs="Times New Roman"/>
          <w:color w:val="000000" w:themeColor="text1"/>
          <w:sz w:val="22"/>
          <w:szCs w:val="22"/>
          <w:shd w:val="clear" w:color="auto" w:fill="FFFFFF"/>
        </w:rPr>
        <w:t>, Full-length transcriptome assembly from RNA-</w:t>
      </w:r>
      <w:proofErr w:type="spellStart"/>
      <w:r w:rsidRPr="00C44F61">
        <w:rPr>
          <w:rFonts w:ascii="Times New Roman" w:hAnsi="Times New Roman" w:cs="Times New Roman"/>
          <w:color w:val="000000" w:themeColor="text1"/>
          <w:sz w:val="22"/>
          <w:szCs w:val="22"/>
          <w:shd w:val="clear" w:color="auto" w:fill="FFFFFF"/>
        </w:rPr>
        <w:t>Seq</w:t>
      </w:r>
      <w:proofErr w:type="spellEnd"/>
      <w:r w:rsidRPr="00C44F61">
        <w:rPr>
          <w:rFonts w:ascii="Times New Roman" w:hAnsi="Times New Roman" w:cs="Times New Roman"/>
          <w:color w:val="000000" w:themeColor="text1"/>
          <w:sz w:val="22"/>
          <w:szCs w:val="22"/>
          <w:shd w:val="clear" w:color="auto" w:fill="FFFFFF"/>
        </w:rPr>
        <w:t xml:space="preserve"> data without a reference genome. </w:t>
      </w:r>
      <w:r w:rsidRPr="00C44F61">
        <w:rPr>
          <w:rFonts w:ascii="Times New Roman" w:hAnsi="Times New Roman" w:cs="Times New Roman"/>
          <w:i/>
          <w:color w:val="000000" w:themeColor="text1"/>
          <w:sz w:val="22"/>
          <w:szCs w:val="22"/>
          <w:shd w:val="clear" w:color="auto" w:fill="FFFFFF"/>
        </w:rPr>
        <w:t>Nature Biotechnology</w:t>
      </w:r>
      <w:r w:rsidRPr="00C44F61">
        <w:rPr>
          <w:rFonts w:ascii="Times New Roman" w:hAnsi="Times New Roman" w:cs="Times New Roman"/>
          <w:color w:val="000000" w:themeColor="text1"/>
          <w:sz w:val="22"/>
          <w:szCs w:val="22"/>
          <w:shd w:val="clear" w:color="auto" w:fill="FFFFFF"/>
        </w:rPr>
        <w:t xml:space="preserve"> </w:t>
      </w:r>
      <w:r w:rsidRPr="00C44F61">
        <w:rPr>
          <w:rFonts w:ascii="Times New Roman" w:hAnsi="Times New Roman" w:cs="Times New Roman"/>
          <w:b/>
          <w:color w:val="000000" w:themeColor="text1"/>
          <w:sz w:val="22"/>
          <w:szCs w:val="22"/>
          <w:shd w:val="clear" w:color="auto" w:fill="FFFFFF"/>
        </w:rPr>
        <w:t>29,</w:t>
      </w:r>
      <w:r w:rsidRPr="00C44F61">
        <w:rPr>
          <w:rFonts w:ascii="Times New Roman" w:hAnsi="Times New Roman" w:cs="Times New Roman"/>
          <w:color w:val="000000" w:themeColor="text1"/>
          <w:sz w:val="22"/>
          <w:szCs w:val="22"/>
          <w:shd w:val="clear" w:color="auto" w:fill="FFFFFF"/>
        </w:rPr>
        <w:t xml:space="preserve"> 644-652 (2011).</w:t>
      </w:r>
    </w:p>
    <w:p w:rsidR="00C44F61" w:rsidRPr="00C44F61" w:rsidRDefault="00C44F61" w:rsidP="00C44F61">
      <w:pPr>
        <w:pStyle w:val="ListParagraph"/>
        <w:numPr>
          <w:ilvl w:val="0"/>
          <w:numId w:val="2"/>
        </w:numPr>
        <w:spacing w:line="480" w:lineRule="auto"/>
        <w:rPr>
          <w:rFonts w:ascii="Times New Roman" w:hAnsi="Times New Roman" w:cs="Times New Roman"/>
          <w:noProof/>
          <w:color w:val="000000" w:themeColor="text1"/>
          <w:sz w:val="22"/>
          <w:szCs w:val="22"/>
        </w:rPr>
      </w:pPr>
      <w:r w:rsidRPr="00C44F61">
        <w:rPr>
          <w:rFonts w:ascii="Times New Roman" w:hAnsi="Times New Roman" w:cs="Times New Roman"/>
          <w:noProof/>
          <w:color w:val="000000" w:themeColor="text1"/>
          <w:sz w:val="22"/>
          <w:szCs w:val="22"/>
        </w:rPr>
        <w:t xml:space="preserve">B.J. Haas, A. Papanicolaou, M. Yassour, M. Grabherr, P.D. Blood, J. Bowden, M.B. Cougar, D. Eccles, B. Li, M. Lieber, M.D. Macmanes, M. Otto, J. Orvis, N. Pochet, F. Strozzi, N. Weeks, R. Westerman, T. William, C.N. Dewey, R. Henschel, R.D. Leduc, N. Friedman, A. Regev, De novo transcript sequence reconstruction from RNA-seq using the Trinity platform for reference generation and analysis. </w:t>
      </w:r>
      <w:r w:rsidRPr="00C44F61">
        <w:rPr>
          <w:rFonts w:ascii="Times New Roman" w:hAnsi="Times New Roman" w:cs="Times New Roman"/>
          <w:i/>
          <w:noProof/>
          <w:color w:val="000000" w:themeColor="text1"/>
          <w:sz w:val="22"/>
          <w:szCs w:val="22"/>
        </w:rPr>
        <w:t>Nature Protocols</w:t>
      </w:r>
      <w:r w:rsidRPr="00C44F61">
        <w:rPr>
          <w:rFonts w:ascii="Times New Roman" w:hAnsi="Times New Roman" w:cs="Times New Roman"/>
          <w:noProof/>
          <w:color w:val="000000" w:themeColor="text1"/>
          <w:sz w:val="22"/>
          <w:szCs w:val="22"/>
        </w:rPr>
        <w:t xml:space="preserve"> </w:t>
      </w:r>
      <w:r w:rsidRPr="00C44F61">
        <w:rPr>
          <w:rFonts w:ascii="Times New Roman" w:hAnsi="Times New Roman" w:cs="Times New Roman"/>
          <w:b/>
          <w:noProof/>
          <w:color w:val="000000" w:themeColor="text1"/>
          <w:sz w:val="22"/>
          <w:szCs w:val="22"/>
        </w:rPr>
        <w:t xml:space="preserve">8, </w:t>
      </w:r>
      <w:r w:rsidRPr="00C44F61">
        <w:rPr>
          <w:rFonts w:ascii="Times New Roman" w:hAnsi="Times New Roman" w:cs="Times New Roman"/>
          <w:noProof/>
          <w:color w:val="000000" w:themeColor="text1"/>
          <w:sz w:val="22"/>
          <w:szCs w:val="22"/>
        </w:rPr>
        <w:t>1494-1512 (2013).</w:t>
      </w:r>
    </w:p>
    <w:p w:rsidR="00C44F61" w:rsidRPr="00C44F61" w:rsidRDefault="00C44F61" w:rsidP="00C44F61">
      <w:pPr>
        <w:pStyle w:val="ListParagraph"/>
        <w:numPr>
          <w:ilvl w:val="0"/>
          <w:numId w:val="2"/>
        </w:numPr>
        <w:spacing w:line="480" w:lineRule="auto"/>
        <w:rPr>
          <w:rFonts w:ascii="Times New Roman" w:hAnsi="Times New Roman" w:cs="Times New Roman"/>
          <w:sz w:val="22"/>
          <w:szCs w:val="22"/>
        </w:rPr>
      </w:pPr>
      <w:r w:rsidRPr="00C44F61">
        <w:rPr>
          <w:rFonts w:ascii="Times New Roman" w:hAnsi="Times New Roman" w:cs="Times New Roman"/>
          <w:color w:val="262626"/>
          <w:sz w:val="22"/>
          <w:szCs w:val="22"/>
          <w:lang w:val="en-US"/>
        </w:rPr>
        <w:t xml:space="preserve">S. </w:t>
      </w:r>
      <w:proofErr w:type="spellStart"/>
      <w:r w:rsidRPr="00C44F61">
        <w:rPr>
          <w:rFonts w:ascii="Times New Roman" w:hAnsi="Times New Roman" w:cs="Times New Roman"/>
          <w:color w:val="262626"/>
          <w:sz w:val="22"/>
          <w:szCs w:val="22"/>
          <w:lang w:val="en-US"/>
        </w:rPr>
        <w:t>Audic</w:t>
      </w:r>
      <w:proofErr w:type="spellEnd"/>
      <w:r w:rsidRPr="00C44F61">
        <w:rPr>
          <w:rFonts w:ascii="Times New Roman" w:hAnsi="Times New Roman" w:cs="Times New Roman"/>
          <w:color w:val="262626"/>
          <w:sz w:val="22"/>
          <w:szCs w:val="22"/>
          <w:lang w:val="en-US"/>
        </w:rPr>
        <w:t xml:space="preserve">, J.M. </w:t>
      </w:r>
      <w:proofErr w:type="spellStart"/>
      <w:r w:rsidRPr="00C44F61">
        <w:rPr>
          <w:rFonts w:ascii="Times New Roman" w:hAnsi="Times New Roman" w:cs="Times New Roman"/>
          <w:color w:val="262626"/>
          <w:sz w:val="22"/>
          <w:szCs w:val="22"/>
          <w:lang w:val="en-US"/>
        </w:rPr>
        <w:t>Claverie</w:t>
      </w:r>
      <w:proofErr w:type="spellEnd"/>
      <w:r w:rsidRPr="00C44F61">
        <w:rPr>
          <w:rFonts w:ascii="Times New Roman" w:hAnsi="Times New Roman" w:cs="Times New Roman"/>
          <w:color w:val="262626"/>
          <w:sz w:val="22"/>
          <w:szCs w:val="22"/>
          <w:lang w:val="en-US"/>
        </w:rPr>
        <w:t xml:space="preserve">, The significance of digital gene expression profiles. </w:t>
      </w:r>
      <w:r w:rsidRPr="00C44F61">
        <w:rPr>
          <w:rFonts w:ascii="Times New Roman" w:hAnsi="Times New Roman" w:cs="Times New Roman"/>
          <w:i/>
          <w:color w:val="262626"/>
          <w:sz w:val="22"/>
          <w:szCs w:val="22"/>
          <w:lang w:val="en-US"/>
        </w:rPr>
        <w:t>Genome Research</w:t>
      </w:r>
      <w:r w:rsidRPr="00C44F61">
        <w:rPr>
          <w:rFonts w:ascii="Times New Roman" w:hAnsi="Times New Roman" w:cs="Times New Roman"/>
          <w:color w:val="262626"/>
          <w:sz w:val="22"/>
          <w:szCs w:val="22"/>
          <w:lang w:val="en-US"/>
        </w:rPr>
        <w:t xml:space="preserve"> </w:t>
      </w:r>
      <w:r w:rsidRPr="00C44F61">
        <w:rPr>
          <w:rFonts w:ascii="Times New Roman" w:hAnsi="Times New Roman" w:cs="Times New Roman"/>
          <w:b/>
          <w:color w:val="262626"/>
          <w:sz w:val="22"/>
          <w:szCs w:val="22"/>
          <w:lang w:val="en-US"/>
        </w:rPr>
        <w:t>7,</w:t>
      </w:r>
      <w:r w:rsidRPr="00C44F61">
        <w:rPr>
          <w:rFonts w:ascii="Times New Roman" w:hAnsi="Times New Roman" w:cs="Times New Roman"/>
          <w:color w:val="262626"/>
          <w:sz w:val="22"/>
          <w:szCs w:val="22"/>
          <w:lang w:val="en-US"/>
        </w:rPr>
        <w:t xml:space="preserve"> 986–995 (1997).</w:t>
      </w:r>
    </w:p>
    <w:p w:rsidR="00C44F61" w:rsidRPr="00C44F61" w:rsidRDefault="00C44F61" w:rsidP="00C44F61">
      <w:pPr>
        <w:pStyle w:val="ListParagraph"/>
        <w:numPr>
          <w:ilvl w:val="0"/>
          <w:numId w:val="2"/>
        </w:numPr>
        <w:spacing w:line="480" w:lineRule="auto"/>
        <w:rPr>
          <w:rFonts w:ascii="Times New Roman" w:hAnsi="Times New Roman" w:cs="Times New Roman"/>
          <w:noProof/>
          <w:color w:val="000000" w:themeColor="text1"/>
          <w:sz w:val="22"/>
          <w:szCs w:val="22"/>
        </w:rPr>
      </w:pPr>
      <w:r w:rsidRPr="00C44F61">
        <w:rPr>
          <w:rFonts w:ascii="Times New Roman" w:hAnsi="Times New Roman" w:cs="Times New Roman"/>
          <w:noProof/>
          <w:color w:val="000000" w:themeColor="text1"/>
          <w:sz w:val="22"/>
          <w:szCs w:val="22"/>
        </w:rPr>
        <w:t xml:space="preserve">M. Kanehisa, M. Araki, S. Goto, M. Hattori, M. Hirakawa, M. Itoh, T. Katayama, S. Kawashima, S. Okuda, T. Tokimatsu, Y. Yamanishi, KEGG for linking genomes to life and the environment. </w:t>
      </w:r>
      <w:r w:rsidRPr="00C44F61">
        <w:rPr>
          <w:rFonts w:ascii="Times New Roman" w:hAnsi="Times New Roman" w:cs="Times New Roman"/>
          <w:i/>
          <w:noProof/>
          <w:color w:val="000000" w:themeColor="text1"/>
          <w:sz w:val="22"/>
          <w:szCs w:val="22"/>
        </w:rPr>
        <w:t>Nucleic Acids Research</w:t>
      </w:r>
      <w:r w:rsidRPr="00C44F61">
        <w:rPr>
          <w:rFonts w:ascii="Times New Roman" w:hAnsi="Times New Roman" w:cs="Times New Roman"/>
          <w:noProof/>
          <w:color w:val="000000" w:themeColor="text1"/>
          <w:sz w:val="22"/>
          <w:szCs w:val="22"/>
        </w:rPr>
        <w:t xml:space="preserve"> </w:t>
      </w:r>
      <w:r w:rsidRPr="00C44F61">
        <w:rPr>
          <w:rFonts w:ascii="Times New Roman" w:hAnsi="Times New Roman" w:cs="Times New Roman"/>
          <w:b/>
          <w:noProof/>
          <w:color w:val="000000" w:themeColor="text1"/>
          <w:sz w:val="22"/>
          <w:szCs w:val="22"/>
        </w:rPr>
        <w:t xml:space="preserve">36, </w:t>
      </w:r>
      <w:r w:rsidRPr="00C44F61">
        <w:rPr>
          <w:rFonts w:ascii="Times New Roman" w:hAnsi="Times New Roman" w:cs="Times New Roman"/>
          <w:noProof/>
          <w:color w:val="000000" w:themeColor="text1"/>
          <w:sz w:val="22"/>
          <w:szCs w:val="22"/>
        </w:rPr>
        <w:t>D480-D4 (2008)</w:t>
      </w:r>
      <w:r w:rsidR="00EA6030">
        <w:rPr>
          <w:rFonts w:ascii="Times New Roman" w:hAnsi="Times New Roman" w:cs="Times New Roman"/>
          <w:noProof/>
          <w:color w:val="000000" w:themeColor="text1"/>
          <w:sz w:val="22"/>
          <w:szCs w:val="22"/>
        </w:rPr>
        <w:t>.</w:t>
      </w:r>
      <w:bookmarkStart w:id="11" w:name="_GoBack"/>
      <w:bookmarkEnd w:id="11"/>
    </w:p>
    <w:sectPr w:rsidR="00C44F61" w:rsidRPr="00C44F61" w:rsidSect="003C7CD9">
      <w:pgSz w:w="11900" w:h="16840"/>
      <w:pgMar w:top="1440" w:right="1800" w:bottom="1440" w:left="180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70D0D"/>
    <w:multiLevelType w:val="hybridMultilevel"/>
    <w:tmpl w:val="D77A11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E67131F"/>
    <w:multiLevelType w:val="hybridMultilevel"/>
    <w:tmpl w:val="AB58BA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D42"/>
    <w:rsid w:val="001508B1"/>
    <w:rsid w:val="001C3F1E"/>
    <w:rsid w:val="002C68C6"/>
    <w:rsid w:val="002F77E7"/>
    <w:rsid w:val="00363317"/>
    <w:rsid w:val="0043319C"/>
    <w:rsid w:val="00504D42"/>
    <w:rsid w:val="00641110"/>
    <w:rsid w:val="009E3CCA"/>
    <w:rsid w:val="00B43D13"/>
    <w:rsid w:val="00C44F61"/>
    <w:rsid w:val="00CA18FE"/>
    <w:rsid w:val="00CE7F35"/>
    <w:rsid w:val="00DB350F"/>
    <w:rsid w:val="00DE2B12"/>
    <w:rsid w:val="00EA60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in text"/>
    <w:qFormat/>
    <w:rsid w:val="00504D42"/>
    <w:pPr>
      <w:spacing w:after="0" w:line="240" w:lineRule="auto"/>
    </w:pPr>
    <w:rPr>
      <w:rFonts w:eastAsiaTheme="minorEastAsia"/>
      <w:sz w:val="24"/>
      <w:szCs w:val="24"/>
    </w:rPr>
  </w:style>
  <w:style w:type="paragraph" w:styleId="Heading1">
    <w:name w:val="heading 1"/>
    <w:aliases w:val="Chapter Heading"/>
    <w:basedOn w:val="Normal"/>
    <w:next w:val="Normal"/>
    <w:link w:val="Heading1Char"/>
    <w:uiPriority w:val="9"/>
    <w:qFormat/>
    <w:rsid w:val="00CA18FE"/>
    <w:pPr>
      <w:keepNext/>
      <w:keepLines/>
      <w:spacing w:before="480"/>
      <w:outlineLvl w:val="0"/>
    </w:pPr>
    <w:rPr>
      <w:rFonts w:eastAsiaTheme="majorEastAsia" w:cstheme="majorBidi"/>
      <w:b/>
      <w:bCs/>
      <w:sz w:val="28"/>
      <w:szCs w:val="28"/>
      <w:lang w:eastAsia="ja-JP"/>
    </w:rPr>
  </w:style>
  <w:style w:type="paragraph" w:styleId="Heading2">
    <w:name w:val="heading 2"/>
    <w:basedOn w:val="Normal"/>
    <w:next w:val="Normal"/>
    <w:link w:val="Heading2Char"/>
    <w:uiPriority w:val="9"/>
    <w:unhideWhenUsed/>
    <w:qFormat/>
    <w:rsid w:val="00504D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uiPriority w:val="9"/>
    <w:rsid w:val="00CA18FE"/>
    <w:rPr>
      <w:rFonts w:eastAsiaTheme="majorEastAsia" w:cstheme="majorBidi"/>
      <w:b/>
      <w:bCs/>
      <w:sz w:val="28"/>
      <w:szCs w:val="28"/>
    </w:rPr>
  </w:style>
  <w:style w:type="character" w:customStyle="1" w:styleId="Heading2Char">
    <w:name w:val="Heading 2 Char"/>
    <w:basedOn w:val="DefaultParagraphFont"/>
    <w:link w:val="Heading2"/>
    <w:uiPriority w:val="9"/>
    <w:rsid w:val="00504D4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04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04D42"/>
    <w:pPr>
      <w:spacing w:after="200"/>
    </w:pPr>
    <w:rPr>
      <w:rFonts w:asciiTheme="majorHAnsi" w:eastAsiaTheme="minorHAnsi" w:hAnsiTheme="majorHAnsi"/>
      <w:b/>
      <w:bCs/>
      <w:color w:val="4F81BD" w:themeColor="accent1"/>
      <w:sz w:val="18"/>
      <w:szCs w:val="18"/>
    </w:rPr>
  </w:style>
  <w:style w:type="character" w:styleId="LineNumber">
    <w:name w:val="line number"/>
    <w:basedOn w:val="DefaultParagraphFont"/>
    <w:uiPriority w:val="99"/>
    <w:semiHidden/>
    <w:unhideWhenUsed/>
    <w:rsid w:val="00504D42"/>
  </w:style>
  <w:style w:type="paragraph" w:styleId="BalloonText">
    <w:name w:val="Balloon Text"/>
    <w:basedOn w:val="Normal"/>
    <w:link w:val="BalloonTextChar"/>
    <w:uiPriority w:val="99"/>
    <w:semiHidden/>
    <w:unhideWhenUsed/>
    <w:rsid w:val="00504D42"/>
    <w:rPr>
      <w:rFonts w:ascii="Tahoma" w:hAnsi="Tahoma" w:cs="Tahoma"/>
      <w:sz w:val="16"/>
      <w:szCs w:val="16"/>
    </w:rPr>
  </w:style>
  <w:style w:type="character" w:customStyle="1" w:styleId="BalloonTextChar">
    <w:name w:val="Balloon Text Char"/>
    <w:basedOn w:val="DefaultParagraphFont"/>
    <w:link w:val="BalloonText"/>
    <w:uiPriority w:val="99"/>
    <w:semiHidden/>
    <w:rsid w:val="00504D42"/>
    <w:rPr>
      <w:rFonts w:ascii="Tahoma" w:eastAsiaTheme="minorEastAsia" w:hAnsi="Tahoma" w:cs="Tahoma"/>
      <w:sz w:val="16"/>
      <w:szCs w:val="16"/>
    </w:rPr>
  </w:style>
  <w:style w:type="character" w:styleId="Emphasis">
    <w:name w:val="Emphasis"/>
    <w:basedOn w:val="DefaultParagraphFont"/>
    <w:uiPriority w:val="20"/>
    <w:qFormat/>
    <w:rsid w:val="00DB350F"/>
    <w:rPr>
      <w:i/>
      <w:iCs/>
    </w:rPr>
  </w:style>
  <w:style w:type="paragraph" w:styleId="ListParagraph">
    <w:name w:val="List Paragraph"/>
    <w:basedOn w:val="Normal"/>
    <w:uiPriority w:val="34"/>
    <w:qFormat/>
    <w:rsid w:val="00C44F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in text"/>
    <w:qFormat/>
    <w:rsid w:val="00504D42"/>
    <w:pPr>
      <w:spacing w:after="0" w:line="240" w:lineRule="auto"/>
    </w:pPr>
    <w:rPr>
      <w:rFonts w:eastAsiaTheme="minorEastAsia"/>
      <w:sz w:val="24"/>
      <w:szCs w:val="24"/>
    </w:rPr>
  </w:style>
  <w:style w:type="paragraph" w:styleId="Heading1">
    <w:name w:val="heading 1"/>
    <w:aliases w:val="Chapter Heading"/>
    <w:basedOn w:val="Normal"/>
    <w:next w:val="Normal"/>
    <w:link w:val="Heading1Char"/>
    <w:uiPriority w:val="9"/>
    <w:qFormat/>
    <w:rsid w:val="00CA18FE"/>
    <w:pPr>
      <w:keepNext/>
      <w:keepLines/>
      <w:spacing w:before="480"/>
      <w:outlineLvl w:val="0"/>
    </w:pPr>
    <w:rPr>
      <w:rFonts w:eastAsiaTheme="majorEastAsia" w:cstheme="majorBidi"/>
      <w:b/>
      <w:bCs/>
      <w:sz w:val="28"/>
      <w:szCs w:val="28"/>
      <w:lang w:eastAsia="ja-JP"/>
    </w:rPr>
  </w:style>
  <w:style w:type="paragraph" w:styleId="Heading2">
    <w:name w:val="heading 2"/>
    <w:basedOn w:val="Normal"/>
    <w:next w:val="Normal"/>
    <w:link w:val="Heading2Char"/>
    <w:uiPriority w:val="9"/>
    <w:unhideWhenUsed/>
    <w:qFormat/>
    <w:rsid w:val="00504D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uiPriority w:val="9"/>
    <w:rsid w:val="00CA18FE"/>
    <w:rPr>
      <w:rFonts w:eastAsiaTheme="majorEastAsia" w:cstheme="majorBidi"/>
      <w:b/>
      <w:bCs/>
      <w:sz w:val="28"/>
      <w:szCs w:val="28"/>
    </w:rPr>
  </w:style>
  <w:style w:type="character" w:customStyle="1" w:styleId="Heading2Char">
    <w:name w:val="Heading 2 Char"/>
    <w:basedOn w:val="DefaultParagraphFont"/>
    <w:link w:val="Heading2"/>
    <w:uiPriority w:val="9"/>
    <w:rsid w:val="00504D4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04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04D42"/>
    <w:pPr>
      <w:spacing w:after="200"/>
    </w:pPr>
    <w:rPr>
      <w:rFonts w:asciiTheme="majorHAnsi" w:eastAsiaTheme="minorHAnsi" w:hAnsiTheme="majorHAnsi"/>
      <w:b/>
      <w:bCs/>
      <w:color w:val="4F81BD" w:themeColor="accent1"/>
      <w:sz w:val="18"/>
      <w:szCs w:val="18"/>
    </w:rPr>
  </w:style>
  <w:style w:type="character" w:styleId="LineNumber">
    <w:name w:val="line number"/>
    <w:basedOn w:val="DefaultParagraphFont"/>
    <w:uiPriority w:val="99"/>
    <w:semiHidden/>
    <w:unhideWhenUsed/>
    <w:rsid w:val="00504D42"/>
  </w:style>
  <w:style w:type="paragraph" w:styleId="BalloonText">
    <w:name w:val="Balloon Text"/>
    <w:basedOn w:val="Normal"/>
    <w:link w:val="BalloonTextChar"/>
    <w:uiPriority w:val="99"/>
    <w:semiHidden/>
    <w:unhideWhenUsed/>
    <w:rsid w:val="00504D42"/>
    <w:rPr>
      <w:rFonts w:ascii="Tahoma" w:hAnsi="Tahoma" w:cs="Tahoma"/>
      <w:sz w:val="16"/>
      <w:szCs w:val="16"/>
    </w:rPr>
  </w:style>
  <w:style w:type="character" w:customStyle="1" w:styleId="BalloonTextChar">
    <w:name w:val="Balloon Text Char"/>
    <w:basedOn w:val="DefaultParagraphFont"/>
    <w:link w:val="BalloonText"/>
    <w:uiPriority w:val="99"/>
    <w:semiHidden/>
    <w:rsid w:val="00504D42"/>
    <w:rPr>
      <w:rFonts w:ascii="Tahoma" w:eastAsiaTheme="minorEastAsia" w:hAnsi="Tahoma" w:cs="Tahoma"/>
      <w:sz w:val="16"/>
      <w:szCs w:val="16"/>
    </w:rPr>
  </w:style>
  <w:style w:type="character" w:styleId="Emphasis">
    <w:name w:val="Emphasis"/>
    <w:basedOn w:val="DefaultParagraphFont"/>
    <w:uiPriority w:val="20"/>
    <w:qFormat/>
    <w:rsid w:val="00DB350F"/>
    <w:rPr>
      <w:i/>
      <w:iCs/>
    </w:rPr>
  </w:style>
  <w:style w:type="paragraph" w:styleId="ListParagraph">
    <w:name w:val="List Paragraph"/>
    <w:basedOn w:val="Normal"/>
    <w:uiPriority w:val="34"/>
    <w:qFormat/>
    <w:rsid w:val="00C44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last2g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4271052\Documents\UNI%20RELATED\Objective%201-Species%20from%20wet%20and%20dry%20sites\Write%20Up\Climate%20data%20for%20Eneabba%20weather%20st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Total Annual Rainfall</c:v>
          </c:tx>
          <c:spPr>
            <a:noFill/>
            <a:ln>
              <a:solidFill>
                <a:schemeClr val="tx1"/>
              </a:solidFill>
            </a:ln>
          </c:spPr>
          <c:invertIfNegative val="0"/>
          <c:trendline>
            <c:trendlineType val="linear"/>
            <c:dispRSqr val="1"/>
            <c:dispEq val="0"/>
            <c:trendlineLbl>
              <c:layout>
                <c:manualLayout>
                  <c:x val="1.5640956272871001E-2"/>
                  <c:y val="-6.5739395478790999E-2"/>
                </c:manualLayout>
              </c:layout>
              <c:numFmt formatCode="General" sourceLinked="0"/>
              <c:txPr>
                <a:bodyPr/>
                <a:lstStyle/>
                <a:p>
                  <a:pPr>
                    <a:defRPr sz="800">
                      <a:latin typeface="Arial" panose="020B0604020202020204" pitchFamily="34" charset="0"/>
                      <a:cs typeface="Arial" panose="020B0604020202020204" pitchFamily="34" charset="0"/>
                    </a:defRPr>
                  </a:pPr>
                  <a:endParaRPr lang="en-US"/>
                </a:p>
              </c:txPr>
            </c:trendlineLbl>
          </c:trendline>
          <c:cat>
            <c:numRef>
              <c:f>'Rainfall Eneabba Weather Statio'!$P$6:$P$53</c:f>
              <c:numCache>
                <c:formatCode>General</c:formatCode>
                <c:ptCount val="48"/>
                <c:pt idx="0">
                  <c:v>1964</c:v>
                </c:pt>
                <c:pt idx="1">
                  <c:v>1965</c:v>
                </c:pt>
                <c:pt idx="2">
                  <c:v>1966</c:v>
                </c:pt>
                <c:pt idx="3">
                  <c:v>1967</c:v>
                </c:pt>
                <c:pt idx="4">
                  <c:v>1968</c:v>
                </c:pt>
                <c:pt idx="5">
                  <c:v>1969</c:v>
                </c:pt>
                <c:pt idx="6">
                  <c:v>1972</c:v>
                </c:pt>
                <c:pt idx="7">
                  <c:v>1973</c:v>
                </c:pt>
                <c:pt idx="8">
                  <c:v>1974</c:v>
                </c:pt>
                <c:pt idx="9">
                  <c:v>1975</c:v>
                </c:pt>
                <c:pt idx="10">
                  <c:v>1976</c:v>
                </c:pt>
                <c:pt idx="11">
                  <c:v>1977</c:v>
                </c:pt>
                <c:pt idx="12">
                  <c:v>1978</c:v>
                </c:pt>
                <c:pt idx="13">
                  <c:v>1979</c:v>
                </c:pt>
                <c:pt idx="14">
                  <c:v>1980</c:v>
                </c:pt>
                <c:pt idx="15">
                  <c:v>1981</c:v>
                </c:pt>
                <c:pt idx="16">
                  <c:v>1982</c:v>
                </c:pt>
                <c:pt idx="17">
                  <c:v>1983</c:v>
                </c:pt>
                <c:pt idx="18">
                  <c:v>1984</c:v>
                </c:pt>
                <c:pt idx="19">
                  <c:v>1985</c:v>
                </c:pt>
                <c:pt idx="20">
                  <c:v>1986</c:v>
                </c:pt>
                <c:pt idx="21">
                  <c:v>1987</c:v>
                </c:pt>
                <c:pt idx="22">
                  <c:v>1988</c:v>
                </c:pt>
                <c:pt idx="23">
                  <c:v>1989</c:v>
                </c:pt>
                <c:pt idx="24">
                  <c:v>1990</c:v>
                </c:pt>
                <c:pt idx="25">
                  <c:v>1991</c:v>
                </c:pt>
                <c:pt idx="26">
                  <c:v>1992</c:v>
                </c:pt>
                <c:pt idx="27">
                  <c:v>1993</c:v>
                </c:pt>
                <c:pt idx="28">
                  <c:v>1994</c:v>
                </c:pt>
                <c:pt idx="29">
                  <c:v>1995</c:v>
                </c:pt>
                <c:pt idx="30">
                  <c:v>1996</c:v>
                </c:pt>
                <c:pt idx="31">
                  <c:v>1997</c:v>
                </c:pt>
                <c:pt idx="32">
                  <c:v>1998</c:v>
                </c:pt>
                <c:pt idx="33">
                  <c:v>1999</c:v>
                </c:pt>
                <c:pt idx="34">
                  <c:v>2000</c:v>
                </c:pt>
                <c:pt idx="35">
                  <c:v>2001</c:v>
                </c:pt>
                <c:pt idx="36">
                  <c:v>2002</c:v>
                </c:pt>
                <c:pt idx="37">
                  <c:v>2003</c:v>
                </c:pt>
                <c:pt idx="38">
                  <c:v>2004</c:v>
                </c:pt>
                <c:pt idx="39">
                  <c:v>2005</c:v>
                </c:pt>
                <c:pt idx="40">
                  <c:v>2006</c:v>
                </c:pt>
                <c:pt idx="41">
                  <c:v>2007</c:v>
                </c:pt>
                <c:pt idx="42">
                  <c:v>2008</c:v>
                </c:pt>
                <c:pt idx="43">
                  <c:v>2009</c:v>
                </c:pt>
                <c:pt idx="44">
                  <c:v>2010</c:v>
                </c:pt>
                <c:pt idx="45">
                  <c:v>2011</c:v>
                </c:pt>
                <c:pt idx="46">
                  <c:v>2012</c:v>
                </c:pt>
                <c:pt idx="47">
                  <c:v>2013</c:v>
                </c:pt>
              </c:numCache>
            </c:numRef>
          </c:cat>
          <c:val>
            <c:numRef>
              <c:f>'Rainfall Eneabba Weather Statio'!$N$6:$N$53</c:f>
              <c:numCache>
                <c:formatCode>General</c:formatCode>
                <c:ptCount val="48"/>
                <c:pt idx="0">
                  <c:v>600.70000000000005</c:v>
                </c:pt>
                <c:pt idx="1">
                  <c:v>616.20000000000005</c:v>
                </c:pt>
                <c:pt idx="2">
                  <c:v>555.1</c:v>
                </c:pt>
                <c:pt idx="3">
                  <c:v>484.50000000000011</c:v>
                </c:pt>
                <c:pt idx="4">
                  <c:v>626</c:v>
                </c:pt>
                <c:pt idx="5">
                  <c:v>296.59999999999991</c:v>
                </c:pt>
                <c:pt idx="6">
                  <c:v>436.1</c:v>
                </c:pt>
                <c:pt idx="7">
                  <c:v>608.40000000000009</c:v>
                </c:pt>
                <c:pt idx="8">
                  <c:v>670</c:v>
                </c:pt>
                <c:pt idx="9">
                  <c:v>526.4</c:v>
                </c:pt>
                <c:pt idx="10">
                  <c:v>465.00000000000011</c:v>
                </c:pt>
                <c:pt idx="11">
                  <c:v>370.9</c:v>
                </c:pt>
                <c:pt idx="12">
                  <c:v>573.5</c:v>
                </c:pt>
                <c:pt idx="13">
                  <c:v>386.2</c:v>
                </c:pt>
                <c:pt idx="14">
                  <c:v>445.2</c:v>
                </c:pt>
                <c:pt idx="15">
                  <c:v>594.80000000000007</c:v>
                </c:pt>
                <c:pt idx="16">
                  <c:v>437.2</c:v>
                </c:pt>
                <c:pt idx="17">
                  <c:v>552</c:v>
                </c:pt>
                <c:pt idx="18">
                  <c:v>590.9</c:v>
                </c:pt>
                <c:pt idx="19">
                  <c:v>380.2</c:v>
                </c:pt>
                <c:pt idx="20">
                  <c:v>525.79999999999995</c:v>
                </c:pt>
                <c:pt idx="21">
                  <c:v>490.7</c:v>
                </c:pt>
                <c:pt idx="22">
                  <c:v>602.29999999999995</c:v>
                </c:pt>
                <c:pt idx="23">
                  <c:v>444.50000000000011</c:v>
                </c:pt>
                <c:pt idx="24">
                  <c:v>477.8</c:v>
                </c:pt>
                <c:pt idx="25">
                  <c:v>586.4</c:v>
                </c:pt>
                <c:pt idx="26">
                  <c:v>627.5</c:v>
                </c:pt>
                <c:pt idx="27">
                  <c:v>425.3</c:v>
                </c:pt>
                <c:pt idx="28">
                  <c:v>336.59999999999991</c:v>
                </c:pt>
                <c:pt idx="29">
                  <c:v>570.1</c:v>
                </c:pt>
                <c:pt idx="30">
                  <c:v>536.79999999999995</c:v>
                </c:pt>
                <c:pt idx="31">
                  <c:v>489.89999999999992</c:v>
                </c:pt>
                <c:pt idx="32">
                  <c:v>425.49999999999989</c:v>
                </c:pt>
                <c:pt idx="33">
                  <c:v>850.6</c:v>
                </c:pt>
                <c:pt idx="34">
                  <c:v>396.09999999999991</c:v>
                </c:pt>
                <c:pt idx="35">
                  <c:v>410.6</c:v>
                </c:pt>
                <c:pt idx="36">
                  <c:v>434.30000000000013</c:v>
                </c:pt>
                <c:pt idx="37">
                  <c:v>489.2</c:v>
                </c:pt>
                <c:pt idx="38">
                  <c:v>417.50000000000011</c:v>
                </c:pt>
                <c:pt idx="39">
                  <c:v>464.69999999999987</c:v>
                </c:pt>
                <c:pt idx="40">
                  <c:v>346.09999999999991</c:v>
                </c:pt>
                <c:pt idx="41">
                  <c:v>398</c:v>
                </c:pt>
                <c:pt idx="42">
                  <c:v>491.7999999999999</c:v>
                </c:pt>
                <c:pt idx="43">
                  <c:v>412.8</c:v>
                </c:pt>
                <c:pt idx="44">
                  <c:v>341.50000000000011</c:v>
                </c:pt>
                <c:pt idx="45">
                  <c:v>458.3</c:v>
                </c:pt>
                <c:pt idx="46">
                  <c:v>401.90000000000009</c:v>
                </c:pt>
                <c:pt idx="47">
                  <c:v>492.7</c:v>
                </c:pt>
              </c:numCache>
            </c:numRef>
          </c:val>
        </c:ser>
        <c:ser>
          <c:idx val="1"/>
          <c:order val="1"/>
          <c:tx>
            <c:strRef>
              <c:f>'Rainfall Eneabba Weather Statio'!$T$5</c:f>
              <c:strCache>
                <c:ptCount val="1"/>
                <c:pt idx="0">
                  <c:v>Winter Rainfall</c:v>
                </c:pt>
              </c:strCache>
            </c:strRef>
          </c:tx>
          <c:spPr>
            <a:solidFill>
              <a:schemeClr val="tx1">
                <a:lumMod val="50000"/>
                <a:lumOff val="50000"/>
              </a:schemeClr>
            </a:solidFill>
            <a:ln>
              <a:solidFill>
                <a:sysClr val="windowText" lastClr="000000"/>
              </a:solidFill>
            </a:ln>
          </c:spPr>
          <c:invertIfNegative val="0"/>
          <c:cat>
            <c:numRef>
              <c:f>'Rainfall Eneabba Weather Statio'!$P$6:$P$53</c:f>
              <c:numCache>
                <c:formatCode>General</c:formatCode>
                <c:ptCount val="48"/>
                <c:pt idx="0">
                  <c:v>1964</c:v>
                </c:pt>
                <c:pt idx="1">
                  <c:v>1965</c:v>
                </c:pt>
                <c:pt idx="2">
                  <c:v>1966</c:v>
                </c:pt>
                <c:pt idx="3">
                  <c:v>1967</c:v>
                </c:pt>
                <c:pt idx="4">
                  <c:v>1968</c:v>
                </c:pt>
                <c:pt idx="5">
                  <c:v>1969</c:v>
                </c:pt>
                <c:pt idx="6">
                  <c:v>1972</c:v>
                </c:pt>
                <c:pt idx="7">
                  <c:v>1973</c:v>
                </c:pt>
                <c:pt idx="8">
                  <c:v>1974</c:v>
                </c:pt>
                <c:pt idx="9">
                  <c:v>1975</c:v>
                </c:pt>
                <c:pt idx="10">
                  <c:v>1976</c:v>
                </c:pt>
                <c:pt idx="11">
                  <c:v>1977</c:v>
                </c:pt>
                <c:pt idx="12">
                  <c:v>1978</c:v>
                </c:pt>
                <c:pt idx="13">
                  <c:v>1979</c:v>
                </c:pt>
                <c:pt idx="14">
                  <c:v>1980</c:v>
                </c:pt>
                <c:pt idx="15">
                  <c:v>1981</c:v>
                </c:pt>
                <c:pt idx="16">
                  <c:v>1982</c:v>
                </c:pt>
                <c:pt idx="17">
                  <c:v>1983</c:v>
                </c:pt>
                <c:pt idx="18">
                  <c:v>1984</c:v>
                </c:pt>
                <c:pt idx="19">
                  <c:v>1985</c:v>
                </c:pt>
                <c:pt idx="20">
                  <c:v>1986</c:v>
                </c:pt>
                <c:pt idx="21">
                  <c:v>1987</c:v>
                </c:pt>
                <c:pt idx="22">
                  <c:v>1988</c:v>
                </c:pt>
                <c:pt idx="23">
                  <c:v>1989</c:v>
                </c:pt>
                <c:pt idx="24">
                  <c:v>1990</c:v>
                </c:pt>
                <c:pt idx="25">
                  <c:v>1991</c:v>
                </c:pt>
                <c:pt idx="26">
                  <c:v>1992</c:v>
                </c:pt>
                <c:pt idx="27">
                  <c:v>1993</c:v>
                </c:pt>
                <c:pt idx="28">
                  <c:v>1994</c:v>
                </c:pt>
                <c:pt idx="29">
                  <c:v>1995</c:v>
                </c:pt>
                <c:pt idx="30">
                  <c:v>1996</c:v>
                </c:pt>
                <c:pt idx="31">
                  <c:v>1997</c:v>
                </c:pt>
                <c:pt idx="32">
                  <c:v>1998</c:v>
                </c:pt>
                <c:pt idx="33">
                  <c:v>1999</c:v>
                </c:pt>
                <c:pt idx="34">
                  <c:v>2000</c:v>
                </c:pt>
                <c:pt idx="35">
                  <c:v>2001</c:v>
                </c:pt>
                <c:pt idx="36">
                  <c:v>2002</c:v>
                </c:pt>
                <c:pt idx="37">
                  <c:v>2003</c:v>
                </c:pt>
                <c:pt idx="38">
                  <c:v>2004</c:v>
                </c:pt>
                <c:pt idx="39">
                  <c:v>2005</c:v>
                </c:pt>
                <c:pt idx="40">
                  <c:v>2006</c:v>
                </c:pt>
                <c:pt idx="41">
                  <c:v>2007</c:v>
                </c:pt>
                <c:pt idx="42">
                  <c:v>2008</c:v>
                </c:pt>
                <c:pt idx="43">
                  <c:v>2009</c:v>
                </c:pt>
                <c:pt idx="44">
                  <c:v>2010</c:v>
                </c:pt>
                <c:pt idx="45">
                  <c:v>2011</c:v>
                </c:pt>
                <c:pt idx="46">
                  <c:v>2012</c:v>
                </c:pt>
                <c:pt idx="47">
                  <c:v>2013</c:v>
                </c:pt>
              </c:numCache>
            </c:numRef>
          </c:cat>
          <c:val>
            <c:numRef>
              <c:f>'Rainfall Eneabba Weather Statio'!$T$6:$T$53</c:f>
              <c:numCache>
                <c:formatCode>General</c:formatCode>
                <c:ptCount val="48"/>
                <c:pt idx="0">
                  <c:v>509.4</c:v>
                </c:pt>
                <c:pt idx="1">
                  <c:v>404.5</c:v>
                </c:pt>
                <c:pt idx="2">
                  <c:v>368.3</c:v>
                </c:pt>
                <c:pt idx="3">
                  <c:v>288.5</c:v>
                </c:pt>
                <c:pt idx="4">
                  <c:v>381.7</c:v>
                </c:pt>
                <c:pt idx="5">
                  <c:v>139.1</c:v>
                </c:pt>
                <c:pt idx="6">
                  <c:v>309.10000000000002</c:v>
                </c:pt>
                <c:pt idx="7">
                  <c:v>349.7</c:v>
                </c:pt>
                <c:pt idx="8">
                  <c:v>356.4</c:v>
                </c:pt>
                <c:pt idx="9">
                  <c:v>276</c:v>
                </c:pt>
                <c:pt idx="10">
                  <c:v>180.2</c:v>
                </c:pt>
                <c:pt idx="11">
                  <c:v>202.3</c:v>
                </c:pt>
                <c:pt idx="12">
                  <c:v>346</c:v>
                </c:pt>
                <c:pt idx="13">
                  <c:v>222.5</c:v>
                </c:pt>
                <c:pt idx="14">
                  <c:v>216.4</c:v>
                </c:pt>
                <c:pt idx="15">
                  <c:v>345.6</c:v>
                </c:pt>
                <c:pt idx="16">
                  <c:v>265.7999999999999</c:v>
                </c:pt>
                <c:pt idx="17">
                  <c:v>379.1</c:v>
                </c:pt>
                <c:pt idx="18">
                  <c:v>161.5</c:v>
                </c:pt>
                <c:pt idx="19">
                  <c:v>240.2</c:v>
                </c:pt>
                <c:pt idx="20">
                  <c:v>297.7999999999999</c:v>
                </c:pt>
                <c:pt idx="21">
                  <c:v>284.60000000000002</c:v>
                </c:pt>
                <c:pt idx="22">
                  <c:v>291.5</c:v>
                </c:pt>
                <c:pt idx="23">
                  <c:v>157.19999999999999</c:v>
                </c:pt>
                <c:pt idx="24">
                  <c:v>206.1</c:v>
                </c:pt>
                <c:pt idx="25">
                  <c:v>336.4</c:v>
                </c:pt>
                <c:pt idx="26">
                  <c:v>315.60000000000002</c:v>
                </c:pt>
                <c:pt idx="27">
                  <c:v>235.8</c:v>
                </c:pt>
                <c:pt idx="28">
                  <c:v>239.2</c:v>
                </c:pt>
                <c:pt idx="29">
                  <c:v>302.3</c:v>
                </c:pt>
                <c:pt idx="30">
                  <c:v>321.8</c:v>
                </c:pt>
                <c:pt idx="31">
                  <c:v>218.4</c:v>
                </c:pt>
                <c:pt idx="32">
                  <c:v>271.5</c:v>
                </c:pt>
                <c:pt idx="33">
                  <c:v>301.2</c:v>
                </c:pt>
                <c:pt idx="34">
                  <c:v>249.6</c:v>
                </c:pt>
                <c:pt idx="35">
                  <c:v>192.4</c:v>
                </c:pt>
                <c:pt idx="36">
                  <c:v>214.8</c:v>
                </c:pt>
                <c:pt idx="37">
                  <c:v>286.89999999999992</c:v>
                </c:pt>
                <c:pt idx="38">
                  <c:v>229.1</c:v>
                </c:pt>
                <c:pt idx="39">
                  <c:v>244.1</c:v>
                </c:pt>
                <c:pt idx="40">
                  <c:v>164.7</c:v>
                </c:pt>
                <c:pt idx="41">
                  <c:v>257.7</c:v>
                </c:pt>
                <c:pt idx="42">
                  <c:v>238.6</c:v>
                </c:pt>
                <c:pt idx="43">
                  <c:v>283.2</c:v>
                </c:pt>
                <c:pt idx="44">
                  <c:v>178.5</c:v>
                </c:pt>
                <c:pt idx="45">
                  <c:v>221.3</c:v>
                </c:pt>
                <c:pt idx="46">
                  <c:v>217.8</c:v>
                </c:pt>
                <c:pt idx="47">
                  <c:v>203.3</c:v>
                </c:pt>
              </c:numCache>
            </c:numRef>
          </c:val>
        </c:ser>
        <c:dLbls>
          <c:showLegendKey val="0"/>
          <c:showVal val="0"/>
          <c:showCatName val="0"/>
          <c:showSerName val="0"/>
          <c:showPercent val="0"/>
          <c:showBubbleSize val="0"/>
        </c:dLbls>
        <c:gapWidth val="150"/>
        <c:axId val="49479040"/>
        <c:axId val="80242176"/>
      </c:barChart>
      <c:catAx>
        <c:axId val="49479040"/>
        <c:scaling>
          <c:orientation val="minMax"/>
        </c:scaling>
        <c:delete val="0"/>
        <c:axPos val="b"/>
        <c:title>
          <c:tx>
            <c:rich>
              <a:bodyPr/>
              <a:lstStyle/>
              <a:p>
                <a:pPr>
                  <a:defRPr sz="800" b="0">
                    <a:latin typeface="Arial" panose="020B0604020202020204" pitchFamily="34" charset="0"/>
                    <a:cs typeface="Arial" panose="020B0604020202020204" pitchFamily="34" charset="0"/>
                  </a:defRPr>
                </a:pPr>
                <a:r>
                  <a:rPr lang="en-AU" sz="800" b="0">
                    <a:latin typeface="Arial" panose="020B0604020202020204" pitchFamily="34" charset="0"/>
                    <a:cs typeface="Arial" panose="020B0604020202020204" pitchFamily="34" charset="0"/>
                  </a:rPr>
                  <a:t>Year</a:t>
                </a:r>
              </a:p>
            </c:rich>
          </c:tx>
          <c:overlay val="0"/>
        </c:title>
        <c:numFmt formatCode="General"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80242176"/>
        <c:crosses val="autoZero"/>
        <c:auto val="1"/>
        <c:lblAlgn val="ctr"/>
        <c:lblOffset val="100"/>
        <c:noMultiLvlLbl val="0"/>
      </c:catAx>
      <c:valAx>
        <c:axId val="80242176"/>
        <c:scaling>
          <c:orientation val="minMax"/>
        </c:scaling>
        <c:delete val="0"/>
        <c:axPos val="l"/>
        <c:title>
          <c:tx>
            <c:rich>
              <a:bodyPr rot="-5400000" vert="horz"/>
              <a:lstStyle/>
              <a:p>
                <a:pPr>
                  <a:defRPr sz="800" b="0">
                    <a:latin typeface="Arial" panose="020B0604020202020204" pitchFamily="34" charset="0"/>
                    <a:cs typeface="Arial" panose="020B0604020202020204" pitchFamily="34" charset="0"/>
                  </a:defRPr>
                </a:pPr>
                <a:r>
                  <a:rPr lang="en-AU" sz="800" b="0">
                    <a:latin typeface="Arial" panose="020B0604020202020204" pitchFamily="34" charset="0"/>
                    <a:cs typeface="Arial" panose="020B0604020202020204" pitchFamily="34" charset="0"/>
                  </a:rPr>
                  <a:t>Rainfall (mm)</a:t>
                </a:r>
              </a:p>
            </c:rich>
          </c:tx>
          <c:overlay val="0"/>
        </c:title>
        <c:numFmt formatCode="General"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49479040"/>
        <c:crosses val="autoZero"/>
        <c:crossBetween val="between"/>
      </c:valAx>
    </c:plotArea>
    <c:legend>
      <c:legendPos val="b"/>
      <c:legendEntry>
        <c:idx val="0"/>
        <c:txPr>
          <a:bodyPr/>
          <a:lstStyle/>
          <a:p>
            <a:pPr>
              <a:defRPr sz="800">
                <a:latin typeface="Arial" panose="020B0604020202020204" pitchFamily="34" charset="0"/>
                <a:cs typeface="Arial" panose="020B0604020202020204" pitchFamily="34" charset="0"/>
              </a:defRPr>
            </a:pPr>
            <a:endParaRPr lang="en-US"/>
          </a:p>
        </c:txPr>
      </c:legendEntry>
      <c:legendEntry>
        <c:idx val="1"/>
        <c:txPr>
          <a:bodyPr/>
          <a:lstStyle/>
          <a:p>
            <a:pPr>
              <a:defRPr sz="800">
                <a:latin typeface="Arial" panose="020B0604020202020204" pitchFamily="34" charset="0"/>
                <a:cs typeface="Arial" panose="020B0604020202020204" pitchFamily="34" charset="0"/>
              </a:defRPr>
            </a:pPr>
            <a:endParaRPr lang="en-US"/>
          </a:p>
        </c:txPr>
      </c:legendEntry>
      <c:legendEntry>
        <c:idx val="2"/>
        <c:txPr>
          <a:bodyPr/>
          <a:lstStyle/>
          <a:p>
            <a:pPr>
              <a:defRPr sz="800">
                <a:latin typeface="Arial" panose="020B0604020202020204" pitchFamily="34" charset="0"/>
                <a:cs typeface="Arial" panose="020B0604020202020204" pitchFamily="34" charset="0"/>
              </a:defRPr>
            </a:pPr>
            <a:endParaRPr lang="en-US"/>
          </a:p>
        </c:txPr>
      </c:legendEntry>
      <c:layout>
        <c:manualLayout>
          <c:xMode val="edge"/>
          <c:yMode val="edge"/>
          <c:x val="9.6166270355446101E-2"/>
          <c:y val="0.833506205103554"/>
          <c:w val="0.860215954018406"/>
          <c:h val="9.7240032227269901E-2"/>
        </c:manualLayout>
      </c:layout>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2607</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Haylee Marie D'Agui</dc:creator>
  <cp:lastModifiedBy>Haylee Marie D'Agui</cp:lastModifiedBy>
  <cp:revision>2</cp:revision>
  <cp:lastPrinted>2016-11-04T01:53:00Z</cp:lastPrinted>
  <dcterms:created xsi:type="dcterms:W3CDTF">2016-11-04T02:28:00Z</dcterms:created>
  <dcterms:modified xsi:type="dcterms:W3CDTF">2016-11-04T02:28:00Z</dcterms:modified>
</cp:coreProperties>
</file>