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0CA67" w14:textId="5C42AC28" w:rsidR="00B146BC" w:rsidRPr="00B146BC" w:rsidRDefault="00B146BC" w:rsidP="0003622D">
      <w:pPr>
        <w:pStyle w:val="Articletitle"/>
        <w:jc w:val="both"/>
      </w:pPr>
      <w:bookmarkStart w:id="0" w:name="_Toc283963021"/>
      <w:r>
        <w:t>Supporting Material for ‘</w:t>
      </w:r>
      <w:r w:rsidRPr="00B146BC">
        <w:t>The MICE facility - a new tool to study plant-soil C cycling with a holistic approach</w:t>
      </w:r>
      <w:r>
        <w:t>’</w:t>
      </w:r>
    </w:p>
    <w:p w14:paraId="1785DCDF" w14:textId="6890AE65" w:rsidR="00B146BC" w:rsidRPr="00B146BC" w:rsidRDefault="00B146BC" w:rsidP="0003622D">
      <w:pPr>
        <w:pStyle w:val="berschrift1"/>
        <w:jc w:val="both"/>
      </w:pPr>
      <w:bookmarkStart w:id="1" w:name="_Toc283963022"/>
      <w:bookmarkEnd w:id="0"/>
      <w:r>
        <w:t xml:space="preserve">1 </w:t>
      </w:r>
      <w:r w:rsidRPr="006763A2">
        <w:t>Data extraction</w:t>
      </w:r>
      <w:bookmarkEnd w:id="1"/>
    </w:p>
    <w:p w14:paraId="057719B4" w14:textId="2431F707" w:rsidR="00B146BC" w:rsidRPr="006763A2" w:rsidRDefault="00B146BC" w:rsidP="0003622D">
      <w:pPr>
        <w:jc w:val="both"/>
      </w:pPr>
      <w:r w:rsidRPr="006763A2">
        <w:t xml:space="preserve">The </w:t>
      </w:r>
      <w:r>
        <w:t>MICE</w:t>
      </w:r>
      <w:r w:rsidRPr="006763A2">
        <w:t xml:space="preserve"> software</w:t>
      </w:r>
      <w:r>
        <w:t xml:space="preserve"> (GDU-28, DMP Ltd.)</w:t>
      </w:r>
      <w:r w:rsidRPr="006763A2">
        <w:t xml:space="preserve"> logs every five seconds the data of all sensors and instruments. Separate columns indicate the activation of relays, the measurement modes (e.g. zeroing, scan mode) and the pot number of the current measurement in the lower system. The data is analysed with the open source software R statistics</w:t>
      </w:r>
      <w:r>
        <w:t xml:space="preserve"> (R Core Team 2014)</w:t>
      </w:r>
      <w:r w:rsidRPr="006763A2">
        <w:t>.</w:t>
      </w:r>
    </w:p>
    <w:p w14:paraId="4521B4D4" w14:textId="19A8E000" w:rsidR="00B146BC" w:rsidRPr="00B146BC" w:rsidRDefault="00B146BC" w:rsidP="0003622D">
      <w:pPr>
        <w:pStyle w:val="berschrift1"/>
        <w:jc w:val="both"/>
      </w:pPr>
      <w:bookmarkStart w:id="2" w:name="_Toc283963023"/>
      <w:r>
        <w:t xml:space="preserve">2 </w:t>
      </w:r>
      <w:r w:rsidRPr="006763A2">
        <w:t>Calculations</w:t>
      </w:r>
    </w:p>
    <w:p w14:paraId="392309D3" w14:textId="7EA62C0C" w:rsidR="00B146BC" w:rsidRPr="006763A2" w:rsidRDefault="00B146BC" w:rsidP="0003622D">
      <w:pPr>
        <w:pStyle w:val="berschrift2"/>
        <w:jc w:val="both"/>
        <w:rPr>
          <w:b w:val="0"/>
        </w:rPr>
      </w:pPr>
      <w:r>
        <w:t xml:space="preserve">2.1 </w:t>
      </w:r>
      <w:r w:rsidRPr="006763A2">
        <w:t>Relative humidity</w:t>
      </w:r>
      <w:bookmarkEnd w:id="2"/>
      <w:r w:rsidRPr="006763A2">
        <w:t xml:space="preserve"> calculation</w:t>
      </w:r>
    </w:p>
    <w:p w14:paraId="103CB135" w14:textId="73F1DC17" w:rsidR="00B146BC" w:rsidRPr="006763A2" w:rsidRDefault="00B146BC" w:rsidP="0003622D">
      <w:pPr>
        <w:jc w:val="both"/>
      </w:pPr>
      <w:r w:rsidRPr="006763A2">
        <w:t>The relative humidity is calculated according to Equation</w:t>
      </w:r>
      <w:r w:rsidR="00D80582">
        <w:t>s</w:t>
      </w:r>
      <w:r w:rsidRPr="006763A2">
        <w:t xml:space="preserve"> 1-3 based on the absolute H</w:t>
      </w:r>
      <w:r w:rsidRPr="006763A2">
        <w:rPr>
          <w:vertAlign w:val="subscript"/>
        </w:rPr>
        <w:t>2</w:t>
      </w:r>
      <w:r w:rsidRPr="006763A2">
        <w:t>O concentration and the air temperature measured in the upper chamber systems and the pressure detected in the IRGA of lower system (which is not influenced by the large membrane pumps as in the upper system).</w:t>
      </w:r>
    </w:p>
    <w:p w14:paraId="0366F1A9" w14:textId="43E808C7" w:rsidR="00B146BC" w:rsidRPr="006763A2" w:rsidRDefault="00B146BC" w:rsidP="0003622D">
      <w:pPr>
        <w:tabs>
          <w:tab w:val="left" w:pos="7513"/>
        </w:tabs>
        <w:jc w:val="both"/>
      </w:pPr>
      <w:r w:rsidRPr="006763A2">
        <w:rPr>
          <w:noProof/>
          <w:position w:val="-26"/>
          <w:lang w:val="de-DE" w:eastAsia="de-DE"/>
        </w:rPr>
        <w:drawing>
          <wp:inline distT="0" distB="0" distL="0" distR="0" wp14:anchorId="2222B1F8" wp14:editId="28124C79">
            <wp:extent cx="1104900" cy="406400"/>
            <wp:effectExtent l="0" t="0" r="12700"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406400"/>
                    </a:xfrm>
                    <a:prstGeom prst="rect">
                      <a:avLst/>
                    </a:prstGeom>
                    <a:noFill/>
                    <a:ln>
                      <a:noFill/>
                    </a:ln>
                  </pic:spPr>
                </pic:pic>
              </a:graphicData>
            </a:graphic>
          </wp:inline>
        </w:drawing>
      </w:r>
      <w:r w:rsidR="007B2083">
        <w:t>,</w:t>
      </w:r>
      <w:r w:rsidR="007B2083">
        <w:tab/>
        <w:t>(</w:t>
      </w:r>
      <w:r w:rsidRPr="006763A2">
        <w:t>1)</w:t>
      </w:r>
    </w:p>
    <w:p w14:paraId="1F5184BD" w14:textId="6A473428" w:rsidR="00B146BC" w:rsidRPr="006763A2" w:rsidRDefault="00B146BC" w:rsidP="0003622D">
      <w:pPr>
        <w:jc w:val="both"/>
      </w:pPr>
      <w:r w:rsidRPr="006763A2">
        <w:t>where rH is the relative air humidity (in %), e is the parti</w:t>
      </w:r>
      <w:r w:rsidR="007B2083">
        <w:t>al pressure of water vapour (Equation</w:t>
      </w:r>
      <w:r w:rsidRPr="006763A2">
        <w:t xml:space="preserve"> 2) and e</w:t>
      </w:r>
      <w:r w:rsidRPr="006763A2">
        <w:rPr>
          <w:vertAlign w:val="subscript"/>
        </w:rPr>
        <w:t>sat</w:t>
      </w:r>
      <w:r w:rsidRPr="006763A2">
        <w:t xml:space="preserve"> is the saturation vapour pressure (</w:t>
      </w:r>
      <w:r w:rsidR="007B2083">
        <w:t>Equation</w:t>
      </w:r>
      <w:r w:rsidR="007B2083" w:rsidRPr="006763A2">
        <w:t xml:space="preserve"> </w:t>
      </w:r>
      <w:r w:rsidRPr="006763A2">
        <w:t xml:space="preserve">3). </w:t>
      </w:r>
    </w:p>
    <w:p w14:paraId="155DFDCF" w14:textId="3C319687" w:rsidR="00B146BC" w:rsidRPr="006763A2" w:rsidRDefault="00B146BC" w:rsidP="0003622D">
      <w:pPr>
        <w:tabs>
          <w:tab w:val="left" w:pos="7513"/>
        </w:tabs>
        <w:spacing w:after="240"/>
        <w:jc w:val="both"/>
      </w:pPr>
      <w:r w:rsidRPr="006763A2">
        <w:rPr>
          <w:noProof/>
          <w:position w:val="-20"/>
          <w:lang w:val="de-DE" w:eastAsia="de-DE"/>
        </w:rPr>
        <w:drawing>
          <wp:inline distT="0" distB="0" distL="0" distR="0" wp14:anchorId="610C9330" wp14:editId="3A7776BC">
            <wp:extent cx="1244600" cy="368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a:stretch>
                      <a:fillRect/>
                    </a:stretch>
                  </pic:blipFill>
                  <pic:spPr bwMode="auto">
                    <a:xfrm>
                      <a:off x="0" y="0"/>
                      <a:ext cx="1244600" cy="368300"/>
                    </a:xfrm>
                    <a:prstGeom prst="rect">
                      <a:avLst/>
                    </a:prstGeom>
                    <a:noFill/>
                    <a:ln w="9525">
                      <a:noFill/>
                      <a:miter lim="800000"/>
                      <a:headEnd/>
                      <a:tailEnd/>
                    </a:ln>
                  </pic:spPr>
                </pic:pic>
              </a:graphicData>
            </a:graphic>
          </wp:inline>
        </w:drawing>
      </w:r>
      <w:r w:rsidR="007B2083">
        <w:t xml:space="preserve"> ,</w:t>
      </w:r>
      <w:r w:rsidR="007B2083">
        <w:tab/>
        <w:t>(</w:t>
      </w:r>
      <w:r w:rsidRPr="006763A2">
        <w:t>2)</w:t>
      </w:r>
    </w:p>
    <w:p w14:paraId="51DEBC0D" w14:textId="7C9D919C" w:rsidR="00B146BC" w:rsidRPr="006763A2" w:rsidRDefault="00B146BC" w:rsidP="0003622D">
      <w:pPr>
        <w:tabs>
          <w:tab w:val="left" w:pos="7513"/>
        </w:tabs>
        <w:jc w:val="both"/>
      </w:pPr>
      <w:r w:rsidRPr="006763A2">
        <w:t>where aH is the absolute humidity given as the mole fraction of water vapour (mmol mol</w:t>
      </w:r>
      <w:r w:rsidRPr="006763A2">
        <w:rPr>
          <w:vertAlign w:val="superscript"/>
        </w:rPr>
        <w:t>-1</w:t>
      </w:r>
      <w:r w:rsidRPr="006763A2">
        <w:t>) and p</w:t>
      </w:r>
      <w:r w:rsidRPr="006763A2">
        <w:rPr>
          <w:vertAlign w:val="subscript"/>
        </w:rPr>
        <w:t>lab</w:t>
      </w:r>
      <w:r w:rsidRPr="006763A2">
        <w:t xml:space="preserve"> is the atmospheric pressure (in kPa).</w:t>
      </w:r>
    </w:p>
    <w:p w14:paraId="68E10DFF" w14:textId="68D5588C" w:rsidR="00B146BC" w:rsidRPr="006763A2" w:rsidRDefault="00B146BC" w:rsidP="0003622D">
      <w:pPr>
        <w:tabs>
          <w:tab w:val="left" w:pos="7513"/>
        </w:tabs>
        <w:spacing w:after="120"/>
        <w:jc w:val="both"/>
      </w:pPr>
      <w:r w:rsidRPr="006763A2">
        <w:rPr>
          <w:noProof/>
          <w:position w:val="-8"/>
          <w:lang w:val="de-DE" w:eastAsia="de-DE"/>
        </w:rPr>
        <w:drawing>
          <wp:inline distT="0" distB="0" distL="0" distR="0" wp14:anchorId="1412E7CF" wp14:editId="3453BE0D">
            <wp:extent cx="1828800" cy="342900"/>
            <wp:effectExtent l="25400" t="0" r="0" b="0"/>
            <wp:docPr id="5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srcRect/>
                    <a:stretch>
                      <a:fillRect/>
                    </a:stretch>
                  </pic:blipFill>
                  <pic:spPr bwMode="auto">
                    <a:xfrm>
                      <a:off x="0" y="0"/>
                      <a:ext cx="1828800" cy="342900"/>
                    </a:xfrm>
                    <a:prstGeom prst="rect">
                      <a:avLst/>
                    </a:prstGeom>
                    <a:noFill/>
                    <a:ln w="9525">
                      <a:noFill/>
                      <a:miter lim="800000"/>
                      <a:headEnd/>
                      <a:tailEnd/>
                    </a:ln>
                  </pic:spPr>
                </pic:pic>
              </a:graphicData>
            </a:graphic>
          </wp:inline>
        </w:drawing>
      </w:r>
      <w:r w:rsidR="007B2083">
        <w:t xml:space="preserve"> ,</w:t>
      </w:r>
      <w:r w:rsidR="007B2083">
        <w:tab/>
        <w:t>(</w:t>
      </w:r>
      <w:r w:rsidRPr="006763A2">
        <w:t>3)</w:t>
      </w:r>
    </w:p>
    <w:p w14:paraId="1CE2D039" w14:textId="21AB1AD8" w:rsidR="00B146BC" w:rsidRPr="006763A2" w:rsidRDefault="00B146BC" w:rsidP="0003622D">
      <w:pPr>
        <w:jc w:val="both"/>
      </w:pPr>
      <w:r w:rsidRPr="006763A2">
        <w:t>where T</w:t>
      </w:r>
      <w:r w:rsidRPr="006763A2">
        <w:rPr>
          <w:vertAlign w:val="subscript"/>
        </w:rPr>
        <w:t>ch</w:t>
      </w:r>
      <w:r w:rsidRPr="006763A2">
        <w:t xml:space="preserve"> is the chamber air temperature (in °C). </w:t>
      </w:r>
    </w:p>
    <w:p w14:paraId="445AD35A" w14:textId="47F4D693" w:rsidR="00B146BC" w:rsidRPr="006763A2" w:rsidRDefault="00B146BC" w:rsidP="0003622D">
      <w:pPr>
        <w:pStyle w:val="berschrift2"/>
        <w:ind w:left="578" w:hanging="578"/>
        <w:jc w:val="both"/>
        <w:rPr>
          <w:b w:val="0"/>
        </w:rPr>
      </w:pPr>
      <w:bookmarkStart w:id="3" w:name="_Toc283963024"/>
      <w:r>
        <w:lastRenderedPageBreak/>
        <w:t xml:space="preserve">2.2 </w:t>
      </w:r>
      <w:r w:rsidRPr="006763A2">
        <w:t>Molar volume</w:t>
      </w:r>
      <w:bookmarkEnd w:id="3"/>
    </w:p>
    <w:p w14:paraId="6B6B09D2" w14:textId="77777777" w:rsidR="00B146BC" w:rsidRPr="006763A2" w:rsidRDefault="00B146BC" w:rsidP="0003622D">
      <w:pPr>
        <w:tabs>
          <w:tab w:val="left" w:pos="7513"/>
        </w:tabs>
        <w:jc w:val="both"/>
      </w:pPr>
      <w:r w:rsidRPr="006763A2">
        <w:t>The molar air volume (V</w:t>
      </w:r>
      <w:r w:rsidRPr="006763A2">
        <w:rPr>
          <w:vertAlign w:val="subscript"/>
        </w:rPr>
        <w:t>m</w:t>
      </w:r>
      <w:r w:rsidRPr="006763A2">
        <w:t xml:space="preserve">) is calculated according to Equation 4, based on the current temperature (upper system) and pressure (lower system) conditions. </w:t>
      </w:r>
    </w:p>
    <w:p w14:paraId="0464AD3C" w14:textId="5BB5192C" w:rsidR="00B146BC" w:rsidRPr="006763A2" w:rsidRDefault="00B146BC" w:rsidP="0003622D">
      <w:pPr>
        <w:tabs>
          <w:tab w:val="left" w:pos="7513"/>
        </w:tabs>
        <w:spacing w:before="120" w:after="120"/>
        <w:jc w:val="center"/>
      </w:pPr>
      <w:r w:rsidRPr="006763A2">
        <w:rPr>
          <w:noProof/>
          <w:lang w:val="de-DE" w:eastAsia="de-DE"/>
        </w:rPr>
        <w:drawing>
          <wp:inline distT="0" distB="0" distL="0" distR="0" wp14:anchorId="0BAEC800" wp14:editId="4B3B6238">
            <wp:extent cx="1414145" cy="406400"/>
            <wp:effectExtent l="0" t="0" r="8255"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145" cy="406400"/>
                    </a:xfrm>
                    <a:prstGeom prst="rect">
                      <a:avLst/>
                    </a:prstGeom>
                    <a:noFill/>
                    <a:ln>
                      <a:noFill/>
                    </a:ln>
                  </pic:spPr>
                </pic:pic>
              </a:graphicData>
            </a:graphic>
          </wp:inline>
        </w:drawing>
      </w:r>
      <w:r w:rsidR="007B2083">
        <w:t>,</w:t>
      </w:r>
      <w:r w:rsidR="007B2083">
        <w:tab/>
        <w:t>(</w:t>
      </w:r>
      <w:r w:rsidRPr="006763A2">
        <w:t>4)</w:t>
      </w:r>
    </w:p>
    <w:p w14:paraId="255698A9" w14:textId="597B4365" w:rsidR="00B146BC" w:rsidRPr="006763A2" w:rsidRDefault="00B146BC" w:rsidP="0003622D">
      <w:pPr>
        <w:jc w:val="both"/>
      </w:pPr>
      <w:r w:rsidRPr="006763A2">
        <w:t>where p</w:t>
      </w:r>
      <w:r w:rsidRPr="006763A2">
        <w:rPr>
          <w:vertAlign w:val="subscript"/>
        </w:rPr>
        <w:t>lab</w:t>
      </w:r>
      <w:r w:rsidRPr="006763A2">
        <w:t xml:space="preserve"> is the atmospheric pressure (in Pa) in the laboratory, R is the universal gas constant (= 8.3144621 J K</w:t>
      </w:r>
      <w:r w:rsidRPr="006763A2">
        <w:rPr>
          <w:vertAlign w:val="superscript"/>
        </w:rPr>
        <w:t>-1</w:t>
      </w:r>
      <w:r w:rsidRPr="006763A2">
        <w:t xml:space="preserve"> mol</w:t>
      </w:r>
      <w:r w:rsidRPr="006763A2">
        <w:rPr>
          <w:vertAlign w:val="superscript"/>
        </w:rPr>
        <w:t>-1</w:t>
      </w:r>
      <w:r w:rsidRPr="006763A2">
        <w:t>) and T</w:t>
      </w:r>
      <w:r w:rsidRPr="006763A2">
        <w:rPr>
          <w:vertAlign w:val="subscript"/>
        </w:rPr>
        <w:t>ch</w:t>
      </w:r>
      <w:r w:rsidRPr="006763A2">
        <w:t xml:space="preserve"> is the air temperature (in K).</w:t>
      </w:r>
    </w:p>
    <w:p w14:paraId="062B5846" w14:textId="16D895F4" w:rsidR="00B146BC" w:rsidRPr="006763A2" w:rsidRDefault="00B146BC" w:rsidP="0003622D">
      <w:pPr>
        <w:pStyle w:val="berschrift2"/>
        <w:ind w:left="578" w:hanging="578"/>
        <w:jc w:val="both"/>
        <w:rPr>
          <w:b w:val="0"/>
        </w:rPr>
      </w:pPr>
      <w:bookmarkStart w:id="4" w:name="_Toc283963025"/>
      <w:r>
        <w:t xml:space="preserve">2.3 </w:t>
      </w:r>
      <w:r w:rsidRPr="006763A2">
        <w:t>Shoot CO</w:t>
      </w:r>
      <w:r w:rsidRPr="006763A2">
        <w:rPr>
          <w:vertAlign w:val="subscript"/>
        </w:rPr>
        <w:t xml:space="preserve">2 </w:t>
      </w:r>
      <w:r w:rsidRPr="006763A2">
        <w:t>fluxes - photosynthesis and dark respiration</w:t>
      </w:r>
      <w:bookmarkEnd w:id="4"/>
    </w:p>
    <w:p w14:paraId="47E636D8" w14:textId="77777777" w:rsidR="00B146BC" w:rsidRPr="006763A2" w:rsidRDefault="00B146BC" w:rsidP="0003622D">
      <w:pPr>
        <w:jc w:val="both"/>
      </w:pPr>
      <w:r w:rsidRPr="006763A2">
        <w:t>The changes of the atmospheric CO</w:t>
      </w:r>
      <w:r w:rsidRPr="006763A2">
        <w:rPr>
          <w:vertAlign w:val="subscript"/>
        </w:rPr>
        <w:t>2</w:t>
      </w:r>
      <w:r w:rsidRPr="006763A2">
        <w:t xml:space="preserve"> concentration due to shoot photosynthesis and respiration are measured by the IRGA and assessed by the slope of the linear regression during the monitoring time (function "lm(x ~ y)", R Core Team 2014). The daily mean net photosynthetic (p</w:t>
      </w:r>
      <w:r w:rsidRPr="006763A2">
        <w:rPr>
          <w:vertAlign w:val="subscript"/>
        </w:rPr>
        <w:t>net</w:t>
      </w:r>
      <w:r w:rsidRPr="006763A2">
        <w:t>) and dark respiration (r</w:t>
      </w:r>
      <w:r w:rsidRPr="006763A2">
        <w:rPr>
          <w:vertAlign w:val="subscript"/>
        </w:rPr>
        <w:t>dark</w:t>
      </w:r>
      <w:r w:rsidRPr="006763A2">
        <w:t>) rates are calculated according to Equation 5 and 6.</w:t>
      </w:r>
    </w:p>
    <w:p w14:paraId="65D2C5E6" w14:textId="1D853584" w:rsidR="00B146BC" w:rsidRPr="006763A2" w:rsidRDefault="00B146BC" w:rsidP="0003622D">
      <w:pPr>
        <w:tabs>
          <w:tab w:val="left" w:pos="7513"/>
        </w:tabs>
        <w:spacing w:after="120"/>
        <w:jc w:val="center"/>
      </w:pPr>
      <w:r w:rsidRPr="006763A2">
        <w:rPr>
          <w:noProof/>
          <w:position w:val="-28"/>
          <w:lang w:val="de-DE" w:eastAsia="de-DE"/>
        </w:rPr>
        <w:drawing>
          <wp:inline distT="0" distB="0" distL="0" distR="0" wp14:anchorId="4033DD5A" wp14:editId="20BFABD3">
            <wp:extent cx="3492500" cy="698500"/>
            <wp:effectExtent l="0" t="0" r="12700" b="1270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2500" cy="698500"/>
                    </a:xfrm>
                    <a:prstGeom prst="rect">
                      <a:avLst/>
                    </a:prstGeom>
                    <a:noFill/>
                    <a:ln>
                      <a:noFill/>
                    </a:ln>
                  </pic:spPr>
                </pic:pic>
              </a:graphicData>
            </a:graphic>
          </wp:inline>
        </w:drawing>
      </w:r>
      <w:r w:rsidR="007B2083">
        <w:t>,</w:t>
      </w:r>
      <w:r w:rsidR="007B2083">
        <w:tab/>
        <w:t>(</w:t>
      </w:r>
      <w:r w:rsidRPr="006763A2">
        <w:t>5)</w:t>
      </w:r>
    </w:p>
    <w:p w14:paraId="61FEE2B1" w14:textId="1A62CF3D" w:rsidR="00B146BC" w:rsidRPr="006763A2" w:rsidRDefault="00B146BC" w:rsidP="0003622D">
      <w:pPr>
        <w:tabs>
          <w:tab w:val="left" w:pos="7513"/>
        </w:tabs>
        <w:spacing w:after="120"/>
        <w:jc w:val="center"/>
      </w:pPr>
      <w:r w:rsidRPr="006763A2">
        <w:rPr>
          <w:noProof/>
          <w:position w:val="-28"/>
          <w:lang w:val="de-DE" w:eastAsia="de-DE"/>
        </w:rPr>
        <w:drawing>
          <wp:inline distT="0" distB="0" distL="0" distR="0" wp14:anchorId="742F873B" wp14:editId="5E63CA82">
            <wp:extent cx="3556000" cy="698500"/>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698500"/>
                    </a:xfrm>
                    <a:prstGeom prst="rect">
                      <a:avLst/>
                    </a:prstGeom>
                    <a:noFill/>
                    <a:ln>
                      <a:noFill/>
                    </a:ln>
                  </pic:spPr>
                </pic:pic>
              </a:graphicData>
            </a:graphic>
          </wp:inline>
        </w:drawing>
      </w:r>
      <w:r w:rsidR="007B2083">
        <w:t>,</w:t>
      </w:r>
      <w:r w:rsidR="007B2083">
        <w:tab/>
        <w:t>(</w:t>
      </w:r>
      <w:r w:rsidRPr="006763A2">
        <w:t>6)</w:t>
      </w:r>
    </w:p>
    <w:p w14:paraId="0A4B8DD9" w14:textId="42A762D4" w:rsidR="00B146BC" w:rsidRPr="006763A2" w:rsidRDefault="00B146BC" w:rsidP="0003622D">
      <w:pPr>
        <w:jc w:val="both"/>
      </w:pPr>
      <w:r w:rsidRPr="006763A2">
        <w:t>where Δ[CO</w:t>
      </w:r>
      <w:r w:rsidRPr="006763A2">
        <w:rPr>
          <w:vertAlign w:val="subscript"/>
        </w:rPr>
        <w:t>2</w:t>
      </w:r>
      <w:r w:rsidRPr="006763A2">
        <w:t>]/Δt is the CO</w:t>
      </w:r>
      <w:r w:rsidRPr="006763A2">
        <w:rPr>
          <w:vertAlign w:val="subscript"/>
        </w:rPr>
        <w:t>2</w:t>
      </w:r>
      <w:r w:rsidRPr="006763A2">
        <w:t xml:space="preserve"> concentration change in the upper chamber system (in μmol mol</w:t>
      </w:r>
      <w:r w:rsidRPr="006763A2">
        <w:rPr>
          <w:vertAlign w:val="superscript"/>
        </w:rPr>
        <w:t>-1</w:t>
      </w:r>
      <w:r w:rsidRPr="006763A2">
        <w:t xml:space="preserve"> s</w:t>
      </w:r>
      <w:r w:rsidRPr="006763A2">
        <w:rPr>
          <w:vertAlign w:val="superscript"/>
        </w:rPr>
        <w:t>-1</w:t>
      </w:r>
      <w:r w:rsidRPr="006763A2">
        <w:t>), V</w:t>
      </w:r>
      <w:r w:rsidRPr="006763A2">
        <w:rPr>
          <w:vertAlign w:val="subscript"/>
        </w:rPr>
        <w:t>ch</w:t>
      </w:r>
      <w:r w:rsidRPr="006763A2">
        <w:t xml:space="preserve"> is the chamber air volume (= 1.165 m</w:t>
      </w:r>
      <w:r w:rsidRPr="006763A2">
        <w:rPr>
          <w:vertAlign w:val="superscript"/>
        </w:rPr>
        <w:t>3</w:t>
      </w:r>
      <w:r w:rsidRPr="006763A2">
        <w:t>), V</w:t>
      </w:r>
      <w:r w:rsidRPr="006763A2">
        <w:rPr>
          <w:vertAlign w:val="subscript"/>
        </w:rPr>
        <w:t>m</w:t>
      </w:r>
      <w:r w:rsidRPr="006763A2">
        <w:t xml:space="preserve"> is the molar volume (Eqn 4) and LA</w:t>
      </w:r>
      <w:r w:rsidRPr="006763A2">
        <w:rPr>
          <w:vertAlign w:val="subscript"/>
        </w:rPr>
        <w:t xml:space="preserve">tot </w:t>
      </w:r>
      <w:r w:rsidRPr="006763A2">
        <w:t>is the total leaf area at the sampling date t = x, and n</w:t>
      </w:r>
      <w:r w:rsidRPr="006763A2">
        <w:rPr>
          <w:vertAlign w:val="subscript"/>
        </w:rPr>
        <w:t xml:space="preserve">daytime,t=x </w:t>
      </w:r>
      <w:r w:rsidRPr="006763A2">
        <w:t>and n</w:t>
      </w:r>
      <w:r w:rsidRPr="006763A2">
        <w:rPr>
          <w:vertAlign w:val="subscript"/>
        </w:rPr>
        <w:t xml:space="preserve">nighttime,t=x </w:t>
      </w:r>
      <w:r w:rsidRPr="006763A2">
        <w:t>is the number of Δ[CO</w:t>
      </w:r>
      <w:r w:rsidRPr="006763A2">
        <w:rPr>
          <w:vertAlign w:val="subscript"/>
        </w:rPr>
        <w:t>2</w:t>
      </w:r>
      <w:r w:rsidRPr="006763A2">
        <w:t xml:space="preserve">]/Δt measurements made in the day- and at night-time, respectively. </w:t>
      </w:r>
    </w:p>
    <w:p w14:paraId="0F8D86BE" w14:textId="77777777" w:rsidR="00B146BC" w:rsidRPr="006763A2" w:rsidRDefault="00B146BC" w:rsidP="0003622D">
      <w:pPr>
        <w:jc w:val="both"/>
      </w:pPr>
      <w:r w:rsidRPr="006763A2">
        <w:lastRenderedPageBreak/>
        <w:t>The total amount of net assimilated C (A</w:t>
      </w:r>
      <w:r w:rsidRPr="006763A2">
        <w:rPr>
          <w:vertAlign w:val="subscript"/>
        </w:rPr>
        <w:t>net,t=x</w:t>
      </w:r>
      <w:r w:rsidRPr="006763A2">
        <w:t>) is calculated for each plant individual based on its leaf area (Equation 7).</w:t>
      </w:r>
    </w:p>
    <w:p w14:paraId="4376D062" w14:textId="4D9387CC" w:rsidR="00B146BC" w:rsidRPr="006763A2" w:rsidRDefault="00B146BC" w:rsidP="0003622D">
      <w:pPr>
        <w:tabs>
          <w:tab w:val="left" w:pos="7513"/>
        </w:tabs>
        <w:spacing w:after="120"/>
        <w:jc w:val="center"/>
      </w:pPr>
      <w:r w:rsidRPr="006763A2">
        <w:rPr>
          <w:noProof/>
          <w:position w:val="-12"/>
          <w:lang w:val="de-DE" w:eastAsia="de-DE"/>
        </w:rPr>
        <w:drawing>
          <wp:inline distT="0" distB="0" distL="0" distR="0" wp14:anchorId="355CC29B" wp14:editId="42A284EE">
            <wp:extent cx="4194810" cy="247015"/>
            <wp:effectExtent l="25400" t="0" r="0" b="0"/>
            <wp:docPr id="6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srcRect/>
                    <a:stretch>
                      <a:fillRect/>
                    </a:stretch>
                  </pic:blipFill>
                  <pic:spPr bwMode="auto">
                    <a:xfrm>
                      <a:off x="0" y="0"/>
                      <a:ext cx="4194810" cy="247015"/>
                    </a:xfrm>
                    <a:prstGeom prst="rect">
                      <a:avLst/>
                    </a:prstGeom>
                    <a:noFill/>
                    <a:ln w="9525">
                      <a:noFill/>
                      <a:miter lim="800000"/>
                      <a:headEnd/>
                      <a:tailEnd/>
                    </a:ln>
                  </pic:spPr>
                </pic:pic>
              </a:graphicData>
            </a:graphic>
          </wp:inline>
        </w:drawing>
      </w:r>
      <w:r w:rsidR="007B2083">
        <w:t>,</w:t>
      </w:r>
      <w:r w:rsidR="007B2083">
        <w:tab/>
        <w:t>(</w:t>
      </w:r>
      <w:r w:rsidRPr="006763A2">
        <w:t>7)</w:t>
      </w:r>
    </w:p>
    <w:p w14:paraId="402523A2" w14:textId="5C425446" w:rsidR="00B146BC" w:rsidRPr="006763A2" w:rsidRDefault="00B146BC" w:rsidP="0003622D">
      <w:pPr>
        <w:jc w:val="both"/>
      </w:pPr>
      <w:r w:rsidRPr="006763A2">
        <w:t>where p</w:t>
      </w:r>
      <w:r w:rsidRPr="006763A2">
        <w:rPr>
          <w:vertAlign w:val="subscript"/>
        </w:rPr>
        <w:t xml:space="preserve">net,t=x </w:t>
      </w:r>
      <w:r w:rsidRPr="006763A2">
        <w:t>and r</w:t>
      </w:r>
      <w:r w:rsidRPr="006763A2">
        <w:rPr>
          <w:vertAlign w:val="subscript"/>
        </w:rPr>
        <w:t xml:space="preserve">dark,t=x </w:t>
      </w:r>
      <w:r w:rsidRPr="006763A2">
        <w:t>are the daily photosynthetic or dark respiratory rates (Eqn 5 and 6, transformed in μmol C m</w:t>
      </w:r>
      <w:r w:rsidRPr="006763A2">
        <w:rPr>
          <w:vertAlign w:val="superscript"/>
        </w:rPr>
        <w:t>-2</w:t>
      </w:r>
      <w:r w:rsidRPr="006763A2">
        <w:t xml:space="preserve"> day</w:t>
      </w:r>
      <w:r w:rsidRPr="006763A2">
        <w:rPr>
          <w:vertAlign w:val="superscript"/>
        </w:rPr>
        <w:t>-1</w:t>
      </w:r>
      <w:r w:rsidRPr="006763A2">
        <w:t>), f</w:t>
      </w:r>
      <w:r w:rsidRPr="006763A2">
        <w:rPr>
          <w:vertAlign w:val="subscript"/>
        </w:rPr>
        <w:t>day</w:t>
      </w:r>
      <w:r w:rsidRPr="006763A2">
        <w:t xml:space="preserve"> and f</w:t>
      </w:r>
      <w:r w:rsidRPr="006763A2">
        <w:rPr>
          <w:vertAlign w:val="subscript"/>
        </w:rPr>
        <w:t>night</w:t>
      </w:r>
      <w:r w:rsidRPr="006763A2">
        <w:t xml:space="preserve"> is the fraction of light and dark hours per day, respectively, LA</w:t>
      </w:r>
      <w:r w:rsidRPr="006763A2">
        <w:rPr>
          <w:vertAlign w:val="subscript"/>
        </w:rPr>
        <w:t xml:space="preserve">t=x </w:t>
      </w:r>
      <w:r w:rsidRPr="006763A2">
        <w:t>is the leaf area (in m</w:t>
      </w:r>
      <w:r w:rsidRPr="006763A2">
        <w:rPr>
          <w:vertAlign w:val="superscript"/>
        </w:rPr>
        <w:t>2</w:t>
      </w:r>
      <w:r w:rsidRPr="006763A2">
        <w:t>) of the plant individual and M(C) is the molar weight of C (12.011 x 10</w:t>
      </w:r>
      <w:r w:rsidRPr="006763A2">
        <w:rPr>
          <w:vertAlign w:val="superscript"/>
        </w:rPr>
        <w:t>-3</w:t>
      </w:r>
      <w:r w:rsidRPr="006763A2">
        <w:t xml:space="preserve"> mg μmol</w:t>
      </w:r>
      <w:r w:rsidRPr="006763A2">
        <w:rPr>
          <w:vertAlign w:val="superscript"/>
        </w:rPr>
        <w:t>-1</w:t>
      </w:r>
      <w:r w:rsidRPr="006763A2">
        <w:t xml:space="preserve">). </w:t>
      </w:r>
    </w:p>
    <w:p w14:paraId="6BD4C422" w14:textId="0DFD6F3C" w:rsidR="00B146BC" w:rsidRPr="006763A2" w:rsidRDefault="00B146BC" w:rsidP="0003622D">
      <w:pPr>
        <w:pStyle w:val="berschrift2"/>
        <w:ind w:left="578" w:hanging="578"/>
        <w:jc w:val="both"/>
        <w:rPr>
          <w:b w:val="0"/>
        </w:rPr>
      </w:pPr>
      <w:bookmarkStart w:id="5" w:name="_Toc283963026"/>
      <w:r>
        <w:t xml:space="preserve">3.4 </w:t>
      </w:r>
      <w:r w:rsidRPr="006763A2">
        <w:t>Total soil CO</w:t>
      </w:r>
      <w:r w:rsidRPr="006763A2">
        <w:rPr>
          <w:vertAlign w:val="subscript"/>
        </w:rPr>
        <w:t>2</w:t>
      </w:r>
      <w:r w:rsidRPr="006763A2">
        <w:t xml:space="preserve"> efflux</w:t>
      </w:r>
      <w:bookmarkEnd w:id="5"/>
    </w:p>
    <w:p w14:paraId="5C7534BA" w14:textId="77777777" w:rsidR="00B146BC" w:rsidRPr="006763A2" w:rsidRDefault="00B146BC" w:rsidP="0003622D">
      <w:pPr>
        <w:jc w:val="both"/>
      </w:pPr>
      <w:r w:rsidRPr="006763A2">
        <w:t>The soil CO</w:t>
      </w:r>
      <w:r w:rsidRPr="006763A2">
        <w:rPr>
          <w:vertAlign w:val="subscript"/>
        </w:rPr>
        <w:t>2</w:t>
      </w:r>
      <w:r w:rsidRPr="006763A2">
        <w:t xml:space="preserve"> efflux rate (r</w:t>
      </w:r>
      <w:r w:rsidRPr="006763A2">
        <w:rPr>
          <w:vertAlign w:val="subscript"/>
        </w:rPr>
        <w:t>soil,t=x</w:t>
      </w:r>
      <w:r w:rsidRPr="006763A2">
        <w:t>) of the individual pots is assessed based on the CO</w:t>
      </w:r>
      <w:r w:rsidRPr="006763A2">
        <w:rPr>
          <w:vertAlign w:val="subscript"/>
        </w:rPr>
        <w:t>2</w:t>
      </w:r>
      <w:r w:rsidRPr="006763A2">
        <w:t xml:space="preserve"> concentration difference (Δ[CO</w:t>
      </w:r>
      <w:r w:rsidRPr="006763A2">
        <w:rPr>
          <w:vertAlign w:val="subscript"/>
        </w:rPr>
        <w:t>2</w:t>
      </w:r>
      <w:r w:rsidRPr="006763A2">
        <w:t>]</w:t>
      </w:r>
      <w:r w:rsidRPr="006763A2">
        <w:rPr>
          <w:vertAlign w:val="subscript"/>
        </w:rPr>
        <w:t>in,out</w:t>
      </w:r>
      <w:r w:rsidRPr="006763A2">
        <w:t>) in μmol mol</w:t>
      </w:r>
      <w:r w:rsidRPr="006763A2">
        <w:rPr>
          <w:vertAlign w:val="superscript"/>
        </w:rPr>
        <w:t>-1</w:t>
      </w:r>
      <w:r w:rsidRPr="006763A2">
        <w:t>) between the pot in- and outlet measured by the IRGA in the lower system (Equation 8). Δ[CO</w:t>
      </w:r>
      <w:r w:rsidRPr="006763A2">
        <w:rPr>
          <w:vertAlign w:val="subscript"/>
        </w:rPr>
        <w:t>2</w:t>
      </w:r>
      <w:r w:rsidRPr="006763A2">
        <w:t>]</w:t>
      </w:r>
      <w:r w:rsidRPr="006763A2">
        <w:rPr>
          <w:vertAlign w:val="subscript"/>
        </w:rPr>
        <w:t>in,out</w:t>
      </w:r>
      <w:r w:rsidRPr="006763A2">
        <w:t xml:space="preserve"> is calculated by subtracting the average of the background air CO</w:t>
      </w:r>
      <w:r w:rsidRPr="006763A2">
        <w:rPr>
          <w:vertAlign w:val="subscript"/>
        </w:rPr>
        <w:t>2</w:t>
      </w:r>
      <w:r w:rsidRPr="006763A2">
        <w:t xml:space="preserve"> concentrations measured before and after ([CO</w:t>
      </w:r>
      <w:r w:rsidRPr="006763A2">
        <w:rPr>
          <w:vertAlign w:val="subscript"/>
        </w:rPr>
        <w:t>2</w:t>
      </w:r>
      <w:r w:rsidRPr="006763A2">
        <w:t>]</w:t>
      </w:r>
      <w:r w:rsidRPr="006763A2">
        <w:rPr>
          <w:vertAlign w:val="subscript"/>
        </w:rPr>
        <w:t>in</w:t>
      </w:r>
      <w:r w:rsidRPr="006763A2">
        <w:t>) each pot measurement from the average concentration of the pot outlet measurements ([CO</w:t>
      </w:r>
      <w:r w:rsidRPr="006763A2">
        <w:rPr>
          <w:vertAlign w:val="subscript"/>
        </w:rPr>
        <w:t>2</w:t>
      </w:r>
      <w:r w:rsidRPr="006763A2">
        <w:t>]</w:t>
      </w:r>
      <w:r w:rsidRPr="006763A2">
        <w:rPr>
          <w:vertAlign w:val="subscript"/>
        </w:rPr>
        <w:t>out</w:t>
      </w:r>
      <w:r w:rsidRPr="006763A2">
        <w:t>).</w:t>
      </w:r>
    </w:p>
    <w:p w14:paraId="17749E76" w14:textId="2FCD7CA5" w:rsidR="00B146BC" w:rsidRPr="006763A2" w:rsidRDefault="00B146BC" w:rsidP="0003622D">
      <w:pPr>
        <w:tabs>
          <w:tab w:val="left" w:pos="7513"/>
        </w:tabs>
        <w:spacing w:after="120"/>
        <w:jc w:val="center"/>
      </w:pPr>
      <w:r w:rsidRPr="006763A2">
        <w:rPr>
          <w:noProof/>
          <w:position w:val="-26"/>
          <w:lang w:val="de-DE" w:eastAsia="de-DE"/>
        </w:rPr>
        <w:drawing>
          <wp:inline distT="0" distB="0" distL="0" distR="0" wp14:anchorId="6FD28962" wp14:editId="7AED5628">
            <wp:extent cx="2882900" cy="685800"/>
            <wp:effectExtent l="0" t="0" r="1270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0" cy="685800"/>
                    </a:xfrm>
                    <a:prstGeom prst="rect">
                      <a:avLst/>
                    </a:prstGeom>
                    <a:noFill/>
                    <a:ln>
                      <a:noFill/>
                    </a:ln>
                  </pic:spPr>
                </pic:pic>
              </a:graphicData>
            </a:graphic>
          </wp:inline>
        </w:drawing>
      </w:r>
      <w:r w:rsidR="007B2083">
        <w:t>,</w:t>
      </w:r>
      <w:r w:rsidR="007B2083">
        <w:tab/>
        <w:t>(</w:t>
      </w:r>
      <w:r w:rsidRPr="006763A2">
        <w:t>8)</w:t>
      </w:r>
    </w:p>
    <w:p w14:paraId="6FEFD501" w14:textId="3804A089" w:rsidR="00B146BC" w:rsidRPr="006763A2" w:rsidRDefault="00B146BC" w:rsidP="0003622D">
      <w:pPr>
        <w:jc w:val="both"/>
      </w:pPr>
      <w:r w:rsidRPr="006763A2">
        <w:t>where (Δ[CO</w:t>
      </w:r>
      <w:r w:rsidRPr="006763A2">
        <w:rPr>
          <w:vertAlign w:val="subscript"/>
        </w:rPr>
        <w:t>2</w:t>
      </w:r>
      <w:r w:rsidRPr="006763A2">
        <w:t>]</w:t>
      </w:r>
      <w:r w:rsidRPr="006763A2">
        <w:rPr>
          <w:vertAlign w:val="subscript"/>
        </w:rPr>
        <w:t>in,out</w:t>
      </w:r>
      <w:r w:rsidRPr="006763A2">
        <w:t>) is the CO</w:t>
      </w:r>
      <w:r w:rsidRPr="006763A2">
        <w:rPr>
          <w:vertAlign w:val="subscript"/>
        </w:rPr>
        <w:t>2</w:t>
      </w:r>
      <w:r w:rsidRPr="006763A2">
        <w:t xml:space="preserve"> concentration difference between the in- and outlet (in μmol mol</w:t>
      </w:r>
      <w:r w:rsidRPr="006763A2">
        <w:rPr>
          <w:vertAlign w:val="superscript"/>
        </w:rPr>
        <w:t>-1</w:t>
      </w:r>
      <w:r w:rsidRPr="006763A2">
        <w:t>), F</w:t>
      </w:r>
      <w:r w:rsidRPr="006763A2">
        <w:rPr>
          <w:vertAlign w:val="subscript"/>
        </w:rPr>
        <w:t>pot</w:t>
      </w:r>
      <w:r w:rsidRPr="006763A2">
        <w:t xml:space="preserve"> is the pot aeration rate, V</w:t>
      </w:r>
      <w:r w:rsidRPr="006763A2">
        <w:rPr>
          <w:vertAlign w:val="subscript"/>
        </w:rPr>
        <w:t>m</w:t>
      </w:r>
      <w:r w:rsidRPr="006763A2">
        <w:t xml:space="preserve"> is the molar volume (Eqn 4), n</w:t>
      </w:r>
      <w:r w:rsidRPr="006763A2">
        <w:rPr>
          <w:vertAlign w:val="subscript"/>
        </w:rPr>
        <w:t xml:space="preserve">t=x </w:t>
      </w:r>
      <w:r w:rsidRPr="006763A2">
        <w:t>is the amount of CO</w:t>
      </w:r>
      <w:r w:rsidRPr="006763A2">
        <w:rPr>
          <w:vertAlign w:val="subscript"/>
        </w:rPr>
        <w:t>2</w:t>
      </w:r>
      <w:r w:rsidRPr="006763A2">
        <w:t xml:space="preserve"> concentration change measurements on day t = x and PA is the pot area (= 0.03</w:t>
      </w:r>
      <w:r>
        <w:t>46</w:t>
      </w:r>
      <w:r w:rsidRPr="006763A2">
        <w:t xml:space="preserve"> m</w:t>
      </w:r>
      <w:r w:rsidRPr="006763A2">
        <w:rPr>
          <w:vertAlign w:val="superscript"/>
        </w:rPr>
        <w:t>2</w:t>
      </w:r>
      <w:r w:rsidRPr="006763A2">
        <w:t>).</w:t>
      </w:r>
    </w:p>
    <w:p w14:paraId="5ECB73C8" w14:textId="77777777" w:rsidR="00B146BC" w:rsidRPr="006763A2" w:rsidRDefault="00B146BC" w:rsidP="0003622D">
      <w:pPr>
        <w:jc w:val="both"/>
      </w:pPr>
      <w:r w:rsidRPr="006763A2">
        <w:t>The daily amount of C released as CO</w:t>
      </w:r>
      <w:r w:rsidRPr="006763A2">
        <w:rPr>
          <w:vertAlign w:val="subscript"/>
        </w:rPr>
        <w:t>2</w:t>
      </w:r>
      <w:r w:rsidRPr="006763A2">
        <w:t xml:space="preserve"> belowground per pot (R</w:t>
      </w:r>
      <w:r w:rsidRPr="006763A2">
        <w:rPr>
          <w:vertAlign w:val="subscript"/>
        </w:rPr>
        <w:t xml:space="preserve">soil,t=x </w:t>
      </w:r>
      <w:r w:rsidRPr="006763A2">
        <w:t>in mg pot</w:t>
      </w:r>
      <w:r w:rsidRPr="006763A2">
        <w:rPr>
          <w:vertAlign w:val="superscript"/>
        </w:rPr>
        <w:t>-1</w:t>
      </w:r>
      <w:r w:rsidRPr="006763A2">
        <w:t xml:space="preserve"> day</w:t>
      </w:r>
      <w:r w:rsidRPr="006763A2">
        <w:rPr>
          <w:vertAlign w:val="superscript"/>
        </w:rPr>
        <w:t>-1</w:t>
      </w:r>
      <w:r w:rsidRPr="006763A2">
        <w:t>), is calculated by multiplying the daily respiration rates r</w:t>
      </w:r>
      <w:r w:rsidRPr="006763A2">
        <w:rPr>
          <w:vertAlign w:val="subscript"/>
        </w:rPr>
        <w:t xml:space="preserve">soil,t=x </w:t>
      </w:r>
      <w:r w:rsidRPr="006763A2">
        <w:t xml:space="preserve">with the pot area and the molar C weight. </w:t>
      </w:r>
    </w:p>
    <w:p w14:paraId="3E25B991" w14:textId="4EA1101C" w:rsidR="00B146BC" w:rsidRPr="00F04C8F" w:rsidRDefault="00B146BC" w:rsidP="0003622D">
      <w:pPr>
        <w:pStyle w:val="berschrift2"/>
        <w:ind w:left="578" w:hanging="578"/>
        <w:jc w:val="both"/>
        <w:rPr>
          <w:b w:val="0"/>
        </w:rPr>
      </w:pPr>
      <w:bookmarkStart w:id="6" w:name="_Toc283963027"/>
      <w:r>
        <w:lastRenderedPageBreak/>
        <w:t xml:space="preserve">2.5 </w:t>
      </w:r>
      <w:r w:rsidRPr="00F04C8F">
        <w:t>Partitioning of soil CO</w:t>
      </w:r>
      <w:r w:rsidRPr="00F04C8F">
        <w:rPr>
          <w:vertAlign w:val="subscript"/>
        </w:rPr>
        <w:t>2</w:t>
      </w:r>
      <w:r w:rsidRPr="00F04C8F">
        <w:t xml:space="preserve"> efflux</w:t>
      </w:r>
      <w:bookmarkEnd w:id="6"/>
    </w:p>
    <w:p w14:paraId="484CB775" w14:textId="77777777" w:rsidR="00B146BC" w:rsidRPr="006763A2" w:rsidRDefault="00B146BC" w:rsidP="0003622D">
      <w:pPr>
        <w:jc w:val="both"/>
      </w:pPr>
      <w:r w:rsidRPr="006763A2">
        <w:t>The plant-derived and the SOM-derived CO</w:t>
      </w:r>
      <w:r w:rsidRPr="006763A2">
        <w:rPr>
          <w:vertAlign w:val="subscript"/>
        </w:rPr>
        <w:t>2</w:t>
      </w:r>
      <w:r w:rsidRPr="006763A2">
        <w:t xml:space="preserve"> efflux can be partitioned in experiments with continuous </w:t>
      </w:r>
      <w:r w:rsidRPr="006763A2">
        <w:rPr>
          <w:vertAlign w:val="superscript"/>
        </w:rPr>
        <w:t>13</w:t>
      </w:r>
      <w:r w:rsidRPr="006763A2">
        <w:t>C-CO</w:t>
      </w:r>
      <w:r w:rsidRPr="006763A2">
        <w:rPr>
          <w:vertAlign w:val="subscript"/>
        </w:rPr>
        <w:t>2</w:t>
      </w:r>
      <w:r w:rsidRPr="006763A2">
        <w:t xml:space="preserve"> labelling from first emergence of leaves (Kuzyakov &amp; Domanski 2000). The estimation of the plant-derived respiration rate (R</w:t>
      </w:r>
      <w:r w:rsidRPr="006763A2">
        <w:rPr>
          <w:vertAlign w:val="subscript"/>
        </w:rPr>
        <w:t>pd,t=x</w:t>
      </w:r>
      <w:r w:rsidRPr="006763A2">
        <w:t>) is based on the fraction of plant-derived on the total respiration (f</w:t>
      </w:r>
      <w:r w:rsidRPr="006763A2">
        <w:rPr>
          <w:vertAlign w:val="subscript"/>
        </w:rPr>
        <w:t>Rpd,t=x</w:t>
      </w:r>
      <w:r w:rsidRPr="006763A2">
        <w:t>) assessed by a two end-members mixing model (Equation 9). The isotopic signature of the CO</w:t>
      </w:r>
      <w:r w:rsidRPr="006763A2">
        <w:rPr>
          <w:vertAlign w:val="subscript"/>
        </w:rPr>
        <w:t>2</w:t>
      </w:r>
      <w:r w:rsidRPr="006763A2">
        <w:t xml:space="preserve"> efflux measured (R</w:t>
      </w:r>
      <w:r w:rsidRPr="006763A2">
        <w:rPr>
          <w:vertAlign w:val="subscript"/>
        </w:rPr>
        <w:t>soil,t=x</w:t>
      </w:r>
      <w:r w:rsidRPr="006763A2">
        <w:t>) represents a mixture of the isotopic signatures of the two end-members: the SOM-derived (R</w:t>
      </w:r>
      <w:r w:rsidRPr="006763A2">
        <w:rPr>
          <w:vertAlign w:val="subscript"/>
        </w:rPr>
        <w:t>soil,ctrl</w:t>
      </w:r>
      <w:r w:rsidRPr="006763A2">
        <w:t>) and the plant-derived soil CO</w:t>
      </w:r>
      <w:r w:rsidRPr="006763A2">
        <w:rPr>
          <w:vertAlign w:val="subscript"/>
        </w:rPr>
        <w:t>2</w:t>
      </w:r>
      <w:r w:rsidRPr="006763A2">
        <w:t xml:space="preserve"> efflux (R</w:t>
      </w:r>
      <w:r w:rsidRPr="006763A2">
        <w:rPr>
          <w:vertAlign w:val="subscript"/>
        </w:rPr>
        <w:t>pd,t=x</w:t>
      </w:r>
      <w:r w:rsidRPr="006763A2">
        <w:t>).</w:t>
      </w:r>
    </w:p>
    <w:p w14:paraId="4226DDCB" w14:textId="7933901E" w:rsidR="00B146BC" w:rsidRPr="006763A2" w:rsidRDefault="00B146BC" w:rsidP="0003622D">
      <w:pPr>
        <w:tabs>
          <w:tab w:val="left" w:pos="7513"/>
        </w:tabs>
        <w:spacing w:before="120" w:after="120"/>
        <w:jc w:val="center"/>
      </w:pPr>
      <w:bookmarkStart w:id="7" w:name="_GoBack"/>
      <w:r w:rsidRPr="006763A2">
        <w:rPr>
          <w:noProof/>
          <w:position w:val="-32"/>
          <w:lang w:val="de-DE" w:eastAsia="de-DE"/>
        </w:rPr>
        <w:drawing>
          <wp:inline distT="0" distB="0" distL="0" distR="0" wp14:anchorId="7E0F298C" wp14:editId="26B9EB27">
            <wp:extent cx="4508500" cy="495300"/>
            <wp:effectExtent l="0" t="0" r="12700" b="1270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8500" cy="495300"/>
                    </a:xfrm>
                    <a:prstGeom prst="rect">
                      <a:avLst/>
                    </a:prstGeom>
                    <a:noFill/>
                    <a:ln>
                      <a:noFill/>
                    </a:ln>
                  </pic:spPr>
                </pic:pic>
              </a:graphicData>
            </a:graphic>
          </wp:inline>
        </w:drawing>
      </w:r>
      <w:bookmarkEnd w:id="7"/>
      <w:r w:rsidR="007B2083">
        <w:t>,</w:t>
      </w:r>
      <w:r w:rsidR="007B2083">
        <w:tab/>
        <w:t>(</w:t>
      </w:r>
      <w:r w:rsidRPr="006763A2">
        <w:t>9)</w:t>
      </w:r>
    </w:p>
    <w:p w14:paraId="681789DD" w14:textId="2FCA0D57" w:rsidR="00B146BC" w:rsidRPr="006763A2" w:rsidRDefault="00B146BC" w:rsidP="0003622D">
      <w:pPr>
        <w:jc w:val="both"/>
      </w:pPr>
      <w:r w:rsidRPr="006763A2">
        <w:t>where R</w:t>
      </w:r>
      <w:r w:rsidRPr="006763A2">
        <w:rPr>
          <w:vertAlign w:val="subscript"/>
        </w:rPr>
        <w:t>soil,t=x</w:t>
      </w:r>
      <w:r w:rsidRPr="006763A2">
        <w:t>, is the daily amount of respired C (in mg pot</w:t>
      </w:r>
      <w:r w:rsidRPr="006763A2">
        <w:rPr>
          <w:vertAlign w:val="superscript"/>
        </w:rPr>
        <w:t>-1</w:t>
      </w:r>
      <w:r w:rsidRPr="006763A2">
        <w:t xml:space="preserve"> day</w:t>
      </w:r>
      <w:r w:rsidRPr="006763A2">
        <w:rPr>
          <w:vertAlign w:val="superscript"/>
        </w:rPr>
        <w:t>-1</w:t>
      </w:r>
      <w:r w:rsidRPr="006763A2">
        <w:t>) and x(</w:t>
      </w:r>
      <w:r w:rsidRPr="006763A2">
        <w:rPr>
          <w:vertAlign w:val="superscript"/>
        </w:rPr>
        <w:t>13</w:t>
      </w:r>
      <w:r w:rsidRPr="006763A2">
        <w:t xml:space="preserve">C) is the </w:t>
      </w:r>
      <w:r w:rsidRPr="006763A2">
        <w:rPr>
          <w:vertAlign w:val="superscript"/>
        </w:rPr>
        <w:t>13</w:t>
      </w:r>
      <w:r w:rsidRPr="006763A2">
        <w:t>C atom fraction (calculated according to Coplen 2011) of the soil efflux sampled during the experiment (x(</w:t>
      </w:r>
      <w:r w:rsidRPr="006763A2">
        <w:rPr>
          <w:vertAlign w:val="superscript"/>
        </w:rPr>
        <w:t>13</w:t>
      </w:r>
      <w:r w:rsidRPr="006763A2">
        <w:t>C)</w:t>
      </w:r>
      <w:r w:rsidRPr="006763A2">
        <w:rPr>
          <w:vertAlign w:val="subscript"/>
        </w:rPr>
        <w:t>Rsoil,t=x</w:t>
      </w:r>
      <w:r w:rsidRPr="006763A2">
        <w:t>), in before labelling or in the unlabelled control (x(</w:t>
      </w:r>
      <w:r w:rsidRPr="006763A2">
        <w:rPr>
          <w:vertAlign w:val="superscript"/>
        </w:rPr>
        <w:t>13</w:t>
      </w:r>
      <w:r w:rsidRPr="006763A2">
        <w:t>C)</w:t>
      </w:r>
      <w:r w:rsidRPr="006763A2">
        <w:rPr>
          <w:vertAlign w:val="subscript"/>
        </w:rPr>
        <w:t>Rsoil,ctrl</w:t>
      </w:r>
      <w:r w:rsidRPr="006763A2">
        <w:t>) and of the plant-derived efflux (x(</w:t>
      </w:r>
      <w:r w:rsidRPr="006763A2">
        <w:rPr>
          <w:vertAlign w:val="superscript"/>
        </w:rPr>
        <w:t>13</w:t>
      </w:r>
      <w:r w:rsidRPr="006763A2">
        <w:t>C)</w:t>
      </w:r>
      <w:r w:rsidRPr="006763A2">
        <w:rPr>
          <w:vertAlign w:val="subscript"/>
        </w:rPr>
        <w:t>Rpd,t=x</w:t>
      </w:r>
      <w:r w:rsidRPr="006763A2">
        <w:t xml:space="preserve">) estimated by the net C assimilation rates (Eqn 7) and the maximum label strength. </w:t>
      </w:r>
    </w:p>
    <w:p w14:paraId="6A10CA4F" w14:textId="77777777" w:rsidR="00B146BC" w:rsidRPr="006763A2" w:rsidRDefault="00B146BC" w:rsidP="0003622D">
      <w:pPr>
        <w:pStyle w:val="berschrift1"/>
        <w:jc w:val="both"/>
        <w:rPr>
          <w:b w:val="0"/>
        </w:rPr>
      </w:pPr>
      <w:r>
        <w:lastRenderedPageBreak/>
        <w:t>Figures</w:t>
      </w:r>
    </w:p>
    <w:p w14:paraId="212E2F8A" w14:textId="77777777" w:rsidR="00B146BC" w:rsidRPr="006763A2" w:rsidRDefault="00B146BC" w:rsidP="0003622D">
      <w:pPr>
        <w:spacing w:before="120"/>
        <w:jc w:val="both"/>
      </w:pPr>
      <w:r w:rsidRPr="006763A2">
        <w:rPr>
          <w:noProof/>
          <w:lang w:val="de-DE" w:eastAsia="de-DE"/>
        </w:rPr>
        <w:drawing>
          <wp:inline distT="0" distB="0" distL="0" distR="0" wp14:anchorId="457F046B" wp14:editId="34D96120">
            <wp:extent cx="4359415" cy="4518660"/>
            <wp:effectExtent l="0" t="0" r="9525" b="2540"/>
            <wp:docPr id="68" name="Picture 67" descr="Figure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df"/>
                    <pic:cNvPicPr/>
                  </pic:nvPicPr>
                  <pic:blipFill>
                    <a:blip r:embed="rId18"/>
                    <a:stretch>
                      <a:fillRect/>
                    </a:stretch>
                  </pic:blipFill>
                  <pic:spPr>
                    <a:xfrm>
                      <a:off x="0" y="0"/>
                      <a:ext cx="4361308" cy="4520623"/>
                    </a:xfrm>
                    <a:prstGeom prst="rect">
                      <a:avLst/>
                    </a:prstGeom>
                  </pic:spPr>
                </pic:pic>
              </a:graphicData>
            </a:graphic>
          </wp:inline>
        </w:drawing>
      </w:r>
    </w:p>
    <w:p w14:paraId="03E277C2" w14:textId="738FE240" w:rsidR="00B146BC" w:rsidRPr="00F04C8F" w:rsidRDefault="00B146BC" w:rsidP="0003622D">
      <w:pPr>
        <w:widowControl w:val="0"/>
        <w:autoSpaceDE w:val="0"/>
        <w:autoSpaceDN w:val="0"/>
        <w:adjustRightInd w:val="0"/>
        <w:spacing w:after="240"/>
        <w:jc w:val="both"/>
        <w:rPr>
          <w:rFonts w:cs="TimesNewRomanPSMT"/>
        </w:rPr>
      </w:pPr>
      <w:r w:rsidRPr="00B146BC">
        <w:rPr>
          <w:rFonts w:cs="TimesNewRomanPSMT"/>
        </w:rPr>
        <w:t>Figure S1</w:t>
      </w:r>
      <w:r w:rsidR="00626BC4">
        <w:rPr>
          <w:rFonts w:cs="TimesNewRomanPSMT"/>
        </w:rPr>
        <w:t>.</w:t>
      </w:r>
      <w:r w:rsidRPr="00B146BC">
        <w:rPr>
          <w:rFonts w:cs="TimesNewRomanPSMT"/>
        </w:rPr>
        <w:t xml:space="preserve"> The</w:t>
      </w:r>
      <w:r w:rsidRPr="00F04C8F">
        <w:rPr>
          <w:rFonts w:cs="TimesNewRomanPSMT"/>
        </w:rPr>
        <w:t xml:space="preserve"> upper system. The figure illustrates the configuration of one upper system of the MICE facility with its main gas circuit that holds an infrared gas analyzer (IRGA) to monitor the CO</w:t>
      </w:r>
      <w:r w:rsidRPr="00F04C8F">
        <w:rPr>
          <w:rFonts w:cs="TimesNewRomanPSMT"/>
          <w:vertAlign w:val="subscript"/>
        </w:rPr>
        <w:t>2</w:t>
      </w:r>
      <w:r w:rsidRPr="00F04C8F">
        <w:rPr>
          <w:rFonts w:cs="TimesNewRomanPSMT"/>
        </w:rPr>
        <w:t xml:space="preserve"> and H</w:t>
      </w:r>
      <w:r w:rsidRPr="00F04C8F">
        <w:rPr>
          <w:rFonts w:cs="TimesNewRomanPSMT"/>
          <w:vertAlign w:val="subscript"/>
        </w:rPr>
        <w:t>2</w:t>
      </w:r>
      <w:r w:rsidRPr="00F04C8F">
        <w:rPr>
          <w:rFonts w:cs="TimesNewRomanPSMT"/>
        </w:rPr>
        <w:t>O concentrations and equipment to regulate the CO</w:t>
      </w:r>
      <w:r w:rsidRPr="00F04C8F">
        <w:rPr>
          <w:rFonts w:cs="TimesNewRomanPSMT"/>
          <w:vertAlign w:val="subscript"/>
        </w:rPr>
        <w:t>2</w:t>
      </w:r>
      <w:r w:rsidRPr="00F04C8F">
        <w:rPr>
          <w:rFonts w:cs="TimesNewRomanPSMT"/>
        </w:rPr>
        <w:t xml:space="preserve"> concentration (CO</w:t>
      </w:r>
      <w:r w:rsidRPr="00F04C8F">
        <w:rPr>
          <w:rFonts w:cs="TimesNewRomanPSMT"/>
          <w:vertAlign w:val="subscript"/>
        </w:rPr>
        <w:t xml:space="preserve">2 </w:t>
      </w:r>
      <w:r w:rsidRPr="00F04C8F">
        <w:rPr>
          <w:rFonts w:cs="TimesNewRomanPSMT"/>
        </w:rPr>
        <w:t>absorption by the scrubber and injection from the gas cylinder) and calibrate the IRGA (CO</w:t>
      </w:r>
      <w:r w:rsidRPr="00F04C8F">
        <w:rPr>
          <w:rFonts w:cs="TimesNewRomanPSMT"/>
          <w:vertAlign w:val="subscript"/>
        </w:rPr>
        <w:t>2</w:t>
      </w:r>
      <w:r w:rsidRPr="00F04C8F">
        <w:rPr>
          <w:rFonts w:cs="TimesNewRomanPSMT"/>
        </w:rPr>
        <w:t xml:space="preserve"> and H</w:t>
      </w:r>
      <w:r w:rsidRPr="00F04C8F">
        <w:rPr>
          <w:rFonts w:cs="TimesNewRomanPSMT"/>
          <w:vertAlign w:val="subscript"/>
        </w:rPr>
        <w:t>2</w:t>
      </w:r>
      <w:r w:rsidRPr="00F04C8F">
        <w:rPr>
          <w:rFonts w:cs="TimesNewRomanPSMT"/>
        </w:rPr>
        <w:t xml:space="preserve">O absorption). </w:t>
      </w:r>
    </w:p>
    <w:p w14:paraId="221910EA" w14:textId="77777777" w:rsidR="00B146BC" w:rsidRPr="006763A2" w:rsidRDefault="00B146BC" w:rsidP="0003622D">
      <w:pPr>
        <w:spacing w:before="240"/>
        <w:jc w:val="both"/>
        <w:rPr>
          <w:rFonts w:cs="NimbusSanL-Bold"/>
          <w:szCs w:val="22"/>
        </w:rPr>
      </w:pPr>
      <w:r w:rsidRPr="006763A2">
        <w:rPr>
          <w:rFonts w:cs="NimbusSanL-Bold"/>
          <w:noProof/>
          <w:szCs w:val="22"/>
          <w:lang w:val="de-DE" w:eastAsia="de-DE"/>
        </w:rPr>
        <w:lastRenderedPageBreak/>
        <w:drawing>
          <wp:inline distT="0" distB="0" distL="0" distR="0" wp14:anchorId="126FE3D1" wp14:editId="69837E92">
            <wp:extent cx="5252720" cy="4266595"/>
            <wp:effectExtent l="0" t="0" r="5080" b="635"/>
            <wp:docPr id="33" name="Picture 18" descr="Air_conditioning cop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_conditioning copy.pdf"/>
                    <pic:cNvPicPr/>
                  </pic:nvPicPr>
                  <pic:blipFill>
                    <a:blip r:embed="rId19"/>
                    <a:srcRect t="2523" r="50562" b="40760"/>
                    <a:stretch>
                      <a:fillRect/>
                    </a:stretch>
                  </pic:blipFill>
                  <pic:spPr>
                    <a:xfrm>
                      <a:off x="0" y="0"/>
                      <a:ext cx="5253845" cy="4267509"/>
                    </a:xfrm>
                    <a:prstGeom prst="rect">
                      <a:avLst/>
                    </a:prstGeom>
                  </pic:spPr>
                </pic:pic>
              </a:graphicData>
            </a:graphic>
          </wp:inline>
        </w:drawing>
      </w:r>
    </w:p>
    <w:p w14:paraId="36AAA6C4" w14:textId="3B37097C" w:rsidR="00B146BC" w:rsidRDefault="00B146BC" w:rsidP="0003622D">
      <w:pPr>
        <w:widowControl w:val="0"/>
        <w:autoSpaceDE w:val="0"/>
        <w:autoSpaceDN w:val="0"/>
        <w:adjustRightInd w:val="0"/>
        <w:spacing w:after="240"/>
        <w:jc w:val="both"/>
        <w:rPr>
          <w:rFonts w:cs="TimesNewRomanPSMT"/>
        </w:rPr>
      </w:pPr>
      <w:r w:rsidRPr="00F04C8F">
        <w:rPr>
          <w:rFonts w:cs="TimesNewRomanPSMT"/>
        </w:rPr>
        <w:t>Figure S2</w:t>
      </w:r>
      <w:r w:rsidR="00626BC4">
        <w:rPr>
          <w:rFonts w:cs="TimesNewRomanPSMT"/>
        </w:rPr>
        <w:t>.</w:t>
      </w:r>
      <w:r w:rsidRPr="00F04C8F">
        <w:rPr>
          <w:rFonts w:cs="TimesNewRomanPSMT"/>
        </w:rPr>
        <w:t xml:space="preserve"> Air conditioning, humidifier and heater system. The figure illustrates the equipment used to regulate the temperature and humidity in the upper system of the MICE facility. The lines indicate the cooling liquid circuit (light blue) and the direction of the water (dark blue) and the air flow (grey).</w:t>
      </w:r>
    </w:p>
    <w:sectPr w:rsidR="00B146BC" w:rsidSect="00165A2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29E38" w14:textId="77777777" w:rsidR="00415F84" w:rsidRDefault="00415F84" w:rsidP="00AF2C92">
      <w:r>
        <w:separator/>
      </w:r>
    </w:p>
  </w:endnote>
  <w:endnote w:type="continuationSeparator" w:id="0">
    <w:p w14:paraId="2AB80E4E" w14:textId="77777777" w:rsidR="00415F84" w:rsidRDefault="00415F84"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NimbusSanL-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DDE8F" w14:textId="77777777" w:rsidR="00415F84" w:rsidRDefault="00415F84" w:rsidP="00AF2C92">
      <w:r>
        <w:separator/>
      </w:r>
    </w:p>
  </w:footnote>
  <w:footnote w:type="continuationSeparator" w:id="0">
    <w:p w14:paraId="76DC65E8" w14:textId="77777777" w:rsidR="00415F84" w:rsidRDefault="00415F84"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77E1CEE"/>
    <w:lvl w:ilvl="0">
      <w:start w:val="1"/>
      <w:numFmt w:val="decimal"/>
      <w:lvlText w:val="%1."/>
      <w:lvlJc w:val="left"/>
      <w:pPr>
        <w:tabs>
          <w:tab w:val="num" w:pos="1492"/>
        </w:tabs>
        <w:ind w:left="1492" w:hanging="360"/>
      </w:pPr>
    </w:lvl>
  </w:abstractNum>
  <w:abstractNum w:abstractNumId="2">
    <w:nsid w:val="FFFFFF7D"/>
    <w:multiLevelType w:val="singleLevel"/>
    <w:tmpl w:val="78C227D4"/>
    <w:lvl w:ilvl="0">
      <w:start w:val="1"/>
      <w:numFmt w:val="decimal"/>
      <w:lvlText w:val="%1."/>
      <w:lvlJc w:val="left"/>
      <w:pPr>
        <w:tabs>
          <w:tab w:val="num" w:pos="1209"/>
        </w:tabs>
        <w:ind w:left="1209" w:hanging="360"/>
      </w:pPr>
    </w:lvl>
  </w:abstractNum>
  <w:abstractNum w:abstractNumId="3">
    <w:nsid w:val="FFFFFF7E"/>
    <w:multiLevelType w:val="singleLevel"/>
    <w:tmpl w:val="4C12C29C"/>
    <w:lvl w:ilvl="0">
      <w:start w:val="1"/>
      <w:numFmt w:val="decimal"/>
      <w:lvlText w:val="%1."/>
      <w:lvlJc w:val="left"/>
      <w:pPr>
        <w:tabs>
          <w:tab w:val="num" w:pos="926"/>
        </w:tabs>
        <w:ind w:left="926" w:hanging="360"/>
      </w:pPr>
    </w:lvl>
  </w:abstractNum>
  <w:abstractNum w:abstractNumId="4">
    <w:nsid w:val="FFFFFF7F"/>
    <w:multiLevelType w:val="singleLevel"/>
    <w:tmpl w:val="2E2EE728"/>
    <w:lvl w:ilvl="0">
      <w:start w:val="1"/>
      <w:numFmt w:val="decimal"/>
      <w:lvlText w:val="%1."/>
      <w:lvlJc w:val="left"/>
      <w:pPr>
        <w:tabs>
          <w:tab w:val="num" w:pos="643"/>
        </w:tabs>
        <w:ind w:left="643" w:hanging="360"/>
      </w:pPr>
    </w:lvl>
  </w:abstractNum>
  <w:abstractNum w:abstractNumId="5">
    <w:nsid w:val="FFFFFF80"/>
    <w:multiLevelType w:val="singleLevel"/>
    <w:tmpl w:val="692060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72E8A9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AEC28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9A6C36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4662E4"/>
    <w:lvl w:ilvl="0">
      <w:start w:val="1"/>
      <w:numFmt w:val="decimal"/>
      <w:lvlText w:val="%1."/>
      <w:lvlJc w:val="left"/>
      <w:pPr>
        <w:tabs>
          <w:tab w:val="num" w:pos="360"/>
        </w:tabs>
        <w:ind w:left="360" w:hanging="360"/>
      </w:pPr>
    </w:lvl>
  </w:abstractNum>
  <w:abstractNum w:abstractNumId="10">
    <w:nsid w:val="FFFFFF89"/>
    <w:multiLevelType w:val="singleLevel"/>
    <w:tmpl w:val="FE70B188"/>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A4445AF"/>
    <w:multiLevelType w:val="multilevel"/>
    <w:tmpl w:val="CBB228D0"/>
    <w:lvl w:ilvl="0">
      <w:start w:val="1"/>
      <w:numFmt w:val="decimal"/>
      <w:pStyle w:val="Tite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772A6D"/>
    <w:multiLevelType w:val="hybridMultilevel"/>
    <w:tmpl w:val="B35A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5"/>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4"/>
  </w:num>
  <w:num w:numId="28">
    <w:abstractNumId w:val="21"/>
  </w:num>
  <w:num w:numId="29">
    <w:abstractNumId w:val="14"/>
  </w:num>
  <w:num w:numId="30">
    <w:abstractNumId w:val="25"/>
  </w:num>
  <w:num w:numId="31">
    <w:abstractNumId w:val="13"/>
  </w:num>
  <w:num w:numId="32">
    <w:abstractNumId w:val="23"/>
  </w:num>
  <w:num w:numId="33">
    <w:abstractNumId w:val="2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FF"/>
    <w:rsid w:val="00001899"/>
    <w:rsid w:val="0000418C"/>
    <w:rsid w:val="000041D6"/>
    <w:rsid w:val="000049AD"/>
    <w:rsid w:val="000133C0"/>
    <w:rsid w:val="00014C4E"/>
    <w:rsid w:val="00017107"/>
    <w:rsid w:val="000202E2"/>
    <w:rsid w:val="00022441"/>
    <w:rsid w:val="0002261E"/>
    <w:rsid w:val="00024839"/>
    <w:rsid w:val="00026871"/>
    <w:rsid w:val="0003622D"/>
    <w:rsid w:val="00037A98"/>
    <w:rsid w:val="000406FB"/>
    <w:rsid w:val="000427FB"/>
    <w:rsid w:val="0004455E"/>
    <w:rsid w:val="00047CB5"/>
    <w:rsid w:val="00051FAA"/>
    <w:rsid w:val="000572A9"/>
    <w:rsid w:val="00061325"/>
    <w:rsid w:val="000733AC"/>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731E"/>
    <w:rsid w:val="001A09FE"/>
    <w:rsid w:val="001A67C9"/>
    <w:rsid w:val="001A69DE"/>
    <w:rsid w:val="001B1C7C"/>
    <w:rsid w:val="001B398F"/>
    <w:rsid w:val="001B46C6"/>
    <w:rsid w:val="001B4B48"/>
    <w:rsid w:val="001B4D1F"/>
    <w:rsid w:val="001B7681"/>
    <w:rsid w:val="001B7CAE"/>
    <w:rsid w:val="001C0772"/>
    <w:rsid w:val="001C0D4F"/>
    <w:rsid w:val="001C1DEC"/>
    <w:rsid w:val="001C5736"/>
    <w:rsid w:val="001D4A49"/>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1BB0"/>
    <w:rsid w:val="002346FF"/>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2F4B"/>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492E"/>
    <w:rsid w:val="003565D4"/>
    <w:rsid w:val="003607FB"/>
    <w:rsid w:val="00360FD5"/>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15F84"/>
    <w:rsid w:val="0042221D"/>
    <w:rsid w:val="00424DD3"/>
    <w:rsid w:val="004269C5"/>
    <w:rsid w:val="0043330C"/>
    <w:rsid w:val="00435939"/>
    <w:rsid w:val="00437CC7"/>
    <w:rsid w:val="00442B9C"/>
    <w:rsid w:val="0044738A"/>
    <w:rsid w:val="004473D3"/>
    <w:rsid w:val="00452231"/>
    <w:rsid w:val="00460C13"/>
    <w:rsid w:val="00463228"/>
    <w:rsid w:val="00463782"/>
    <w:rsid w:val="004667E0"/>
    <w:rsid w:val="0046760E"/>
    <w:rsid w:val="00470E10"/>
    <w:rsid w:val="00473368"/>
    <w:rsid w:val="00477A97"/>
    <w:rsid w:val="00481343"/>
    <w:rsid w:val="00483796"/>
    <w:rsid w:val="0048549E"/>
    <w:rsid w:val="00486095"/>
    <w:rsid w:val="00490163"/>
    <w:rsid w:val="00493347"/>
    <w:rsid w:val="00496092"/>
    <w:rsid w:val="004A08DB"/>
    <w:rsid w:val="004A25D0"/>
    <w:rsid w:val="004A37E8"/>
    <w:rsid w:val="004A7549"/>
    <w:rsid w:val="004B09D4"/>
    <w:rsid w:val="004B2BDB"/>
    <w:rsid w:val="004B330A"/>
    <w:rsid w:val="004B7C8E"/>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05D8D"/>
    <w:rsid w:val="005120CC"/>
    <w:rsid w:val="00512B7B"/>
    <w:rsid w:val="00514EA1"/>
    <w:rsid w:val="00516AAB"/>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A35"/>
    <w:rsid w:val="00566596"/>
    <w:rsid w:val="005741E9"/>
    <w:rsid w:val="005748CF"/>
    <w:rsid w:val="00584270"/>
    <w:rsid w:val="00584738"/>
    <w:rsid w:val="005920B0"/>
    <w:rsid w:val="0059380D"/>
    <w:rsid w:val="00595A8F"/>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E4A"/>
    <w:rsid w:val="005E693D"/>
    <w:rsid w:val="005E75BF"/>
    <w:rsid w:val="005F57BA"/>
    <w:rsid w:val="005F61E6"/>
    <w:rsid w:val="005F6C45"/>
    <w:rsid w:val="00605A69"/>
    <w:rsid w:val="00606C54"/>
    <w:rsid w:val="00614375"/>
    <w:rsid w:val="00615B0A"/>
    <w:rsid w:val="006168CF"/>
    <w:rsid w:val="0062011B"/>
    <w:rsid w:val="00626BC4"/>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87463"/>
    <w:rsid w:val="00693302"/>
    <w:rsid w:val="0069640B"/>
    <w:rsid w:val="006A08BD"/>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839F5"/>
    <w:rsid w:val="00790B81"/>
    <w:rsid w:val="007911FD"/>
    <w:rsid w:val="00793930"/>
    <w:rsid w:val="00793DD1"/>
    <w:rsid w:val="00794FEC"/>
    <w:rsid w:val="007A003E"/>
    <w:rsid w:val="007A1965"/>
    <w:rsid w:val="007A2ED1"/>
    <w:rsid w:val="007A4BE6"/>
    <w:rsid w:val="007B0DC6"/>
    <w:rsid w:val="007B1094"/>
    <w:rsid w:val="007B1762"/>
    <w:rsid w:val="007B2083"/>
    <w:rsid w:val="007B3320"/>
    <w:rsid w:val="007C301F"/>
    <w:rsid w:val="007C4540"/>
    <w:rsid w:val="007C65AF"/>
    <w:rsid w:val="007D135D"/>
    <w:rsid w:val="007D730F"/>
    <w:rsid w:val="007D7CD8"/>
    <w:rsid w:val="007E3AA7"/>
    <w:rsid w:val="007F737D"/>
    <w:rsid w:val="0080308E"/>
    <w:rsid w:val="00806705"/>
    <w:rsid w:val="00806738"/>
    <w:rsid w:val="008216D5"/>
    <w:rsid w:val="008249CE"/>
    <w:rsid w:val="00831A50"/>
    <w:rsid w:val="00831B3C"/>
    <w:rsid w:val="00831C89"/>
    <w:rsid w:val="00832114"/>
    <w:rsid w:val="00834C46"/>
    <w:rsid w:val="0084093E"/>
    <w:rsid w:val="00841CE1"/>
    <w:rsid w:val="008452FC"/>
    <w:rsid w:val="008473D8"/>
    <w:rsid w:val="008528DC"/>
    <w:rsid w:val="00852B8C"/>
    <w:rsid w:val="00854981"/>
    <w:rsid w:val="0085606E"/>
    <w:rsid w:val="00864B2E"/>
    <w:rsid w:val="00865963"/>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5AFB"/>
    <w:rsid w:val="008D07FB"/>
    <w:rsid w:val="008D0C02"/>
    <w:rsid w:val="008D357D"/>
    <w:rsid w:val="008E387B"/>
    <w:rsid w:val="008E6087"/>
    <w:rsid w:val="008E758D"/>
    <w:rsid w:val="008F10A7"/>
    <w:rsid w:val="008F755D"/>
    <w:rsid w:val="008F7A39"/>
    <w:rsid w:val="009021E8"/>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5880"/>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707"/>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601F"/>
    <w:rsid w:val="00B077FA"/>
    <w:rsid w:val="00B127D7"/>
    <w:rsid w:val="00B13B0C"/>
    <w:rsid w:val="00B1453A"/>
    <w:rsid w:val="00B146BC"/>
    <w:rsid w:val="00B20F82"/>
    <w:rsid w:val="00B25BD5"/>
    <w:rsid w:val="00B34079"/>
    <w:rsid w:val="00B3793A"/>
    <w:rsid w:val="00B401BA"/>
    <w:rsid w:val="00B407E4"/>
    <w:rsid w:val="00B425B6"/>
    <w:rsid w:val="00B42A72"/>
    <w:rsid w:val="00B441AE"/>
    <w:rsid w:val="00B45F33"/>
    <w:rsid w:val="00B46D50"/>
    <w:rsid w:val="00B53170"/>
    <w:rsid w:val="00B62999"/>
    <w:rsid w:val="00B63BE3"/>
    <w:rsid w:val="00B64885"/>
    <w:rsid w:val="00B66810"/>
    <w:rsid w:val="00B72BE3"/>
    <w:rsid w:val="00B73B80"/>
    <w:rsid w:val="00B770C7"/>
    <w:rsid w:val="00B80F26"/>
    <w:rsid w:val="00B822BD"/>
    <w:rsid w:val="00B842F4"/>
    <w:rsid w:val="00B91A7B"/>
    <w:rsid w:val="00B929DD"/>
    <w:rsid w:val="00B95405"/>
    <w:rsid w:val="00B963F1"/>
    <w:rsid w:val="00BA020A"/>
    <w:rsid w:val="00BB02A4"/>
    <w:rsid w:val="00BB1270"/>
    <w:rsid w:val="00BB1E44"/>
    <w:rsid w:val="00BB5267"/>
    <w:rsid w:val="00BB52B8"/>
    <w:rsid w:val="00BB59D8"/>
    <w:rsid w:val="00BB7E69"/>
    <w:rsid w:val="00BC3C1F"/>
    <w:rsid w:val="00BC7CE7"/>
    <w:rsid w:val="00BD295E"/>
    <w:rsid w:val="00BD4664"/>
    <w:rsid w:val="00BE1193"/>
    <w:rsid w:val="00BF110C"/>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794E"/>
    <w:rsid w:val="00C60968"/>
    <w:rsid w:val="00C63D39"/>
    <w:rsid w:val="00C63EDD"/>
    <w:rsid w:val="00C65B36"/>
    <w:rsid w:val="00C678A8"/>
    <w:rsid w:val="00C7292E"/>
    <w:rsid w:val="00C74E88"/>
    <w:rsid w:val="00C7700C"/>
    <w:rsid w:val="00C80924"/>
    <w:rsid w:val="00C8286B"/>
    <w:rsid w:val="00C947F8"/>
    <w:rsid w:val="00C9515F"/>
    <w:rsid w:val="00C963C5"/>
    <w:rsid w:val="00CA030C"/>
    <w:rsid w:val="00CA1F41"/>
    <w:rsid w:val="00CA32EE"/>
    <w:rsid w:val="00CA6A1A"/>
    <w:rsid w:val="00CC1E75"/>
    <w:rsid w:val="00CC2E0E"/>
    <w:rsid w:val="00CC361C"/>
    <w:rsid w:val="00CC474B"/>
    <w:rsid w:val="00CC658C"/>
    <w:rsid w:val="00CC67BF"/>
    <w:rsid w:val="00CD0843"/>
    <w:rsid w:val="00CD5A78"/>
    <w:rsid w:val="00CD7345"/>
    <w:rsid w:val="00CE372E"/>
    <w:rsid w:val="00CF0A1B"/>
    <w:rsid w:val="00CF19F6"/>
    <w:rsid w:val="00CF1DAD"/>
    <w:rsid w:val="00CF2F4F"/>
    <w:rsid w:val="00CF536D"/>
    <w:rsid w:val="00D10CB8"/>
    <w:rsid w:val="00D12806"/>
    <w:rsid w:val="00D12D44"/>
    <w:rsid w:val="00D15018"/>
    <w:rsid w:val="00D158AC"/>
    <w:rsid w:val="00D1694C"/>
    <w:rsid w:val="00D20F5E"/>
    <w:rsid w:val="00D23B76"/>
    <w:rsid w:val="00D379A3"/>
    <w:rsid w:val="00D43272"/>
    <w:rsid w:val="00D45FF3"/>
    <w:rsid w:val="00D512CF"/>
    <w:rsid w:val="00D528B9"/>
    <w:rsid w:val="00D53186"/>
    <w:rsid w:val="00D5487D"/>
    <w:rsid w:val="00D60140"/>
    <w:rsid w:val="00D6024A"/>
    <w:rsid w:val="00D608B5"/>
    <w:rsid w:val="00D71F99"/>
    <w:rsid w:val="00D73CA4"/>
    <w:rsid w:val="00D73D71"/>
    <w:rsid w:val="00D74396"/>
    <w:rsid w:val="00D80284"/>
    <w:rsid w:val="00D80582"/>
    <w:rsid w:val="00D81F71"/>
    <w:rsid w:val="00D8642D"/>
    <w:rsid w:val="00D90A5E"/>
    <w:rsid w:val="00D91A68"/>
    <w:rsid w:val="00D95A68"/>
    <w:rsid w:val="00DA17C7"/>
    <w:rsid w:val="00DA6A9A"/>
    <w:rsid w:val="00DB1EFD"/>
    <w:rsid w:val="00DB3EAF"/>
    <w:rsid w:val="00DC3203"/>
    <w:rsid w:val="00DC3C99"/>
    <w:rsid w:val="00DC52F5"/>
    <w:rsid w:val="00DC5B61"/>
    <w:rsid w:val="00DC5FD0"/>
    <w:rsid w:val="00DD0354"/>
    <w:rsid w:val="00DD27D7"/>
    <w:rsid w:val="00DD458C"/>
    <w:rsid w:val="00DD72E9"/>
    <w:rsid w:val="00DD7605"/>
    <w:rsid w:val="00DE2020"/>
    <w:rsid w:val="00DE3476"/>
    <w:rsid w:val="00DF5B84"/>
    <w:rsid w:val="00DF6D5B"/>
    <w:rsid w:val="00DF771B"/>
    <w:rsid w:val="00DF7EE2"/>
    <w:rsid w:val="00E01BAA"/>
    <w:rsid w:val="00E0282A"/>
    <w:rsid w:val="00E07E14"/>
    <w:rsid w:val="00E14F94"/>
    <w:rsid w:val="00E17336"/>
    <w:rsid w:val="00E17D15"/>
    <w:rsid w:val="00E22B95"/>
    <w:rsid w:val="00E30331"/>
    <w:rsid w:val="00E30BB8"/>
    <w:rsid w:val="00E31F9C"/>
    <w:rsid w:val="00E40488"/>
    <w:rsid w:val="00E45F0E"/>
    <w:rsid w:val="00E50367"/>
    <w:rsid w:val="00E51ABA"/>
    <w:rsid w:val="00E524CB"/>
    <w:rsid w:val="00E65456"/>
    <w:rsid w:val="00E65A91"/>
    <w:rsid w:val="00E66188"/>
    <w:rsid w:val="00E664FB"/>
    <w:rsid w:val="00E70373"/>
    <w:rsid w:val="00E71BD7"/>
    <w:rsid w:val="00E72E40"/>
    <w:rsid w:val="00E73665"/>
    <w:rsid w:val="00E73999"/>
    <w:rsid w:val="00E73BDC"/>
    <w:rsid w:val="00E73E9E"/>
    <w:rsid w:val="00E77DB9"/>
    <w:rsid w:val="00E81660"/>
    <w:rsid w:val="00E854FE"/>
    <w:rsid w:val="00E906CC"/>
    <w:rsid w:val="00E939A0"/>
    <w:rsid w:val="00E97E4E"/>
    <w:rsid w:val="00EA1CC2"/>
    <w:rsid w:val="00EA2D76"/>
    <w:rsid w:val="00EA4644"/>
    <w:rsid w:val="00EA758A"/>
    <w:rsid w:val="00EB199F"/>
    <w:rsid w:val="00EB27C4"/>
    <w:rsid w:val="00EB5387"/>
    <w:rsid w:val="00EB5C10"/>
    <w:rsid w:val="00EB7322"/>
    <w:rsid w:val="00EC0FE9"/>
    <w:rsid w:val="00EC426D"/>
    <w:rsid w:val="00EC571B"/>
    <w:rsid w:val="00EC57D7"/>
    <w:rsid w:val="00EC6385"/>
    <w:rsid w:val="00ED1DE9"/>
    <w:rsid w:val="00ED23D4"/>
    <w:rsid w:val="00ED5E0B"/>
    <w:rsid w:val="00EE37B6"/>
    <w:rsid w:val="00EF0F45"/>
    <w:rsid w:val="00EF7463"/>
    <w:rsid w:val="00F002EF"/>
    <w:rsid w:val="00F01EE9"/>
    <w:rsid w:val="00F02F94"/>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2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List Paragraph" w:uiPriority="34" w:qFormat="1"/>
  </w:latentStyles>
  <w:style w:type="paragraph" w:default="1" w:styleId="Standard">
    <w:name w:val="Normal"/>
    <w:qFormat/>
    <w:rsid w:val="00F35285"/>
    <w:pPr>
      <w:spacing w:line="480" w:lineRule="auto"/>
    </w:pPr>
    <w:rPr>
      <w:sz w:val="24"/>
      <w:szCs w:val="24"/>
    </w:rPr>
  </w:style>
  <w:style w:type="paragraph" w:styleId="berschrift1">
    <w:name w:val="heading 1"/>
    <w:basedOn w:val="Standard"/>
    <w:next w:val="Paragraph"/>
    <w:link w:val="berschrift1Zchn"/>
    <w:qFormat/>
    <w:rsid w:val="00AE1ED4"/>
    <w:pPr>
      <w:keepNext/>
      <w:spacing w:before="360" w:after="60" w:line="360" w:lineRule="auto"/>
      <w:ind w:right="567"/>
      <w:contextualSpacing/>
      <w:outlineLvl w:val="0"/>
    </w:pPr>
    <w:rPr>
      <w:rFonts w:cs="Arial"/>
      <w:b/>
      <w:bCs/>
      <w:kern w:val="32"/>
      <w:szCs w:val="32"/>
    </w:rPr>
  </w:style>
  <w:style w:type="paragraph" w:styleId="berschrift2">
    <w:name w:val="heading 2"/>
    <w:basedOn w:val="Standard"/>
    <w:next w:val="Paragraph"/>
    <w:link w:val="berschrift2Zchn"/>
    <w:qFormat/>
    <w:rsid w:val="008D07FB"/>
    <w:pPr>
      <w:keepNext/>
      <w:spacing w:before="360" w:after="60" w:line="360" w:lineRule="auto"/>
      <w:ind w:right="567"/>
      <w:contextualSpacing/>
      <w:outlineLvl w:val="1"/>
    </w:pPr>
    <w:rPr>
      <w:rFonts w:cs="Arial"/>
      <w:b/>
      <w:bCs/>
      <w:i/>
      <w:iCs/>
      <w:szCs w:val="28"/>
    </w:rPr>
  </w:style>
  <w:style w:type="paragraph" w:styleId="berschrift3">
    <w:name w:val="heading 3"/>
    <w:basedOn w:val="Standard"/>
    <w:next w:val="Paragraph"/>
    <w:link w:val="berschrift3Zchn"/>
    <w:qFormat/>
    <w:rsid w:val="00DF7EE2"/>
    <w:pPr>
      <w:keepNext/>
      <w:spacing w:before="360" w:after="60" w:line="360" w:lineRule="auto"/>
      <w:ind w:right="567"/>
      <w:contextualSpacing/>
      <w:outlineLvl w:val="2"/>
    </w:pPr>
    <w:rPr>
      <w:rFonts w:cs="Arial"/>
      <w:bCs/>
      <w:i/>
      <w:szCs w:val="26"/>
    </w:rPr>
  </w:style>
  <w:style w:type="paragraph" w:styleId="berschrift4">
    <w:name w:val="heading 4"/>
    <w:basedOn w:val="Paragraph"/>
    <w:next w:val="Newparagraph"/>
    <w:link w:val="berschrift4Zchn"/>
    <w:qFormat/>
    <w:rsid w:val="00F43B9D"/>
    <w:pPr>
      <w:spacing w:before="360"/>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cletitle">
    <w:name w:val="Article title"/>
    <w:basedOn w:val="Standard"/>
    <w:next w:val="Standard"/>
    <w:qFormat/>
    <w:rsid w:val="0024692A"/>
    <w:pPr>
      <w:spacing w:after="120" w:line="360" w:lineRule="auto"/>
    </w:pPr>
    <w:rPr>
      <w:b/>
      <w:sz w:val="28"/>
    </w:rPr>
  </w:style>
  <w:style w:type="paragraph" w:customStyle="1" w:styleId="Authornames">
    <w:name w:val="Author names"/>
    <w:basedOn w:val="Standard"/>
    <w:next w:val="Standard"/>
    <w:qFormat/>
    <w:rsid w:val="00F04900"/>
    <w:pPr>
      <w:spacing w:before="240" w:line="360" w:lineRule="auto"/>
    </w:pPr>
    <w:rPr>
      <w:sz w:val="28"/>
    </w:rPr>
  </w:style>
  <w:style w:type="paragraph" w:customStyle="1" w:styleId="Affiliation">
    <w:name w:val="Affiliation"/>
    <w:basedOn w:val="Standard"/>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Standard"/>
    <w:next w:val="Keywords"/>
    <w:qFormat/>
    <w:rsid w:val="00C22A78"/>
    <w:pPr>
      <w:spacing w:before="360" w:after="300" w:line="360" w:lineRule="auto"/>
      <w:ind w:left="720" w:right="567"/>
      <w:contextualSpacing/>
    </w:pPr>
    <w:rPr>
      <w:sz w:val="22"/>
    </w:rPr>
  </w:style>
  <w:style w:type="paragraph" w:customStyle="1" w:styleId="Keywords">
    <w:name w:val="Keywords"/>
    <w:basedOn w:val="Standard"/>
    <w:next w:val="Paragraph"/>
    <w:qFormat/>
    <w:rsid w:val="00BB1270"/>
    <w:pPr>
      <w:spacing w:before="240" w:after="240" w:line="360" w:lineRule="auto"/>
      <w:ind w:left="720" w:right="567"/>
    </w:pPr>
    <w:rPr>
      <w:sz w:val="22"/>
    </w:rPr>
  </w:style>
  <w:style w:type="paragraph" w:customStyle="1" w:styleId="Correspondencedetails">
    <w:name w:val="Correspondence details"/>
    <w:basedOn w:val="Standard"/>
    <w:qFormat/>
    <w:rsid w:val="00F04900"/>
    <w:pPr>
      <w:spacing w:before="240" w:line="360" w:lineRule="auto"/>
    </w:pPr>
  </w:style>
  <w:style w:type="paragraph" w:customStyle="1" w:styleId="Displayedquotation">
    <w:name w:val="Displayed quotation"/>
    <w:basedOn w:val="Standard"/>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Standard"/>
    <w:next w:val="Paragraph"/>
    <w:qFormat/>
    <w:rsid w:val="00EF0F45"/>
    <w:pPr>
      <w:tabs>
        <w:tab w:val="center" w:pos="4253"/>
        <w:tab w:val="right" w:pos="8222"/>
      </w:tabs>
      <w:spacing w:before="240" w:after="240"/>
      <w:jc w:val="center"/>
    </w:pPr>
  </w:style>
  <w:style w:type="paragraph" w:customStyle="1" w:styleId="Acknowledgements">
    <w:name w:val="Acknowledgements"/>
    <w:basedOn w:val="Standard"/>
    <w:next w:val="Standard"/>
    <w:qFormat/>
    <w:rsid w:val="00D379A3"/>
    <w:pPr>
      <w:spacing w:before="120" w:line="360" w:lineRule="auto"/>
    </w:pPr>
    <w:rPr>
      <w:sz w:val="22"/>
    </w:rPr>
  </w:style>
  <w:style w:type="paragraph" w:customStyle="1" w:styleId="Tabletitle">
    <w:name w:val="Table title"/>
    <w:basedOn w:val="Standard"/>
    <w:next w:val="Standard"/>
    <w:qFormat/>
    <w:rsid w:val="0031686C"/>
    <w:pPr>
      <w:spacing w:before="240" w:line="360" w:lineRule="auto"/>
    </w:pPr>
  </w:style>
  <w:style w:type="paragraph" w:customStyle="1" w:styleId="Figurecaption">
    <w:name w:val="Figure caption"/>
    <w:basedOn w:val="Standard"/>
    <w:next w:val="Standard"/>
    <w:qFormat/>
    <w:rsid w:val="0031686C"/>
    <w:pPr>
      <w:spacing w:before="240" w:line="360" w:lineRule="auto"/>
    </w:pPr>
  </w:style>
  <w:style w:type="paragraph" w:customStyle="1" w:styleId="Footnotes">
    <w:name w:val="Footnotes"/>
    <w:basedOn w:val="Standard"/>
    <w:qFormat/>
    <w:rsid w:val="006C6936"/>
    <w:pPr>
      <w:spacing w:before="120" w:line="360" w:lineRule="auto"/>
      <w:ind w:left="482" w:hanging="482"/>
      <w:contextualSpacing/>
    </w:pPr>
    <w:rPr>
      <w:sz w:val="22"/>
    </w:rPr>
  </w:style>
  <w:style w:type="paragraph" w:customStyle="1" w:styleId="Notesoncontributors">
    <w:name w:val="Notes on contributors"/>
    <w:basedOn w:val="Standard"/>
    <w:qFormat/>
    <w:rsid w:val="00F04900"/>
    <w:pPr>
      <w:spacing w:before="240" w:line="360" w:lineRule="auto"/>
    </w:pPr>
    <w:rPr>
      <w:sz w:val="22"/>
    </w:rPr>
  </w:style>
  <w:style w:type="paragraph" w:customStyle="1" w:styleId="Normalparagraphstyle">
    <w:name w:val="Normal paragraph style"/>
    <w:basedOn w:val="Standard"/>
    <w:next w:val="Standard"/>
    <w:rsid w:val="00562DEF"/>
  </w:style>
  <w:style w:type="paragraph" w:customStyle="1" w:styleId="Paragraph">
    <w:name w:val="Paragraph"/>
    <w:basedOn w:val="Standard"/>
    <w:next w:val="Newparagraph"/>
    <w:qFormat/>
    <w:rsid w:val="001B7681"/>
    <w:pPr>
      <w:widowControl w:val="0"/>
      <w:spacing w:before="240"/>
    </w:pPr>
  </w:style>
  <w:style w:type="paragraph" w:customStyle="1" w:styleId="Newparagraph">
    <w:name w:val="New paragraph"/>
    <w:basedOn w:val="Standard"/>
    <w:qFormat/>
    <w:rsid w:val="00AE2F8D"/>
    <w:pPr>
      <w:ind w:firstLine="720"/>
    </w:pPr>
  </w:style>
  <w:style w:type="paragraph" w:styleId="Standardeinzug">
    <w:name w:val="Normal Indent"/>
    <w:basedOn w:val="Standard"/>
    <w:rsid w:val="00526454"/>
    <w:pPr>
      <w:ind w:left="720"/>
    </w:pPr>
  </w:style>
  <w:style w:type="paragraph" w:customStyle="1" w:styleId="References">
    <w:name w:val="References"/>
    <w:basedOn w:val="Standard"/>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berschrift2Zchn">
    <w:name w:val="Überschrift 2 Zchn"/>
    <w:basedOn w:val="Absatz-Standardschriftart"/>
    <w:link w:val="berschrift2"/>
    <w:rsid w:val="008D07FB"/>
    <w:rPr>
      <w:rFonts w:cs="Arial"/>
      <w:b/>
      <w:bCs/>
      <w:i/>
      <w:iCs/>
      <w:sz w:val="24"/>
      <w:szCs w:val="28"/>
    </w:rPr>
  </w:style>
  <w:style w:type="character" w:customStyle="1" w:styleId="berschrift1Zchn">
    <w:name w:val="Überschrift 1 Zchn"/>
    <w:basedOn w:val="Absatz-Standardschriftart"/>
    <w:link w:val="berschrift1"/>
    <w:rsid w:val="00AE1ED4"/>
    <w:rPr>
      <w:rFonts w:cs="Arial"/>
      <w:b/>
      <w:bCs/>
      <w:kern w:val="32"/>
      <w:sz w:val="24"/>
      <w:szCs w:val="32"/>
    </w:rPr>
  </w:style>
  <w:style w:type="character" w:customStyle="1" w:styleId="berschrift3Zchn">
    <w:name w:val="Überschrift 3 Zchn"/>
    <w:basedOn w:val="Absatz-Standardschriftart"/>
    <w:link w:val="berschrift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unotentext">
    <w:name w:val="footnote text"/>
    <w:basedOn w:val="Standard"/>
    <w:link w:val="FunotentextZchn"/>
    <w:autoRedefine/>
    <w:rsid w:val="006C19B2"/>
    <w:pPr>
      <w:ind w:left="284" w:hanging="284"/>
    </w:pPr>
    <w:rPr>
      <w:sz w:val="22"/>
      <w:szCs w:val="20"/>
    </w:rPr>
  </w:style>
  <w:style w:type="character" w:customStyle="1" w:styleId="FunotentextZchn">
    <w:name w:val="Fußnotentext Zchn"/>
    <w:basedOn w:val="Absatz-Standardschriftart"/>
    <w:link w:val="Funotentext"/>
    <w:rsid w:val="006C19B2"/>
    <w:rPr>
      <w:sz w:val="22"/>
    </w:rPr>
  </w:style>
  <w:style w:type="character" w:styleId="Funotenzeichen">
    <w:name w:val="footnote reference"/>
    <w:basedOn w:val="Absatz-Standardschriftart"/>
    <w:rsid w:val="00AF2C92"/>
    <w:rPr>
      <w:vertAlign w:val="superscript"/>
    </w:rPr>
  </w:style>
  <w:style w:type="paragraph" w:styleId="Endnotentext">
    <w:name w:val="endnote text"/>
    <w:basedOn w:val="Standard"/>
    <w:link w:val="EndnotentextZchn"/>
    <w:autoRedefine/>
    <w:rsid w:val="006C19B2"/>
    <w:pPr>
      <w:ind w:left="284" w:hanging="284"/>
    </w:pPr>
    <w:rPr>
      <w:sz w:val="22"/>
      <w:szCs w:val="20"/>
    </w:rPr>
  </w:style>
  <w:style w:type="character" w:customStyle="1" w:styleId="EndnotentextZchn">
    <w:name w:val="Endnotentext Zchn"/>
    <w:basedOn w:val="Absatz-Standardschriftart"/>
    <w:link w:val="Endnotentext"/>
    <w:rsid w:val="006C19B2"/>
    <w:rPr>
      <w:sz w:val="22"/>
    </w:rPr>
  </w:style>
  <w:style w:type="character" w:styleId="Endnotenzeichen">
    <w:name w:val="endnote reference"/>
    <w:basedOn w:val="Absatz-Standardschriftart"/>
    <w:rsid w:val="00EC571B"/>
    <w:rPr>
      <w:vertAlign w:val="superscript"/>
    </w:rPr>
  </w:style>
  <w:style w:type="character" w:customStyle="1" w:styleId="berschrift4Zchn">
    <w:name w:val="Überschrift 4 Zchn"/>
    <w:basedOn w:val="Absatz-Standardschriftart"/>
    <w:link w:val="berschrift4"/>
    <w:rsid w:val="00F43B9D"/>
    <w:rPr>
      <w:bCs/>
      <w:sz w:val="24"/>
      <w:szCs w:val="28"/>
    </w:rPr>
  </w:style>
  <w:style w:type="paragraph" w:styleId="Kopfzeile">
    <w:name w:val="header"/>
    <w:basedOn w:val="Standard"/>
    <w:link w:val="KopfzeileZchn"/>
    <w:rsid w:val="00F02F94"/>
    <w:pPr>
      <w:tabs>
        <w:tab w:val="center" w:pos="4320"/>
        <w:tab w:val="right" w:pos="8640"/>
      </w:tabs>
      <w:spacing w:line="240" w:lineRule="auto"/>
    </w:pPr>
  </w:style>
  <w:style w:type="character" w:customStyle="1" w:styleId="KopfzeileZchn">
    <w:name w:val="Kopfzeile Zchn"/>
    <w:basedOn w:val="Absatz-Standardschriftart"/>
    <w:link w:val="Kopfzeile"/>
    <w:rsid w:val="00F02F94"/>
    <w:rPr>
      <w:sz w:val="24"/>
      <w:szCs w:val="24"/>
    </w:rPr>
  </w:style>
  <w:style w:type="paragraph" w:styleId="Fuzeile">
    <w:name w:val="footer"/>
    <w:basedOn w:val="Standard"/>
    <w:link w:val="FuzeileZchn"/>
    <w:rsid w:val="00F02F94"/>
    <w:pPr>
      <w:tabs>
        <w:tab w:val="center" w:pos="4320"/>
        <w:tab w:val="right" w:pos="8640"/>
      </w:tabs>
      <w:spacing w:line="240" w:lineRule="auto"/>
    </w:pPr>
  </w:style>
  <w:style w:type="character" w:customStyle="1" w:styleId="FuzeileZchn">
    <w:name w:val="Fußzeile Zchn"/>
    <w:basedOn w:val="Absatz-Standardschriftart"/>
    <w:link w:val="Fuzeile"/>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Titel1">
    <w:name w:val="Titel1"/>
    <w:basedOn w:val="Standard"/>
    <w:qFormat/>
    <w:rsid w:val="00490163"/>
    <w:pPr>
      <w:numPr>
        <w:numId w:val="31"/>
      </w:numPr>
      <w:spacing w:before="240" w:after="120" w:line="360" w:lineRule="auto"/>
    </w:pPr>
    <w:rPr>
      <w:rFonts w:ascii="Cambria" w:eastAsia="MS ??" w:hAnsi="Cambria"/>
      <w:b/>
      <w:sz w:val="28"/>
      <w:lang w:eastAsia="ja-JP"/>
    </w:rPr>
  </w:style>
  <w:style w:type="paragraph" w:styleId="Listenabsatz">
    <w:name w:val="List Paragraph"/>
    <w:basedOn w:val="Standard"/>
    <w:uiPriority w:val="34"/>
    <w:qFormat/>
    <w:rsid w:val="00490163"/>
    <w:pPr>
      <w:spacing w:line="240" w:lineRule="auto"/>
      <w:ind w:left="720"/>
      <w:contextualSpacing/>
    </w:pPr>
    <w:rPr>
      <w:rFonts w:ascii="Cambria" w:eastAsia="MS ??" w:hAnsi="Cambria"/>
      <w:lang w:val="en-US" w:eastAsia="ja-JP"/>
    </w:rPr>
  </w:style>
  <w:style w:type="paragraph" w:styleId="Sprechblasentext">
    <w:name w:val="Balloon Text"/>
    <w:basedOn w:val="Standard"/>
    <w:link w:val="SprechblasentextZchn"/>
    <w:rsid w:val="00490163"/>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49016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List Paragraph" w:uiPriority="34" w:qFormat="1"/>
  </w:latentStyles>
  <w:style w:type="paragraph" w:default="1" w:styleId="Standard">
    <w:name w:val="Normal"/>
    <w:qFormat/>
    <w:rsid w:val="00F35285"/>
    <w:pPr>
      <w:spacing w:line="480" w:lineRule="auto"/>
    </w:pPr>
    <w:rPr>
      <w:sz w:val="24"/>
      <w:szCs w:val="24"/>
    </w:rPr>
  </w:style>
  <w:style w:type="paragraph" w:styleId="berschrift1">
    <w:name w:val="heading 1"/>
    <w:basedOn w:val="Standard"/>
    <w:next w:val="Paragraph"/>
    <w:link w:val="berschrift1Zchn"/>
    <w:qFormat/>
    <w:rsid w:val="00AE1ED4"/>
    <w:pPr>
      <w:keepNext/>
      <w:spacing w:before="360" w:after="60" w:line="360" w:lineRule="auto"/>
      <w:ind w:right="567"/>
      <w:contextualSpacing/>
      <w:outlineLvl w:val="0"/>
    </w:pPr>
    <w:rPr>
      <w:rFonts w:cs="Arial"/>
      <w:b/>
      <w:bCs/>
      <w:kern w:val="32"/>
      <w:szCs w:val="32"/>
    </w:rPr>
  </w:style>
  <w:style w:type="paragraph" w:styleId="berschrift2">
    <w:name w:val="heading 2"/>
    <w:basedOn w:val="Standard"/>
    <w:next w:val="Paragraph"/>
    <w:link w:val="berschrift2Zchn"/>
    <w:qFormat/>
    <w:rsid w:val="008D07FB"/>
    <w:pPr>
      <w:keepNext/>
      <w:spacing w:before="360" w:after="60" w:line="360" w:lineRule="auto"/>
      <w:ind w:right="567"/>
      <w:contextualSpacing/>
      <w:outlineLvl w:val="1"/>
    </w:pPr>
    <w:rPr>
      <w:rFonts w:cs="Arial"/>
      <w:b/>
      <w:bCs/>
      <w:i/>
      <w:iCs/>
      <w:szCs w:val="28"/>
    </w:rPr>
  </w:style>
  <w:style w:type="paragraph" w:styleId="berschrift3">
    <w:name w:val="heading 3"/>
    <w:basedOn w:val="Standard"/>
    <w:next w:val="Paragraph"/>
    <w:link w:val="berschrift3Zchn"/>
    <w:qFormat/>
    <w:rsid w:val="00DF7EE2"/>
    <w:pPr>
      <w:keepNext/>
      <w:spacing w:before="360" w:after="60" w:line="360" w:lineRule="auto"/>
      <w:ind w:right="567"/>
      <w:contextualSpacing/>
      <w:outlineLvl w:val="2"/>
    </w:pPr>
    <w:rPr>
      <w:rFonts w:cs="Arial"/>
      <w:bCs/>
      <w:i/>
      <w:szCs w:val="26"/>
    </w:rPr>
  </w:style>
  <w:style w:type="paragraph" w:styleId="berschrift4">
    <w:name w:val="heading 4"/>
    <w:basedOn w:val="Paragraph"/>
    <w:next w:val="Newparagraph"/>
    <w:link w:val="berschrift4Zchn"/>
    <w:qFormat/>
    <w:rsid w:val="00F43B9D"/>
    <w:pPr>
      <w:spacing w:before="360"/>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cletitle">
    <w:name w:val="Article title"/>
    <w:basedOn w:val="Standard"/>
    <w:next w:val="Standard"/>
    <w:qFormat/>
    <w:rsid w:val="0024692A"/>
    <w:pPr>
      <w:spacing w:after="120" w:line="360" w:lineRule="auto"/>
    </w:pPr>
    <w:rPr>
      <w:b/>
      <w:sz w:val="28"/>
    </w:rPr>
  </w:style>
  <w:style w:type="paragraph" w:customStyle="1" w:styleId="Authornames">
    <w:name w:val="Author names"/>
    <w:basedOn w:val="Standard"/>
    <w:next w:val="Standard"/>
    <w:qFormat/>
    <w:rsid w:val="00F04900"/>
    <w:pPr>
      <w:spacing w:before="240" w:line="360" w:lineRule="auto"/>
    </w:pPr>
    <w:rPr>
      <w:sz w:val="28"/>
    </w:rPr>
  </w:style>
  <w:style w:type="paragraph" w:customStyle="1" w:styleId="Affiliation">
    <w:name w:val="Affiliation"/>
    <w:basedOn w:val="Standard"/>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Standard"/>
    <w:next w:val="Keywords"/>
    <w:qFormat/>
    <w:rsid w:val="00C22A78"/>
    <w:pPr>
      <w:spacing w:before="360" w:after="300" w:line="360" w:lineRule="auto"/>
      <w:ind w:left="720" w:right="567"/>
      <w:contextualSpacing/>
    </w:pPr>
    <w:rPr>
      <w:sz w:val="22"/>
    </w:rPr>
  </w:style>
  <w:style w:type="paragraph" w:customStyle="1" w:styleId="Keywords">
    <w:name w:val="Keywords"/>
    <w:basedOn w:val="Standard"/>
    <w:next w:val="Paragraph"/>
    <w:qFormat/>
    <w:rsid w:val="00BB1270"/>
    <w:pPr>
      <w:spacing w:before="240" w:after="240" w:line="360" w:lineRule="auto"/>
      <w:ind w:left="720" w:right="567"/>
    </w:pPr>
    <w:rPr>
      <w:sz w:val="22"/>
    </w:rPr>
  </w:style>
  <w:style w:type="paragraph" w:customStyle="1" w:styleId="Correspondencedetails">
    <w:name w:val="Correspondence details"/>
    <w:basedOn w:val="Standard"/>
    <w:qFormat/>
    <w:rsid w:val="00F04900"/>
    <w:pPr>
      <w:spacing w:before="240" w:line="360" w:lineRule="auto"/>
    </w:pPr>
  </w:style>
  <w:style w:type="paragraph" w:customStyle="1" w:styleId="Displayedquotation">
    <w:name w:val="Displayed quotation"/>
    <w:basedOn w:val="Standard"/>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Standard"/>
    <w:next w:val="Paragraph"/>
    <w:qFormat/>
    <w:rsid w:val="00EF0F45"/>
    <w:pPr>
      <w:tabs>
        <w:tab w:val="center" w:pos="4253"/>
        <w:tab w:val="right" w:pos="8222"/>
      </w:tabs>
      <w:spacing w:before="240" w:after="240"/>
      <w:jc w:val="center"/>
    </w:pPr>
  </w:style>
  <w:style w:type="paragraph" w:customStyle="1" w:styleId="Acknowledgements">
    <w:name w:val="Acknowledgements"/>
    <w:basedOn w:val="Standard"/>
    <w:next w:val="Standard"/>
    <w:qFormat/>
    <w:rsid w:val="00D379A3"/>
    <w:pPr>
      <w:spacing w:before="120" w:line="360" w:lineRule="auto"/>
    </w:pPr>
    <w:rPr>
      <w:sz w:val="22"/>
    </w:rPr>
  </w:style>
  <w:style w:type="paragraph" w:customStyle="1" w:styleId="Tabletitle">
    <w:name w:val="Table title"/>
    <w:basedOn w:val="Standard"/>
    <w:next w:val="Standard"/>
    <w:qFormat/>
    <w:rsid w:val="0031686C"/>
    <w:pPr>
      <w:spacing w:before="240" w:line="360" w:lineRule="auto"/>
    </w:pPr>
  </w:style>
  <w:style w:type="paragraph" w:customStyle="1" w:styleId="Figurecaption">
    <w:name w:val="Figure caption"/>
    <w:basedOn w:val="Standard"/>
    <w:next w:val="Standard"/>
    <w:qFormat/>
    <w:rsid w:val="0031686C"/>
    <w:pPr>
      <w:spacing w:before="240" w:line="360" w:lineRule="auto"/>
    </w:pPr>
  </w:style>
  <w:style w:type="paragraph" w:customStyle="1" w:styleId="Footnotes">
    <w:name w:val="Footnotes"/>
    <w:basedOn w:val="Standard"/>
    <w:qFormat/>
    <w:rsid w:val="006C6936"/>
    <w:pPr>
      <w:spacing w:before="120" w:line="360" w:lineRule="auto"/>
      <w:ind w:left="482" w:hanging="482"/>
      <w:contextualSpacing/>
    </w:pPr>
    <w:rPr>
      <w:sz w:val="22"/>
    </w:rPr>
  </w:style>
  <w:style w:type="paragraph" w:customStyle="1" w:styleId="Notesoncontributors">
    <w:name w:val="Notes on contributors"/>
    <w:basedOn w:val="Standard"/>
    <w:qFormat/>
    <w:rsid w:val="00F04900"/>
    <w:pPr>
      <w:spacing w:before="240" w:line="360" w:lineRule="auto"/>
    </w:pPr>
    <w:rPr>
      <w:sz w:val="22"/>
    </w:rPr>
  </w:style>
  <w:style w:type="paragraph" w:customStyle="1" w:styleId="Normalparagraphstyle">
    <w:name w:val="Normal paragraph style"/>
    <w:basedOn w:val="Standard"/>
    <w:next w:val="Standard"/>
    <w:rsid w:val="00562DEF"/>
  </w:style>
  <w:style w:type="paragraph" w:customStyle="1" w:styleId="Paragraph">
    <w:name w:val="Paragraph"/>
    <w:basedOn w:val="Standard"/>
    <w:next w:val="Newparagraph"/>
    <w:qFormat/>
    <w:rsid w:val="001B7681"/>
    <w:pPr>
      <w:widowControl w:val="0"/>
      <w:spacing w:before="240"/>
    </w:pPr>
  </w:style>
  <w:style w:type="paragraph" w:customStyle="1" w:styleId="Newparagraph">
    <w:name w:val="New paragraph"/>
    <w:basedOn w:val="Standard"/>
    <w:qFormat/>
    <w:rsid w:val="00AE2F8D"/>
    <w:pPr>
      <w:ind w:firstLine="720"/>
    </w:pPr>
  </w:style>
  <w:style w:type="paragraph" w:styleId="Standardeinzug">
    <w:name w:val="Normal Indent"/>
    <w:basedOn w:val="Standard"/>
    <w:rsid w:val="00526454"/>
    <w:pPr>
      <w:ind w:left="720"/>
    </w:pPr>
  </w:style>
  <w:style w:type="paragraph" w:customStyle="1" w:styleId="References">
    <w:name w:val="References"/>
    <w:basedOn w:val="Standard"/>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berschrift2Zchn">
    <w:name w:val="Überschrift 2 Zchn"/>
    <w:basedOn w:val="Absatz-Standardschriftart"/>
    <w:link w:val="berschrift2"/>
    <w:rsid w:val="008D07FB"/>
    <w:rPr>
      <w:rFonts w:cs="Arial"/>
      <w:b/>
      <w:bCs/>
      <w:i/>
      <w:iCs/>
      <w:sz w:val="24"/>
      <w:szCs w:val="28"/>
    </w:rPr>
  </w:style>
  <w:style w:type="character" w:customStyle="1" w:styleId="berschrift1Zchn">
    <w:name w:val="Überschrift 1 Zchn"/>
    <w:basedOn w:val="Absatz-Standardschriftart"/>
    <w:link w:val="berschrift1"/>
    <w:rsid w:val="00AE1ED4"/>
    <w:rPr>
      <w:rFonts w:cs="Arial"/>
      <w:b/>
      <w:bCs/>
      <w:kern w:val="32"/>
      <w:sz w:val="24"/>
      <w:szCs w:val="32"/>
    </w:rPr>
  </w:style>
  <w:style w:type="character" w:customStyle="1" w:styleId="berschrift3Zchn">
    <w:name w:val="Überschrift 3 Zchn"/>
    <w:basedOn w:val="Absatz-Standardschriftart"/>
    <w:link w:val="berschrift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unotentext">
    <w:name w:val="footnote text"/>
    <w:basedOn w:val="Standard"/>
    <w:link w:val="FunotentextZchn"/>
    <w:autoRedefine/>
    <w:rsid w:val="006C19B2"/>
    <w:pPr>
      <w:ind w:left="284" w:hanging="284"/>
    </w:pPr>
    <w:rPr>
      <w:sz w:val="22"/>
      <w:szCs w:val="20"/>
    </w:rPr>
  </w:style>
  <w:style w:type="character" w:customStyle="1" w:styleId="FunotentextZchn">
    <w:name w:val="Fußnotentext Zchn"/>
    <w:basedOn w:val="Absatz-Standardschriftart"/>
    <w:link w:val="Funotentext"/>
    <w:rsid w:val="006C19B2"/>
    <w:rPr>
      <w:sz w:val="22"/>
    </w:rPr>
  </w:style>
  <w:style w:type="character" w:styleId="Funotenzeichen">
    <w:name w:val="footnote reference"/>
    <w:basedOn w:val="Absatz-Standardschriftart"/>
    <w:rsid w:val="00AF2C92"/>
    <w:rPr>
      <w:vertAlign w:val="superscript"/>
    </w:rPr>
  </w:style>
  <w:style w:type="paragraph" w:styleId="Endnotentext">
    <w:name w:val="endnote text"/>
    <w:basedOn w:val="Standard"/>
    <w:link w:val="EndnotentextZchn"/>
    <w:autoRedefine/>
    <w:rsid w:val="006C19B2"/>
    <w:pPr>
      <w:ind w:left="284" w:hanging="284"/>
    </w:pPr>
    <w:rPr>
      <w:sz w:val="22"/>
      <w:szCs w:val="20"/>
    </w:rPr>
  </w:style>
  <w:style w:type="character" w:customStyle="1" w:styleId="EndnotentextZchn">
    <w:name w:val="Endnotentext Zchn"/>
    <w:basedOn w:val="Absatz-Standardschriftart"/>
    <w:link w:val="Endnotentext"/>
    <w:rsid w:val="006C19B2"/>
    <w:rPr>
      <w:sz w:val="22"/>
    </w:rPr>
  </w:style>
  <w:style w:type="character" w:styleId="Endnotenzeichen">
    <w:name w:val="endnote reference"/>
    <w:basedOn w:val="Absatz-Standardschriftart"/>
    <w:rsid w:val="00EC571B"/>
    <w:rPr>
      <w:vertAlign w:val="superscript"/>
    </w:rPr>
  </w:style>
  <w:style w:type="character" w:customStyle="1" w:styleId="berschrift4Zchn">
    <w:name w:val="Überschrift 4 Zchn"/>
    <w:basedOn w:val="Absatz-Standardschriftart"/>
    <w:link w:val="berschrift4"/>
    <w:rsid w:val="00F43B9D"/>
    <w:rPr>
      <w:bCs/>
      <w:sz w:val="24"/>
      <w:szCs w:val="28"/>
    </w:rPr>
  </w:style>
  <w:style w:type="paragraph" w:styleId="Kopfzeile">
    <w:name w:val="header"/>
    <w:basedOn w:val="Standard"/>
    <w:link w:val="KopfzeileZchn"/>
    <w:rsid w:val="00F02F94"/>
    <w:pPr>
      <w:tabs>
        <w:tab w:val="center" w:pos="4320"/>
        <w:tab w:val="right" w:pos="8640"/>
      </w:tabs>
      <w:spacing w:line="240" w:lineRule="auto"/>
    </w:pPr>
  </w:style>
  <w:style w:type="character" w:customStyle="1" w:styleId="KopfzeileZchn">
    <w:name w:val="Kopfzeile Zchn"/>
    <w:basedOn w:val="Absatz-Standardschriftart"/>
    <w:link w:val="Kopfzeile"/>
    <w:rsid w:val="00F02F94"/>
    <w:rPr>
      <w:sz w:val="24"/>
      <w:szCs w:val="24"/>
    </w:rPr>
  </w:style>
  <w:style w:type="paragraph" w:styleId="Fuzeile">
    <w:name w:val="footer"/>
    <w:basedOn w:val="Standard"/>
    <w:link w:val="FuzeileZchn"/>
    <w:rsid w:val="00F02F94"/>
    <w:pPr>
      <w:tabs>
        <w:tab w:val="center" w:pos="4320"/>
        <w:tab w:val="right" w:pos="8640"/>
      </w:tabs>
      <w:spacing w:line="240" w:lineRule="auto"/>
    </w:pPr>
  </w:style>
  <w:style w:type="character" w:customStyle="1" w:styleId="FuzeileZchn">
    <w:name w:val="Fußzeile Zchn"/>
    <w:basedOn w:val="Absatz-Standardschriftart"/>
    <w:link w:val="Fuzeile"/>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Titel1">
    <w:name w:val="Titel1"/>
    <w:basedOn w:val="Standard"/>
    <w:qFormat/>
    <w:rsid w:val="00490163"/>
    <w:pPr>
      <w:numPr>
        <w:numId w:val="31"/>
      </w:numPr>
      <w:spacing w:before="240" w:after="120" w:line="360" w:lineRule="auto"/>
    </w:pPr>
    <w:rPr>
      <w:rFonts w:ascii="Cambria" w:eastAsia="MS ??" w:hAnsi="Cambria"/>
      <w:b/>
      <w:sz w:val="28"/>
      <w:lang w:eastAsia="ja-JP"/>
    </w:rPr>
  </w:style>
  <w:style w:type="paragraph" w:styleId="Listenabsatz">
    <w:name w:val="List Paragraph"/>
    <w:basedOn w:val="Standard"/>
    <w:uiPriority w:val="34"/>
    <w:qFormat/>
    <w:rsid w:val="00490163"/>
    <w:pPr>
      <w:spacing w:line="240" w:lineRule="auto"/>
      <w:ind w:left="720"/>
      <w:contextualSpacing/>
    </w:pPr>
    <w:rPr>
      <w:rFonts w:ascii="Cambria" w:eastAsia="MS ??" w:hAnsi="Cambria"/>
      <w:lang w:val="en-US" w:eastAsia="ja-JP"/>
    </w:rPr>
  </w:style>
  <w:style w:type="paragraph" w:styleId="Sprechblasentext">
    <w:name w:val="Balloon Text"/>
    <w:basedOn w:val="Standard"/>
    <w:link w:val="SprechblasentextZchn"/>
    <w:rsid w:val="00490163"/>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4901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2141-01AA-4351-B799-CB01B733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754</Words>
  <Characters>4756</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TF_Template_Word_Mac_2011</vt:lpstr>
      <vt:lpstr>TF_Template_Word_Mac_2011</vt:lpstr>
    </vt:vector>
  </TitlesOfParts>
  <Company>UFZ</Company>
  <LinksUpToDate>false</LinksUpToDate>
  <CharactersWithSpaces>5500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creator>mirjam studer</dc:creator>
  <cp:lastModifiedBy>Heike Reichelt</cp:lastModifiedBy>
  <cp:revision>6</cp:revision>
  <cp:lastPrinted>2016-05-24T09:38:00Z</cp:lastPrinted>
  <dcterms:created xsi:type="dcterms:W3CDTF">2016-10-24T12:12:00Z</dcterms:created>
  <dcterms:modified xsi:type="dcterms:W3CDTF">2016-10-24T12:16:00Z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http://www.zotero.org/styles/chicago-author-date</vt:lpwstr>
  </property>
  <property fmtid="{D5CDD505-2E9C-101B-9397-08002B2CF9AE}" pid="6" name="Mendeley Recent Style Name 1_1">
    <vt:lpwstr>Chicago Manual of Style 16th edition (author-date)</vt:lpwstr>
  </property>
  <property fmtid="{D5CDD505-2E9C-101B-9397-08002B2CF9AE}" pid="7" name="Mendeley Recent Style Id 2_1">
    <vt:lpwstr>http://www.zotero.org/styles/frontiers-in-plant-science</vt:lpwstr>
  </property>
  <property fmtid="{D5CDD505-2E9C-101B-9397-08002B2CF9AE}" pid="8" name="Mendeley Recent Style Name 2_1">
    <vt:lpwstr>Frontiers in Plant Science</vt:lpwstr>
  </property>
  <property fmtid="{D5CDD505-2E9C-101B-9397-08002B2CF9AE}" pid="9" name="Mendeley Recent Style Id 3_1">
    <vt:lpwstr>http://www.zotero.org/styles/harvard1</vt:lpwstr>
  </property>
  <property fmtid="{D5CDD505-2E9C-101B-9397-08002B2CF9AE}" pid="10" name="Mendeley Recent Style Name 3_1">
    <vt:lpwstr>Harvard Reference format 1 (author-date)</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http://www.zotero.org/styles/isotopes-in-environmental-and-health-studies</vt:lpwstr>
  </property>
  <property fmtid="{D5CDD505-2E9C-101B-9397-08002B2CF9AE}" pid="14" name="Mendeley Recent Style Name 5_1">
    <vt:lpwstr>Isotopes in Environmental and Health Studies</vt:lpwstr>
  </property>
  <property fmtid="{D5CDD505-2E9C-101B-9397-08002B2CF9AE}" pid="15" name="Mendeley Recent Style Id 6_1">
    <vt:lpwstr>http://www.zotero.org/styles/methods-in-ecology-and-evolution</vt:lpwstr>
  </property>
  <property fmtid="{D5CDD505-2E9C-101B-9397-08002B2CF9AE}" pid="16" name="Mendeley Recent Style Name 6_1">
    <vt:lpwstr>Methods in Ecology and Evolution</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http://www.zotero.org/styles/isotopes-in-environmental-and-health-studies</vt:lpwstr>
  </property>
  <property fmtid="{D5CDD505-2E9C-101B-9397-08002B2CF9AE}" pid="24" name="Mendeley User Name_1">
    <vt:lpwstr>mirjam.studer@geo.uzh.ch@www.mendeley.com</vt:lpwstr>
  </property>
</Properties>
</file>