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50AD" w14:textId="77777777" w:rsidR="00903FD3" w:rsidRPr="009832ED" w:rsidRDefault="00903FD3" w:rsidP="009832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ED">
        <w:rPr>
          <w:rFonts w:ascii="Times New Roman" w:hAnsi="Times New Roman" w:cs="Times New Roman"/>
          <w:b/>
          <w:sz w:val="24"/>
          <w:szCs w:val="24"/>
        </w:rPr>
        <w:t>Entrenchment, autonomy and language change: The discourse marker ¿</w:t>
      </w:r>
      <w:proofErr w:type="spellStart"/>
      <w:r w:rsidRPr="009832ED">
        <w:rPr>
          <w:rFonts w:ascii="Times New Roman" w:hAnsi="Times New Roman" w:cs="Times New Roman"/>
          <w:b/>
          <w:sz w:val="24"/>
          <w:szCs w:val="24"/>
        </w:rPr>
        <w:t>cachái</w:t>
      </w:r>
      <w:proofErr w:type="spellEnd"/>
      <w:r w:rsidRPr="009832ED">
        <w:rPr>
          <w:rFonts w:ascii="Times New Roman" w:hAnsi="Times New Roman" w:cs="Times New Roman"/>
          <w:b/>
          <w:sz w:val="24"/>
          <w:szCs w:val="24"/>
        </w:rPr>
        <w:t>? (</w:t>
      </w:r>
      <w:proofErr w:type="gramStart"/>
      <w:r w:rsidRPr="009832ED">
        <w:rPr>
          <w:rFonts w:ascii="Times New Roman" w:hAnsi="Times New Roman" w:cs="Times New Roman"/>
          <w:b/>
          <w:sz w:val="24"/>
          <w:szCs w:val="24"/>
        </w:rPr>
        <w:t>’you</w:t>
      </w:r>
      <w:proofErr w:type="gramEnd"/>
      <w:r w:rsidRPr="009832ED">
        <w:rPr>
          <w:rFonts w:ascii="Times New Roman" w:hAnsi="Times New Roman" w:cs="Times New Roman"/>
          <w:b/>
          <w:sz w:val="24"/>
          <w:szCs w:val="24"/>
        </w:rPr>
        <w:t xml:space="preserve"> know’?) </w:t>
      </w:r>
      <w:proofErr w:type="gramStart"/>
      <w:r w:rsidRPr="009832ED">
        <w:rPr>
          <w:rFonts w:ascii="Times New Roman" w:hAnsi="Times New Roman" w:cs="Times New Roman"/>
          <w:b/>
          <w:sz w:val="24"/>
          <w:szCs w:val="24"/>
        </w:rPr>
        <w:t>as</w:t>
      </w:r>
      <w:proofErr w:type="gramEnd"/>
      <w:r w:rsidRPr="009832ED">
        <w:rPr>
          <w:rFonts w:ascii="Times New Roman" w:hAnsi="Times New Roman" w:cs="Times New Roman"/>
          <w:b/>
          <w:sz w:val="24"/>
          <w:szCs w:val="24"/>
        </w:rPr>
        <w:t xml:space="preserve"> a driver of change in Chilean Spanish</w:t>
      </w:r>
    </w:p>
    <w:p w14:paraId="0FC7C3F5" w14:textId="77777777" w:rsidR="00903FD3" w:rsidRPr="009832ED" w:rsidRDefault="00903FD3" w:rsidP="00983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ED">
        <w:rPr>
          <w:rFonts w:ascii="Times New Roman" w:hAnsi="Times New Roman" w:cs="Times New Roman"/>
          <w:sz w:val="24"/>
          <w:szCs w:val="24"/>
        </w:rPr>
        <w:t xml:space="preserve">This paper investigates the linguistic mechanisms behind language change, and questions to what degree entrenched forms may (or may not) play a role in driving gradual change. Following </w:t>
      </w:r>
      <w:r>
        <w:rPr>
          <w:rFonts w:ascii="Times New Roman" w:hAnsi="Times New Roman" w:cs="Times New Roman"/>
          <w:noProof/>
          <w:sz w:val="24"/>
          <w:szCs w:val="24"/>
        </w:rPr>
        <w:t>De Smet (2016)</w:t>
      </w:r>
      <w:r w:rsidRPr="009832ED">
        <w:rPr>
          <w:rFonts w:ascii="Times New Roman" w:hAnsi="Times New Roman" w:cs="Times New Roman"/>
          <w:sz w:val="24"/>
          <w:szCs w:val="24"/>
        </w:rPr>
        <w:t xml:space="preserve"> which tracked the gradual development from nominal to adjectival usage of English ‘key’, this study looks at a </w:t>
      </w:r>
      <w:proofErr w:type="spellStart"/>
      <w:r w:rsidRPr="009832ED">
        <w:rPr>
          <w:rFonts w:ascii="Times New Roman" w:hAnsi="Times New Roman" w:cs="Times New Roman"/>
          <w:sz w:val="24"/>
          <w:szCs w:val="24"/>
        </w:rPr>
        <w:t>morphosyntactic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variable: the second person singular (2sg) verbal paradigm in Chilean Spanish, which has undergone rapid change, and specifically the effect of the highly frequent discourse marker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cachái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‘you know’.</w:t>
      </w:r>
    </w:p>
    <w:p w14:paraId="7DB54FF0" w14:textId="77777777" w:rsidR="00903FD3" w:rsidRPr="009832ED" w:rsidRDefault="00903FD3" w:rsidP="00983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ED">
        <w:rPr>
          <w:rFonts w:ascii="Times New Roman" w:hAnsi="Times New Roman" w:cs="Times New Roman"/>
          <w:sz w:val="24"/>
          <w:szCs w:val="24"/>
        </w:rPr>
        <w:t xml:space="preserve">While most varieties of Spanish spoken in Spain and Latin America use the standard second person singular (2sg) familiar pronoun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tú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and corresponding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tuteo</w:t>
      </w:r>
      <w:proofErr w:type="spellEnd"/>
      <w:r w:rsidRPr="009832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2ED">
        <w:rPr>
          <w:rFonts w:ascii="Times New Roman" w:hAnsi="Times New Roman" w:cs="Times New Roman"/>
          <w:sz w:val="24"/>
          <w:szCs w:val="24"/>
        </w:rPr>
        <w:t xml:space="preserve">verb forms as in (1), Chilean Spanish (like some other varieties), is characterised by the co-existence of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– the use of the pronoun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vos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as a second person singular familiar form (with corresponding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verb forms as in (2)).</w:t>
      </w:r>
    </w:p>
    <w:p w14:paraId="2FC8A466" w14:textId="77777777" w:rsidR="00903FD3" w:rsidRPr="00C202C5" w:rsidRDefault="00903FD3" w:rsidP="00C202C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es-CL"/>
        </w:rPr>
      </w:pPr>
      <w:r w:rsidRPr="00C202C5">
        <w:rPr>
          <w:rFonts w:ascii="Times New Roman" w:hAnsi="Times New Roman" w:cs="Times New Roman"/>
          <w:i/>
          <w:color w:val="000000"/>
          <w:sz w:val="24"/>
          <w:szCs w:val="24"/>
          <w:lang w:val="es-CL"/>
        </w:rPr>
        <w:t xml:space="preserve">No po si </w:t>
      </w:r>
      <w:r w:rsidRPr="00C202C5">
        <w:rPr>
          <w:rFonts w:ascii="Times New Roman" w:hAnsi="Times New Roman" w:cs="Times New Roman"/>
          <w:b/>
          <w:i/>
          <w:color w:val="000000"/>
          <w:sz w:val="24"/>
          <w:szCs w:val="24"/>
          <w:lang w:val="es-CL"/>
        </w:rPr>
        <w:t xml:space="preserve">tú tienes </w:t>
      </w:r>
      <w:r w:rsidRPr="00C202C5">
        <w:rPr>
          <w:rFonts w:ascii="Times New Roman" w:hAnsi="Times New Roman" w:cs="Times New Roman"/>
          <w:i/>
          <w:color w:val="000000"/>
          <w:sz w:val="24"/>
          <w:szCs w:val="24"/>
          <w:lang w:val="es-CL"/>
        </w:rPr>
        <w:t>razón.</w:t>
      </w:r>
      <w:r w:rsidRPr="00C202C5">
        <w:rPr>
          <w:rFonts w:ascii="Times New Roman" w:hAnsi="Times New Roman" w:cs="Times New Roman"/>
          <w:color w:val="000000"/>
          <w:sz w:val="24"/>
          <w:szCs w:val="24"/>
          <w:lang w:val="es-CL"/>
        </w:rPr>
        <w:t xml:space="preserve">  </w:t>
      </w:r>
      <w:r w:rsidRPr="00C202C5">
        <w:rPr>
          <w:rFonts w:ascii="Times New Roman" w:hAnsi="Times New Roman" w:cs="Times New Roman"/>
          <w:color w:val="000000"/>
          <w:sz w:val="24"/>
          <w:szCs w:val="24"/>
          <w:lang w:val="es-CL"/>
        </w:rPr>
        <w:tab/>
      </w:r>
    </w:p>
    <w:p w14:paraId="3F579A6C" w14:textId="77777777" w:rsidR="00903FD3" w:rsidRPr="00C202C5" w:rsidRDefault="00903FD3" w:rsidP="00C202C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02C5">
        <w:rPr>
          <w:rFonts w:ascii="Times New Roman" w:hAnsi="Times New Roman" w:cs="Times New Roman"/>
          <w:color w:val="000000"/>
          <w:sz w:val="24"/>
          <w:szCs w:val="24"/>
        </w:rPr>
        <w:t>No you</w:t>
      </w:r>
      <w:r w:rsidRPr="00C202C5">
        <w:rPr>
          <w:rFonts w:ascii="Times New Roman" w:hAnsi="Times New Roman" w:cs="Times New Roman"/>
          <w:smallCaps/>
          <w:color w:val="000000"/>
          <w:sz w:val="24"/>
          <w:szCs w:val="24"/>
          <w:vertAlign w:val="subscript"/>
        </w:rPr>
        <w:t>-tú</w:t>
      </w:r>
      <w:r w:rsidRPr="00C202C5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Pr="00C202C5">
        <w:rPr>
          <w:rFonts w:ascii="Times New Roman" w:hAnsi="Times New Roman" w:cs="Times New Roman"/>
          <w:smallCaps/>
          <w:color w:val="000000"/>
          <w:sz w:val="24"/>
          <w:szCs w:val="24"/>
          <w:vertAlign w:val="subscript"/>
        </w:rPr>
        <w:t>-tú</w:t>
      </w:r>
      <w:r w:rsidRPr="00C202C5">
        <w:rPr>
          <w:rFonts w:ascii="Times New Roman" w:hAnsi="Times New Roman" w:cs="Times New Roman"/>
          <w:color w:val="000000"/>
          <w:sz w:val="24"/>
          <w:szCs w:val="24"/>
        </w:rPr>
        <w:t xml:space="preserve"> right. </w:t>
      </w:r>
      <w:r w:rsidRPr="00C202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02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02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02C5">
        <w:rPr>
          <w:rFonts w:ascii="Times New Roman" w:hAnsi="Times New Roman" w:cs="Times New Roman"/>
          <w:color w:val="000000"/>
          <w:sz w:val="24"/>
          <w:szCs w:val="24"/>
        </w:rPr>
        <w:tab/>
        <w:t>(CSSS 150206-000; 868; Trinidad)</w:t>
      </w:r>
    </w:p>
    <w:p w14:paraId="1ECBF202" w14:textId="77777777" w:rsidR="00903FD3" w:rsidRPr="009832ED" w:rsidRDefault="00903FD3" w:rsidP="00C202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s-CL"/>
        </w:rPr>
      </w:pPr>
      <w:proofErr w:type="spellStart"/>
      <w:proofErr w:type="gramStart"/>
      <w:r w:rsidRPr="009832ED">
        <w:rPr>
          <w:rFonts w:ascii="Times New Roman" w:hAnsi="Times New Roman" w:cs="Times New Roman"/>
          <w:b/>
          <w:i/>
          <w:color w:val="000000"/>
          <w:sz w:val="24"/>
          <w:szCs w:val="24"/>
        </w:rPr>
        <w:t>vos</w:t>
      </w:r>
      <w:proofErr w:type="spellEnd"/>
      <w:proofErr w:type="gramEnd"/>
      <w:r w:rsidRPr="009832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832ED">
        <w:rPr>
          <w:rFonts w:ascii="Times New Roman" w:hAnsi="Times New Roman" w:cs="Times New Roman"/>
          <w:b/>
          <w:i/>
          <w:color w:val="000000"/>
          <w:sz w:val="24"/>
          <w:szCs w:val="24"/>
        </w:rPr>
        <w:t>cachái</w:t>
      </w:r>
      <w:proofErr w:type="spellEnd"/>
      <w:r w:rsidRPr="009832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832ED">
        <w:rPr>
          <w:rFonts w:ascii="Times New Roman" w:hAnsi="Times New Roman" w:cs="Times New Roman"/>
          <w:i/>
          <w:color w:val="000000"/>
          <w:sz w:val="24"/>
          <w:szCs w:val="24"/>
        </w:rPr>
        <w:t>que</w:t>
      </w:r>
      <w:proofErr w:type="spellEnd"/>
      <w:r w:rsidRPr="009832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832ED">
        <w:rPr>
          <w:rFonts w:ascii="Times New Roman" w:hAnsi="Times New Roman" w:cs="Times New Roman"/>
          <w:i/>
          <w:color w:val="000000"/>
          <w:sz w:val="24"/>
          <w:szCs w:val="24"/>
        </w:rPr>
        <w:t>ese</w:t>
      </w:r>
      <w:proofErr w:type="spellEnd"/>
      <w:r w:rsidRPr="009832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832ED">
        <w:rPr>
          <w:rFonts w:ascii="Times New Roman" w:hAnsi="Times New Roman" w:cs="Times New Roman"/>
          <w:i/>
          <w:color w:val="000000"/>
          <w:sz w:val="24"/>
          <w:szCs w:val="24"/>
        </w:rPr>
        <w:t>estadio</w:t>
      </w:r>
      <w:proofErr w:type="spellEnd"/>
      <w:r w:rsidRPr="009832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lo </w:t>
      </w:r>
      <w:proofErr w:type="spellStart"/>
      <w:r w:rsidRPr="009832ED">
        <w:rPr>
          <w:rFonts w:ascii="Times New Roman" w:hAnsi="Times New Roman" w:cs="Times New Roman"/>
          <w:i/>
          <w:color w:val="000000"/>
          <w:sz w:val="24"/>
          <w:szCs w:val="24"/>
        </w:rPr>
        <w:t>hicieron</w:t>
      </w:r>
      <w:proofErr w:type="spellEnd"/>
      <w:r w:rsidRPr="009832E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14:paraId="1110093A" w14:textId="77777777" w:rsidR="00903FD3" w:rsidRPr="00C202C5" w:rsidRDefault="00903FD3" w:rsidP="00C202C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02C5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Pr="00C202C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-</w:t>
      </w:r>
      <w:r w:rsidRPr="00C202C5">
        <w:rPr>
          <w:rFonts w:ascii="Times New Roman" w:hAnsi="Times New Roman" w:cs="Times New Roman"/>
          <w:smallCaps/>
          <w:color w:val="000000"/>
          <w:sz w:val="24"/>
          <w:szCs w:val="24"/>
          <w:vertAlign w:val="subscript"/>
        </w:rPr>
        <w:t>vos</w:t>
      </w:r>
      <w:r w:rsidRPr="00C202C5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  <w:r w:rsidRPr="00C202C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-</w:t>
      </w:r>
      <w:r w:rsidRPr="00C202C5">
        <w:rPr>
          <w:rFonts w:ascii="Times New Roman" w:hAnsi="Times New Roman" w:cs="Times New Roman"/>
          <w:smallCaps/>
          <w:color w:val="000000"/>
          <w:sz w:val="24"/>
          <w:szCs w:val="24"/>
          <w:vertAlign w:val="subscript"/>
        </w:rPr>
        <w:t>vos</w:t>
      </w:r>
      <w:r w:rsidRPr="00C202C5">
        <w:rPr>
          <w:rFonts w:ascii="Times New Roman" w:hAnsi="Times New Roman" w:cs="Times New Roman"/>
          <w:color w:val="000000"/>
          <w:sz w:val="24"/>
          <w:szCs w:val="24"/>
        </w:rPr>
        <w:t xml:space="preserve"> they made that stadium,</w:t>
      </w:r>
      <w:r w:rsidRPr="00C202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(CSSS 141217-000; 1216; </w:t>
      </w:r>
      <w:proofErr w:type="spellStart"/>
      <w:r w:rsidRPr="00C202C5">
        <w:rPr>
          <w:rFonts w:ascii="Times New Roman" w:hAnsi="Times New Roman" w:cs="Times New Roman"/>
          <w:color w:val="000000"/>
          <w:sz w:val="24"/>
          <w:szCs w:val="24"/>
        </w:rPr>
        <w:t>Matías</w:t>
      </w:r>
      <w:proofErr w:type="spellEnd"/>
      <w:r w:rsidRPr="00C202C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F3EA906" w14:textId="77777777" w:rsidR="00903FD3" w:rsidRPr="00C202C5" w:rsidRDefault="00903FD3" w:rsidP="009832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2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1E71271" w14:textId="77777777" w:rsidR="00903FD3" w:rsidRPr="009832ED" w:rsidRDefault="00903FD3" w:rsidP="00983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ED">
        <w:rPr>
          <w:rFonts w:ascii="Times New Roman" w:hAnsi="Times New Roman" w:cs="Times New Roman"/>
          <w:sz w:val="24"/>
          <w:szCs w:val="24"/>
        </w:rPr>
        <w:t xml:space="preserve">The 2sg paradigm in Chilean Spanish has undergone a very rapid change in the past 40 years </w:t>
      </w:r>
      <w:r>
        <w:rPr>
          <w:rFonts w:ascii="Times New Roman" w:hAnsi="Times New Roman" w:cs="Times New Roman"/>
          <w:noProof/>
          <w:sz w:val="24"/>
          <w:szCs w:val="24"/>
        </w:rPr>
        <w:t>(Morales, 1972, Torrejón, 1991, Torrejón, 1986, Lipski, 1994, Bishop and Michnowicz, 2010)</w:t>
      </w:r>
      <w:r w:rsidRPr="009832ED">
        <w:rPr>
          <w:rFonts w:ascii="Times New Roman" w:hAnsi="Times New Roman" w:cs="Times New Roman"/>
          <w:noProof/>
          <w:sz w:val="24"/>
          <w:szCs w:val="24"/>
        </w:rPr>
        <w:t>,</w:t>
      </w:r>
      <w:r w:rsidRPr="009832ED">
        <w:rPr>
          <w:rFonts w:ascii="Times New Roman" w:hAnsi="Times New Roman" w:cs="Times New Roman"/>
          <w:sz w:val="24"/>
          <w:szCs w:val="24"/>
        </w:rPr>
        <w:t xml:space="preserve"> whereby traditionally stigmatised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verb forms have expanded to the speech of all social classes, at the expense of the standard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tuteo</w:t>
      </w:r>
      <w:proofErr w:type="spellEnd"/>
      <w:r w:rsidRPr="009832ED">
        <w:rPr>
          <w:rFonts w:ascii="Times New Roman" w:hAnsi="Times New Roman" w:cs="Times New Roman"/>
          <w:i/>
          <w:sz w:val="24"/>
          <w:szCs w:val="24"/>
        </w:rPr>
        <w:t>.</w:t>
      </w:r>
      <w:r w:rsidRPr="009832ED">
        <w:rPr>
          <w:rFonts w:ascii="Times New Roman" w:hAnsi="Times New Roman" w:cs="Times New Roman"/>
          <w:sz w:val="24"/>
          <w:szCs w:val="24"/>
        </w:rPr>
        <w:t xml:space="preserve"> In conversational data of young educated speakers in the 1970s </w:t>
      </w:r>
      <w:r>
        <w:rPr>
          <w:rFonts w:ascii="Times New Roman" w:hAnsi="Times New Roman" w:cs="Times New Roman"/>
          <w:noProof/>
          <w:sz w:val="24"/>
          <w:szCs w:val="24"/>
        </w:rPr>
        <w:t>(1990, Rabanales and Contreras, 1979)</w:t>
      </w:r>
      <w:r w:rsidRPr="009832ED">
        <w:rPr>
          <w:rFonts w:ascii="Times New Roman" w:hAnsi="Times New Roman" w:cs="Times New Roman"/>
          <w:sz w:val="24"/>
          <w:szCs w:val="24"/>
        </w:rPr>
        <w:t xml:space="preserve"> and 2010s (Callaghan, in prep),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verb forms go from virtually non-existent in the 1970s data (2/700), to become the majority form today (91%, 683/751).</w:t>
      </w:r>
    </w:p>
    <w:p w14:paraId="68BB228F" w14:textId="77777777" w:rsidR="00903FD3" w:rsidRPr="009832ED" w:rsidRDefault="00903FD3" w:rsidP="00983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ED">
        <w:rPr>
          <w:rFonts w:ascii="Times New Roman" w:hAnsi="Times New Roman" w:cs="Times New Roman"/>
          <w:sz w:val="24"/>
          <w:szCs w:val="24"/>
        </w:rPr>
        <w:t xml:space="preserve">The rise in use of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has been accompanied by the development of a new discourse marker,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cachái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‘you know’ (literally ‘catch-</w:t>
      </w:r>
      <w:r w:rsidRPr="009832ED">
        <w:rPr>
          <w:rFonts w:ascii="Times New Roman" w:hAnsi="Times New Roman" w:cs="Times New Roman"/>
          <w:smallCaps/>
          <w:sz w:val="24"/>
          <w:szCs w:val="24"/>
          <w:vertAlign w:val="subscript"/>
        </w:rPr>
        <w:t>vos-ind</w:t>
      </w:r>
      <w:r w:rsidRPr="009832ED">
        <w:rPr>
          <w:rFonts w:ascii="Times New Roman" w:hAnsi="Times New Roman" w:cs="Times New Roman"/>
          <w:sz w:val="24"/>
          <w:szCs w:val="24"/>
        </w:rPr>
        <w:t xml:space="preserve">’). This form – absent in the 1970s data – accounts for over a quarter (356/1321) of all 2sg forms and a third of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verbs in the 2010s recordings. It is particularly frequent in the speech of young speakers providing further evidence that it is an innovative form. </w:t>
      </w:r>
    </w:p>
    <w:p w14:paraId="6E29B9EA" w14:textId="77777777" w:rsidR="00903FD3" w:rsidRPr="009832ED" w:rsidRDefault="00903FD3" w:rsidP="00983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ED">
        <w:rPr>
          <w:rFonts w:ascii="Times New Roman" w:hAnsi="Times New Roman" w:cs="Times New Roman"/>
          <w:sz w:val="24"/>
          <w:szCs w:val="24"/>
        </w:rPr>
        <w:t xml:space="preserve">Given this, it is a prime candidate for testing the role of entrenched forms in language change, specifically two hypotheses drawn from De </w:t>
      </w:r>
      <w:proofErr w:type="spellStart"/>
      <w:r w:rsidRPr="009832ED">
        <w:rPr>
          <w:rFonts w:ascii="Times New Roman" w:hAnsi="Times New Roman" w:cs="Times New Roman"/>
          <w:sz w:val="24"/>
          <w:szCs w:val="24"/>
        </w:rPr>
        <w:t>Smet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(2016: 83</w:t>
      </w:r>
      <w:proofErr w:type="gramStart"/>
      <w:r w:rsidRPr="009832E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832ED">
        <w:rPr>
          <w:rFonts w:ascii="Times New Roman" w:hAnsi="Times New Roman" w:cs="Times New Roman"/>
          <w:sz w:val="24"/>
          <w:szCs w:val="24"/>
        </w:rPr>
        <w:t xml:space="preserve"> (1) “innovative constructions should be more likely to emerge if their analogical models are better entrenched” and (2) “an expression’s </w:t>
      </w:r>
      <w:proofErr w:type="spellStart"/>
      <w:r w:rsidRPr="009832ED">
        <w:rPr>
          <w:rFonts w:ascii="Times New Roman" w:hAnsi="Times New Roman" w:cs="Times New Roman"/>
          <w:sz w:val="24"/>
          <w:szCs w:val="24"/>
        </w:rPr>
        <w:t>retrievability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can also be improved by priming, which in the short term should have a similar effect to priming.” </w:t>
      </w:r>
    </w:p>
    <w:p w14:paraId="42554301" w14:textId="77777777" w:rsidR="00E275A4" w:rsidRDefault="00903FD3" w:rsidP="00E27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ED">
        <w:rPr>
          <w:rFonts w:ascii="Times New Roman" w:hAnsi="Times New Roman" w:cs="Times New Roman"/>
          <w:sz w:val="24"/>
          <w:szCs w:val="24"/>
        </w:rPr>
        <w:t xml:space="preserve">Evidence for the first hypotheses was found in that those speakers who were categorized as ‘high’ users of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cachái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(those for whom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cachái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represented over 15% of their total 2sg verbs) were found to use proportionally more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verb forms than those categorized as ‘low’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cachai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users. However, this may partly be an age effect, given the strong correlation between young speakers and high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cachái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32ED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9832ED">
        <w:rPr>
          <w:rFonts w:ascii="Times New Roman" w:hAnsi="Times New Roman" w:cs="Times New Roman"/>
          <w:sz w:val="24"/>
          <w:szCs w:val="24"/>
        </w:rPr>
        <w:t xml:space="preserve"> usage in general.</w:t>
      </w:r>
    </w:p>
    <w:p w14:paraId="355CE34A" w14:textId="5BF84897" w:rsidR="00E275A4" w:rsidRPr="00E275A4" w:rsidRDefault="00903FD3" w:rsidP="00E27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5A4">
        <w:rPr>
          <w:rFonts w:ascii="Times New Roman" w:hAnsi="Times New Roman" w:cs="Times New Roman"/>
          <w:sz w:val="24"/>
          <w:szCs w:val="24"/>
        </w:rPr>
        <w:t xml:space="preserve">To explore this further, all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tuteo</w:t>
      </w:r>
      <w:proofErr w:type="spellEnd"/>
      <w:r w:rsidRPr="00E275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E275A4">
        <w:rPr>
          <w:rFonts w:ascii="Times New Roman" w:hAnsi="Times New Roman" w:cs="Times New Roman"/>
          <w:sz w:val="24"/>
          <w:szCs w:val="24"/>
        </w:rPr>
        <w:t xml:space="preserve"> tokens were coded for the form of the previous 2sg verb. Here, evidence for the second hypothesis was found in that the probability of occurrence of subsequent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E275A4">
        <w:rPr>
          <w:rFonts w:ascii="Times New Roman" w:hAnsi="Times New Roman" w:cs="Times New Roman"/>
          <w:sz w:val="24"/>
          <w:szCs w:val="24"/>
        </w:rPr>
        <w:t xml:space="preserve"> verb forms increases if there is a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cachái</w:t>
      </w:r>
      <w:proofErr w:type="spellEnd"/>
      <w:r w:rsidRPr="00E275A4">
        <w:rPr>
          <w:rFonts w:ascii="Times New Roman" w:hAnsi="Times New Roman" w:cs="Times New Roman"/>
          <w:sz w:val="24"/>
          <w:szCs w:val="24"/>
        </w:rPr>
        <w:t xml:space="preserve"> in the preceding environment; the rate of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E27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5A4">
        <w:rPr>
          <w:rFonts w:ascii="Times New Roman" w:hAnsi="Times New Roman" w:cs="Times New Roman"/>
          <w:sz w:val="24"/>
          <w:szCs w:val="24"/>
        </w:rPr>
        <w:t xml:space="preserve">in the context of a preceding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E27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5A4">
        <w:rPr>
          <w:rFonts w:ascii="Times New Roman" w:hAnsi="Times New Roman" w:cs="Times New Roman"/>
          <w:sz w:val="24"/>
          <w:szCs w:val="24"/>
        </w:rPr>
        <w:t xml:space="preserve">is 88% (462/523), twice as high as that in the context of a preceding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tuteo</w:t>
      </w:r>
      <w:proofErr w:type="spellEnd"/>
      <w:r w:rsidRPr="00E27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5A4">
        <w:rPr>
          <w:rFonts w:ascii="Times New Roman" w:hAnsi="Times New Roman" w:cs="Times New Roman"/>
          <w:sz w:val="24"/>
          <w:szCs w:val="24"/>
        </w:rPr>
        <w:t xml:space="preserve">(46%, 51/112).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Cachái</w:t>
      </w:r>
      <w:proofErr w:type="spellEnd"/>
      <w:r w:rsidRPr="00E275A4">
        <w:rPr>
          <w:rFonts w:ascii="Times New Roman" w:hAnsi="Times New Roman" w:cs="Times New Roman"/>
          <w:sz w:val="24"/>
          <w:szCs w:val="24"/>
        </w:rPr>
        <w:t xml:space="preserve"> itself also enters into the priming with a rate of 91% </w:t>
      </w:r>
      <w:proofErr w:type="spellStart"/>
      <w:r w:rsidRPr="00E275A4">
        <w:rPr>
          <w:rFonts w:ascii="Times New Roman" w:hAnsi="Times New Roman" w:cs="Times New Roman"/>
          <w:sz w:val="24"/>
          <w:szCs w:val="24"/>
        </w:rPr>
        <w:t>voseo</w:t>
      </w:r>
      <w:proofErr w:type="spellEnd"/>
      <w:r w:rsidRPr="00E275A4">
        <w:rPr>
          <w:rFonts w:ascii="Times New Roman" w:hAnsi="Times New Roman" w:cs="Times New Roman"/>
          <w:sz w:val="24"/>
          <w:szCs w:val="24"/>
        </w:rPr>
        <w:t xml:space="preserve"> (82/90) in contexts where the previous 2sg token was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cachái</w:t>
      </w:r>
      <w:proofErr w:type="spellEnd"/>
      <w:r w:rsidRPr="00E275A4">
        <w:rPr>
          <w:rFonts w:ascii="Times New Roman" w:hAnsi="Times New Roman" w:cs="Times New Roman"/>
          <w:sz w:val="24"/>
          <w:szCs w:val="24"/>
        </w:rPr>
        <w:t xml:space="preserve">. This shows, then, that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cachái</w:t>
      </w:r>
      <w:proofErr w:type="spellEnd"/>
      <w:r w:rsidRPr="00E275A4">
        <w:rPr>
          <w:rFonts w:ascii="Times New Roman" w:hAnsi="Times New Roman" w:cs="Times New Roman"/>
          <w:sz w:val="24"/>
          <w:szCs w:val="24"/>
        </w:rPr>
        <w:t xml:space="preserve"> is not wholly autonomous, but is recognised as a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voseo</w:t>
      </w:r>
      <w:proofErr w:type="spellEnd"/>
      <w:r w:rsidRPr="00E27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5A4">
        <w:rPr>
          <w:rFonts w:ascii="Times New Roman" w:hAnsi="Times New Roman" w:cs="Times New Roman"/>
          <w:sz w:val="24"/>
          <w:szCs w:val="24"/>
        </w:rPr>
        <w:t xml:space="preserve">form by speakers </w:t>
      </w:r>
      <w:r w:rsidRPr="00E275A4">
        <w:rPr>
          <w:rFonts w:ascii="Times New Roman" w:hAnsi="Times New Roman" w:cs="Times New Roman"/>
          <w:noProof/>
          <w:sz w:val="24"/>
          <w:szCs w:val="24"/>
        </w:rPr>
        <w:t>(Cacoullos and Walker, 2009)</w:t>
      </w:r>
      <w:r w:rsidRPr="00E275A4">
        <w:rPr>
          <w:rFonts w:ascii="Times New Roman" w:hAnsi="Times New Roman" w:cs="Times New Roman"/>
          <w:sz w:val="24"/>
          <w:szCs w:val="24"/>
        </w:rPr>
        <w:t xml:space="preserve">. Given the high frequency of </w:t>
      </w:r>
      <w:proofErr w:type="spellStart"/>
      <w:r w:rsidRPr="00E275A4">
        <w:rPr>
          <w:rFonts w:ascii="Times New Roman" w:hAnsi="Times New Roman" w:cs="Times New Roman"/>
          <w:i/>
          <w:sz w:val="24"/>
          <w:szCs w:val="24"/>
        </w:rPr>
        <w:t>cachái</w:t>
      </w:r>
      <w:proofErr w:type="spellEnd"/>
      <w:r w:rsidRPr="00E27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5A4">
        <w:rPr>
          <w:rFonts w:ascii="Times New Roman" w:hAnsi="Times New Roman" w:cs="Times New Roman"/>
          <w:sz w:val="24"/>
          <w:szCs w:val="24"/>
        </w:rPr>
        <w:t>it certainly could have played a role in the rise of the change.</w:t>
      </w:r>
    </w:p>
    <w:p w14:paraId="6D3DE744" w14:textId="4788671F" w:rsidR="00903FD3" w:rsidRPr="00616206" w:rsidRDefault="00903FD3" w:rsidP="002B40B4">
      <w:pPr>
        <w:pStyle w:val="Heading1"/>
        <w:spacing w:before="120" w:line="240" w:lineRule="auto"/>
        <w:rPr>
          <w:rFonts w:ascii="Times New Roman" w:hAnsi="Times New Roman" w:cs="Times New Roman"/>
        </w:rPr>
      </w:pPr>
      <w:r w:rsidRPr="00616206">
        <w:rPr>
          <w:rFonts w:ascii="Times New Roman" w:hAnsi="Times New Roman" w:cs="Times New Roman"/>
        </w:rPr>
        <w:lastRenderedPageBreak/>
        <w:t>References</w:t>
      </w:r>
    </w:p>
    <w:p w14:paraId="7ADE15D5" w14:textId="77777777" w:rsidR="00903FD3" w:rsidRPr="00616206" w:rsidRDefault="00903FD3" w:rsidP="002B40B4">
      <w:pPr>
        <w:spacing w:before="120" w:after="0" w:line="240" w:lineRule="auto"/>
        <w:rPr>
          <w:rFonts w:ascii="Times New Roman" w:hAnsi="Times New Roman" w:cs="Times New Roman"/>
        </w:rPr>
      </w:pPr>
    </w:p>
    <w:p w14:paraId="34F88F94" w14:textId="77777777" w:rsidR="00903FD3" w:rsidRPr="00FB5791" w:rsidRDefault="00903FD3" w:rsidP="00FB5791">
      <w:pPr>
        <w:pStyle w:val="EndNoteBibliography"/>
        <w:spacing w:after="0"/>
        <w:ind w:left="720" w:hanging="720"/>
      </w:pPr>
      <w:r w:rsidRPr="00FB5791">
        <w:t xml:space="preserve">BISHOP, K. &amp; MICHNOWICZ, J. 2010. Forms of Address in Chilean Spanish. </w:t>
      </w:r>
      <w:r w:rsidRPr="00FB5791">
        <w:rPr>
          <w:i/>
        </w:rPr>
        <w:t>Hispania,</w:t>
      </w:r>
      <w:r w:rsidRPr="00FB5791">
        <w:t xml:space="preserve"> 93</w:t>
      </w:r>
      <w:r w:rsidRPr="00FB5791">
        <w:rPr>
          <w:b/>
        </w:rPr>
        <w:t>,</w:t>
      </w:r>
      <w:r w:rsidRPr="00FB5791">
        <w:t xml:space="preserve"> 413-429.</w:t>
      </w:r>
    </w:p>
    <w:p w14:paraId="3EA8FCB4" w14:textId="77777777" w:rsidR="00903FD3" w:rsidRPr="00FB5791" w:rsidRDefault="00903FD3" w:rsidP="00FB5791">
      <w:pPr>
        <w:pStyle w:val="EndNoteBibliography"/>
        <w:spacing w:after="0"/>
        <w:ind w:left="720" w:hanging="720"/>
      </w:pPr>
      <w:r w:rsidRPr="00FB5791">
        <w:t xml:space="preserve">CACOULLOS, R. T. &amp; WALKER, J. A. 2009. The present of the English future: Grammatical variation and collocations in discourse. </w:t>
      </w:r>
      <w:r w:rsidRPr="00FB5791">
        <w:rPr>
          <w:i/>
        </w:rPr>
        <w:t>Language,</w:t>
      </w:r>
      <w:r w:rsidRPr="00FB5791">
        <w:t xml:space="preserve"> 85</w:t>
      </w:r>
      <w:r w:rsidRPr="00FB5791">
        <w:rPr>
          <w:b/>
        </w:rPr>
        <w:t>,</w:t>
      </w:r>
      <w:r w:rsidRPr="00FB5791">
        <w:t xml:space="preserve"> 321-354.</w:t>
      </w:r>
    </w:p>
    <w:p w14:paraId="73F35A5B" w14:textId="77777777" w:rsidR="00903FD3" w:rsidRPr="00FB5791" w:rsidRDefault="00903FD3" w:rsidP="00FB5791">
      <w:pPr>
        <w:pStyle w:val="EndNoteBibliography"/>
        <w:spacing w:after="0"/>
        <w:ind w:left="720" w:hanging="720"/>
      </w:pPr>
      <w:r w:rsidRPr="00FB5791">
        <w:t xml:space="preserve">DE SMET, H. 2016. How gradual change progresses: The interaction between convention and innovation. </w:t>
      </w:r>
      <w:r w:rsidRPr="00FB5791">
        <w:rPr>
          <w:i/>
        </w:rPr>
        <w:t>LANGUAGE VARIATION AND CHANGE,</w:t>
      </w:r>
      <w:r w:rsidRPr="00FB5791">
        <w:t xml:space="preserve"> 28</w:t>
      </w:r>
      <w:r w:rsidRPr="00FB5791">
        <w:rPr>
          <w:b/>
        </w:rPr>
        <w:t>,</w:t>
      </w:r>
      <w:r w:rsidRPr="00FB5791">
        <w:t xml:space="preserve"> 83-102.</w:t>
      </w:r>
    </w:p>
    <w:p w14:paraId="59DE5483" w14:textId="77777777" w:rsidR="00903FD3" w:rsidRPr="00FB5791" w:rsidRDefault="00903FD3" w:rsidP="00FB5791">
      <w:pPr>
        <w:pStyle w:val="EndNoteBibliography"/>
        <w:spacing w:after="0"/>
        <w:ind w:left="720" w:hanging="720"/>
      </w:pPr>
      <w:r w:rsidRPr="00FB5791">
        <w:t xml:space="preserve">LIPSKI, J. M. 1994. </w:t>
      </w:r>
      <w:r w:rsidRPr="00FB5791">
        <w:rPr>
          <w:i/>
        </w:rPr>
        <w:t xml:space="preserve">Latin American Spanish, </w:t>
      </w:r>
      <w:r w:rsidRPr="00FB5791">
        <w:t>London; New York, Longman.</w:t>
      </w:r>
    </w:p>
    <w:p w14:paraId="415CFE61" w14:textId="77777777" w:rsidR="00903FD3" w:rsidRPr="00FB5791" w:rsidRDefault="00903FD3" w:rsidP="00FB5791">
      <w:pPr>
        <w:pStyle w:val="EndNoteBibliography"/>
        <w:spacing w:after="0"/>
        <w:ind w:left="720" w:hanging="720"/>
      </w:pPr>
      <w:r w:rsidRPr="00FB5791">
        <w:t xml:space="preserve">MORALES, F. 1972. El voseo en Chile. </w:t>
      </w:r>
      <w:r w:rsidRPr="00FB5791">
        <w:rPr>
          <w:i/>
        </w:rPr>
        <w:t>Boletín de Filología de la Universidad de Chile,</w:t>
      </w:r>
      <w:r w:rsidRPr="00FB5791">
        <w:t xml:space="preserve"> 23-24</w:t>
      </w:r>
      <w:r w:rsidRPr="00FB5791">
        <w:rPr>
          <w:b/>
        </w:rPr>
        <w:t>,</w:t>
      </w:r>
      <w:r w:rsidRPr="00FB5791">
        <w:t xml:space="preserve"> 261-273.</w:t>
      </w:r>
    </w:p>
    <w:p w14:paraId="2797B272" w14:textId="77777777" w:rsidR="00903FD3" w:rsidRPr="00FB5791" w:rsidRDefault="00903FD3" w:rsidP="00FB5791">
      <w:pPr>
        <w:pStyle w:val="EndNoteBibliography"/>
        <w:spacing w:after="0"/>
        <w:ind w:left="720" w:hanging="720"/>
      </w:pPr>
      <w:r w:rsidRPr="00FB5791">
        <w:t xml:space="preserve">RABANALES, A. &amp; CONTRERAS, L. 1979. </w:t>
      </w:r>
      <w:r w:rsidRPr="00FB5791">
        <w:rPr>
          <w:i/>
        </w:rPr>
        <w:t>El Habla culta de Santiago de Chile: materiales para su estudio</w:t>
      </w:r>
      <w:r w:rsidRPr="00FB5791">
        <w:t>, Universidad de Chile, Facultad de Filosofía y Letras, Departamento de Lingüística y Filología.</w:t>
      </w:r>
    </w:p>
    <w:p w14:paraId="01A585C7" w14:textId="77777777" w:rsidR="00903FD3" w:rsidRPr="00FB5791" w:rsidRDefault="00903FD3" w:rsidP="00FB5791">
      <w:pPr>
        <w:pStyle w:val="EndNoteBibliography"/>
        <w:spacing w:after="0"/>
        <w:ind w:left="720" w:hanging="720"/>
      </w:pPr>
      <w:r w:rsidRPr="00FB5791">
        <w:t xml:space="preserve">RABANALES, A. &amp; CONTRERAS, L. 1990. </w:t>
      </w:r>
      <w:r w:rsidRPr="00FB5791">
        <w:rPr>
          <w:i/>
        </w:rPr>
        <w:t>El Habla culta de Santiago de Chile: materiales para su estudio</w:t>
      </w:r>
      <w:r w:rsidRPr="00FB5791">
        <w:t>, Instituto Caro y Cuervo.</w:t>
      </w:r>
    </w:p>
    <w:p w14:paraId="4609C5E9" w14:textId="77777777" w:rsidR="00903FD3" w:rsidRPr="00FB5791" w:rsidRDefault="00903FD3" w:rsidP="00FB5791">
      <w:pPr>
        <w:pStyle w:val="EndNoteBibliography"/>
        <w:spacing w:after="0"/>
        <w:ind w:left="720" w:hanging="720"/>
      </w:pPr>
      <w:r w:rsidRPr="00FB5791">
        <w:t xml:space="preserve">TORREJÓN, A. 1986. Acerca del Voseo Culto de Chile. </w:t>
      </w:r>
      <w:r w:rsidRPr="00FB5791">
        <w:rPr>
          <w:i/>
        </w:rPr>
        <w:t>Hispania,</w:t>
      </w:r>
      <w:r w:rsidRPr="00FB5791">
        <w:t xml:space="preserve"> 69</w:t>
      </w:r>
      <w:r w:rsidRPr="00FB5791">
        <w:rPr>
          <w:b/>
        </w:rPr>
        <w:t>,</w:t>
      </w:r>
      <w:r w:rsidRPr="00FB5791">
        <w:t xml:space="preserve"> 677-683.</w:t>
      </w:r>
    </w:p>
    <w:p w14:paraId="7FFA5256" w14:textId="77777777" w:rsidR="00903FD3" w:rsidRPr="00FB5791" w:rsidRDefault="00903FD3" w:rsidP="00FB5791">
      <w:pPr>
        <w:pStyle w:val="EndNoteBibliography"/>
        <w:ind w:left="720" w:hanging="720"/>
      </w:pPr>
      <w:r w:rsidRPr="00FB5791">
        <w:t xml:space="preserve">TORREJÓN, A. 1991. Fórmulas de tratamiento de segunda persona singular en el español de Chile. </w:t>
      </w:r>
      <w:r w:rsidRPr="00FB5791">
        <w:rPr>
          <w:i/>
        </w:rPr>
        <w:t>Hispania,</w:t>
      </w:r>
      <w:r w:rsidRPr="00FB5791">
        <w:t xml:space="preserve"> 74</w:t>
      </w:r>
      <w:r w:rsidRPr="00FB5791">
        <w:rPr>
          <w:b/>
        </w:rPr>
        <w:t>,</w:t>
      </w:r>
      <w:r w:rsidRPr="00FB5791">
        <w:t xml:space="preserve"> 1068-1076.</w:t>
      </w:r>
    </w:p>
    <w:p w14:paraId="4135989D" w14:textId="77777777" w:rsidR="00903FD3" w:rsidRPr="00616206" w:rsidRDefault="00903FD3" w:rsidP="002B40B4">
      <w:pPr>
        <w:spacing w:before="120" w:after="0" w:line="240" w:lineRule="auto"/>
        <w:rPr>
          <w:rFonts w:ascii="Times New Roman" w:hAnsi="Times New Roman" w:cs="Times New Roman"/>
        </w:rPr>
      </w:pPr>
    </w:p>
    <w:p w14:paraId="402CA41D" w14:textId="77777777" w:rsidR="00702C5C" w:rsidRDefault="00702C5C"/>
    <w:sectPr w:rsidR="00702C5C" w:rsidSect="00DA464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BC4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A56492"/>
    <w:multiLevelType w:val="hybridMultilevel"/>
    <w:tmpl w:val="AA563060"/>
    <w:lvl w:ilvl="0" w:tplc="53A2C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3101"/>
    <w:multiLevelType w:val="hybridMultilevel"/>
    <w:tmpl w:val="69F66B2E"/>
    <w:lvl w:ilvl="0" w:tplc="A300A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03FD3"/>
    <w:rsid w:val="00702C5C"/>
    <w:rsid w:val="00903FD3"/>
    <w:rsid w:val="009832ED"/>
    <w:rsid w:val="00DA4640"/>
    <w:rsid w:val="00E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23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D3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F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03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903F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3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FD3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903FD3"/>
    <w:pPr>
      <w:spacing w:after="0"/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3FD3"/>
    <w:rPr>
      <w:rFonts w:ascii="Cambria" w:eastAsiaTheme="minorHAnsi" w:hAnsi="Cambria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903FD3"/>
    <w:pPr>
      <w:spacing w:line="240" w:lineRule="auto"/>
    </w:pPr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3FD3"/>
    <w:rPr>
      <w:rFonts w:ascii="Cambria" w:eastAsiaTheme="minorHAnsi" w:hAnsi="Cambria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D3"/>
    <w:rPr>
      <w:rFonts w:ascii="Lucida Grande" w:eastAsiaTheme="minorHAnsi" w:hAnsi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03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F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FD3"/>
    <w:rPr>
      <w:rFonts w:eastAsiaTheme="minorHAns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F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FD3"/>
    <w:rPr>
      <w:rFonts w:eastAsiaTheme="minorHAnsi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903FD3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03FD3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903FD3"/>
    <w:rPr>
      <w:rFonts w:eastAsiaTheme="minorHAns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D3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F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03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903F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3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FD3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903FD3"/>
    <w:pPr>
      <w:spacing w:after="0"/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3FD3"/>
    <w:rPr>
      <w:rFonts w:ascii="Cambria" w:eastAsiaTheme="minorHAnsi" w:hAnsi="Cambria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903FD3"/>
    <w:pPr>
      <w:spacing w:line="240" w:lineRule="auto"/>
    </w:pPr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3FD3"/>
    <w:rPr>
      <w:rFonts w:ascii="Cambria" w:eastAsiaTheme="minorHAnsi" w:hAnsi="Cambria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D3"/>
    <w:rPr>
      <w:rFonts w:ascii="Lucida Grande" w:eastAsiaTheme="minorHAnsi" w:hAnsi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03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F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FD3"/>
    <w:rPr>
      <w:rFonts w:eastAsiaTheme="minorHAns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F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FD3"/>
    <w:rPr>
      <w:rFonts w:eastAsiaTheme="minorHAnsi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903FD3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03FD3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903FD3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52531-545B-0840-B6F0-622B26FE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4213</Characters>
  <Application>Microsoft Macintosh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Callaghan</dc:creator>
  <cp:keywords/>
  <dc:description/>
  <cp:lastModifiedBy>Matthew Callaghan</cp:lastModifiedBy>
  <cp:revision>4</cp:revision>
  <dcterms:created xsi:type="dcterms:W3CDTF">2016-06-30T14:31:00Z</dcterms:created>
  <dcterms:modified xsi:type="dcterms:W3CDTF">2016-06-30T14:38:00Z</dcterms:modified>
</cp:coreProperties>
</file>