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7C" w:rsidRPr="00283B4F" w:rsidRDefault="001E6C7C" w:rsidP="001E6C7C">
      <w:pPr>
        <w:rPr>
          <w:b/>
          <w:sz w:val="24"/>
          <w:u w:val="single"/>
        </w:rPr>
      </w:pPr>
      <w:r>
        <w:rPr>
          <w:b/>
          <w:sz w:val="24"/>
          <w:u w:val="single"/>
        </w:rPr>
        <w:t xml:space="preserve">ESM </w:t>
      </w:r>
      <w:r w:rsidRPr="00283B4F">
        <w:rPr>
          <w:b/>
          <w:sz w:val="24"/>
          <w:u w:val="single"/>
        </w:rPr>
        <w:t>4: Correlation of violent and sexual crime with other types of crime and crime score at ward-level</w:t>
      </w:r>
    </w:p>
    <w:p w:rsidR="001E6C7C" w:rsidRPr="00283B4F" w:rsidRDefault="001E6C7C" w:rsidP="001E6C7C">
      <w:pPr>
        <w:spacing w:line="276" w:lineRule="auto"/>
      </w:pPr>
      <w:r w:rsidRPr="00283B4F">
        <w:t>The crime rates used in this study were based on a composite measure including violence, robbery, public order, burglary, vehicle theft and criminal damage, but omitted more violent crimes, notably rape, murder and attempted murder. We do not expect the inclusion of these crimes would change perceptions of personal safety, as violent and sexual crime at the ward-level is correlated very strongly with other forms of crime and the crime score used in the multiple deprivation measure across Northern Ireland.</w:t>
      </w:r>
    </w:p>
    <w:p w:rsidR="001E6C7C" w:rsidRPr="00283B4F" w:rsidRDefault="001E6C7C" w:rsidP="001E6C7C">
      <w:pPr>
        <w:spacing w:line="276" w:lineRule="auto"/>
      </w:pPr>
      <w:r w:rsidRPr="00283B4F">
        <w:t>Correlations were tested between violent and sexual crimes and burglary, theft, criminal damage, drug-related crime, other crimes and the multiple deprivation crime and disorder score for each ward. Correlations reported for all wards of Northern Ireland (N=582), the neighbourhoods used in this study (n=7, two SOAs from same ward).</w:t>
      </w:r>
    </w:p>
    <w:p w:rsidR="001E6C7C" w:rsidRPr="00283B4F" w:rsidRDefault="001E6C7C" w:rsidP="001E6C7C">
      <w:pPr>
        <w:rPr>
          <w:sz w:val="24"/>
        </w:rPr>
      </w:pPr>
      <w:r w:rsidRPr="00283B4F">
        <w:rPr>
          <w:sz w:val="24"/>
        </w:rPr>
        <w:t>In the tables below, correlation coefficients are italicised and p-values are underlined. Values of zero indicate where R has returned a value of zero as the actual value was negligible. P&lt;0.05 for all correlations tested.</w:t>
      </w:r>
    </w:p>
    <w:p w:rsidR="001E6C7C" w:rsidRPr="00283B4F" w:rsidRDefault="001E6C7C" w:rsidP="001E6C7C">
      <w:pPr>
        <w:rPr>
          <w:sz w:val="24"/>
        </w:rPr>
      </w:pPr>
    </w:p>
    <w:tbl>
      <w:tblPr>
        <w:tblW w:w="0" w:type="auto"/>
        <w:tblInd w:w="40" w:type="dxa"/>
        <w:tblLook w:val="04A0" w:firstRow="1" w:lastRow="0" w:firstColumn="1" w:lastColumn="0" w:noHBand="0" w:noVBand="1"/>
      </w:tblPr>
      <w:tblGrid>
        <w:gridCol w:w="1413"/>
        <w:gridCol w:w="1345"/>
        <w:gridCol w:w="1304"/>
        <w:gridCol w:w="1175"/>
        <w:gridCol w:w="1301"/>
        <w:gridCol w:w="1248"/>
        <w:gridCol w:w="1190"/>
      </w:tblGrid>
      <w:tr w:rsidR="001E6C7C" w:rsidRPr="00283B4F" w:rsidTr="00BC0A37">
        <w:trPr>
          <w:trHeight w:val="300"/>
        </w:trPr>
        <w:tc>
          <w:tcPr>
            <w:tcW w:w="0" w:type="auto"/>
            <w:gridSpan w:val="7"/>
            <w:tcBorders>
              <w:top w:val="nil"/>
              <w:left w:val="nil"/>
              <w:bottom w:val="single" w:sz="4" w:space="0" w:color="000000"/>
              <w:right w:val="nil"/>
            </w:tcBorders>
            <w:shd w:val="clear" w:color="auto" w:fill="auto"/>
            <w:noWrap/>
            <w:vAlign w:val="bottom"/>
            <w:hideMark/>
          </w:tcPr>
          <w:p w:rsidR="001E6C7C" w:rsidRPr="00283B4F" w:rsidRDefault="001E6C7C" w:rsidP="00BC0A37">
            <w:pPr>
              <w:spacing w:after="0" w:line="240" w:lineRule="auto"/>
              <w:jc w:val="center"/>
              <w:rPr>
                <w:rFonts w:eastAsia="Times New Roman" w:cs="Times New Roman"/>
                <w:color w:val="000000"/>
                <w:lang w:eastAsia="en-GB"/>
              </w:rPr>
            </w:pPr>
            <w:r w:rsidRPr="00283B4F">
              <w:rPr>
                <w:rFonts w:eastAsia="Times New Roman" w:cs="Times New Roman"/>
                <w:color w:val="000000"/>
                <w:lang w:eastAsia="en-GB"/>
              </w:rPr>
              <w:t xml:space="preserve">Ward-level crime correlation for all wards of Northern Ireland (N=582). </w:t>
            </w:r>
            <w:r w:rsidRPr="00283B4F">
              <w:rPr>
                <w:rFonts w:eastAsia="Times New Roman" w:cs="Times New Roman"/>
                <w:bCs/>
                <w:color w:val="000000"/>
                <w:lang w:eastAsia="en-GB"/>
              </w:rPr>
              <w:t>Underlined: p-value. Italicised: Correlation coefficient</w:t>
            </w:r>
          </w:p>
        </w:tc>
      </w:tr>
      <w:tr w:rsidR="001E6C7C" w:rsidRPr="00283B4F" w:rsidTr="00BC0A37">
        <w:trPr>
          <w:trHeight w:val="1020"/>
        </w:trPr>
        <w:tc>
          <w:tcPr>
            <w:tcW w:w="1383"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rPr>
                <w:rFonts w:eastAsia="Times New Roman" w:cs="Times New Roman"/>
                <w:bCs/>
                <w:i/>
                <w:color w:val="000000"/>
                <w:sz w:val="20"/>
                <w:szCs w:val="20"/>
                <w:lang w:eastAsia="en-GB"/>
              </w:rPr>
            </w:pPr>
          </w:p>
        </w:tc>
        <w:tc>
          <w:tcPr>
            <w:tcW w:w="1266" w:type="dxa"/>
            <w:tcBorders>
              <w:top w:val="nil"/>
              <w:left w:val="nil"/>
              <w:bottom w:val="nil"/>
              <w:right w:val="nil"/>
            </w:tcBorders>
            <w:shd w:val="clear" w:color="auto" w:fill="auto"/>
            <w:vAlign w:val="bottom"/>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color w:val="000000"/>
                <w:sz w:val="20"/>
                <w:szCs w:val="20"/>
                <w:lang w:eastAsia="en-GB"/>
              </w:rPr>
              <w:t>Violence, Sexual Crime and Robbery</w:t>
            </w:r>
          </w:p>
        </w:tc>
        <w:tc>
          <w:tcPr>
            <w:tcW w:w="1266" w:type="dxa"/>
            <w:tcBorders>
              <w:top w:val="nil"/>
              <w:left w:val="nil"/>
              <w:bottom w:val="nil"/>
              <w:right w:val="nil"/>
            </w:tcBorders>
            <w:shd w:val="clear" w:color="auto" w:fill="auto"/>
            <w:vAlign w:val="bottom"/>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Burglary</w:t>
            </w:r>
          </w:p>
        </w:tc>
        <w:tc>
          <w:tcPr>
            <w:tcW w:w="1267" w:type="dxa"/>
            <w:tcBorders>
              <w:top w:val="nil"/>
              <w:left w:val="nil"/>
              <w:bottom w:val="nil"/>
              <w:right w:val="nil"/>
            </w:tcBorders>
            <w:shd w:val="clear" w:color="auto" w:fill="auto"/>
            <w:vAlign w:val="bottom"/>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Theft</w:t>
            </w:r>
          </w:p>
        </w:tc>
        <w:tc>
          <w:tcPr>
            <w:tcW w:w="1266" w:type="dxa"/>
            <w:tcBorders>
              <w:top w:val="nil"/>
              <w:left w:val="nil"/>
              <w:bottom w:val="nil"/>
              <w:right w:val="nil"/>
            </w:tcBorders>
            <w:shd w:val="clear" w:color="auto" w:fill="auto"/>
            <w:vAlign w:val="bottom"/>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Criminal Damage</w:t>
            </w:r>
          </w:p>
        </w:tc>
        <w:tc>
          <w:tcPr>
            <w:tcW w:w="1266" w:type="dxa"/>
            <w:tcBorders>
              <w:top w:val="nil"/>
              <w:left w:val="nil"/>
              <w:bottom w:val="nil"/>
              <w:right w:val="nil"/>
            </w:tcBorders>
            <w:shd w:val="clear" w:color="auto" w:fill="auto"/>
            <w:vAlign w:val="bottom"/>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color w:val="000000"/>
                <w:sz w:val="20"/>
                <w:szCs w:val="20"/>
                <w:lang w:eastAsia="en-GB"/>
              </w:rPr>
              <w:t>Drug-related</w:t>
            </w:r>
          </w:p>
        </w:tc>
        <w:tc>
          <w:tcPr>
            <w:tcW w:w="1267" w:type="dxa"/>
            <w:tcBorders>
              <w:top w:val="nil"/>
              <w:left w:val="nil"/>
              <w:bottom w:val="nil"/>
              <w:right w:val="single" w:sz="4" w:space="0" w:color="000000"/>
            </w:tcBorders>
            <w:shd w:val="clear" w:color="auto" w:fill="auto"/>
            <w:vAlign w:val="bottom"/>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Other Crime</w:t>
            </w:r>
          </w:p>
        </w:tc>
      </w:tr>
      <w:tr w:rsidR="001E6C7C" w:rsidRPr="00283B4F" w:rsidTr="00BC0A37">
        <w:trPr>
          <w:trHeight w:val="1020"/>
        </w:trPr>
        <w:tc>
          <w:tcPr>
            <w:tcW w:w="1383"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rPr>
                <w:rFonts w:eastAsia="Times New Roman" w:cs="Times New Roman"/>
                <w:color w:val="000000"/>
                <w:sz w:val="20"/>
                <w:szCs w:val="20"/>
                <w:lang w:eastAsia="en-GB"/>
              </w:rPr>
            </w:pPr>
            <w:r w:rsidRPr="00283B4F">
              <w:rPr>
                <w:rFonts w:eastAsia="Times New Roman" w:cs="Times New Roman"/>
                <w:color w:val="000000"/>
                <w:sz w:val="20"/>
                <w:szCs w:val="20"/>
                <w:lang w:eastAsia="en-GB"/>
              </w:rPr>
              <w:t>Violence, Sexual Crime and Robbery</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7"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7"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1383"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rPr>
                <w:rFonts w:eastAsia="Times New Roman" w:cs="Times New Roman"/>
                <w:color w:val="000000"/>
                <w:sz w:val="20"/>
                <w:szCs w:val="20"/>
                <w:lang w:eastAsia="en-GB"/>
              </w:rPr>
            </w:pPr>
            <w:r w:rsidRPr="00283B4F">
              <w:rPr>
                <w:rFonts w:eastAsia="Times New Roman" w:cs="Times New Roman"/>
                <w:color w:val="000000"/>
                <w:sz w:val="20"/>
                <w:szCs w:val="20"/>
                <w:lang w:eastAsia="en-GB"/>
              </w:rPr>
              <w:t>Burglary</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0.65</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267"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7"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1383"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rPr>
                <w:rFonts w:eastAsia="Times New Roman" w:cs="Times New Roman"/>
                <w:color w:val="000000"/>
                <w:sz w:val="20"/>
                <w:szCs w:val="20"/>
                <w:lang w:eastAsia="en-GB"/>
              </w:rPr>
            </w:pPr>
            <w:r w:rsidRPr="00283B4F">
              <w:rPr>
                <w:rFonts w:eastAsia="Times New Roman" w:cs="Times New Roman"/>
                <w:color w:val="000000"/>
                <w:sz w:val="20"/>
                <w:szCs w:val="20"/>
                <w:lang w:eastAsia="en-GB"/>
              </w:rPr>
              <w:t>Theft</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0.88</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0.71</w:t>
            </w:r>
          </w:p>
        </w:tc>
        <w:tc>
          <w:tcPr>
            <w:tcW w:w="1267"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7"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1383"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rPr>
                <w:rFonts w:eastAsia="Times New Roman" w:cs="Times New Roman"/>
                <w:color w:val="000000"/>
                <w:sz w:val="20"/>
                <w:szCs w:val="20"/>
                <w:lang w:eastAsia="en-GB"/>
              </w:rPr>
            </w:pPr>
            <w:r w:rsidRPr="00283B4F">
              <w:rPr>
                <w:rFonts w:eastAsia="Times New Roman" w:cs="Times New Roman"/>
                <w:color w:val="000000"/>
                <w:sz w:val="20"/>
                <w:szCs w:val="20"/>
                <w:lang w:eastAsia="en-GB"/>
              </w:rPr>
              <w:t>Criminal Damage</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0.86</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w:t>
            </w:r>
          </w:p>
        </w:tc>
        <w:tc>
          <w:tcPr>
            <w:tcW w:w="1267"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0.85</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267"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1383"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rPr>
                <w:rFonts w:eastAsia="Times New Roman" w:cs="Times New Roman"/>
                <w:color w:val="000000"/>
                <w:sz w:val="20"/>
                <w:szCs w:val="20"/>
                <w:lang w:eastAsia="en-GB"/>
              </w:rPr>
            </w:pPr>
            <w:r w:rsidRPr="00283B4F">
              <w:rPr>
                <w:rFonts w:eastAsia="Times New Roman" w:cs="Times New Roman"/>
                <w:color w:val="000000"/>
                <w:sz w:val="20"/>
                <w:szCs w:val="20"/>
                <w:lang w:eastAsia="en-GB"/>
              </w:rPr>
              <w:t>Drug-related</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0.84</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0.62</w:t>
            </w:r>
          </w:p>
        </w:tc>
        <w:tc>
          <w:tcPr>
            <w:tcW w:w="1267"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0.81</w:t>
            </w:r>
          </w:p>
        </w:tc>
        <w:tc>
          <w:tcPr>
            <w:tcW w:w="1266"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267"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1383" w:type="dxa"/>
            <w:tcBorders>
              <w:top w:val="nil"/>
              <w:left w:val="single" w:sz="4" w:space="0" w:color="000000"/>
              <w:bottom w:val="single" w:sz="4" w:space="0" w:color="000000"/>
              <w:right w:val="nil"/>
            </w:tcBorders>
            <w:shd w:val="clear" w:color="auto" w:fill="auto"/>
            <w:vAlign w:val="center"/>
            <w:hideMark/>
          </w:tcPr>
          <w:p w:rsidR="001E6C7C" w:rsidRPr="00283B4F" w:rsidRDefault="001E6C7C" w:rsidP="00BC0A37">
            <w:pPr>
              <w:spacing w:after="0" w:line="240" w:lineRule="auto"/>
              <w:rPr>
                <w:rFonts w:eastAsia="Times New Roman" w:cs="Times New Roman"/>
                <w:color w:val="000000"/>
                <w:sz w:val="20"/>
                <w:szCs w:val="20"/>
                <w:lang w:eastAsia="en-GB"/>
              </w:rPr>
            </w:pPr>
            <w:r w:rsidRPr="00283B4F">
              <w:rPr>
                <w:rFonts w:eastAsia="Times New Roman" w:cs="Times New Roman"/>
                <w:color w:val="000000"/>
                <w:sz w:val="20"/>
                <w:szCs w:val="20"/>
                <w:lang w:eastAsia="en-GB"/>
              </w:rPr>
              <w:t>Other Crime</w:t>
            </w:r>
          </w:p>
        </w:tc>
        <w:tc>
          <w:tcPr>
            <w:tcW w:w="1266"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0.91</w:t>
            </w:r>
          </w:p>
        </w:tc>
        <w:tc>
          <w:tcPr>
            <w:tcW w:w="1266"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0.64</w:t>
            </w:r>
          </w:p>
        </w:tc>
        <w:tc>
          <w:tcPr>
            <w:tcW w:w="1267"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0.91</w:t>
            </w:r>
          </w:p>
        </w:tc>
        <w:tc>
          <w:tcPr>
            <w:tcW w:w="1266"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0.86</w:t>
            </w:r>
          </w:p>
        </w:tc>
        <w:tc>
          <w:tcPr>
            <w:tcW w:w="1266"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0.84</w:t>
            </w:r>
          </w:p>
        </w:tc>
        <w:tc>
          <w:tcPr>
            <w:tcW w:w="1267" w:type="dxa"/>
            <w:tcBorders>
              <w:top w:val="nil"/>
              <w:left w:val="nil"/>
              <w:bottom w:val="single" w:sz="4" w:space="0" w:color="000000"/>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r>
    </w:tbl>
    <w:p w:rsidR="001E6C7C" w:rsidRPr="00283B4F" w:rsidRDefault="001E6C7C" w:rsidP="001E6C7C">
      <w:pPr>
        <w:rPr>
          <w:sz w:val="24"/>
        </w:rPr>
      </w:pPr>
    </w:p>
    <w:p w:rsidR="001E6C7C" w:rsidRPr="00283B4F" w:rsidRDefault="001E6C7C" w:rsidP="001E6C7C">
      <w:pPr>
        <w:rPr>
          <w:sz w:val="24"/>
        </w:rPr>
      </w:pPr>
    </w:p>
    <w:p w:rsidR="001E6C7C" w:rsidRPr="00283B4F" w:rsidRDefault="001E6C7C" w:rsidP="001E6C7C">
      <w:pPr>
        <w:rPr>
          <w:sz w:val="24"/>
        </w:rPr>
      </w:pPr>
    </w:p>
    <w:p w:rsidR="001E6C7C" w:rsidRPr="00283B4F" w:rsidRDefault="001E6C7C" w:rsidP="001E6C7C">
      <w:pPr>
        <w:rPr>
          <w:sz w:val="24"/>
        </w:rPr>
      </w:pPr>
    </w:p>
    <w:p w:rsidR="001E6C7C" w:rsidRPr="00283B4F" w:rsidRDefault="001E6C7C" w:rsidP="001E6C7C">
      <w:pPr>
        <w:rPr>
          <w:sz w:val="24"/>
        </w:rPr>
      </w:pPr>
    </w:p>
    <w:p w:rsidR="001E6C7C" w:rsidRPr="00283B4F" w:rsidRDefault="001E6C7C" w:rsidP="001E6C7C">
      <w:pPr>
        <w:rPr>
          <w:sz w:val="24"/>
        </w:rPr>
      </w:pPr>
    </w:p>
    <w:tbl>
      <w:tblPr>
        <w:tblW w:w="0" w:type="auto"/>
        <w:tblInd w:w="30" w:type="dxa"/>
        <w:tblLook w:val="04A0" w:firstRow="1" w:lastRow="0" w:firstColumn="1" w:lastColumn="0" w:noHBand="0" w:noVBand="1"/>
      </w:tblPr>
      <w:tblGrid>
        <w:gridCol w:w="2168"/>
        <w:gridCol w:w="1319"/>
        <w:gridCol w:w="1019"/>
        <w:gridCol w:w="944"/>
        <w:gridCol w:w="1351"/>
        <w:gridCol w:w="1127"/>
        <w:gridCol w:w="1058"/>
      </w:tblGrid>
      <w:tr w:rsidR="001E6C7C" w:rsidRPr="00283B4F" w:rsidTr="00BC0A37">
        <w:trPr>
          <w:trHeight w:val="300"/>
        </w:trPr>
        <w:tc>
          <w:tcPr>
            <w:tcW w:w="0" w:type="auto"/>
            <w:gridSpan w:val="7"/>
            <w:tcBorders>
              <w:top w:val="nil"/>
              <w:left w:val="nil"/>
              <w:bottom w:val="single" w:sz="4" w:space="0" w:color="000000"/>
              <w:right w:val="nil"/>
            </w:tcBorders>
            <w:shd w:val="clear" w:color="auto" w:fill="auto"/>
            <w:noWrap/>
            <w:vAlign w:val="bottom"/>
            <w:hideMark/>
          </w:tcPr>
          <w:p w:rsidR="001E6C7C" w:rsidRPr="00283B4F" w:rsidRDefault="001E6C7C" w:rsidP="00BC0A37">
            <w:pPr>
              <w:spacing w:after="0" w:line="240" w:lineRule="auto"/>
              <w:jc w:val="center"/>
              <w:rPr>
                <w:rFonts w:eastAsia="Times New Roman" w:cs="Times New Roman"/>
                <w:color w:val="000000"/>
                <w:lang w:eastAsia="en-GB"/>
              </w:rPr>
            </w:pPr>
            <w:r w:rsidRPr="00283B4F">
              <w:rPr>
                <w:rFonts w:eastAsia="Times New Roman" w:cs="Times New Roman"/>
                <w:color w:val="000000"/>
                <w:lang w:eastAsia="en-GB"/>
              </w:rPr>
              <w:lastRenderedPageBreak/>
              <w:t>Ward-level crime correlation for neighbourhoods used in this study (n=7, two SOAs from same ward).</w:t>
            </w:r>
            <w:r w:rsidRPr="00283B4F">
              <w:rPr>
                <w:rFonts w:eastAsia="Times New Roman" w:cs="Times New Roman"/>
                <w:bCs/>
                <w:color w:val="000000"/>
                <w:lang w:eastAsia="en-GB"/>
              </w:rPr>
              <w:t xml:space="preserve"> Underlined: p-value. Italicised: Correlation coefficient</w:t>
            </w:r>
          </w:p>
        </w:tc>
      </w:tr>
      <w:tr w:rsidR="001E6C7C" w:rsidRPr="00283B4F" w:rsidTr="00BC0A37">
        <w:trPr>
          <w:trHeight w:val="1020"/>
        </w:trPr>
        <w:tc>
          <w:tcPr>
            <w:tcW w:w="0" w:type="auto"/>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
                <w:bCs/>
                <w:color w:val="000000"/>
                <w:sz w:val="20"/>
                <w:szCs w:val="20"/>
                <w:lang w:eastAsia="en-GB"/>
              </w:rPr>
            </w:pPr>
            <w:r w:rsidRPr="00283B4F">
              <w:rPr>
                <w:rFonts w:eastAsia="Times New Roman" w:cs="Times New Roman"/>
                <w:b/>
                <w:bCs/>
                <w:color w:val="000000"/>
                <w:sz w:val="20"/>
                <w:szCs w:val="20"/>
                <w:lang w:eastAsia="en-GB"/>
              </w:rPr>
              <w:t> </w:t>
            </w:r>
          </w:p>
        </w:tc>
        <w:tc>
          <w:tcPr>
            <w:tcW w:w="1465"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color w:val="000000"/>
                <w:sz w:val="20"/>
                <w:szCs w:val="20"/>
                <w:lang w:eastAsia="en-GB"/>
              </w:rPr>
              <w:t>Violence, Sexual Crime and Robbery</w:t>
            </w:r>
          </w:p>
        </w:tc>
        <w:tc>
          <w:tcPr>
            <w:tcW w:w="943"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Burglary</w:t>
            </w:r>
          </w:p>
        </w:tc>
        <w:tc>
          <w:tcPr>
            <w:tcW w:w="1020"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Theft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Criminal Damage</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color w:val="000000"/>
                <w:sz w:val="20"/>
                <w:szCs w:val="20"/>
                <w:lang w:eastAsia="en-GB"/>
              </w:rPr>
              <w:t>Drug-related</w:t>
            </w:r>
          </w:p>
        </w:tc>
        <w:tc>
          <w:tcPr>
            <w:tcW w:w="0" w:type="auto"/>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Other Crime</w:t>
            </w:r>
          </w:p>
        </w:tc>
      </w:tr>
      <w:tr w:rsidR="001E6C7C" w:rsidRPr="00283B4F" w:rsidTr="00BC0A37">
        <w:trPr>
          <w:trHeight w:val="1020"/>
        </w:trPr>
        <w:tc>
          <w:tcPr>
            <w:tcW w:w="0" w:type="auto"/>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Violence, Sexual Crime and Robbery</w:t>
            </w:r>
          </w:p>
        </w:tc>
        <w:tc>
          <w:tcPr>
            <w:tcW w:w="1465"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943"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sidRPr="00283B4F">
              <w:rPr>
                <w:rFonts w:eastAsia="Times New Roman" w:cs="Times New Roman"/>
                <w:color w:val="000000"/>
                <w:sz w:val="20"/>
                <w:szCs w:val="20"/>
                <w:u w:val="single"/>
                <w:lang w:eastAsia="en-GB"/>
              </w:rPr>
              <w:t>0.01</w:t>
            </w:r>
          </w:p>
        </w:tc>
        <w:tc>
          <w:tcPr>
            <w:tcW w:w="1020"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0" w:type="auto"/>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Burglary</w:t>
            </w:r>
          </w:p>
        </w:tc>
        <w:tc>
          <w:tcPr>
            <w:tcW w:w="1465"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0.89</w:t>
            </w:r>
          </w:p>
        </w:tc>
        <w:tc>
          <w:tcPr>
            <w:tcW w:w="943"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020"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sidRPr="00283B4F">
              <w:rPr>
                <w:rFonts w:eastAsia="Times New Roman" w:cs="Times New Roman"/>
                <w:color w:val="000000"/>
                <w:sz w:val="20"/>
                <w:szCs w:val="20"/>
                <w:u w:val="single"/>
                <w:lang w:eastAsia="en-GB"/>
              </w:rPr>
              <w: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0" w:type="auto"/>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Theft</w:t>
            </w:r>
          </w:p>
        </w:tc>
        <w:tc>
          <w:tcPr>
            <w:tcW w:w="1465"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1.00</w:t>
            </w:r>
          </w:p>
        </w:tc>
        <w:tc>
          <w:tcPr>
            <w:tcW w:w="943"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0.88</w:t>
            </w:r>
          </w:p>
        </w:tc>
        <w:tc>
          <w:tcPr>
            <w:tcW w:w="1020"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0" w:type="auto"/>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Criminal Damage</w:t>
            </w:r>
          </w:p>
        </w:tc>
        <w:tc>
          <w:tcPr>
            <w:tcW w:w="1465"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0.97</w:t>
            </w:r>
          </w:p>
        </w:tc>
        <w:tc>
          <w:tcPr>
            <w:tcW w:w="943"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0.97</w:t>
            </w:r>
          </w:p>
        </w:tc>
        <w:tc>
          <w:tcPr>
            <w:tcW w:w="1020"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0.96</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0" w:type="auto"/>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Drug-related</w:t>
            </w:r>
          </w:p>
        </w:tc>
        <w:tc>
          <w:tcPr>
            <w:tcW w:w="1465"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0.99</w:t>
            </w:r>
          </w:p>
        </w:tc>
        <w:tc>
          <w:tcPr>
            <w:tcW w:w="943"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0.93</w:t>
            </w:r>
          </w:p>
        </w:tc>
        <w:tc>
          <w:tcPr>
            <w:tcW w:w="1020" w:type="dxa"/>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0.98</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0.99</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510"/>
        </w:trPr>
        <w:tc>
          <w:tcPr>
            <w:tcW w:w="0" w:type="auto"/>
            <w:tcBorders>
              <w:top w:val="nil"/>
              <w:left w:val="single" w:sz="4" w:space="0" w:color="000000"/>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Other Crime</w:t>
            </w:r>
          </w:p>
        </w:tc>
        <w:tc>
          <w:tcPr>
            <w:tcW w:w="1465"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1.00</w:t>
            </w:r>
          </w:p>
        </w:tc>
        <w:tc>
          <w:tcPr>
            <w:tcW w:w="943"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0.91</w:t>
            </w:r>
          </w:p>
        </w:tc>
        <w:tc>
          <w:tcPr>
            <w:tcW w:w="1020" w:type="dxa"/>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0.99</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0.98</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0.99</w:t>
            </w:r>
          </w:p>
        </w:tc>
        <w:tc>
          <w:tcPr>
            <w:tcW w:w="0" w:type="auto"/>
            <w:tcBorders>
              <w:top w:val="nil"/>
              <w:left w:val="nil"/>
              <w:bottom w:val="single" w:sz="4" w:space="0" w:color="000000"/>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r>
    </w:tbl>
    <w:p w:rsidR="001E6C7C" w:rsidRPr="00283B4F" w:rsidRDefault="001E6C7C" w:rsidP="001E6C7C">
      <w:pPr>
        <w:rPr>
          <w:sz w:val="24"/>
        </w:rPr>
      </w:pPr>
    </w:p>
    <w:p w:rsidR="001E6C7C" w:rsidRPr="00283B4F" w:rsidRDefault="001E6C7C" w:rsidP="001E6C7C">
      <w:pPr>
        <w:rPr>
          <w:sz w:val="24"/>
        </w:rPr>
      </w:pPr>
    </w:p>
    <w:tbl>
      <w:tblPr>
        <w:tblW w:w="10485" w:type="dxa"/>
        <w:tblInd w:w="-704" w:type="dxa"/>
        <w:tblLook w:val="04A0" w:firstRow="1" w:lastRow="0" w:firstColumn="1" w:lastColumn="0" w:noHBand="0" w:noVBand="1"/>
      </w:tblPr>
      <w:tblGrid>
        <w:gridCol w:w="1470"/>
        <w:gridCol w:w="1535"/>
        <w:gridCol w:w="951"/>
        <w:gridCol w:w="1571"/>
        <w:gridCol w:w="896"/>
        <w:gridCol w:w="671"/>
        <w:gridCol w:w="1265"/>
        <w:gridCol w:w="1114"/>
        <w:gridCol w:w="1015"/>
      </w:tblGrid>
      <w:tr w:rsidR="001E6C7C" w:rsidRPr="00283B4F" w:rsidTr="00BC0A37">
        <w:trPr>
          <w:trHeight w:val="300"/>
        </w:trPr>
        <w:tc>
          <w:tcPr>
            <w:tcW w:w="10485" w:type="dxa"/>
            <w:gridSpan w:val="9"/>
            <w:tcBorders>
              <w:top w:val="nil"/>
              <w:left w:val="nil"/>
              <w:bottom w:val="single" w:sz="4" w:space="0" w:color="auto"/>
              <w:right w:val="nil"/>
            </w:tcBorders>
            <w:shd w:val="clear" w:color="auto" w:fill="auto"/>
            <w:noWrap/>
            <w:vAlign w:val="bottom"/>
            <w:hideMark/>
          </w:tcPr>
          <w:p w:rsidR="001E6C7C" w:rsidRPr="00283B4F" w:rsidRDefault="001E6C7C" w:rsidP="00BC0A37">
            <w:pPr>
              <w:spacing w:after="0" w:line="240" w:lineRule="auto"/>
              <w:jc w:val="center"/>
              <w:rPr>
                <w:rFonts w:eastAsia="Times New Roman" w:cs="Times New Roman"/>
                <w:color w:val="000000"/>
                <w:lang w:eastAsia="en-GB"/>
              </w:rPr>
            </w:pPr>
            <w:r w:rsidRPr="00283B4F">
              <w:rPr>
                <w:rFonts w:eastAsia="Times New Roman" w:cs="Times New Roman"/>
                <w:color w:val="000000"/>
                <w:lang w:eastAsia="en-GB"/>
              </w:rPr>
              <w:t xml:space="preserve">Ward-level correlations between crime and disorder scores, used as neighbourhood crime rate in this study, and individual crime rates for all wards of Northern Ireland (N=582). </w:t>
            </w:r>
            <w:r w:rsidRPr="00283B4F">
              <w:rPr>
                <w:rFonts w:eastAsia="Times New Roman" w:cs="Times New Roman"/>
                <w:bCs/>
                <w:color w:val="000000"/>
                <w:lang w:eastAsia="en-GB"/>
              </w:rPr>
              <w:t>Underlined: p-value. Italicised: Correlation coefficient</w:t>
            </w:r>
          </w:p>
        </w:tc>
      </w:tr>
      <w:tr w:rsidR="001E6C7C" w:rsidRPr="00283B4F" w:rsidTr="00BC0A37">
        <w:trPr>
          <w:trHeight w:val="1009"/>
        </w:trPr>
        <w:tc>
          <w:tcPr>
            <w:tcW w:w="1470" w:type="dxa"/>
            <w:tcBorders>
              <w:top w:val="single" w:sz="4" w:space="0" w:color="auto"/>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
                <w:bCs/>
                <w:color w:val="000000"/>
                <w:sz w:val="20"/>
                <w:szCs w:val="20"/>
                <w:lang w:eastAsia="en-GB"/>
              </w:rPr>
            </w:pPr>
            <w:r w:rsidRPr="00283B4F">
              <w:rPr>
                <w:rFonts w:eastAsia="Times New Roman" w:cs="Times New Roman"/>
                <w:b/>
                <w:bCs/>
                <w:color w:val="000000"/>
                <w:sz w:val="20"/>
                <w:szCs w:val="20"/>
                <w:lang w:eastAsia="en-GB"/>
              </w:rPr>
              <w:t> </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Crime and Disorder Score</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All Crime</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Violence, Sexual Crime and Robbery</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Burglary</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Theft</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Criminal Damage</w:t>
            </w:r>
          </w:p>
        </w:tc>
        <w:tc>
          <w:tcPr>
            <w:tcW w:w="0" w:type="auto"/>
            <w:tcBorders>
              <w:top w:val="single" w:sz="4" w:space="0" w:color="auto"/>
              <w:left w:val="nil"/>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Drug-related</w:t>
            </w:r>
          </w:p>
        </w:tc>
        <w:tc>
          <w:tcPr>
            <w:tcW w:w="1653" w:type="dxa"/>
            <w:tcBorders>
              <w:top w:val="single" w:sz="4" w:space="0" w:color="auto"/>
              <w:left w:val="nil"/>
              <w:bottom w:val="nil"/>
              <w:right w:val="single" w:sz="4" w:space="0" w:color="000000"/>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Other Crime</w:t>
            </w:r>
          </w:p>
        </w:tc>
      </w:tr>
      <w:tr w:rsidR="001E6C7C" w:rsidRPr="00283B4F" w:rsidTr="00BC0A37">
        <w:trPr>
          <w:trHeight w:val="51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Crime and Disorder Score</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All Crime</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0.62</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Violence, Sexual Crime and Robbery</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0.62</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0.97</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Burglary</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0.53</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0.78</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0.69</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Theft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0.47</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0.94</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0.87</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0.67</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bCs/>
                <w:color w:val="000000"/>
                <w:sz w:val="20"/>
                <w:szCs w:val="20"/>
                <w:lang w:eastAsia="en-GB"/>
              </w:rPr>
            </w:pPr>
            <w:r w:rsidRPr="00283B4F">
              <w:rPr>
                <w:rFonts w:eastAsia="Times New Roman" w:cs="Times New Roman"/>
                <w:bCs/>
                <w:color w:val="000000"/>
                <w:sz w:val="20"/>
                <w:szCs w:val="20"/>
                <w:lang w:eastAsia="en-GB"/>
              </w:rPr>
              <w:t>Criminal Damage</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0.72</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0.94</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0.79</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0.81</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nil"/>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Drug-related</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0.58</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0.89</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0.87</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0.74</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0.79</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0.83</w:t>
            </w:r>
          </w:p>
        </w:tc>
        <w:tc>
          <w:tcPr>
            <w:tcW w:w="0" w:type="auto"/>
            <w:tcBorders>
              <w:top w:val="nil"/>
              <w:left w:val="nil"/>
              <w:bottom w:val="nil"/>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c>
          <w:tcPr>
            <w:tcW w:w="1653" w:type="dxa"/>
            <w:tcBorders>
              <w:top w:val="nil"/>
              <w:left w:val="nil"/>
              <w:bottom w:val="nil"/>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u w:val="single"/>
                <w:lang w:eastAsia="en-GB"/>
              </w:rPr>
            </w:pPr>
            <w:r>
              <w:rPr>
                <w:rFonts w:eastAsia="Times New Roman" w:cs="Times New Roman"/>
                <w:color w:val="000000"/>
                <w:sz w:val="20"/>
                <w:szCs w:val="20"/>
                <w:u w:val="single"/>
                <w:lang w:eastAsia="en-GB"/>
              </w:rPr>
              <w:t>&lt;0.01</w:t>
            </w:r>
          </w:p>
        </w:tc>
      </w:tr>
      <w:tr w:rsidR="001E6C7C" w:rsidRPr="00283B4F" w:rsidTr="00BC0A37">
        <w:trPr>
          <w:trHeight w:val="300"/>
        </w:trPr>
        <w:tc>
          <w:tcPr>
            <w:tcW w:w="1470" w:type="dxa"/>
            <w:tcBorders>
              <w:top w:val="nil"/>
              <w:left w:val="single" w:sz="4" w:space="0" w:color="000000"/>
              <w:bottom w:val="single" w:sz="4" w:space="0" w:color="000000"/>
              <w:right w:val="nil"/>
            </w:tcBorders>
            <w:shd w:val="clear" w:color="auto" w:fill="auto"/>
            <w:vAlign w:val="center"/>
            <w:hideMark/>
          </w:tcPr>
          <w:p w:rsidR="001E6C7C" w:rsidRPr="00283B4F" w:rsidRDefault="001E6C7C" w:rsidP="00BC0A37">
            <w:pPr>
              <w:spacing w:after="0" w:line="24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Other Crime</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0.93</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0.91</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0.65</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0.86</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0.86</w:t>
            </w:r>
          </w:p>
        </w:tc>
        <w:tc>
          <w:tcPr>
            <w:tcW w:w="0" w:type="auto"/>
            <w:tcBorders>
              <w:top w:val="nil"/>
              <w:left w:val="nil"/>
              <w:bottom w:val="single" w:sz="4" w:space="0" w:color="000000"/>
              <w:right w:val="nil"/>
            </w:tcBorders>
            <w:shd w:val="clear" w:color="auto" w:fill="auto"/>
            <w:vAlign w:val="center"/>
            <w:hideMark/>
          </w:tcPr>
          <w:p w:rsidR="001E6C7C" w:rsidRPr="00283B4F" w:rsidRDefault="001E6C7C" w:rsidP="00BC0A37">
            <w:pPr>
              <w:spacing w:after="0" w:line="480" w:lineRule="auto"/>
              <w:jc w:val="center"/>
              <w:rPr>
                <w:rFonts w:eastAsia="Times New Roman" w:cs="Times New Roman"/>
                <w:i/>
                <w:iCs/>
                <w:color w:val="000000"/>
                <w:sz w:val="20"/>
                <w:szCs w:val="20"/>
                <w:lang w:eastAsia="en-GB"/>
              </w:rPr>
            </w:pPr>
            <w:r w:rsidRPr="00283B4F">
              <w:rPr>
                <w:rFonts w:eastAsia="Times New Roman" w:cs="Times New Roman"/>
                <w:i/>
                <w:iCs/>
                <w:color w:val="000000"/>
                <w:sz w:val="20"/>
                <w:szCs w:val="20"/>
                <w:lang w:eastAsia="en-GB"/>
              </w:rPr>
              <w:t>0.82</w:t>
            </w:r>
          </w:p>
        </w:tc>
        <w:tc>
          <w:tcPr>
            <w:tcW w:w="1653" w:type="dxa"/>
            <w:tcBorders>
              <w:top w:val="nil"/>
              <w:left w:val="nil"/>
              <w:bottom w:val="single" w:sz="4" w:space="0" w:color="000000"/>
              <w:right w:val="single" w:sz="4" w:space="0" w:color="000000"/>
            </w:tcBorders>
            <w:shd w:val="clear" w:color="auto" w:fill="auto"/>
            <w:vAlign w:val="center"/>
            <w:hideMark/>
          </w:tcPr>
          <w:p w:rsidR="001E6C7C" w:rsidRPr="00283B4F" w:rsidRDefault="001E6C7C" w:rsidP="00BC0A37">
            <w:pPr>
              <w:spacing w:after="0" w:line="480" w:lineRule="auto"/>
              <w:jc w:val="center"/>
              <w:rPr>
                <w:rFonts w:eastAsia="Times New Roman" w:cs="Times New Roman"/>
                <w:color w:val="000000"/>
                <w:sz w:val="20"/>
                <w:szCs w:val="20"/>
                <w:lang w:eastAsia="en-GB"/>
              </w:rPr>
            </w:pPr>
            <w:r w:rsidRPr="00283B4F">
              <w:rPr>
                <w:rFonts w:eastAsia="Times New Roman" w:cs="Times New Roman"/>
                <w:color w:val="000000"/>
                <w:sz w:val="20"/>
                <w:szCs w:val="20"/>
                <w:lang w:eastAsia="en-GB"/>
              </w:rPr>
              <w:t>-</w:t>
            </w:r>
          </w:p>
        </w:tc>
      </w:tr>
    </w:tbl>
    <w:p w:rsidR="003C0051" w:rsidRDefault="003C0051"/>
    <w:p w:rsidR="003C0051" w:rsidRDefault="003C0051">
      <w:r>
        <w:br w:type="page"/>
      </w:r>
    </w:p>
    <w:p w:rsidR="003C0051" w:rsidRDefault="003C0051" w:rsidP="003C0051">
      <w:pPr>
        <w:rPr>
          <w:b/>
          <w:sz w:val="24"/>
          <w:u w:val="single"/>
        </w:rPr>
      </w:pPr>
      <w:r>
        <w:rPr>
          <w:b/>
          <w:sz w:val="24"/>
          <w:u w:val="single"/>
        </w:rPr>
        <w:lastRenderedPageBreak/>
        <w:t xml:space="preserve">ESM </w:t>
      </w:r>
      <w:r w:rsidRPr="00283B4F">
        <w:rPr>
          <w:b/>
          <w:sz w:val="24"/>
          <w:u w:val="single"/>
        </w:rPr>
        <w:t>4</w:t>
      </w:r>
      <w:r>
        <w:rPr>
          <w:b/>
          <w:sz w:val="24"/>
          <w:u w:val="single"/>
        </w:rPr>
        <w:t>.2</w:t>
      </w:r>
      <w:r w:rsidRPr="00283B4F">
        <w:rPr>
          <w:b/>
          <w:sz w:val="24"/>
          <w:u w:val="single"/>
        </w:rPr>
        <w:t xml:space="preserve">: Correlation of </w:t>
      </w:r>
      <w:r>
        <w:rPr>
          <w:b/>
          <w:sz w:val="24"/>
          <w:u w:val="single"/>
        </w:rPr>
        <w:t>Individual Perceptions of Neighbourhood Characteristics</w:t>
      </w:r>
    </w:p>
    <w:p w:rsidR="003C0051" w:rsidRPr="00283B4F" w:rsidRDefault="003C0051" w:rsidP="003C0051">
      <w:pPr>
        <w:rPr>
          <w:b/>
          <w:sz w:val="24"/>
          <w:u w:val="single"/>
        </w:rPr>
      </w:pPr>
    </w:p>
    <w:p w:rsidR="003C0051" w:rsidRPr="00283B4F" w:rsidRDefault="003C0051" w:rsidP="003C0051">
      <w:pPr>
        <w:spacing w:line="276" w:lineRule="auto"/>
      </w:pPr>
      <w:r w:rsidRPr="00283B4F">
        <w:t xml:space="preserve">Correlations were tested between </w:t>
      </w:r>
      <w:r>
        <w:t>the perceptions of the median age at death (MAD), morbidity rate, crime rate and adult sex ratio.</w:t>
      </w:r>
      <w:r w:rsidRPr="00283B4F">
        <w:t xml:space="preserve"> </w:t>
      </w:r>
    </w:p>
    <w:p w:rsidR="003C0051" w:rsidRPr="00283B4F" w:rsidRDefault="003C0051" w:rsidP="003C0051">
      <w:pPr>
        <w:rPr>
          <w:sz w:val="24"/>
        </w:rPr>
      </w:pPr>
      <w:r w:rsidRPr="00283B4F">
        <w:rPr>
          <w:sz w:val="24"/>
        </w:rPr>
        <w:t xml:space="preserve">In the tables below, correlation coefficients are italicised and p-values are underlined. Values of zero indicate where R has returned a value of zero as the actual value was negligible. P&lt;0.05 </w:t>
      </w:r>
      <w:r>
        <w:rPr>
          <w:sz w:val="24"/>
        </w:rPr>
        <w:t>indicated by ‘*’</w:t>
      </w:r>
      <w:r w:rsidRPr="00283B4F">
        <w:rPr>
          <w:sz w:val="24"/>
        </w:rPr>
        <w:t>.</w:t>
      </w:r>
    </w:p>
    <w:tbl>
      <w:tblPr>
        <w:tblW w:w="480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1"/>
        <w:gridCol w:w="893"/>
        <w:gridCol w:w="1022"/>
        <w:gridCol w:w="1002"/>
        <w:gridCol w:w="842"/>
      </w:tblGrid>
      <w:tr w:rsidR="003C0051" w:rsidRPr="00515256" w:rsidTr="00515256">
        <w:trPr>
          <w:trHeight w:val="510"/>
          <w:jc w:val="center"/>
        </w:trPr>
        <w:tc>
          <w:tcPr>
            <w:tcW w:w="1046" w:type="dxa"/>
            <w:tcBorders>
              <w:bottom w:val="single" w:sz="12" w:space="0" w:color="auto"/>
              <w:right w:val="single" w:sz="12"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bCs/>
                <w:color w:val="000000"/>
                <w:sz w:val="20"/>
                <w:szCs w:val="20"/>
                <w:lang w:eastAsia="en-GB"/>
              </w:rPr>
            </w:pPr>
            <w:bookmarkStart w:id="0" w:name="_GoBack"/>
          </w:p>
        </w:tc>
        <w:tc>
          <w:tcPr>
            <w:tcW w:w="952"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bCs/>
                <w:color w:val="000000"/>
                <w:sz w:val="20"/>
                <w:szCs w:val="20"/>
                <w:lang w:eastAsia="en-GB"/>
              </w:rPr>
            </w:pPr>
            <w:r w:rsidRPr="00515256">
              <w:rPr>
                <w:rFonts w:ascii="Calibri" w:eastAsia="Times New Roman" w:hAnsi="Calibri" w:cs="Times New Roman"/>
                <w:bCs/>
                <w:color w:val="000000"/>
                <w:sz w:val="20"/>
                <w:szCs w:val="20"/>
                <w:lang w:eastAsia="en-GB"/>
              </w:rPr>
              <w:t>MAD</w:t>
            </w:r>
          </w:p>
        </w:tc>
        <w:tc>
          <w:tcPr>
            <w:tcW w:w="859"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bCs/>
                <w:color w:val="000000"/>
                <w:sz w:val="20"/>
                <w:szCs w:val="20"/>
                <w:lang w:eastAsia="en-GB"/>
              </w:rPr>
            </w:pPr>
            <w:r w:rsidRPr="00515256">
              <w:rPr>
                <w:rFonts w:ascii="Calibri" w:eastAsia="Times New Roman" w:hAnsi="Calibri" w:cs="Times New Roman"/>
                <w:bCs/>
                <w:color w:val="000000"/>
                <w:sz w:val="20"/>
                <w:szCs w:val="20"/>
                <w:lang w:eastAsia="en-GB"/>
              </w:rPr>
              <w:t>Morbidity Rate</w:t>
            </w:r>
          </w:p>
        </w:tc>
        <w:tc>
          <w:tcPr>
            <w:tcW w:w="1075"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bCs/>
                <w:color w:val="000000"/>
                <w:sz w:val="20"/>
                <w:szCs w:val="20"/>
                <w:lang w:eastAsia="en-GB"/>
              </w:rPr>
            </w:pPr>
            <w:r w:rsidRPr="00515256">
              <w:rPr>
                <w:rFonts w:ascii="Calibri" w:eastAsia="Times New Roman" w:hAnsi="Calibri" w:cs="Times New Roman"/>
                <w:bCs/>
                <w:color w:val="000000"/>
                <w:sz w:val="20"/>
                <w:szCs w:val="20"/>
                <w:lang w:eastAsia="en-GB"/>
              </w:rPr>
              <w:t>ASR</w:t>
            </w:r>
          </w:p>
        </w:tc>
        <w:tc>
          <w:tcPr>
            <w:tcW w:w="868" w:type="dxa"/>
            <w:tcBorders>
              <w:top w:val="single" w:sz="12" w:space="0" w:color="auto"/>
              <w:left w:val="single" w:sz="6" w:space="0" w:color="auto"/>
              <w:bottom w:val="single" w:sz="12"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bCs/>
                <w:color w:val="000000"/>
                <w:sz w:val="20"/>
                <w:szCs w:val="20"/>
                <w:lang w:eastAsia="en-GB"/>
              </w:rPr>
            </w:pPr>
            <w:r w:rsidRPr="00515256">
              <w:rPr>
                <w:rFonts w:ascii="Calibri" w:eastAsia="Times New Roman" w:hAnsi="Calibri" w:cs="Times New Roman"/>
                <w:bCs/>
                <w:color w:val="000000"/>
                <w:sz w:val="20"/>
                <w:szCs w:val="20"/>
                <w:lang w:eastAsia="en-GB"/>
              </w:rPr>
              <w:t>Safety</w:t>
            </w:r>
          </w:p>
        </w:tc>
      </w:tr>
      <w:tr w:rsidR="003C0051" w:rsidRPr="00515256" w:rsidTr="00515256">
        <w:trPr>
          <w:trHeight w:val="300"/>
          <w:jc w:val="center"/>
        </w:trPr>
        <w:tc>
          <w:tcPr>
            <w:tcW w:w="1046" w:type="dxa"/>
            <w:tcBorders>
              <w:top w:val="single" w:sz="12" w:space="0" w:color="auto"/>
              <w:bottom w:val="single" w:sz="6" w:space="0" w:color="auto"/>
              <w:right w:val="single" w:sz="12"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MAD</w:t>
            </w:r>
          </w:p>
        </w:tc>
        <w:tc>
          <w:tcPr>
            <w:tcW w:w="952"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w:t>
            </w:r>
          </w:p>
        </w:tc>
        <w:tc>
          <w:tcPr>
            <w:tcW w:w="859"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u w:val="single"/>
                <w:lang w:eastAsia="en-GB"/>
              </w:rPr>
              <w:t>0.02*</w:t>
            </w:r>
          </w:p>
        </w:tc>
        <w:tc>
          <w:tcPr>
            <w:tcW w:w="1075"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u w:val="single"/>
                <w:lang w:eastAsia="en-GB"/>
              </w:rPr>
              <w:t>0.003</w:t>
            </w:r>
          </w:p>
        </w:tc>
        <w:tc>
          <w:tcPr>
            <w:tcW w:w="868" w:type="dxa"/>
            <w:tcBorders>
              <w:top w:val="single" w:sz="12" w:space="0" w:color="auto"/>
              <w:left w:val="single" w:sz="6" w:space="0" w:color="auto"/>
              <w:bottom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u w:val="single"/>
                <w:lang w:eastAsia="en-GB"/>
              </w:rPr>
              <w:t>0.03*</w:t>
            </w:r>
          </w:p>
        </w:tc>
      </w:tr>
      <w:tr w:rsidR="003C0051" w:rsidRPr="00515256" w:rsidTr="00515256">
        <w:trPr>
          <w:trHeight w:val="300"/>
          <w:jc w:val="center"/>
        </w:trPr>
        <w:tc>
          <w:tcPr>
            <w:tcW w:w="1046" w:type="dxa"/>
            <w:tcBorders>
              <w:top w:val="single" w:sz="6" w:space="0" w:color="auto"/>
              <w:bottom w:val="single" w:sz="6" w:space="0" w:color="auto"/>
              <w:right w:val="single" w:sz="12"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Morbidity Rate</w:t>
            </w:r>
          </w:p>
        </w:tc>
        <w:tc>
          <w:tcPr>
            <w:tcW w:w="952"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i/>
                <w:color w:val="000000"/>
                <w:sz w:val="20"/>
                <w:szCs w:val="20"/>
                <w:lang w:eastAsia="en-GB"/>
              </w:rPr>
            </w:pPr>
            <w:r w:rsidRPr="00515256">
              <w:rPr>
                <w:rFonts w:ascii="Calibri" w:eastAsia="Times New Roman" w:hAnsi="Calibri" w:cs="Times New Roman"/>
                <w:i/>
                <w:color w:val="000000"/>
                <w:sz w:val="20"/>
                <w:szCs w:val="20"/>
                <w:lang w:eastAsia="en-GB"/>
              </w:rPr>
              <w:t>-0.19</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w:t>
            </w:r>
          </w:p>
        </w:tc>
        <w:tc>
          <w:tcPr>
            <w:tcW w:w="1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u w:val="single"/>
                <w:lang w:eastAsia="en-GB"/>
              </w:rPr>
              <w:t>0.32</w:t>
            </w:r>
          </w:p>
        </w:tc>
        <w:tc>
          <w:tcPr>
            <w:tcW w:w="868" w:type="dxa"/>
            <w:tcBorders>
              <w:top w:val="single" w:sz="6" w:space="0" w:color="auto"/>
              <w:left w:val="single" w:sz="6" w:space="0" w:color="auto"/>
              <w:bottom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u w:val="single"/>
                <w:lang w:eastAsia="en-GB"/>
              </w:rPr>
              <w:t>0.23</w:t>
            </w:r>
          </w:p>
        </w:tc>
      </w:tr>
      <w:tr w:rsidR="003C0051" w:rsidRPr="00515256" w:rsidTr="00515256">
        <w:trPr>
          <w:trHeight w:val="510"/>
          <w:jc w:val="center"/>
        </w:trPr>
        <w:tc>
          <w:tcPr>
            <w:tcW w:w="1046" w:type="dxa"/>
            <w:tcBorders>
              <w:top w:val="single" w:sz="6" w:space="0" w:color="auto"/>
              <w:bottom w:val="single" w:sz="6" w:space="0" w:color="auto"/>
              <w:right w:val="single" w:sz="12"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A</w:t>
            </w:r>
            <w:r w:rsidRPr="003C0051">
              <w:rPr>
                <w:rFonts w:ascii="Calibri" w:eastAsia="Times New Roman" w:hAnsi="Calibri" w:cs="Times New Roman"/>
                <w:color w:val="000000"/>
                <w:sz w:val="20"/>
                <w:szCs w:val="20"/>
                <w:lang w:eastAsia="en-GB"/>
              </w:rPr>
              <w:t>SR</w:t>
            </w:r>
          </w:p>
        </w:tc>
        <w:tc>
          <w:tcPr>
            <w:tcW w:w="952"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i/>
                <w:color w:val="000000"/>
                <w:sz w:val="20"/>
                <w:szCs w:val="20"/>
                <w:lang w:eastAsia="en-GB"/>
              </w:rPr>
            </w:pPr>
            <w:r w:rsidRPr="00515256">
              <w:rPr>
                <w:rFonts w:ascii="Calibri" w:eastAsia="Times New Roman" w:hAnsi="Calibri" w:cs="Times New Roman"/>
                <w:i/>
                <w:color w:val="000000"/>
                <w:sz w:val="20"/>
                <w:szCs w:val="20"/>
                <w:lang w:eastAsia="en-GB"/>
              </w:rPr>
              <w:t>0.23</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i/>
                <w:color w:val="000000"/>
                <w:sz w:val="20"/>
                <w:szCs w:val="20"/>
                <w:lang w:eastAsia="en-GB"/>
              </w:rPr>
            </w:pPr>
            <w:r w:rsidRPr="00515256">
              <w:rPr>
                <w:rFonts w:ascii="Calibri" w:eastAsia="Times New Roman" w:hAnsi="Calibri" w:cs="Times New Roman"/>
                <w:i/>
                <w:color w:val="000000"/>
                <w:sz w:val="20"/>
                <w:szCs w:val="20"/>
                <w:lang w:eastAsia="en-GB"/>
              </w:rPr>
              <w:t>-0.08</w:t>
            </w:r>
          </w:p>
        </w:tc>
        <w:tc>
          <w:tcPr>
            <w:tcW w:w="1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w:t>
            </w:r>
          </w:p>
        </w:tc>
        <w:tc>
          <w:tcPr>
            <w:tcW w:w="868" w:type="dxa"/>
            <w:tcBorders>
              <w:top w:val="single" w:sz="6" w:space="0" w:color="auto"/>
              <w:left w:val="single" w:sz="6" w:space="0" w:color="auto"/>
              <w:bottom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u w:val="single"/>
                <w:lang w:eastAsia="en-GB"/>
              </w:rPr>
              <w:t>0.09</w:t>
            </w:r>
          </w:p>
        </w:tc>
      </w:tr>
      <w:tr w:rsidR="003C0051" w:rsidRPr="00515256" w:rsidTr="00515256">
        <w:trPr>
          <w:trHeight w:val="300"/>
          <w:jc w:val="center"/>
        </w:trPr>
        <w:tc>
          <w:tcPr>
            <w:tcW w:w="1046" w:type="dxa"/>
            <w:tcBorders>
              <w:top w:val="single" w:sz="6" w:space="0" w:color="auto"/>
              <w:bottom w:val="single" w:sz="12" w:space="0" w:color="auto"/>
              <w:right w:val="single" w:sz="12"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color w:val="000000"/>
                <w:sz w:val="20"/>
                <w:szCs w:val="20"/>
                <w:lang w:eastAsia="en-GB"/>
              </w:rPr>
            </w:pPr>
            <w:r w:rsidRPr="003C0051">
              <w:rPr>
                <w:rFonts w:ascii="Calibri" w:eastAsia="Times New Roman" w:hAnsi="Calibri" w:cs="Times New Roman"/>
                <w:color w:val="000000"/>
                <w:sz w:val="20"/>
                <w:szCs w:val="20"/>
                <w:lang w:eastAsia="en-GB"/>
              </w:rPr>
              <w:t>Safe</w:t>
            </w:r>
            <w:r w:rsidRPr="00515256">
              <w:rPr>
                <w:rFonts w:ascii="Calibri" w:eastAsia="Times New Roman" w:hAnsi="Calibri" w:cs="Times New Roman"/>
                <w:color w:val="000000"/>
                <w:sz w:val="20"/>
                <w:szCs w:val="20"/>
                <w:lang w:eastAsia="en-GB"/>
              </w:rPr>
              <w:t>ty</w:t>
            </w:r>
          </w:p>
        </w:tc>
        <w:tc>
          <w:tcPr>
            <w:tcW w:w="952"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i/>
                <w:color w:val="000000"/>
                <w:sz w:val="20"/>
                <w:szCs w:val="20"/>
                <w:lang w:eastAsia="en-GB"/>
              </w:rPr>
            </w:pPr>
            <w:r w:rsidRPr="00515256">
              <w:rPr>
                <w:rFonts w:ascii="Calibri" w:eastAsia="Times New Roman" w:hAnsi="Calibri" w:cs="Times New Roman"/>
                <w:i/>
                <w:color w:val="000000"/>
                <w:sz w:val="20"/>
                <w:szCs w:val="20"/>
                <w:lang w:eastAsia="en-GB"/>
              </w:rPr>
              <w:t>0.17</w:t>
            </w:r>
          </w:p>
        </w:tc>
        <w:tc>
          <w:tcPr>
            <w:tcW w:w="859"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i/>
                <w:color w:val="000000"/>
                <w:sz w:val="20"/>
                <w:szCs w:val="20"/>
                <w:lang w:eastAsia="en-GB"/>
              </w:rPr>
            </w:pPr>
            <w:r w:rsidRPr="00515256">
              <w:rPr>
                <w:rFonts w:ascii="Calibri" w:eastAsia="Times New Roman" w:hAnsi="Calibri" w:cs="Times New Roman"/>
                <w:i/>
                <w:color w:val="000000"/>
                <w:sz w:val="20"/>
                <w:szCs w:val="20"/>
                <w:lang w:eastAsia="en-GB"/>
              </w:rPr>
              <w:t>-0.10</w:t>
            </w:r>
          </w:p>
        </w:tc>
        <w:tc>
          <w:tcPr>
            <w:tcW w:w="1075"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3C0051" w:rsidRPr="003C0051" w:rsidRDefault="003C0051" w:rsidP="00515256">
            <w:pPr>
              <w:spacing w:after="0" w:line="240" w:lineRule="auto"/>
              <w:jc w:val="center"/>
              <w:rPr>
                <w:rFonts w:ascii="Calibri" w:eastAsia="Times New Roman" w:hAnsi="Calibri" w:cs="Times New Roman"/>
                <w:i/>
                <w:color w:val="000000"/>
                <w:sz w:val="20"/>
                <w:szCs w:val="20"/>
                <w:lang w:eastAsia="en-GB"/>
              </w:rPr>
            </w:pPr>
            <w:r w:rsidRPr="003C0051">
              <w:rPr>
                <w:rFonts w:ascii="Calibri" w:eastAsia="Times New Roman" w:hAnsi="Calibri" w:cs="Times New Roman"/>
                <w:i/>
                <w:color w:val="000000"/>
                <w:sz w:val="20"/>
                <w:szCs w:val="20"/>
                <w:lang w:eastAsia="en-GB"/>
              </w:rPr>
              <w:t>0.1</w:t>
            </w:r>
            <w:r w:rsidR="00515256" w:rsidRPr="00515256">
              <w:rPr>
                <w:rFonts w:ascii="Calibri" w:eastAsia="Times New Roman" w:hAnsi="Calibri" w:cs="Times New Roman"/>
                <w:i/>
                <w:color w:val="000000"/>
                <w:sz w:val="20"/>
                <w:szCs w:val="20"/>
                <w:lang w:eastAsia="en-GB"/>
              </w:rPr>
              <w:t>4</w:t>
            </w:r>
          </w:p>
        </w:tc>
        <w:tc>
          <w:tcPr>
            <w:tcW w:w="868" w:type="dxa"/>
            <w:tcBorders>
              <w:top w:val="single" w:sz="6" w:space="0" w:color="auto"/>
              <w:left w:val="single" w:sz="6" w:space="0" w:color="auto"/>
              <w:bottom w:val="single" w:sz="12" w:space="0" w:color="auto"/>
            </w:tcBorders>
            <w:shd w:val="clear" w:color="auto" w:fill="auto"/>
            <w:vAlign w:val="center"/>
            <w:hideMark/>
          </w:tcPr>
          <w:p w:rsidR="003C0051" w:rsidRPr="003C0051" w:rsidRDefault="00515256" w:rsidP="00515256">
            <w:pPr>
              <w:spacing w:after="0" w:line="240" w:lineRule="auto"/>
              <w:jc w:val="center"/>
              <w:rPr>
                <w:rFonts w:ascii="Calibri" w:eastAsia="Times New Roman" w:hAnsi="Calibri" w:cs="Times New Roman"/>
                <w:color w:val="000000"/>
                <w:sz w:val="20"/>
                <w:szCs w:val="20"/>
                <w:lang w:eastAsia="en-GB"/>
              </w:rPr>
            </w:pPr>
            <w:r w:rsidRPr="00515256">
              <w:rPr>
                <w:rFonts w:ascii="Calibri" w:eastAsia="Times New Roman" w:hAnsi="Calibri" w:cs="Times New Roman"/>
                <w:color w:val="000000"/>
                <w:sz w:val="20"/>
                <w:szCs w:val="20"/>
                <w:lang w:eastAsia="en-GB"/>
              </w:rPr>
              <w:t>-</w:t>
            </w:r>
          </w:p>
        </w:tc>
      </w:tr>
      <w:bookmarkEnd w:id="0"/>
    </w:tbl>
    <w:p w:rsidR="006932EF" w:rsidRDefault="00515256"/>
    <w:sectPr w:rsidR="0069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7C"/>
    <w:rsid w:val="001810F0"/>
    <w:rsid w:val="001E6C7C"/>
    <w:rsid w:val="003C0051"/>
    <w:rsid w:val="00515256"/>
    <w:rsid w:val="0084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D0E03-B80C-4FCA-A3A7-C1E602D0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Gilbert</dc:creator>
  <cp:keywords/>
  <dc:description/>
  <cp:lastModifiedBy>Jim Gilbert</cp:lastModifiedBy>
  <cp:revision>2</cp:revision>
  <dcterms:created xsi:type="dcterms:W3CDTF">2016-05-29T04:22:00Z</dcterms:created>
  <dcterms:modified xsi:type="dcterms:W3CDTF">2016-09-21T09:58:00Z</dcterms:modified>
</cp:coreProperties>
</file>