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6" w:rsidRPr="00C76801" w:rsidRDefault="00FD5536" w:rsidP="00953C9A">
      <w:pPr>
        <w:spacing w:after="12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801">
        <w:rPr>
          <w:rFonts w:ascii="Times New Roman" w:hAnsi="Times New Roman" w:cs="Times New Roman"/>
          <w:b/>
          <w:sz w:val="24"/>
          <w:szCs w:val="24"/>
        </w:rPr>
        <w:t>A sociocultural approach on the study of negative language transfer:</w:t>
      </w:r>
      <w:r w:rsidR="00953C9A">
        <w:rPr>
          <w:rFonts w:ascii="Times New Roman" w:hAnsi="Times New Roman" w:cs="Times New Roman"/>
          <w:b/>
          <w:sz w:val="24"/>
          <w:szCs w:val="24"/>
        </w:rPr>
        <w:br/>
      </w:r>
      <w:r w:rsidRPr="00C76801">
        <w:rPr>
          <w:rFonts w:ascii="Times New Roman" w:hAnsi="Times New Roman" w:cs="Times New Roman"/>
          <w:b/>
          <w:sz w:val="24"/>
          <w:szCs w:val="24"/>
        </w:rPr>
        <w:t xml:space="preserve">The effect of peer interaction on the acquisition of the Japanese noun modifier </w:t>
      </w:r>
      <w:r w:rsidRPr="00C76801">
        <w:rPr>
          <w:rFonts w:ascii="Times New Roman" w:hAnsi="Times New Roman" w:cs="Times New Roman"/>
          <w:b/>
          <w:i/>
          <w:sz w:val="24"/>
          <w:szCs w:val="24"/>
        </w:rPr>
        <w:t>no</w:t>
      </w:r>
    </w:p>
    <w:p w:rsidR="003727D5" w:rsidRDefault="00953C9A" w:rsidP="00953C9A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C9A">
        <w:rPr>
          <w:rFonts w:ascii="Times New Roman" w:hAnsi="Times New Roman" w:cs="Times New Roman"/>
          <w:sz w:val="24"/>
          <w:szCs w:val="24"/>
        </w:rPr>
        <w:t>Sally Chan (University of New South Wales)</w:t>
      </w:r>
    </w:p>
    <w:p w:rsidR="00953C9A" w:rsidRPr="00953C9A" w:rsidRDefault="00953C9A" w:rsidP="00953C9A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7D5" w:rsidRPr="00891781" w:rsidRDefault="001E732C" w:rsidP="00953C9A">
      <w:pPr>
        <w:spacing w:after="120" w:line="30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891781">
        <w:rPr>
          <w:rFonts w:ascii="Times New Roman" w:hAnsi="Times New Roman" w:cs="Times New Roman"/>
          <w:sz w:val="24"/>
          <w:szCs w:val="24"/>
        </w:rPr>
        <w:t xml:space="preserve">This presentation aims to investigate the </w:t>
      </w:r>
      <w:r w:rsidR="00223A7C" w:rsidRPr="00891781">
        <w:rPr>
          <w:rFonts w:ascii="Times New Roman" w:hAnsi="Times New Roman" w:cs="Times New Roman"/>
          <w:sz w:val="24"/>
          <w:szCs w:val="24"/>
        </w:rPr>
        <w:t xml:space="preserve">effects of peer interaction on the acquisition of the Japanese noun modifier </w:t>
      </w:r>
      <w:r w:rsidR="00223A7C" w:rsidRPr="00891781">
        <w:rPr>
          <w:rFonts w:ascii="Times New Roman" w:hAnsi="Times New Roman" w:cs="Times New Roman"/>
          <w:sz w:val="24"/>
          <w:szCs w:val="24"/>
        </w:rPr>
        <w:t>の</w:t>
      </w:r>
      <w:r w:rsidR="00223A7C" w:rsidRPr="00891781">
        <w:rPr>
          <w:rFonts w:ascii="Times New Roman" w:eastAsia="DengXian" w:hAnsi="Times New Roman" w:cs="Times New Roman"/>
          <w:i/>
          <w:sz w:val="24"/>
          <w:szCs w:val="24"/>
          <w:lang w:eastAsia="zh-CN"/>
        </w:rPr>
        <w:t xml:space="preserve"> </w:t>
      </w:r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>(</w:t>
      </w:r>
      <w:r w:rsidR="00223A7C" w:rsidRPr="00891781">
        <w:rPr>
          <w:rFonts w:ascii="Times New Roman" w:eastAsia="DengXian" w:hAnsi="Times New Roman" w:cs="Times New Roman"/>
          <w:i/>
          <w:sz w:val="24"/>
          <w:szCs w:val="24"/>
          <w:lang w:eastAsia="zh-CN"/>
        </w:rPr>
        <w:t>no</w:t>
      </w:r>
      <w:r w:rsidR="009D01E6">
        <w:rPr>
          <w:rFonts w:ascii="Times New Roman" w:eastAsia="DengXian" w:hAnsi="Times New Roman" w:cs="Times New Roman"/>
          <w:i/>
          <w:sz w:val="24"/>
          <w:szCs w:val="24"/>
          <w:lang w:eastAsia="zh-CN"/>
        </w:rPr>
        <w:t xml:space="preserve">) </w:t>
      </w:r>
      <w:r w:rsidR="009D01E6" w:rsidRPr="009D01E6">
        <w:rPr>
          <w:rFonts w:ascii="Times New Roman" w:eastAsia="DengXian" w:hAnsi="Times New Roman" w:cs="Times New Roman"/>
          <w:sz w:val="24"/>
          <w:szCs w:val="24"/>
          <w:lang w:eastAsia="zh-CN"/>
        </w:rPr>
        <w:t>(</w:t>
      </w:r>
      <w:r w:rsidR="00891781" w:rsidRPr="00891781">
        <w:rPr>
          <w:rFonts w:ascii="Times New Roman" w:hAnsi="Times New Roman" w:cs="Times New Roman"/>
          <w:sz w:val="24"/>
          <w:szCs w:val="24"/>
        </w:rPr>
        <w:t>an ownership indicator)</w:t>
      </w:r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by Chinese L1 learners of </w:t>
      </w:r>
      <w:r w:rsidR="00891781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>Japanese as a foreign language as</w:t>
      </w:r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an </w:t>
      </w:r>
      <w:r w:rsidR="00891781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early </w:t>
      </w:r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>attempt to apply a</w:t>
      </w:r>
      <w:r w:rsidR="006E0F06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E0F06">
        <w:rPr>
          <w:rFonts w:ascii="Times New Roman" w:eastAsia="DengXian" w:hAnsi="Times New Roman" w:cs="Times New Roman"/>
          <w:sz w:val="24"/>
          <w:szCs w:val="24"/>
          <w:lang w:eastAsia="zh-CN"/>
        </w:rPr>
        <w:t>Vygotskian</w:t>
      </w:r>
      <w:proofErr w:type="spellEnd"/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Soc</w:t>
      </w:r>
      <w:r w:rsidR="00891781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>iocultural theory</w:t>
      </w:r>
      <w:r w:rsidR="00262FFC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(SCT)</w:t>
      </w:r>
      <w:r w:rsidR="00891781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onto examining</w:t>
      </w:r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negative language transfer</w:t>
      </w:r>
      <w:r w:rsidR="00891781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(-LT)</w:t>
      </w:r>
      <w:r w:rsidR="00223A7C" w:rsidRPr="00891781">
        <w:rPr>
          <w:rFonts w:ascii="Times New Roman" w:eastAsia="DengXian" w:hAnsi="Times New Roman" w:cs="Times New Roman"/>
          <w:sz w:val="24"/>
          <w:szCs w:val="24"/>
          <w:lang w:eastAsia="zh-CN"/>
        </w:rPr>
        <w:t>.</w:t>
      </w:r>
    </w:p>
    <w:p w:rsidR="001E732C" w:rsidRPr="00891781" w:rsidRDefault="00891781" w:rsidP="002E45A2">
      <w:pPr>
        <w:spacing w:after="120" w:line="30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1781">
        <w:rPr>
          <w:rFonts w:ascii="Times New Roman" w:hAnsi="Times New Roman" w:cs="Times New Roman"/>
          <w:sz w:val="24"/>
          <w:szCs w:val="24"/>
        </w:rPr>
        <w:t>-LT</w:t>
      </w:r>
      <w:r w:rsidR="003727D5" w:rsidRPr="00891781">
        <w:rPr>
          <w:rFonts w:ascii="Times New Roman" w:hAnsi="Times New Roman" w:cs="Times New Roman"/>
          <w:sz w:val="24"/>
          <w:szCs w:val="24"/>
        </w:rPr>
        <w:t xml:space="preserve"> </w:t>
      </w:r>
      <w:r w:rsidR="00DB6B11" w:rsidRPr="00891781">
        <w:rPr>
          <w:rFonts w:ascii="Times New Roman" w:hAnsi="Times New Roman" w:cs="Times New Roman"/>
          <w:sz w:val="24"/>
          <w:szCs w:val="24"/>
        </w:rPr>
        <w:t xml:space="preserve">is the impediment effect 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of a source language(s) on the recipient language</w:t>
      </w:r>
      <w:r w:rsidR="00DB6B11" w:rsidRPr="00891781">
        <w:rPr>
          <w:rFonts w:ascii="Times New Roman" w:hAnsi="Times New Roman" w:cs="Times New Roman"/>
          <w:sz w:val="24"/>
          <w:szCs w:val="24"/>
        </w:rPr>
        <w:t xml:space="preserve">. </w:t>
      </w:r>
      <w:r w:rsidRPr="00891781">
        <w:rPr>
          <w:rFonts w:ascii="Times New Roman" w:hAnsi="Times New Roman" w:cs="Times New Roman"/>
          <w:sz w:val="24"/>
          <w:szCs w:val="24"/>
        </w:rPr>
        <w:t>Chinese L1 l</w:t>
      </w:r>
      <w:r w:rsidR="00AD093A" w:rsidRPr="00891781">
        <w:rPr>
          <w:rFonts w:ascii="Times New Roman" w:hAnsi="Times New Roman" w:cs="Times New Roman"/>
          <w:sz w:val="24"/>
          <w:szCs w:val="24"/>
        </w:rPr>
        <w:t xml:space="preserve">earners of Japanese with </w:t>
      </w:r>
      <w:r w:rsidRPr="00891781">
        <w:rPr>
          <w:rFonts w:ascii="Times New Roman" w:hAnsi="Times New Roman" w:cs="Times New Roman"/>
          <w:sz w:val="24"/>
          <w:szCs w:val="24"/>
        </w:rPr>
        <w:t xml:space="preserve">an </w:t>
      </w:r>
      <w:r w:rsidR="00AD093A" w:rsidRPr="00891781">
        <w:rPr>
          <w:rFonts w:ascii="Times New Roman" w:hAnsi="Times New Roman" w:cs="Times New Roman"/>
          <w:sz w:val="24"/>
          <w:szCs w:val="24"/>
        </w:rPr>
        <w:t xml:space="preserve">advanced proficiency </w:t>
      </w:r>
      <w:r w:rsidRPr="00891781">
        <w:rPr>
          <w:rFonts w:ascii="Times New Roman" w:hAnsi="Times New Roman" w:cs="Times New Roman"/>
          <w:sz w:val="24"/>
          <w:szCs w:val="24"/>
        </w:rPr>
        <w:t>ha</w:t>
      </w:r>
      <w:r w:rsidR="009D01E6">
        <w:rPr>
          <w:rFonts w:ascii="Times New Roman" w:hAnsi="Times New Roman" w:cs="Times New Roman"/>
          <w:sz w:val="24"/>
          <w:szCs w:val="24"/>
        </w:rPr>
        <w:t>ve</w:t>
      </w:r>
      <w:r w:rsidR="00AD093A" w:rsidRPr="00891781">
        <w:rPr>
          <w:rFonts w:ascii="Times New Roman" w:hAnsi="Times New Roman" w:cs="Times New Roman"/>
          <w:sz w:val="24"/>
          <w:szCs w:val="24"/>
        </w:rPr>
        <w:t xml:space="preserve"> demonstrated </w:t>
      </w:r>
      <w:r w:rsidRPr="00891781">
        <w:rPr>
          <w:rFonts w:ascii="Times New Roman" w:hAnsi="Times New Roman" w:cs="Times New Roman"/>
          <w:sz w:val="24"/>
          <w:szCs w:val="24"/>
        </w:rPr>
        <w:t>-LT</w:t>
      </w:r>
      <w:r w:rsidR="003727D5" w:rsidRPr="00891781">
        <w:rPr>
          <w:rFonts w:ascii="Times New Roman" w:hAnsi="Times New Roman" w:cs="Times New Roman"/>
          <w:sz w:val="24"/>
          <w:szCs w:val="24"/>
        </w:rPr>
        <w:t xml:space="preserve"> in </w:t>
      </w:r>
      <w:r w:rsidRPr="00891781">
        <w:rPr>
          <w:rFonts w:ascii="Times New Roman" w:hAnsi="Times New Roman" w:cs="Times New Roman"/>
          <w:sz w:val="24"/>
          <w:szCs w:val="24"/>
        </w:rPr>
        <w:t xml:space="preserve">the misuse of </w:t>
      </w:r>
      <w:r w:rsidR="003727D5" w:rsidRPr="00891781">
        <w:rPr>
          <w:rFonts w:ascii="Times New Roman" w:hAnsi="Times New Roman" w:cs="Times New Roman"/>
          <w:i/>
          <w:sz w:val="24"/>
          <w:szCs w:val="24"/>
        </w:rPr>
        <w:t>no</w:t>
      </w:r>
      <w:r w:rsidR="00AD093A" w:rsidRPr="00891781">
        <w:rPr>
          <w:rFonts w:ascii="Times New Roman" w:hAnsi="Times New Roman" w:cs="Times New Roman"/>
          <w:sz w:val="24"/>
          <w:szCs w:val="24"/>
        </w:rPr>
        <w:t xml:space="preserve"> (</w:t>
      </w:r>
      <w:r w:rsidR="0094143F">
        <w:rPr>
          <w:rFonts w:ascii="Times New Roman" w:hAnsi="Times New Roman" w:cs="Times New Roman"/>
          <w:sz w:val="24"/>
          <w:szCs w:val="24"/>
        </w:rPr>
        <w:t xml:space="preserve">e.g. </w:t>
      </w:r>
      <w:r w:rsidR="00AD093A" w:rsidRPr="00891781">
        <w:rPr>
          <w:rFonts w:ascii="Times New Roman" w:hAnsi="Times New Roman" w:cs="Times New Roman"/>
          <w:sz w:val="24"/>
          <w:szCs w:val="24"/>
        </w:rPr>
        <w:t xml:space="preserve">Chan, 2014). </w:t>
      </w:r>
      <w:r w:rsidR="003727D5" w:rsidRPr="00891781">
        <w:rPr>
          <w:rFonts w:ascii="Times New Roman" w:hAnsi="Times New Roman" w:cs="Times New Roman"/>
          <w:sz w:val="24"/>
          <w:szCs w:val="24"/>
        </w:rPr>
        <w:t xml:space="preserve">Although the study of </w:t>
      </w:r>
      <w:r w:rsidR="003727D5" w:rsidRPr="00891781">
        <w:rPr>
          <w:rFonts w:ascii="Times New Roman" w:hAnsi="Times New Roman" w:cs="Times New Roman"/>
          <w:i/>
          <w:sz w:val="24"/>
          <w:szCs w:val="24"/>
        </w:rPr>
        <w:t>no</w:t>
      </w:r>
      <w:r w:rsidR="003727D5" w:rsidRPr="00891781">
        <w:rPr>
          <w:rFonts w:ascii="Times New Roman" w:hAnsi="Times New Roman" w:cs="Times New Roman"/>
          <w:sz w:val="24"/>
          <w:szCs w:val="24"/>
        </w:rPr>
        <w:t xml:space="preserve">, and studies of </w:t>
      </w:r>
      <w:r w:rsidRPr="00891781">
        <w:rPr>
          <w:rFonts w:ascii="Times New Roman" w:hAnsi="Times New Roman" w:cs="Times New Roman"/>
          <w:sz w:val="24"/>
          <w:szCs w:val="24"/>
        </w:rPr>
        <w:t>-LT</w:t>
      </w:r>
      <w:r w:rsidR="003727D5" w:rsidRPr="00891781">
        <w:rPr>
          <w:rFonts w:ascii="Times New Roman" w:hAnsi="Times New Roman" w:cs="Times New Roman"/>
          <w:sz w:val="24"/>
          <w:szCs w:val="24"/>
        </w:rPr>
        <w:t xml:space="preserve"> in general 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provide useful insig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hts 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 the cause and effect of -LT within individuals’ in their second/foreign language acquisition, it is criticised for providing minimal insights into how learning occurs, </w:t>
      </w:r>
      <w:r w:rsidR="00050DB7">
        <w:rPr>
          <w:rFonts w:ascii="Times New Roman" w:eastAsia="Times New Roman" w:hAnsi="Times New Roman" w:cs="Times New Roman"/>
          <w:sz w:val="24"/>
          <w:szCs w:val="24"/>
          <w:lang w:eastAsia="zh-CN"/>
        </w:rPr>
        <w:t>i.e. the effect of the learning environment in promoting the acquisition of a linguistic feature influenced by</w:t>
      </w:r>
      <w:r w:rsidR="00033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–LT </w:t>
      </w:r>
      <w:r w:rsidR="00050DB7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Firth and Wagner, 199</w:t>
      </w:r>
      <w:r w:rsidR="003A54CD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3727D5" w:rsidRPr="00891781" w:rsidRDefault="006E0F06" w:rsidP="002E45A2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SCT view language learning as</w:t>
      </w:r>
      <w:r w:rsidR="001C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a social phenomenon that occurs during interactions with others</w:t>
      </w:r>
      <w:r w:rsidR="001C5018">
        <w:rPr>
          <w:rFonts w:ascii="Times New Roman" w:eastAsia="Times New Roman" w:hAnsi="Times New Roman" w:cs="Times New Roman"/>
          <w:sz w:val="24"/>
          <w:szCs w:val="24"/>
          <w:lang w:eastAsia="zh-CN"/>
        </w:rPr>
        <w:t>. P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eer interaction research </w:t>
      </w:r>
      <w:r w:rsidR="008452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date 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has demonstrated </w:t>
      </w:r>
      <w:r w:rsidR="008452CB">
        <w:rPr>
          <w:rFonts w:ascii="Times New Roman" w:eastAsia="Times New Roman" w:hAnsi="Times New Roman" w:cs="Times New Roman"/>
          <w:sz w:val="24"/>
          <w:szCs w:val="24"/>
          <w:lang w:eastAsia="zh-CN"/>
        </w:rPr>
        <w:t>positive effects on learning grammatical structures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9414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e.g. </w:t>
      </w:r>
      <w:proofErr w:type="spellStart"/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Aljaafreh</w:t>
      </w:r>
      <w:proofErr w:type="spellEnd"/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Lantolf</w:t>
      </w:r>
      <w:proofErr w:type="spellEnd"/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1994).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little research has investigated </w:t>
      </w:r>
      <w:r w:rsidR="008452CB">
        <w:rPr>
          <w:rFonts w:ascii="Times New Roman" w:eastAsia="Times New Roman" w:hAnsi="Times New Roman" w:cs="Times New Roman"/>
          <w:sz w:val="24"/>
          <w:szCs w:val="24"/>
          <w:lang w:eastAsia="zh-CN"/>
        </w:rPr>
        <w:t>the effect of peer interaction on the learning of a target grammatical structure influenced by -LT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this study will utilise peer interaction in examining 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misuse of </w:t>
      </w:r>
      <w:r w:rsidR="003727D5" w:rsidRPr="00891781">
        <w:rPr>
          <w:rFonts w:ascii="Times New Roman" w:hAnsi="Times New Roman" w:cs="Times New Roman"/>
          <w:i/>
          <w:sz w:val="24"/>
          <w:szCs w:val="24"/>
        </w:rPr>
        <w:t>no</w:t>
      </w:r>
      <w:r w:rsidR="003727D5" w:rsidRPr="0089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its acquisition by the Chinese L1 learners</w:t>
      </w:r>
      <w:r w:rsidR="003727D5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83EAA" w:rsidRPr="00891781" w:rsidRDefault="00033FBC" w:rsidP="002E45A2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 this study, </w:t>
      </w:r>
      <w:r w:rsidR="00D83EAA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Chinese, Korean and English L1 learners of Japanese with an advanced proficiency </w:t>
      </w:r>
      <w:r w:rsidR="0026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and </w:t>
      </w:r>
      <w:r w:rsidR="00891781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Japanese L1</w:t>
      </w:r>
      <w:r w:rsidR="0026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speakers participated in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four sessions (</w:t>
      </w:r>
      <w:r w:rsidR="007B716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pre-test, 2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peer interaction, 3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immediate post-test and 4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6-months follow-up post-test) and acquisition was measure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 </w:t>
      </w:r>
      <w:r w:rsidR="00307731">
        <w:rPr>
          <w:rFonts w:ascii="Times New Roman" w:eastAsia="Times New Roman" w:hAnsi="Times New Roman" w:cs="Times New Roman"/>
          <w:sz w:val="24"/>
          <w:szCs w:val="24"/>
          <w:lang w:eastAsia="zh-CN"/>
        </w:rPr>
        <w:t>using t</w:t>
      </w:r>
      <w:r w:rsidR="00307731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>he grammaticality judgment task</w:t>
      </w:r>
      <w:r w:rsidR="005822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C58A6">
        <w:rPr>
          <w:rFonts w:ascii="Times New Roman" w:eastAsia="Times New Roman" w:hAnsi="Times New Roman" w:cs="Times New Roman"/>
          <w:sz w:val="24"/>
          <w:szCs w:val="24"/>
          <w:lang w:eastAsia="zh-CN"/>
        </w:rPr>
        <w:t>The statistical analysis is underway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and results on </w:t>
      </w:r>
      <w:r w:rsidR="003077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r w:rsidR="00B67278">
        <w:rPr>
          <w:rFonts w:ascii="Times New Roman" w:eastAsia="Times New Roman" w:hAnsi="Times New Roman" w:cs="Times New Roman"/>
          <w:sz w:val="24"/>
          <w:szCs w:val="24"/>
          <w:lang w:eastAsia="zh-CN"/>
        </w:rPr>
        <w:t>statistical significance of the</w:t>
      </w:r>
      <w:r w:rsidR="003077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Chinese L1 learners’ performance pre and post-interaction </w:t>
      </w:r>
      <w:r w:rsidR="009D01E6">
        <w:rPr>
          <w:rFonts w:ascii="Times New Roman" w:eastAsia="Times New Roman" w:hAnsi="Times New Roman" w:cs="Times New Roman"/>
          <w:sz w:val="24"/>
          <w:szCs w:val="24"/>
          <w:lang w:eastAsia="zh-CN"/>
        </w:rPr>
        <w:t>will be reported in this</w:t>
      </w:r>
      <w:r w:rsidR="00D83EAA" w:rsidRPr="00891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presentation. </w:t>
      </w:r>
    </w:p>
    <w:p w:rsidR="00C76801" w:rsidRDefault="00C76801" w:rsidP="00953C9A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C76801" w:rsidRPr="003727D5" w:rsidRDefault="00C76801" w:rsidP="00953C9A">
      <w:pPr>
        <w:spacing w:after="12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654693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Sociocultural approach, n</w:t>
      </w:r>
      <w:r w:rsidRPr="003727D5">
        <w:rPr>
          <w:rFonts w:ascii="Times New Roman" w:hAnsi="Times New Roman" w:cs="Times New Roman"/>
          <w:sz w:val="24"/>
          <w:szCs w:val="24"/>
        </w:rPr>
        <w:t xml:space="preserve">egative language transfer, peer interaction, </w:t>
      </w:r>
      <w:r>
        <w:rPr>
          <w:rFonts w:ascii="Times New Roman" w:hAnsi="Times New Roman" w:cs="Times New Roman"/>
          <w:sz w:val="24"/>
          <w:szCs w:val="24"/>
        </w:rPr>
        <w:t xml:space="preserve">second/foreign language acquisition, </w:t>
      </w:r>
      <w:r w:rsidRPr="003727D5">
        <w:rPr>
          <w:rFonts w:ascii="Times New Roman" w:hAnsi="Times New Roman" w:cs="Times New Roman"/>
          <w:sz w:val="24"/>
          <w:szCs w:val="24"/>
        </w:rPr>
        <w:t xml:space="preserve">the Japanese noun modifier </w:t>
      </w:r>
      <w:r w:rsidRPr="003727D5">
        <w:rPr>
          <w:rFonts w:ascii="Times New Roman" w:hAnsi="Times New Roman" w:cs="Times New Roman"/>
          <w:i/>
          <w:sz w:val="24"/>
          <w:szCs w:val="24"/>
        </w:rPr>
        <w:t>no</w:t>
      </w:r>
    </w:p>
    <w:bookmarkEnd w:id="0"/>
    <w:p w:rsidR="00C76801" w:rsidRPr="00C76801" w:rsidRDefault="00C76801" w:rsidP="00953C9A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033FBC" w:rsidRPr="00033FBC" w:rsidRDefault="00033FBC" w:rsidP="00953C9A">
      <w:pPr>
        <w:pStyle w:val="EndNoteBibliography"/>
        <w:spacing w:after="120" w:line="300" w:lineRule="auto"/>
        <w:rPr>
          <w:rFonts w:ascii="Times New Roman" w:hAnsi="Times New Roman"/>
          <w:b/>
        </w:rPr>
      </w:pPr>
      <w:r w:rsidRPr="00033FBC">
        <w:rPr>
          <w:rFonts w:ascii="Times New Roman" w:hAnsi="Times New Roman"/>
          <w:b/>
        </w:rPr>
        <w:t>Reference</w:t>
      </w:r>
    </w:p>
    <w:p w:rsidR="003A54CD" w:rsidRPr="00050DB7" w:rsidRDefault="003A54CD" w:rsidP="00953C9A">
      <w:pPr>
        <w:pStyle w:val="EndNoteBibliography"/>
        <w:ind w:left="567" w:hanging="567"/>
        <w:rPr>
          <w:rFonts w:ascii="Times New Roman" w:hAnsi="Times New Roman"/>
        </w:rPr>
      </w:pPr>
      <w:proofErr w:type="spellStart"/>
      <w:r w:rsidRPr="00050DB7">
        <w:rPr>
          <w:rFonts w:ascii="Times New Roman" w:hAnsi="Times New Roman"/>
        </w:rPr>
        <w:t>Aljaafreh</w:t>
      </w:r>
      <w:proofErr w:type="spellEnd"/>
      <w:r w:rsidRPr="00050DB7">
        <w:rPr>
          <w:rFonts w:ascii="Times New Roman" w:hAnsi="Times New Roman"/>
        </w:rPr>
        <w:t xml:space="preserve">, A., &amp; </w:t>
      </w:r>
      <w:proofErr w:type="spellStart"/>
      <w:r w:rsidRPr="00050DB7">
        <w:rPr>
          <w:rFonts w:ascii="Times New Roman" w:hAnsi="Times New Roman"/>
        </w:rPr>
        <w:t>Lantolf</w:t>
      </w:r>
      <w:proofErr w:type="spellEnd"/>
      <w:r w:rsidRPr="00050DB7">
        <w:rPr>
          <w:rFonts w:ascii="Times New Roman" w:hAnsi="Times New Roman"/>
        </w:rPr>
        <w:t xml:space="preserve">, J.P. (1994). Negative feedback as regulation and second </w:t>
      </w:r>
      <w:r w:rsidR="009A7CD4" w:rsidRPr="00050DB7">
        <w:rPr>
          <w:rFonts w:ascii="Times New Roman" w:hAnsi="Times New Roman"/>
        </w:rPr>
        <w:t>language</w:t>
      </w:r>
      <w:r w:rsidRPr="00050DB7">
        <w:rPr>
          <w:rFonts w:ascii="Times New Roman" w:hAnsi="Times New Roman"/>
        </w:rPr>
        <w:t xml:space="preserve"> learning in the zone of proximal development. </w:t>
      </w:r>
      <w:r w:rsidRPr="00050DB7">
        <w:rPr>
          <w:rFonts w:ascii="Times New Roman" w:hAnsi="Times New Roman"/>
          <w:i/>
          <w:iCs/>
        </w:rPr>
        <w:t>The Modern Language Journal, 78</w:t>
      </w:r>
      <w:r w:rsidRPr="00050DB7">
        <w:rPr>
          <w:rFonts w:ascii="Times New Roman" w:hAnsi="Times New Roman"/>
        </w:rPr>
        <w:t xml:space="preserve">, 465-483. </w:t>
      </w:r>
    </w:p>
    <w:p w:rsidR="003A54CD" w:rsidRPr="00050DB7" w:rsidRDefault="003A54CD" w:rsidP="00953C9A">
      <w:pPr>
        <w:pStyle w:val="EndNoteBibliography"/>
        <w:ind w:left="567" w:hanging="567"/>
        <w:rPr>
          <w:rFonts w:ascii="Times New Roman" w:hAnsi="Times New Roman"/>
          <w:noProof/>
        </w:rPr>
      </w:pPr>
      <w:bookmarkStart w:id="1" w:name="_ENREF_2"/>
      <w:r w:rsidRPr="00050DB7">
        <w:rPr>
          <w:rFonts w:ascii="Times New Roman" w:hAnsi="Times New Roman"/>
          <w:noProof/>
        </w:rPr>
        <w:t xml:space="preserve">Chan, S. (2014). The effects from prior language knowledge in japanese acquisition as a foreign language: The case of the japanese noun modifier no. </w:t>
      </w:r>
      <w:r w:rsidRPr="00050DB7">
        <w:rPr>
          <w:rFonts w:ascii="Times New Roman" w:hAnsi="Times New Roman"/>
          <w:i/>
          <w:noProof/>
        </w:rPr>
        <w:t>New Voices, 6</w:t>
      </w:r>
      <w:r w:rsidRPr="00050DB7">
        <w:rPr>
          <w:rFonts w:ascii="Times New Roman" w:hAnsi="Times New Roman"/>
          <w:noProof/>
        </w:rPr>
        <w:t xml:space="preserve">, 27-50. </w:t>
      </w:r>
      <w:bookmarkEnd w:id="1"/>
    </w:p>
    <w:p w:rsidR="003727D5" w:rsidRPr="00C76801" w:rsidRDefault="003A54CD" w:rsidP="00953C9A">
      <w:pPr>
        <w:pStyle w:val="EndNoteBibliography"/>
        <w:ind w:left="567" w:hanging="567"/>
        <w:rPr>
          <w:rFonts w:ascii="Times New Roman" w:hAnsi="Times New Roman"/>
          <w:noProof/>
          <w:lang w:eastAsia="ja-JP"/>
        </w:rPr>
      </w:pPr>
      <w:r w:rsidRPr="00050DB7">
        <w:rPr>
          <w:rFonts w:ascii="Times New Roman" w:hAnsi="Times New Roman"/>
          <w:noProof/>
        </w:rPr>
        <w:t>Firth, A., &amp; Wagner, J. (1997). On discourse, communcation, and (some) fund</w:t>
      </w:r>
      <w:r w:rsidR="009A7CD4">
        <w:rPr>
          <w:rFonts w:ascii="Times New Roman" w:hAnsi="Times New Roman"/>
          <w:noProof/>
        </w:rPr>
        <w:t xml:space="preserve">amental concepts in SLA </w:t>
      </w:r>
      <w:r w:rsidRPr="00050DB7">
        <w:rPr>
          <w:rFonts w:ascii="Times New Roman" w:hAnsi="Times New Roman"/>
          <w:noProof/>
        </w:rPr>
        <w:t xml:space="preserve">research. </w:t>
      </w:r>
      <w:r w:rsidRPr="00050DB7">
        <w:rPr>
          <w:rFonts w:ascii="Times New Roman" w:hAnsi="Times New Roman"/>
          <w:i/>
          <w:noProof/>
        </w:rPr>
        <w:t>The Modern Language Journal, 81</w:t>
      </w:r>
      <w:r w:rsidRPr="00050DB7">
        <w:rPr>
          <w:rFonts w:ascii="Times New Roman" w:hAnsi="Times New Roman"/>
          <w:noProof/>
        </w:rPr>
        <w:t>(3), 285-300.</w:t>
      </w:r>
    </w:p>
    <w:sectPr w:rsidR="003727D5" w:rsidRPr="00C76801" w:rsidSect="00FD5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D3" w:rsidRDefault="006D5AD3" w:rsidP="00FD5536">
      <w:pPr>
        <w:spacing w:after="0" w:line="240" w:lineRule="auto"/>
      </w:pPr>
      <w:r>
        <w:separator/>
      </w:r>
    </w:p>
  </w:endnote>
  <w:endnote w:type="continuationSeparator" w:id="0">
    <w:p w:rsidR="006D5AD3" w:rsidRDefault="006D5AD3" w:rsidP="00FD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D3" w:rsidRDefault="006D5AD3" w:rsidP="00FD5536">
      <w:pPr>
        <w:spacing w:after="0" w:line="240" w:lineRule="auto"/>
      </w:pPr>
      <w:r>
        <w:separator/>
      </w:r>
    </w:p>
  </w:footnote>
  <w:footnote w:type="continuationSeparator" w:id="0">
    <w:p w:rsidR="006D5AD3" w:rsidRDefault="006D5AD3" w:rsidP="00FD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3DB"/>
    <w:multiLevelType w:val="multilevel"/>
    <w:tmpl w:val="EF16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451A"/>
    <w:multiLevelType w:val="multilevel"/>
    <w:tmpl w:val="924C0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16E6E"/>
    <w:multiLevelType w:val="hybridMultilevel"/>
    <w:tmpl w:val="86D07370"/>
    <w:lvl w:ilvl="0" w:tplc="F8322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130D"/>
    <w:multiLevelType w:val="multilevel"/>
    <w:tmpl w:val="3072C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C2F"/>
    <w:rsid w:val="00033FBC"/>
    <w:rsid w:val="00050DB7"/>
    <w:rsid w:val="001029C6"/>
    <w:rsid w:val="0010610A"/>
    <w:rsid w:val="001C5018"/>
    <w:rsid w:val="001E732C"/>
    <w:rsid w:val="00223A7C"/>
    <w:rsid w:val="00262FFC"/>
    <w:rsid w:val="002E45A2"/>
    <w:rsid w:val="00307731"/>
    <w:rsid w:val="0032357B"/>
    <w:rsid w:val="00325EA8"/>
    <w:rsid w:val="00336C2F"/>
    <w:rsid w:val="003727D5"/>
    <w:rsid w:val="003A54CD"/>
    <w:rsid w:val="00447AF3"/>
    <w:rsid w:val="004C58A6"/>
    <w:rsid w:val="00582215"/>
    <w:rsid w:val="00654693"/>
    <w:rsid w:val="00682991"/>
    <w:rsid w:val="006D5AD3"/>
    <w:rsid w:val="006E0F06"/>
    <w:rsid w:val="007267FC"/>
    <w:rsid w:val="007A68F7"/>
    <w:rsid w:val="007B7161"/>
    <w:rsid w:val="008452CB"/>
    <w:rsid w:val="008577C8"/>
    <w:rsid w:val="00891781"/>
    <w:rsid w:val="008D1502"/>
    <w:rsid w:val="008E67DC"/>
    <w:rsid w:val="0094143F"/>
    <w:rsid w:val="00953C9A"/>
    <w:rsid w:val="009A7CD4"/>
    <w:rsid w:val="009D01E6"/>
    <w:rsid w:val="00AD093A"/>
    <w:rsid w:val="00AE4CFF"/>
    <w:rsid w:val="00B67278"/>
    <w:rsid w:val="00C014A4"/>
    <w:rsid w:val="00C15F27"/>
    <w:rsid w:val="00C76801"/>
    <w:rsid w:val="00C92107"/>
    <w:rsid w:val="00D72A06"/>
    <w:rsid w:val="00D83EAA"/>
    <w:rsid w:val="00DB6B11"/>
    <w:rsid w:val="00E705E6"/>
    <w:rsid w:val="00F64870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07"/>
  </w:style>
  <w:style w:type="paragraph" w:styleId="Heading4">
    <w:name w:val="heading 4"/>
    <w:basedOn w:val="Normal"/>
    <w:link w:val="Heading4Char"/>
    <w:uiPriority w:val="9"/>
    <w:qFormat/>
    <w:rsid w:val="00336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336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6C2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36C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3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36C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C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6C2F"/>
  </w:style>
  <w:style w:type="paragraph" w:styleId="Header">
    <w:name w:val="header"/>
    <w:basedOn w:val="Normal"/>
    <w:link w:val="HeaderChar"/>
    <w:uiPriority w:val="99"/>
    <w:unhideWhenUsed/>
    <w:rsid w:val="00FD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36"/>
  </w:style>
  <w:style w:type="paragraph" w:styleId="Footer">
    <w:name w:val="footer"/>
    <w:basedOn w:val="Normal"/>
    <w:link w:val="FooterChar"/>
    <w:uiPriority w:val="99"/>
    <w:unhideWhenUsed/>
    <w:rsid w:val="00FD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36"/>
  </w:style>
  <w:style w:type="paragraph" w:customStyle="1" w:styleId="EndNoteBibliography">
    <w:name w:val="EndNote Bibliography"/>
    <w:basedOn w:val="Normal"/>
    <w:rsid w:val="003A54CD"/>
    <w:pPr>
      <w:spacing w:after="0" w:line="240" w:lineRule="auto"/>
    </w:pPr>
    <w:rPr>
      <w:rFonts w:ascii="Cambria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68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Caf Sell</cp:lastModifiedBy>
  <cp:revision>27</cp:revision>
  <dcterms:created xsi:type="dcterms:W3CDTF">2016-06-25T05:21:00Z</dcterms:created>
  <dcterms:modified xsi:type="dcterms:W3CDTF">2016-11-20T08:32:00Z</dcterms:modified>
</cp:coreProperties>
</file>