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75A41" w14:textId="62DB6126" w:rsidR="00A677AB" w:rsidRPr="000609DE" w:rsidRDefault="000E1342" w:rsidP="002B6A13">
      <w:pPr>
        <w:jc w:val="center"/>
        <w:rPr>
          <w:b/>
        </w:rPr>
      </w:pPr>
      <w:r>
        <w:rPr>
          <w:b/>
        </w:rPr>
        <w:t xml:space="preserve">What children do </w:t>
      </w:r>
      <w:r w:rsidR="003A0607">
        <w:rPr>
          <w:b/>
        </w:rPr>
        <w:t xml:space="preserve">and don't do </w:t>
      </w:r>
      <w:r>
        <w:rPr>
          <w:b/>
        </w:rPr>
        <w:t>in contact-induced lang</w:t>
      </w:r>
      <w:r w:rsidR="003A0607">
        <w:rPr>
          <w:b/>
        </w:rPr>
        <w:t>ua</w:t>
      </w:r>
      <w:r>
        <w:rPr>
          <w:b/>
        </w:rPr>
        <w:t>ge change</w:t>
      </w:r>
    </w:p>
    <w:p w14:paraId="7CCE2422" w14:textId="77777777" w:rsidR="00FC6582" w:rsidRDefault="00FC6582"/>
    <w:p w14:paraId="2C98DF67" w14:textId="0EA4F4A4" w:rsidR="00573154" w:rsidRDefault="007A1C8F">
      <w:r>
        <w:tab/>
      </w:r>
      <w:r w:rsidR="000E1342">
        <w:t xml:space="preserve">Major questions in contact-induced language change are whether adults or children lead change, and what cognitive mechanisms are involved. Bickerton's </w:t>
      </w:r>
      <w:r w:rsidR="000E1342">
        <w:fldChar w:fldCharType="begin"/>
      </w:r>
      <w:r w:rsidR="000E1342">
        <w:instrText xml:space="preserve"> ADDIN EN.CITE &lt;EndNote&gt;&lt;Cite ExcludeAuth="1"&gt;&lt;Author&gt;Bickerton&lt;/Author&gt;&lt;Year&gt;1981&lt;/Year&gt;&lt;RecNum&gt;1576&lt;/RecNum&gt;&lt;DisplayText&gt;(1981, 1984)&lt;/DisplayText&gt;&lt;record&gt;&lt;rec-number&gt;1576&lt;/rec-number&gt;&lt;foreign-keys&gt;&lt;key app="EN" db-id="t0ve2wrabzdapdertsnxt0tfrwa2rftswv29" timestamp="1359995886"&gt;1576&lt;/key&gt;&lt;/foreign-keys&gt;&lt;ref-type name="Book"&gt;6&lt;/ref-type&gt;&lt;contributors&gt;&lt;authors&gt;&lt;author&gt;Bickerton, Derek&lt;/author&gt;&lt;/authors&gt;&lt;/contributors&gt;&lt;titles&gt;&lt;title&gt;Roots of language&lt;/title&gt;&lt;/titles&gt;&lt;dates&gt;&lt;year&gt;1981&lt;/year&gt;&lt;/dates&gt;&lt;pub-location&gt;Ann Arbor&lt;/pub-location&gt;&lt;publisher&gt;Karoma&lt;/publisher&gt;&lt;urls&gt;&lt;/urls&gt;&lt;/record&gt;&lt;/Cite&gt;&lt;Cite&gt;&lt;Author&gt;Bickerton&lt;/Author&gt;&lt;Year&gt;1984&lt;/Year&gt;&lt;RecNum&gt;731&lt;/RecNum&gt;&lt;record&gt;&lt;rec-number&gt;731&lt;/rec-number&gt;&lt;foreign-keys&gt;&lt;key app="EN" db-id="t0ve2wrabzdapdertsnxt0tfrwa2rftswv29" timestamp="1256063722"&gt;731&lt;/key&gt;&lt;/foreign-keys&gt;&lt;ref-type name="Journal Article"&gt;17&lt;/ref-type&gt;&lt;contributors&gt;&lt;authors&gt;&lt;author&gt;Bickerton, Derek&lt;/author&gt;&lt;/authors&gt;&lt;/contributors&gt;&lt;titles&gt;&lt;title&gt;The language bioprogram hypothesis&lt;/title&gt;&lt;secondary-title&gt;The Behavioral and Brain Sciences&lt;/secondary-title&gt;&lt;short-title&gt;The language bioprogram hypothesis&lt;/short-title&gt;&lt;/titles&gt;&lt;periodical&gt;&lt;full-title&gt;The Behavioral and Brain Sciences&lt;/full-title&gt;&lt;/periodical&gt;&lt;pages&gt;173-221&lt;/pages&gt;&lt;volume&gt;7&lt;/volume&gt;&lt;dates&gt;&lt;year&gt;1984&lt;/year&gt;&lt;/dates&gt;&lt;urls&gt;&lt;/urls&gt;&lt;/record&gt;&lt;/Cite&gt;&lt;/EndNote&gt;</w:instrText>
      </w:r>
      <w:r w:rsidR="000E1342">
        <w:fldChar w:fldCharType="separate"/>
      </w:r>
      <w:r w:rsidR="000E1342">
        <w:rPr>
          <w:noProof/>
        </w:rPr>
        <w:t>(1981, 1984)</w:t>
      </w:r>
      <w:r w:rsidR="000E1342">
        <w:fldChar w:fldCharType="end"/>
      </w:r>
      <w:r w:rsidR="000E1342">
        <w:t xml:space="preserve"> view that children create a creole language from impoverished input continues to be debated. </w:t>
      </w:r>
      <w:r w:rsidR="00447CE5">
        <w:t>Often the sociolinguistic situation at the time of the change cannot be pieced together adequately, as the change took place long ago</w:t>
      </w:r>
      <w:r w:rsidR="0067481B">
        <w:t>, and there is little documentation</w:t>
      </w:r>
      <w:r w:rsidR="00447CE5">
        <w:t xml:space="preserve">. Where we do have a reasonable amount of background data, we have seen that </w:t>
      </w:r>
      <w:r w:rsidR="00315A29">
        <w:t>different age groups have each been agentive in promulgating change, in different contexts</w:t>
      </w:r>
      <w:r w:rsidR="00C61572">
        <w:t>. A</w:t>
      </w:r>
      <w:r w:rsidR="00447CE5">
        <w:t>dults</w:t>
      </w:r>
      <w:r w:rsidR="00315A29">
        <w:t xml:space="preserve"> </w:t>
      </w:r>
      <w:r w:rsidR="000E1342">
        <w:t>are believed</w:t>
      </w:r>
      <w:r w:rsidR="00C61572">
        <w:t xml:space="preserve"> to be responsible for the development of</w:t>
      </w:r>
      <w:r w:rsidR="00315A29">
        <w:t xml:space="preserve"> pidgins</w:t>
      </w:r>
      <w:r w:rsidR="00C61572">
        <w:t xml:space="preserve"> and</w:t>
      </w:r>
      <w:r w:rsidR="00315A29">
        <w:t xml:space="preserve"> creoles</w:t>
      </w:r>
      <w:r w:rsidR="00C61572">
        <w:t xml:space="preserve"> </w:t>
      </w:r>
      <w:r w:rsidR="00C61572">
        <w:fldChar w:fldCharType="begin">
          <w:fldData xml:space="preserve">PEVuZE5vdGU+PENpdGU+PEF1dGhvcj5TaWVnZWw8L0F1dGhvcj48WWVhcj4yMDA4PC9ZZWFyPjxS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</w:fldData>
        </w:fldChar>
      </w:r>
      <w:r w:rsidR="000E1342">
        <w:instrText xml:space="preserve"> ADDIN EN.CITE </w:instrText>
      </w:r>
      <w:r w:rsidR="000E1342">
        <w:fldChar w:fldCharType="begin">
          <w:fldData xml:space="preserve">PEVuZE5vdGU+PENpdGU+PEF1dGhvcj5TaWVnZWw8L0F1dGhvcj48WWVhcj4yMDA4PC9ZZWFyPjxS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</w:fldData>
        </w:fldChar>
      </w:r>
      <w:r w:rsidR="000E1342">
        <w:instrText xml:space="preserve"> ADDIN EN.CITE.DATA </w:instrText>
      </w:r>
      <w:r w:rsidR="000E1342">
        <w:fldChar w:fldCharType="end"/>
      </w:r>
      <w:r w:rsidR="00C61572">
        <w:fldChar w:fldCharType="separate"/>
      </w:r>
      <w:r w:rsidR="000E1342">
        <w:rPr>
          <w:noProof/>
        </w:rPr>
        <w:t>(Plag, 2008, 2009; Siegel, 2008)</w:t>
      </w:r>
      <w:r w:rsidR="00C61572">
        <w:fldChar w:fldCharType="end"/>
      </w:r>
      <w:r w:rsidR="00315A29">
        <w:t>, mixed languages</w:t>
      </w:r>
      <w:r w:rsidR="00C61572">
        <w:t xml:space="preserve"> </w:t>
      </w:r>
      <w:r w:rsidR="00C61572">
        <w:fldChar w:fldCharType="begin"/>
      </w:r>
      <w:r w:rsidR="00C61572">
        <w:instrText xml:space="preserve"> ADDIN EN.CITE &lt;EndNote&gt;&lt;Cite&gt;&lt;Author&gt;Thomason&lt;/Author&gt;&lt;Year&gt;2003&lt;/Year&gt;&lt;RecNum&gt;1263&lt;/RecNum&gt;&lt;DisplayText&gt;(Thomason, 2003)&lt;/DisplayText&gt;&lt;record&gt;&lt;rec-number&gt;1263&lt;/rec-number&gt;&lt;foreign-keys&gt;&lt;key app="EN" db-id="t0ve2wrabzdapdertsnxt0tfrwa2rftswv29" timestamp="1256063723"&gt;1263&lt;/key&gt;&lt;/foreign-keys&gt;&lt;ref-type name="Book Section"&gt;5&lt;/ref-type&gt;&lt;contributors&gt;&lt;authors&gt;&lt;author&gt;Thomason, Sarah G&lt;/author&gt;&lt;/authors&gt;&lt;secondary-authors&gt;&lt;author&gt;Matras, Yaron&lt;/author&gt;&lt;author&gt;Bakker, Peter&lt;/author&gt;&lt;/secondary-authors&gt;&lt;/contributors&gt;&lt;titles&gt;&lt;title&gt;Social factors and linguistic processes in the emergence of stable mixed languages&lt;/title&gt;&lt;secondary-title&gt;The Mixed Language Debate&lt;/secondary-title&gt;&lt;short-title&gt;Social factors and linguistics processes in the emergence of stable mixed languages&lt;/short-title&gt;&lt;/titles&gt;&lt;pages&gt;21-40&lt;/pages&gt;&lt;dates&gt;&lt;year&gt;2003&lt;/year&gt;&lt;/dates&gt;&lt;pub-location&gt;Berlin &amp;amp; New York&lt;/pub-location&gt;&lt;publisher&gt;Mouton de Gruyter&lt;/publisher&gt;&lt;label&gt;Thomason2003&lt;/label&gt;&lt;urls&gt;&lt;/urls&gt;&lt;/record&gt;&lt;/Cite&gt;&lt;/EndNote&gt;</w:instrText>
      </w:r>
      <w:r w:rsidR="00C61572">
        <w:fldChar w:fldCharType="separate"/>
      </w:r>
      <w:r w:rsidR="00C61572">
        <w:rPr>
          <w:noProof/>
        </w:rPr>
        <w:t>(Thomason, 2003)</w:t>
      </w:r>
      <w:r w:rsidR="00C61572">
        <w:fldChar w:fldCharType="end"/>
      </w:r>
      <w:r w:rsidR="00315A29">
        <w:t xml:space="preserve">, </w:t>
      </w:r>
      <w:r w:rsidR="00C61572">
        <w:t xml:space="preserve">and frequently the </w:t>
      </w:r>
      <w:r w:rsidR="006D7759">
        <w:t>transfer of lexicon and structure</w:t>
      </w:r>
      <w:r w:rsidR="00C61572">
        <w:t xml:space="preserve"> from one language to another; </w:t>
      </w:r>
      <w:r w:rsidR="00B34B39">
        <w:t>adolescents</w:t>
      </w:r>
      <w:r w:rsidR="00315A29">
        <w:t xml:space="preserve"> </w:t>
      </w:r>
      <w:r w:rsidR="00AF546D">
        <w:t>have led development in</w:t>
      </w:r>
      <w:r w:rsidR="00315A29">
        <w:t xml:space="preserve"> koines</w:t>
      </w:r>
      <w:r w:rsidR="00C61572">
        <w:t xml:space="preserve"> </w:t>
      </w:r>
      <w:r w:rsidR="00C61572">
        <w:fldChar w:fldCharType="begin"/>
      </w:r>
      <w:r w:rsidR="000E1342">
        <w:instrText xml:space="preserve"> ADDIN EN.CITE &lt;EndNote&gt;&lt;Cite&gt;&lt;Author&gt;Kerswill&lt;/Author&gt;&lt;Year&gt;2000&lt;/Year&gt;&lt;RecNum&gt;1334&lt;/RecNum&gt;&lt;DisplayText&gt;(Amery, 1993; Kerswill &amp;amp; Williams, 2000)&lt;/DisplayText&gt;&lt;record&gt;&lt;rec-number&gt;1334&lt;/rec-number&gt;&lt;foreign-keys&gt;&lt;key app="EN" db-id="t0ve2wrabzdapdertsnxt0tfrwa2rftswv29" timestamp="1275000694"&gt;1334&lt;/key&gt;&lt;/foreign-keys&gt;&lt;ref-type name="Journal Article"&gt;17&lt;/ref-type&gt;&lt;contributors&gt;&lt;authors&gt;&lt;author&gt;Kerswill, Paul&lt;/author&gt;&lt;author&gt;Williams, Ann&lt;/author&gt;&lt;/authors&gt;&lt;/contributors&gt;&lt;titles&gt;&lt;title&gt;Creating a new town koine: Children and language change in Milton Keynes&lt;/title&gt;&lt;secondary-title&gt;Language in Society&lt;/secondary-title&gt;&lt;/titles&gt;&lt;periodical&gt;&lt;full-title&gt;Language in Society&lt;/full-title&gt;&lt;/periodical&gt;&lt;pages&gt;65-115&lt;/pages&gt;&lt;volume&gt;29&lt;/volume&gt;&lt;dates&gt;&lt;year&gt;2000&lt;/year&gt;&lt;/dates&gt;&lt;urls&gt;&lt;/urls&gt;&lt;/record&gt;&lt;/Cite&gt;&lt;Cite&gt;&lt;Author&gt;Amery&lt;/Author&gt;&lt;Year&gt;1993&lt;/Year&gt;&lt;RecNum&gt;1407&lt;/RecNum&gt;&lt;record&gt;&lt;rec-number&gt;1407&lt;/rec-number&gt;&lt;foreign-keys&gt;&lt;key app="EN" db-id="t0ve2wrabzdapdertsnxt0tfrwa2rftswv29" timestamp="1294259594"&gt;1407&lt;/key&gt;&lt;/foreign-keys&gt;&lt;ref-type name="Journal Article"&gt;17&lt;/ref-type&gt;&lt;contributors&gt;&lt;authors&gt;&lt;author&gt;Amery, Rob&lt;/author&gt;&lt;/authors&gt;&lt;/contributors&gt;&lt;titles&gt;&lt;title&gt;An Australian Koine - Dhuwaya, a variety of Yolnu Matha spoken at Yirrkala in North-East Arnhem Land&lt;/title&gt;&lt;secondary-title&gt;International Journal of the Sociology of Language&lt;/secondary-title&gt;&lt;/titles&gt;&lt;periodical&gt;&lt;full-title&gt;International Journal of the sociology of language&lt;/full-title&gt;&lt;/periodical&gt;&lt;pages&gt;45-64&lt;/pages&gt;&lt;volume&gt;99&lt;/volume&gt;&lt;dates&gt;&lt;year&gt;1993&lt;/year&gt;&lt;/dates&gt;&lt;urls&gt;&lt;/urls&gt;&lt;/record&gt;&lt;/Cite&gt;&lt;/EndNote&gt;</w:instrText>
      </w:r>
      <w:r w:rsidR="00C61572">
        <w:fldChar w:fldCharType="separate"/>
      </w:r>
      <w:r w:rsidR="000E1342">
        <w:rPr>
          <w:noProof/>
        </w:rPr>
        <w:t>(Amery, 1993; Kerswill &amp; Williams, 2000)</w:t>
      </w:r>
      <w:r w:rsidR="00C61572">
        <w:fldChar w:fldCharType="end"/>
      </w:r>
      <w:r w:rsidR="00C61572">
        <w:t xml:space="preserve">; </w:t>
      </w:r>
      <w:r w:rsidR="00B34B39">
        <w:t xml:space="preserve">elementary </w:t>
      </w:r>
      <w:r w:rsidR="00447CE5">
        <w:t xml:space="preserve">school-aged </w:t>
      </w:r>
      <w:r w:rsidR="006D7759">
        <w:t>children</w:t>
      </w:r>
      <w:r w:rsidR="00C61572">
        <w:t xml:space="preserve"> have created</w:t>
      </w:r>
      <w:r w:rsidR="00315A29">
        <w:t xml:space="preserve"> </w:t>
      </w:r>
      <w:r w:rsidR="00C61572">
        <w:t xml:space="preserve">at least </w:t>
      </w:r>
      <w:r w:rsidR="006D7759">
        <w:t>a creole</w:t>
      </w:r>
      <w:r w:rsidR="00C61572">
        <w:t xml:space="preserve"> </w:t>
      </w:r>
      <w:r w:rsidR="00C61572">
        <w:fldChar w:fldCharType="begin"/>
      </w:r>
      <w:r w:rsidR="00C61572">
        <w:instrText xml:space="preserve"> ADDIN EN.CITE &lt;EndNote&gt;&lt;Cite&gt;&lt;Author&gt;Kegl&lt;/Author&gt;&lt;Year&gt;1999&lt;/Year&gt;&lt;RecNum&gt;1340&lt;/RecNum&gt;&lt;DisplayText&gt;(Kegl, Senghas, &amp;amp; Coppola, 1999)&lt;/DisplayText&gt;&lt;record&gt;&lt;rec-number&gt;1340&lt;/rec-number&gt;&lt;foreign-keys&gt;&lt;key app="EN" db-id="t0ve2wrabzdapdertsnxt0tfrwa2rftswv29" timestamp="1275318738"&gt;1340&lt;/key&gt;&lt;/foreign-keys&gt;&lt;ref-type name="Book Section"&gt;5&lt;/ref-type&gt;&lt;contributors&gt;&lt;authors&gt;&lt;author&gt;Kegl, Judy&lt;/author&gt;&lt;author&gt;Senghas, Ann&lt;/author&gt;&lt;author&gt;Coppola, Marie&lt;/author&gt;&lt;/authors&gt;&lt;secondary-authors&gt;&lt;author&gt;DeGraff, Michel&lt;/author&gt;&lt;/secondary-authors&gt;&lt;/contributors&gt;&lt;titles&gt;&lt;title&gt;Creation through contact: Sign language emergence and sign language change in Nicaragua&lt;/title&gt;&lt;secondary-title&gt;Language creation and language change: Creolization, diachrony and development&lt;/secondary-title&gt;&lt;/titles&gt;&lt;pages&gt;179-237&lt;/pages&gt;&lt;dates&gt;&lt;year&gt;1999&lt;/year&gt;&lt;/dates&gt;&lt;pub-location&gt;Cambridge&lt;/pub-location&gt;&lt;publisher&gt;MIT Press&lt;/publisher&gt;&lt;urls&gt;&lt;/urls&gt;&lt;/record&gt;&lt;/Cite&gt;&lt;/EndNote&gt;</w:instrText>
      </w:r>
      <w:r w:rsidR="00C61572">
        <w:fldChar w:fldCharType="separate"/>
      </w:r>
      <w:r w:rsidR="00C61572">
        <w:rPr>
          <w:noProof/>
        </w:rPr>
        <w:t>(Kegl, Senghas, &amp; Coppola, 1999)</w:t>
      </w:r>
      <w:r w:rsidR="00C61572">
        <w:fldChar w:fldCharType="end"/>
      </w:r>
      <w:r w:rsidR="00C61572">
        <w:t xml:space="preserve"> and </w:t>
      </w:r>
      <w:r w:rsidR="00315A29">
        <w:t>multiethnolects</w:t>
      </w:r>
      <w:r w:rsidR="00C61572">
        <w:t xml:space="preserve"> </w:t>
      </w:r>
      <w:r w:rsidR="00C61572">
        <w:fldChar w:fldCharType="begin"/>
      </w:r>
      <w:r w:rsidR="00C61572">
        <w:instrText xml:space="preserve"> ADDIN EN.CITE &lt;EndNote&gt;&lt;Cite&gt;&lt;Author&gt;Cheshire&lt;/Author&gt;&lt;Year&gt;2011&lt;/Year&gt;&lt;RecNum&gt;1582&lt;/RecNum&gt;&lt;DisplayText&gt;(Cheshire, Kerswill, Fox, &amp;amp; Torgersen, 2011)&lt;/DisplayText&gt;&lt;record&gt;&lt;rec-number&gt;1582&lt;/rec-number&gt;&lt;foreign-keys&gt;&lt;key app="EN" db-id="t0ve2wrabzdapdertsnxt0tfrwa2rftswv29" timestamp="1371013825"&gt;1582&lt;/key&gt;&lt;/foreign-keys&gt;&lt;ref-type name="Journal Article"&gt;17&lt;/ref-type&gt;&lt;contributors&gt;&lt;authors&gt;&lt;author&gt;Cheshire, Jenny&lt;/author&gt;&lt;author&gt;Kerswill, Paul&lt;/author&gt;&lt;author&gt;Fox, Sue&lt;/author&gt;&lt;author&gt;Torgersen, Elvind&lt;/author&gt;&lt;/authors&gt;&lt;/contributors&gt;&lt;titles&gt;&lt;title&gt;Contact, the feature pool and the speech community: The emergence of multicultural London English&lt;/title&gt;&lt;secondary-title&gt;Journal of Sociolinguistics&lt;/secondary-title&gt;&lt;/titles&gt;&lt;periodical&gt;&lt;full-title&gt;Journal of Sociolinguistics&lt;/full-title&gt;&lt;/periodical&gt;&lt;pages&gt;151-196&lt;/pages&gt;&lt;volume&gt;15&lt;/volume&gt;&lt;number&gt;2&lt;/number&gt;&lt;keywords&gt;&lt;keyword&gt;multi-ethnolects, multiethnolects, youth language, mixed language&lt;/keyword&gt;&lt;/keywords&gt;&lt;dates&gt;&lt;year&gt;2011&lt;/year&gt;&lt;/dates&gt;&lt;urls&gt;&lt;/urls&gt;&lt;/record&gt;&lt;/Cite&gt;&lt;/EndNote&gt;</w:instrText>
      </w:r>
      <w:r w:rsidR="00C61572">
        <w:fldChar w:fldCharType="separate"/>
      </w:r>
      <w:r w:rsidR="00C61572">
        <w:rPr>
          <w:noProof/>
        </w:rPr>
        <w:t>(Cheshire, Kerswill, Fox, &amp; Torgersen, 2011)</w:t>
      </w:r>
      <w:r w:rsidR="00C61572">
        <w:fldChar w:fldCharType="end"/>
      </w:r>
      <w:r w:rsidR="00C61572">
        <w:t xml:space="preserve">; and children have created a mixed language </w:t>
      </w:r>
      <w:r w:rsidR="00C61572">
        <w:fldChar w:fldCharType="begin"/>
      </w:r>
      <w:r w:rsidR="00C61572">
        <w:instrText xml:space="preserve"> ADDIN EN.CITE &lt;EndNote&gt;&lt;Cite&gt;&lt;Author&gt;O&amp;apos;Shannessy&lt;/Author&gt;&lt;Year&gt;2012&lt;/Year&gt;&lt;RecNum&gt;1436&lt;/RecNum&gt;&lt;DisplayText&gt;(O&amp;apos;Shannessy, 2012)&lt;/DisplayText&gt;&lt;record&gt;&lt;rec-number&gt;1436&lt;/rec-number&gt;&lt;foreign-keys&gt;&lt;key app="EN" db-id="t0ve2wrabzdapdertsnxt0tfrwa2rftswv29" timestamp="1312305879"&gt;1436&lt;/key&gt;&lt;/foreign-keys&gt;&lt;ref-type name="Journal Article"&gt;17&lt;/ref-type&gt;&lt;contributors&gt;&lt;authors&gt;&lt;author&gt;O&amp;apos;Shannessy, Carmel&lt;/author&gt;&lt;/authors&gt;&lt;/contributors&gt;&lt;titles&gt;&lt;title&gt;The role of code-switched input to children in the origin of a new mixed language&lt;/title&gt;&lt;secondary-title&gt;Linguistics&lt;/secondary-title&gt;&lt;/titles&gt;&lt;periodical&gt;&lt;full-title&gt;Linguistics&lt;/full-title&gt;&lt;/periodical&gt;&lt;pages&gt;305-340&lt;/pages&gt;&lt;volume&gt;50&lt;/volume&gt;&lt;number&gt;2&lt;/number&gt;&lt;dates&gt;&lt;year&gt;2012&lt;/year&gt;&lt;/dates&gt;&lt;urls&gt;&lt;/urls&gt;&lt;/record&gt;&lt;/Cite&gt;&lt;/EndNote&gt;</w:instrText>
      </w:r>
      <w:r w:rsidR="00C61572">
        <w:fldChar w:fldCharType="separate"/>
      </w:r>
      <w:r w:rsidR="00C61572">
        <w:rPr>
          <w:noProof/>
        </w:rPr>
        <w:t>(O'Shannessy, 2012)</w:t>
      </w:r>
      <w:r w:rsidR="00C61572">
        <w:fldChar w:fldCharType="end"/>
      </w:r>
      <w:r w:rsidR="00C61572">
        <w:t xml:space="preserve">. </w:t>
      </w:r>
    </w:p>
    <w:p w14:paraId="18637636" w14:textId="78F76F4E" w:rsidR="000E1342" w:rsidRDefault="00447CE5">
      <w:r>
        <w:tab/>
      </w:r>
      <w:r w:rsidR="000E1342">
        <w:t xml:space="preserve">I present new data on the emergence of Light Warlpiri, a mixed language spoken in northern Australia, to illustrate that </w:t>
      </w:r>
      <w:r w:rsidR="003A0607">
        <w:t xml:space="preserve">when </w:t>
      </w:r>
      <w:r w:rsidR="000E1342">
        <w:t xml:space="preserve">children lead contact-induced change, they re-analyse and regularise patterns in the input provided to them, as child learners do in every context. </w:t>
      </w:r>
      <w:r w:rsidR="003A0607">
        <w:t xml:space="preserve">It may be that often the input from adults (and maybe other younger speakers) was not known to the researchers, but provided the motivation for the re-analysis. </w:t>
      </w:r>
      <w:r w:rsidR="000E1342">
        <w:t xml:space="preserve">A re-analysis and regularisation </w:t>
      </w:r>
      <w:r w:rsidR="00CB458D">
        <w:t xml:space="preserve">of a pattern </w:t>
      </w:r>
      <w:r w:rsidR="000E1342">
        <w:t xml:space="preserve">from the point of view of the child learner can </w:t>
      </w:r>
      <w:r w:rsidR="003A0607">
        <w:t xml:space="preserve">then </w:t>
      </w:r>
      <w:r w:rsidR="000E1342">
        <w:t xml:space="preserve">result </w:t>
      </w:r>
      <w:r w:rsidR="00CB458D">
        <w:t>in a</w:t>
      </w:r>
      <w:r w:rsidR="000E1342">
        <w:t xml:space="preserve"> dramatic </w:t>
      </w:r>
      <w:r w:rsidR="00CB458D">
        <w:t xml:space="preserve">change </w:t>
      </w:r>
      <w:r w:rsidR="000E1342">
        <w:t xml:space="preserve">in terms of </w:t>
      </w:r>
      <w:r w:rsidR="003A0607">
        <w:t xml:space="preserve">language </w:t>
      </w:r>
      <w:r w:rsidR="000E1342">
        <w:t xml:space="preserve">structure. </w:t>
      </w:r>
    </w:p>
    <w:p w14:paraId="12F16D92" w14:textId="3C5E1126" w:rsidR="003A0607" w:rsidRDefault="00CB458D">
      <w:r>
        <w:tab/>
        <w:t>Specifically, in Light Warlpiri</w:t>
      </w:r>
      <w:r w:rsidR="002C4C74">
        <w:t>,</w:t>
      </w:r>
      <w:r>
        <w:t xml:space="preserve"> a pronoun form in the input, </w:t>
      </w:r>
      <w:r w:rsidRPr="00CB458D">
        <w:rPr>
          <w:i/>
        </w:rPr>
        <w:t>im</w:t>
      </w:r>
      <w:r>
        <w:t xml:space="preserve"> '3</w:t>
      </w:r>
      <w:r w:rsidRPr="002C4C74">
        <w:rPr>
          <w:smallCaps/>
        </w:rPr>
        <w:t>sg</w:t>
      </w:r>
      <w:r>
        <w:t xml:space="preserve">', was reanalysed as </w:t>
      </w:r>
      <w:r w:rsidRPr="00CB458D">
        <w:rPr>
          <w:i/>
        </w:rPr>
        <w:t>i-m</w:t>
      </w:r>
      <w:r>
        <w:t xml:space="preserve"> '3</w:t>
      </w:r>
      <w:r w:rsidRPr="002C4C74">
        <w:rPr>
          <w:smallCaps/>
        </w:rPr>
        <w:t>sg-nonfuture</w:t>
      </w:r>
      <w:r>
        <w:t xml:space="preserve">', and regularised across other pronouns, creating a structure that was not in the input languages, in which past and present tense contrast structurally with future tense (or a realis –irrealis modal contrast). A past tense marker in the input </w:t>
      </w:r>
      <w:r w:rsidRPr="00CB458D">
        <w:rPr>
          <w:i/>
        </w:rPr>
        <w:t>bin</w:t>
      </w:r>
      <w:r>
        <w:t xml:space="preserve"> '</w:t>
      </w:r>
      <w:r w:rsidRPr="002C4C74">
        <w:rPr>
          <w:smallCaps/>
        </w:rPr>
        <w:t>past</w:t>
      </w:r>
      <w:r>
        <w:t xml:space="preserve">' was largely replaced by the new structure. In this paper I show that constructions such as </w:t>
      </w:r>
      <w:r>
        <w:rPr>
          <w:i/>
        </w:rPr>
        <w:t>im fai</w:t>
      </w:r>
      <w:r w:rsidRPr="00CB458D">
        <w:rPr>
          <w:i/>
        </w:rPr>
        <w:t>nd-im</w:t>
      </w:r>
      <w:r>
        <w:t xml:space="preserve"> '3</w:t>
      </w:r>
      <w:r w:rsidRPr="002C4C74">
        <w:rPr>
          <w:smallCaps/>
        </w:rPr>
        <w:t xml:space="preserve">sg </w:t>
      </w:r>
      <w:r>
        <w:t>find-</w:t>
      </w:r>
      <w:r w:rsidRPr="002C4C74">
        <w:rPr>
          <w:smallCaps/>
        </w:rPr>
        <w:t>trans</w:t>
      </w:r>
      <w:r>
        <w:t xml:space="preserve">' (or, </w:t>
      </w:r>
      <w:r w:rsidRPr="002C4C74">
        <w:rPr>
          <w:smallCaps/>
        </w:rPr>
        <w:t>pronoun</w:t>
      </w:r>
      <w:r>
        <w:t xml:space="preserve"> + </w:t>
      </w:r>
      <w:r w:rsidRPr="002C4C74">
        <w:rPr>
          <w:smallCaps/>
        </w:rPr>
        <w:t>perfective</w:t>
      </w:r>
      <w:r>
        <w:t xml:space="preserve">) were already in the input the children received. The children re-analysed patterns they heard, in which perfective and past contexts could be realised without an overt past element, </w:t>
      </w:r>
      <w:r w:rsidRPr="00CB458D">
        <w:rPr>
          <w:i/>
        </w:rPr>
        <w:t>bin</w:t>
      </w:r>
      <w:r>
        <w:t xml:space="preserve"> '</w:t>
      </w:r>
      <w:r w:rsidRPr="002C4C74">
        <w:rPr>
          <w:smallCaps/>
        </w:rPr>
        <w:t>past</w:t>
      </w:r>
      <w:r>
        <w:t xml:space="preserve">'. The result is </w:t>
      </w:r>
      <w:r w:rsidR="003A0607">
        <w:t xml:space="preserve">a radically different verbal structure in the new system, but the step of re-analysis is easily motivated by the input patterns. </w:t>
      </w:r>
    </w:p>
    <w:p w14:paraId="5D6302FE" w14:textId="5A01AB62" w:rsidR="000E1342" w:rsidRDefault="003A0607" w:rsidP="003A0607">
      <w:r>
        <w:tab/>
        <w:t xml:space="preserve">The data show that children can lead language change, and when they do, their re-analyses can be motivated by the patterns in the input they hear. Researchers do not usually have access to adult-child interactions during the time of change, and tend to posit a greater change than may have in fact taken place. Adult patterns might already have differed from the documented language, e.g. through systematic code-switching. There is no need to posit mechanisms that involve children creating structure from lack of input. A better understanding of the input the children received may show that the children acted as child learners always do, but the result was more dramatic than </w:t>
      </w:r>
      <w:r w:rsidR="002C4C74">
        <w:t xml:space="preserve">in some </w:t>
      </w:r>
      <w:bookmarkStart w:id="0" w:name="_GoBack"/>
      <w:bookmarkEnd w:id="0"/>
      <w:r w:rsidR="002C4C74">
        <w:t>other contexts</w:t>
      </w:r>
      <w:r>
        <w:t>.</w:t>
      </w:r>
      <w:r w:rsidR="000E1342">
        <w:t xml:space="preserve"> </w:t>
      </w:r>
    </w:p>
    <w:p w14:paraId="7676E7B4" w14:textId="77777777" w:rsidR="000E1342" w:rsidRDefault="000E1342"/>
    <w:p w14:paraId="123153EE" w14:textId="77777777" w:rsidR="00C61572" w:rsidRDefault="00C61572"/>
    <w:p w14:paraId="4B7D46BF" w14:textId="77777777" w:rsidR="00C61572" w:rsidRDefault="00C61572"/>
    <w:p w14:paraId="235212A2" w14:textId="77777777" w:rsidR="000E1342" w:rsidRPr="000E1342" w:rsidRDefault="00C61572" w:rsidP="000E1342">
      <w:pPr>
        <w:pStyle w:val="EndNoteBibliography"/>
        <w:ind w:left="720" w:hanging="720"/>
        <w:rPr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0E1342" w:rsidRPr="000E1342">
        <w:rPr>
          <w:noProof/>
        </w:rPr>
        <w:t xml:space="preserve">Amery, Rob. (1993). An Australian Koine - Dhuwaya, a variety of Yolnu Matha spoken at Yirrkala in North-East Arnhem Land. </w:t>
      </w:r>
      <w:r w:rsidR="000E1342" w:rsidRPr="000E1342">
        <w:rPr>
          <w:i/>
          <w:noProof/>
        </w:rPr>
        <w:t>International Journal of the sociology of language, 99</w:t>
      </w:r>
      <w:r w:rsidR="000E1342" w:rsidRPr="000E1342">
        <w:rPr>
          <w:noProof/>
        </w:rPr>
        <w:t xml:space="preserve">, 45-64. </w:t>
      </w:r>
    </w:p>
    <w:p w14:paraId="35641BEE" w14:textId="77777777" w:rsidR="000E1342" w:rsidRPr="000E1342" w:rsidRDefault="000E1342" w:rsidP="000E1342">
      <w:pPr>
        <w:pStyle w:val="EndNoteBibliography"/>
        <w:ind w:left="720" w:hanging="720"/>
        <w:rPr>
          <w:noProof/>
        </w:rPr>
      </w:pPr>
      <w:r w:rsidRPr="000E1342">
        <w:rPr>
          <w:noProof/>
        </w:rPr>
        <w:t xml:space="preserve">Bickerton, Derek. (1981). </w:t>
      </w:r>
      <w:r w:rsidRPr="000E1342">
        <w:rPr>
          <w:i/>
          <w:noProof/>
        </w:rPr>
        <w:t>Roots of language</w:t>
      </w:r>
      <w:r w:rsidRPr="000E1342">
        <w:rPr>
          <w:noProof/>
        </w:rPr>
        <w:t>. Ann Arbor: Karoma.</w:t>
      </w:r>
    </w:p>
    <w:p w14:paraId="4030D204" w14:textId="77777777" w:rsidR="000E1342" w:rsidRPr="000E1342" w:rsidRDefault="000E1342" w:rsidP="000E1342">
      <w:pPr>
        <w:pStyle w:val="EndNoteBibliography"/>
        <w:ind w:left="720" w:hanging="720"/>
        <w:rPr>
          <w:noProof/>
        </w:rPr>
      </w:pPr>
      <w:r w:rsidRPr="000E1342">
        <w:rPr>
          <w:noProof/>
        </w:rPr>
        <w:t xml:space="preserve">Bickerton, Derek. (1984). The language bioprogram hypothesis. </w:t>
      </w:r>
      <w:r w:rsidRPr="000E1342">
        <w:rPr>
          <w:i/>
          <w:noProof/>
        </w:rPr>
        <w:t>The Behavioral and Brain Sciences, 7</w:t>
      </w:r>
      <w:r w:rsidRPr="000E1342">
        <w:rPr>
          <w:noProof/>
        </w:rPr>
        <w:t xml:space="preserve">, 173-221. </w:t>
      </w:r>
    </w:p>
    <w:p w14:paraId="69254E24" w14:textId="77777777" w:rsidR="000E1342" w:rsidRPr="000E1342" w:rsidRDefault="000E1342" w:rsidP="000E1342">
      <w:pPr>
        <w:pStyle w:val="EndNoteBibliography"/>
        <w:ind w:left="720" w:hanging="720"/>
        <w:rPr>
          <w:noProof/>
        </w:rPr>
      </w:pPr>
      <w:r w:rsidRPr="000E1342">
        <w:rPr>
          <w:noProof/>
        </w:rPr>
        <w:t xml:space="preserve">Cheshire, Jenny, Kerswill, Paul, Fox, Sue, &amp; Torgersen, Elvind. (2011). Contact, the feature pool and the speech community: The emergence of multicultural London English. </w:t>
      </w:r>
      <w:r w:rsidRPr="000E1342">
        <w:rPr>
          <w:i/>
          <w:noProof/>
        </w:rPr>
        <w:t>Journal of Sociolinguistics, 15</w:t>
      </w:r>
      <w:r w:rsidRPr="000E1342">
        <w:rPr>
          <w:noProof/>
        </w:rPr>
        <w:t xml:space="preserve">(2), 151-196. </w:t>
      </w:r>
    </w:p>
    <w:p w14:paraId="29C4FF4E" w14:textId="77777777" w:rsidR="000E1342" w:rsidRPr="000E1342" w:rsidRDefault="000E1342" w:rsidP="000E1342">
      <w:pPr>
        <w:pStyle w:val="EndNoteBibliography"/>
        <w:ind w:left="720" w:hanging="720"/>
        <w:rPr>
          <w:noProof/>
        </w:rPr>
      </w:pPr>
      <w:r w:rsidRPr="000E1342">
        <w:rPr>
          <w:noProof/>
        </w:rPr>
        <w:t xml:space="preserve">Kegl, Judy, Senghas, Ann, &amp; Coppola, Marie. (1999). Creation through contact: Sign language emergence and sign language change in Nicaragua. In Michel DeGraff (Ed.), </w:t>
      </w:r>
      <w:r w:rsidRPr="000E1342">
        <w:rPr>
          <w:i/>
          <w:noProof/>
        </w:rPr>
        <w:t>Language creation and language change: Creolization, diachrony and development</w:t>
      </w:r>
      <w:r w:rsidRPr="000E1342">
        <w:rPr>
          <w:noProof/>
        </w:rPr>
        <w:t xml:space="preserve"> (pp. 179-237). Cambridge: MIT Press.</w:t>
      </w:r>
    </w:p>
    <w:p w14:paraId="105E1794" w14:textId="77777777" w:rsidR="000E1342" w:rsidRPr="000E1342" w:rsidRDefault="000E1342" w:rsidP="000E1342">
      <w:pPr>
        <w:pStyle w:val="EndNoteBibliography"/>
        <w:ind w:left="720" w:hanging="720"/>
        <w:rPr>
          <w:noProof/>
        </w:rPr>
      </w:pPr>
      <w:r w:rsidRPr="000E1342">
        <w:rPr>
          <w:noProof/>
        </w:rPr>
        <w:t xml:space="preserve">Kerswill, Paul, &amp; Williams, Ann. (2000). Creating a new town koine: Children and language change in Milton Keynes. </w:t>
      </w:r>
      <w:r w:rsidRPr="000E1342">
        <w:rPr>
          <w:i/>
          <w:noProof/>
        </w:rPr>
        <w:t>Language in Society, 29</w:t>
      </w:r>
      <w:r w:rsidRPr="000E1342">
        <w:rPr>
          <w:noProof/>
        </w:rPr>
        <w:t xml:space="preserve">, 65-115. </w:t>
      </w:r>
    </w:p>
    <w:p w14:paraId="098A6E9A" w14:textId="77777777" w:rsidR="000E1342" w:rsidRPr="000E1342" w:rsidRDefault="000E1342" w:rsidP="000E1342">
      <w:pPr>
        <w:pStyle w:val="EndNoteBibliography"/>
        <w:ind w:left="720" w:hanging="720"/>
        <w:rPr>
          <w:noProof/>
        </w:rPr>
      </w:pPr>
      <w:r w:rsidRPr="000E1342">
        <w:rPr>
          <w:noProof/>
        </w:rPr>
        <w:t xml:space="preserve">O'Shannessy, Carmel. (2012). The role of code-switched input to children in the origin of a new mixed language. </w:t>
      </w:r>
      <w:r w:rsidRPr="000E1342">
        <w:rPr>
          <w:i/>
          <w:noProof/>
        </w:rPr>
        <w:t>Linguistics, 50</w:t>
      </w:r>
      <w:r w:rsidRPr="000E1342">
        <w:rPr>
          <w:noProof/>
        </w:rPr>
        <w:t xml:space="preserve">(2), 305-340. </w:t>
      </w:r>
    </w:p>
    <w:p w14:paraId="061898C9" w14:textId="77777777" w:rsidR="000E1342" w:rsidRPr="000E1342" w:rsidRDefault="000E1342" w:rsidP="000E1342">
      <w:pPr>
        <w:pStyle w:val="EndNoteBibliography"/>
        <w:ind w:left="720" w:hanging="720"/>
        <w:rPr>
          <w:noProof/>
        </w:rPr>
      </w:pPr>
      <w:r w:rsidRPr="000E1342">
        <w:rPr>
          <w:noProof/>
        </w:rPr>
        <w:t xml:space="preserve">Plag, Ingo. (2008). Creoles as interlanguages: Inflectional morphology. </w:t>
      </w:r>
      <w:r w:rsidRPr="000E1342">
        <w:rPr>
          <w:i/>
          <w:noProof/>
        </w:rPr>
        <w:t>Journal of pidgin and creole languages, 23</w:t>
      </w:r>
      <w:r w:rsidRPr="000E1342">
        <w:rPr>
          <w:noProof/>
        </w:rPr>
        <w:t xml:space="preserve">, 114-135. </w:t>
      </w:r>
    </w:p>
    <w:p w14:paraId="2C959081" w14:textId="77777777" w:rsidR="000E1342" w:rsidRPr="000E1342" w:rsidRDefault="000E1342" w:rsidP="000E1342">
      <w:pPr>
        <w:pStyle w:val="EndNoteBibliography"/>
        <w:ind w:left="720" w:hanging="720"/>
        <w:rPr>
          <w:noProof/>
        </w:rPr>
      </w:pPr>
      <w:r w:rsidRPr="000E1342">
        <w:rPr>
          <w:noProof/>
        </w:rPr>
        <w:t xml:space="preserve">Plag, Ingo. (2009). Creoles as interlanguages: Word formation. </w:t>
      </w:r>
      <w:r w:rsidRPr="000E1342">
        <w:rPr>
          <w:i/>
          <w:noProof/>
        </w:rPr>
        <w:t>Journal of pidgin and creole languages, 24</w:t>
      </w:r>
      <w:r w:rsidRPr="000E1342">
        <w:rPr>
          <w:noProof/>
        </w:rPr>
        <w:t xml:space="preserve">, 339-362. </w:t>
      </w:r>
    </w:p>
    <w:p w14:paraId="14B34762" w14:textId="77777777" w:rsidR="000E1342" w:rsidRPr="000E1342" w:rsidRDefault="000E1342" w:rsidP="000E1342">
      <w:pPr>
        <w:pStyle w:val="EndNoteBibliography"/>
        <w:ind w:left="720" w:hanging="720"/>
        <w:rPr>
          <w:noProof/>
        </w:rPr>
      </w:pPr>
      <w:r w:rsidRPr="000E1342">
        <w:rPr>
          <w:noProof/>
        </w:rPr>
        <w:t xml:space="preserve">Siegel, Jeff. (2008). </w:t>
      </w:r>
      <w:r w:rsidRPr="000E1342">
        <w:rPr>
          <w:i/>
          <w:noProof/>
        </w:rPr>
        <w:t>The emergence of pidgin and creole languages</w:t>
      </w:r>
      <w:r w:rsidRPr="000E1342">
        <w:rPr>
          <w:noProof/>
        </w:rPr>
        <w:t>. Oxford: Oxford University Press.</w:t>
      </w:r>
    </w:p>
    <w:p w14:paraId="66F310C8" w14:textId="77777777" w:rsidR="000E1342" w:rsidRPr="000E1342" w:rsidRDefault="000E1342" w:rsidP="000E1342">
      <w:pPr>
        <w:pStyle w:val="EndNoteBibliography"/>
        <w:ind w:left="720" w:hanging="720"/>
        <w:rPr>
          <w:noProof/>
        </w:rPr>
      </w:pPr>
      <w:r w:rsidRPr="000E1342">
        <w:rPr>
          <w:noProof/>
        </w:rPr>
        <w:t xml:space="preserve">Thomason, Sarah G. (2003). Social factors and linguistic processes in the emergence of stable mixed languages. In Yaron Matras &amp; Peter Bakker (Eds.), </w:t>
      </w:r>
      <w:r w:rsidRPr="000E1342">
        <w:rPr>
          <w:i/>
          <w:noProof/>
        </w:rPr>
        <w:t>The Mixed Language Debate</w:t>
      </w:r>
      <w:r w:rsidRPr="000E1342">
        <w:rPr>
          <w:noProof/>
        </w:rPr>
        <w:t xml:space="preserve"> (pp. 21-40). Berlin &amp; New York: Mouton de Gruyter.</w:t>
      </w:r>
    </w:p>
    <w:p w14:paraId="67E8FCA4" w14:textId="1A7DCB75" w:rsidR="00FC6582" w:rsidRDefault="00C61572">
      <w:r>
        <w:fldChar w:fldCharType="end"/>
      </w:r>
    </w:p>
    <w:sectPr w:rsidR="00FC6582" w:rsidSect="005D10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71C1"/>
    <w:multiLevelType w:val="hybridMultilevel"/>
    <w:tmpl w:val="B6B23AD2"/>
    <w:lvl w:ilvl="0" w:tplc="1294FA5C">
      <w:start w:val="1"/>
      <w:numFmt w:val="decimal"/>
      <w:pStyle w:val="Exampl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AFC"/>
    <w:multiLevelType w:val="hybridMultilevel"/>
    <w:tmpl w:val="52A28FA8"/>
    <w:lvl w:ilvl="0" w:tplc="6F800B7E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54045F25"/>
    <w:multiLevelType w:val="multilevel"/>
    <w:tmpl w:val="B762C3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Times" w:hAnsi="Times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5D247B5"/>
    <w:multiLevelType w:val="hybridMultilevel"/>
    <w:tmpl w:val="1F069228"/>
    <w:lvl w:ilvl="0" w:tplc="93209B76">
      <w:start w:val="1"/>
      <w:numFmt w:val="lowerLetter"/>
      <w:pStyle w:val="Example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-full name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ve2wrabzdapdertsnxt0tfrwa2rftswv29&quot;&gt;BibliographyWhole&lt;record-ids&gt;&lt;item&gt;731&lt;/item&gt;&lt;item&gt;1263&lt;/item&gt;&lt;item&gt;1334&lt;/item&gt;&lt;item&gt;1340&lt;/item&gt;&lt;item&gt;1407&lt;/item&gt;&lt;item&gt;1436&lt;/item&gt;&lt;item&gt;1490&lt;/item&gt;&lt;item&gt;1540&lt;/item&gt;&lt;item&gt;1541&lt;/item&gt;&lt;item&gt;1576&lt;/item&gt;&lt;item&gt;1582&lt;/item&gt;&lt;/record-ids&gt;&lt;/item&gt;&lt;/Libraries&gt;"/>
  </w:docVars>
  <w:rsids>
    <w:rsidRoot w:val="00DB54FF"/>
    <w:rsid w:val="0002747D"/>
    <w:rsid w:val="000609DE"/>
    <w:rsid w:val="000E1342"/>
    <w:rsid w:val="002657B6"/>
    <w:rsid w:val="002B6A13"/>
    <w:rsid w:val="002C4C74"/>
    <w:rsid w:val="002D3025"/>
    <w:rsid w:val="002D55B5"/>
    <w:rsid w:val="00315832"/>
    <w:rsid w:val="00315A29"/>
    <w:rsid w:val="003A0607"/>
    <w:rsid w:val="003A5AB3"/>
    <w:rsid w:val="00447CE5"/>
    <w:rsid w:val="004A764C"/>
    <w:rsid w:val="00573154"/>
    <w:rsid w:val="005D10EC"/>
    <w:rsid w:val="0067481B"/>
    <w:rsid w:val="006821F7"/>
    <w:rsid w:val="006D7759"/>
    <w:rsid w:val="006E1B63"/>
    <w:rsid w:val="007A1C8F"/>
    <w:rsid w:val="007D6C60"/>
    <w:rsid w:val="008615FE"/>
    <w:rsid w:val="00A677AB"/>
    <w:rsid w:val="00AF546D"/>
    <w:rsid w:val="00B34B39"/>
    <w:rsid w:val="00B55320"/>
    <w:rsid w:val="00C01A01"/>
    <w:rsid w:val="00C32E40"/>
    <w:rsid w:val="00C61572"/>
    <w:rsid w:val="00CB458D"/>
    <w:rsid w:val="00DB54FF"/>
    <w:rsid w:val="00DE46C8"/>
    <w:rsid w:val="00E7139F"/>
    <w:rsid w:val="00E93DA8"/>
    <w:rsid w:val="00F41E82"/>
    <w:rsid w:val="00F94880"/>
    <w:rsid w:val="00FC6582"/>
    <w:rsid w:val="00F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F8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COS"/>
    <w:qFormat/>
    <w:rsid w:val="00DE46C8"/>
    <w:rPr>
      <w:rFonts w:ascii="Times" w:eastAsiaTheme="minorHAnsi" w:hAnsi="Times"/>
    </w:rPr>
  </w:style>
  <w:style w:type="paragraph" w:styleId="Heading1">
    <w:name w:val="heading 1"/>
    <w:basedOn w:val="Normal"/>
    <w:next w:val="Normal"/>
    <w:link w:val="Heading1Char"/>
    <w:qFormat/>
    <w:rsid w:val="00B55320"/>
    <w:pPr>
      <w:keepNext/>
      <w:keepLines/>
      <w:numPr>
        <w:numId w:val="9"/>
      </w:numPr>
      <w:tabs>
        <w:tab w:val="clear" w:pos="360"/>
      </w:tabs>
      <w:ind w:left="432" w:hanging="432"/>
      <w:outlineLvl w:val="0"/>
    </w:pPr>
    <w:rPr>
      <w:rFonts w:eastAsia="Times New Roman"/>
      <w:b/>
      <w:bCs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B55320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320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E46C8"/>
  </w:style>
  <w:style w:type="character" w:customStyle="1" w:styleId="FootnoteTextChar">
    <w:name w:val="Footnote Text Char"/>
    <w:basedOn w:val="DefaultParagraphFont"/>
    <w:link w:val="FootnoteText"/>
    <w:uiPriority w:val="99"/>
    <w:rsid w:val="00DE46C8"/>
    <w:rPr>
      <w:rFonts w:ascii="Times" w:eastAsiaTheme="minorHAnsi" w:hAnsi="Times"/>
    </w:rPr>
  </w:style>
  <w:style w:type="paragraph" w:styleId="Header">
    <w:name w:val="header"/>
    <w:basedOn w:val="Normal"/>
    <w:link w:val="HeaderChar"/>
    <w:uiPriority w:val="99"/>
    <w:unhideWhenUsed/>
    <w:rsid w:val="00DE4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6C8"/>
    <w:rPr>
      <w:rFonts w:ascii="Times" w:eastAsiaTheme="minorHAnsi" w:hAnsi="Times"/>
    </w:rPr>
  </w:style>
  <w:style w:type="character" w:customStyle="1" w:styleId="Heading1Char">
    <w:name w:val="Heading 1 Char"/>
    <w:link w:val="Heading1"/>
    <w:rsid w:val="00B55320"/>
    <w:rPr>
      <w:rFonts w:ascii="Times" w:eastAsia="Times New Roman" w:hAnsi="Times"/>
      <w:b/>
      <w:bCs/>
      <w:szCs w:val="32"/>
      <w:lang w:eastAsia="x-none"/>
    </w:rPr>
  </w:style>
  <w:style w:type="character" w:customStyle="1" w:styleId="Heading2Char">
    <w:name w:val="Heading 2 Char"/>
    <w:link w:val="Heading2"/>
    <w:rsid w:val="00B55320"/>
    <w:rPr>
      <w:rFonts w:ascii="Times" w:eastAsia="Times New Roman" w:hAnsi="Times"/>
      <w:b/>
      <w:bCs/>
      <w:szCs w:val="26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E46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DE46C8"/>
  </w:style>
  <w:style w:type="table" w:styleId="TableGrid">
    <w:name w:val="Table Grid"/>
    <w:basedOn w:val="TableNormal"/>
    <w:uiPriority w:val="59"/>
    <w:rsid w:val="00DE46C8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DE46C8"/>
    <w:pPr>
      <w:keepNext/>
      <w:spacing w:before="120" w:after="1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7D"/>
    <w:rPr>
      <w:rFonts w:ascii="Lucida Grande" w:eastAsiaTheme="minorHAnsi" w:hAnsi="Lucida Grande" w:cs="Lucida Grande"/>
      <w:sz w:val="18"/>
      <w:szCs w:val="18"/>
    </w:rPr>
  </w:style>
  <w:style w:type="paragraph" w:customStyle="1" w:styleId="ExampleGentiumPlus">
    <w:name w:val="ExampleGentiumPlus"/>
    <w:basedOn w:val="Normal"/>
    <w:next w:val="BodyText"/>
    <w:qFormat/>
    <w:rsid w:val="00C01A01"/>
    <w:pPr>
      <w:tabs>
        <w:tab w:val="left" w:pos="284"/>
        <w:tab w:val="left" w:pos="317"/>
        <w:tab w:val="left" w:pos="1287"/>
        <w:tab w:val="left" w:pos="1854"/>
        <w:tab w:val="left" w:pos="2421"/>
        <w:tab w:val="left" w:pos="2988"/>
        <w:tab w:val="left" w:pos="3555"/>
        <w:tab w:val="left" w:pos="4122"/>
        <w:tab w:val="left" w:pos="4689"/>
        <w:tab w:val="left" w:pos="5256"/>
        <w:tab w:val="left" w:pos="5823"/>
        <w:tab w:val="left" w:pos="6390"/>
        <w:tab w:val="left" w:pos="6957"/>
        <w:tab w:val="left" w:pos="7524"/>
        <w:tab w:val="left" w:pos="8091"/>
        <w:tab w:val="left" w:pos="8658"/>
      </w:tabs>
    </w:pPr>
    <w:rPr>
      <w:rFonts w:ascii="Gentium Plus" w:eastAsia="Times" w:hAnsi="Gentium Plus" w:cs="Times New Roman"/>
      <w:sz w:val="22"/>
      <w:szCs w:val="22"/>
      <w:lang w:val="en-AU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01A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1A01"/>
    <w:rPr>
      <w:rFonts w:ascii="Times" w:eastAsiaTheme="minorHAnsi" w:hAnsi="Times"/>
    </w:rPr>
  </w:style>
  <w:style w:type="paragraph" w:customStyle="1" w:styleId="NormalGentiumPplus">
    <w:name w:val="NormalGentiumPplus"/>
    <w:basedOn w:val="Normal"/>
    <w:qFormat/>
    <w:rsid w:val="00C01A01"/>
  </w:style>
  <w:style w:type="paragraph" w:customStyle="1" w:styleId="NormalGentiumPlus">
    <w:name w:val="NormalGentiumPlus"/>
    <w:basedOn w:val="Normal"/>
    <w:qFormat/>
    <w:rsid w:val="00C01A01"/>
    <w:pPr>
      <w:tabs>
        <w:tab w:val="left" w:pos="288"/>
        <w:tab w:val="left" w:pos="1282"/>
        <w:tab w:val="left" w:pos="1858"/>
        <w:tab w:val="left" w:pos="2419"/>
        <w:tab w:val="left" w:pos="2995"/>
        <w:tab w:val="left" w:pos="3557"/>
        <w:tab w:val="left" w:pos="3600"/>
        <w:tab w:val="left" w:pos="4118"/>
        <w:tab w:val="left" w:pos="4694"/>
        <w:tab w:val="left" w:pos="5256"/>
        <w:tab w:val="left" w:pos="5818"/>
        <w:tab w:val="left" w:pos="6394"/>
        <w:tab w:val="left" w:pos="6955"/>
        <w:tab w:val="left" w:pos="7531"/>
        <w:tab w:val="left" w:pos="8093"/>
        <w:tab w:val="left" w:pos="8654"/>
      </w:tabs>
    </w:pPr>
    <w:rPr>
      <w:rFonts w:ascii="Gentium Plus" w:hAnsi="Gentium Plus"/>
      <w:sz w:val="22"/>
      <w:szCs w:val="22"/>
    </w:rPr>
  </w:style>
  <w:style w:type="paragraph" w:customStyle="1" w:styleId="Example">
    <w:name w:val="Example"/>
    <w:basedOn w:val="Normal"/>
    <w:next w:val="Normal"/>
    <w:qFormat/>
    <w:rsid w:val="002657B6"/>
    <w:pPr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</w:style>
  <w:style w:type="paragraph" w:customStyle="1" w:styleId="Examplea">
    <w:name w:val="Example_a"/>
    <w:aliases w:val="b,c"/>
    <w:basedOn w:val="Example"/>
    <w:next w:val="Normal"/>
    <w:qFormat/>
    <w:rsid w:val="002D3025"/>
    <w:pPr>
      <w:numPr>
        <w:numId w:val="5"/>
      </w:numPr>
    </w:pPr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F41E82"/>
    <w:pPr>
      <w:ind w:left="864" w:right="864"/>
      <w:jc w:val="both"/>
    </w:pPr>
    <w:rPr>
      <w:rFonts w:eastAsiaTheme="minorEastAsia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E82"/>
    <w:rPr>
      <w:rFonts w:ascii="Times" w:hAnsi="Times"/>
      <w:iCs/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6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64C"/>
    <w:rPr>
      <w:rFonts w:ascii="Times" w:eastAsiaTheme="minorHAnsi" w:hAnsi="Times"/>
    </w:rPr>
  </w:style>
  <w:style w:type="paragraph" w:customStyle="1" w:styleId="QuoteLgContact">
    <w:name w:val="QuoteLgContact"/>
    <w:basedOn w:val="Normal"/>
    <w:qFormat/>
    <w:rsid w:val="00F41E82"/>
    <w:pPr>
      <w:ind w:left="850" w:right="864"/>
      <w:jc w:val="both"/>
    </w:pPr>
    <w:rPr>
      <w:rFonts w:eastAsia="Times New Roman" w:cs="Times New Roman"/>
      <w:lang w:val="en-AU" w:eastAsia="en-US"/>
    </w:rPr>
  </w:style>
  <w:style w:type="paragraph" w:customStyle="1" w:styleId="EndNoteBibliographyTitle">
    <w:name w:val="EndNote Bibliography Title"/>
    <w:basedOn w:val="Normal"/>
    <w:rsid w:val="00FC6582"/>
    <w:pPr>
      <w:jc w:val="center"/>
    </w:pPr>
  </w:style>
  <w:style w:type="paragraph" w:customStyle="1" w:styleId="EndNoteBibliography">
    <w:name w:val="EndNote Bibliography"/>
    <w:basedOn w:val="Normal"/>
    <w:rsid w:val="00FC65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COS"/>
    <w:qFormat/>
    <w:rsid w:val="00DE46C8"/>
    <w:rPr>
      <w:rFonts w:ascii="Times" w:eastAsiaTheme="minorHAnsi" w:hAnsi="Times"/>
    </w:rPr>
  </w:style>
  <w:style w:type="paragraph" w:styleId="Heading1">
    <w:name w:val="heading 1"/>
    <w:basedOn w:val="Normal"/>
    <w:next w:val="Normal"/>
    <w:link w:val="Heading1Char"/>
    <w:qFormat/>
    <w:rsid w:val="00B55320"/>
    <w:pPr>
      <w:keepNext/>
      <w:keepLines/>
      <w:numPr>
        <w:numId w:val="9"/>
      </w:numPr>
      <w:tabs>
        <w:tab w:val="clear" w:pos="360"/>
      </w:tabs>
      <w:ind w:left="432" w:hanging="432"/>
      <w:outlineLvl w:val="0"/>
    </w:pPr>
    <w:rPr>
      <w:rFonts w:eastAsia="Times New Roman"/>
      <w:b/>
      <w:bCs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B55320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320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E46C8"/>
  </w:style>
  <w:style w:type="character" w:customStyle="1" w:styleId="FootnoteTextChar">
    <w:name w:val="Footnote Text Char"/>
    <w:basedOn w:val="DefaultParagraphFont"/>
    <w:link w:val="FootnoteText"/>
    <w:uiPriority w:val="99"/>
    <w:rsid w:val="00DE46C8"/>
    <w:rPr>
      <w:rFonts w:ascii="Times" w:eastAsiaTheme="minorHAnsi" w:hAnsi="Times"/>
    </w:rPr>
  </w:style>
  <w:style w:type="paragraph" w:styleId="Header">
    <w:name w:val="header"/>
    <w:basedOn w:val="Normal"/>
    <w:link w:val="HeaderChar"/>
    <w:uiPriority w:val="99"/>
    <w:unhideWhenUsed/>
    <w:rsid w:val="00DE4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6C8"/>
    <w:rPr>
      <w:rFonts w:ascii="Times" w:eastAsiaTheme="minorHAnsi" w:hAnsi="Times"/>
    </w:rPr>
  </w:style>
  <w:style w:type="character" w:customStyle="1" w:styleId="Heading1Char">
    <w:name w:val="Heading 1 Char"/>
    <w:link w:val="Heading1"/>
    <w:rsid w:val="00B55320"/>
    <w:rPr>
      <w:rFonts w:ascii="Times" w:eastAsia="Times New Roman" w:hAnsi="Times"/>
      <w:b/>
      <w:bCs/>
      <w:szCs w:val="32"/>
      <w:lang w:eastAsia="x-none"/>
    </w:rPr>
  </w:style>
  <w:style w:type="character" w:customStyle="1" w:styleId="Heading2Char">
    <w:name w:val="Heading 2 Char"/>
    <w:link w:val="Heading2"/>
    <w:rsid w:val="00B55320"/>
    <w:rPr>
      <w:rFonts w:ascii="Times" w:eastAsia="Times New Roman" w:hAnsi="Times"/>
      <w:b/>
      <w:bCs/>
      <w:szCs w:val="26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E46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DE46C8"/>
  </w:style>
  <w:style w:type="table" w:styleId="TableGrid">
    <w:name w:val="Table Grid"/>
    <w:basedOn w:val="TableNormal"/>
    <w:uiPriority w:val="59"/>
    <w:rsid w:val="00DE46C8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DE46C8"/>
    <w:pPr>
      <w:keepNext/>
      <w:spacing w:before="120" w:after="1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7D"/>
    <w:rPr>
      <w:rFonts w:ascii="Lucida Grande" w:eastAsiaTheme="minorHAnsi" w:hAnsi="Lucida Grande" w:cs="Lucida Grande"/>
      <w:sz w:val="18"/>
      <w:szCs w:val="18"/>
    </w:rPr>
  </w:style>
  <w:style w:type="paragraph" w:customStyle="1" w:styleId="ExampleGentiumPlus">
    <w:name w:val="ExampleGentiumPlus"/>
    <w:basedOn w:val="Normal"/>
    <w:next w:val="BodyText"/>
    <w:qFormat/>
    <w:rsid w:val="00C01A01"/>
    <w:pPr>
      <w:tabs>
        <w:tab w:val="left" w:pos="284"/>
        <w:tab w:val="left" w:pos="317"/>
        <w:tab w:val="left" w:pos="1287"/>
        <w:tab w:val="left" w:pos="1854"/>
        <w:tab w:val="left" w:pos="2421"/>
        <w:tab w:val="left" w:pos="2988"/>
        <w:tab w:val="left" w:pos="3555"/>
        <w:tab w:val="left" w:pos="4122"/>
        <w:tab w:val="left" w:pos="4689"/>
        <w:tab w:val="left" w:pos="5256"/>
        <w:tab w:val="left" w:pos="5823"/>
        <w:tab w:val="left" w:pos="6390"/>
        <w:tab w:val="left" w:pos="6957"/>
        <w:tab w:val="left" w:pos="7524"/>
        <w:tab w:val="left" w:pos="8091"/>
        <w:tab w:val="left" w:pos="8658"/>
      </w:tabs>
    </w:pPr>
    <w:rPr>
      <w:rFonts w:ascii="Gentium Plus" w:eastAsia="Times" w:hAnsi="Gentium Plus" w:cs="Times New Roman"/>
      <w:sz w:val="22"/>
      <w:szCs w:val="22"/>
      <w:lang w:val="en-AU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01A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1A01"/>
    <w:rPr>
      <w:rFonts w:ascii="Times" w:eastAsiaTheme="minorHAnsi" w:hAnsi="Times"/>
    </w:rPr>
  </w:style>
  <w:style w:type="paragraph" w:customStyle="1" w:styleId="NormalGentiumPplus">
    <w:name w:val="NormalGentiumPplus"/>
    <w:basedOn w:val="Normal"/>
    <w:qFormat/>
    <w:rsid w:val="00C01A01"/>
  </w:style>
  <w:style w:type="paragraph" w:customStyle="1" w:styleId="NormalGentiumPlus">
    <w:name w:val="NormalGentiumPlus"/>
    <w:basedOn w:val="Normal"/>
    <w:qFormat/>
    <w:rsid w:val="00C01A01"/>
    <w:pPr>
      <w:tabs>
        <w:tab w:val="left" w:pos="288"/>
        <w:tab w:val="left" w:pos="1282"/>
        <w:tab w:val="left" w:pos="1858"/>
        <w:tab w:val="left" w:pos="2419"/>
        <w:tab w:val="left" w:pos="2995"/>
        <w:tab w:val="left" w:pos="3557"/>
        <w:tab w:val="left" w:pos="3600"/>
        <w:tab w:val="left" w:pos="4118"/>
        <w:tab w:val="left" w:pos="4694"/>
        <w:tab w:val="left" w:pos="5256"/>
        <w:tab w:val="left" w:pos="5818"/>
        <w:tab w:val="left" w:pos="6394"/>
        <w:tab w:val="left" w:pos="6955"/>
        <w:tab w:val="left" w:pos="7531"/>
        <w:tab w:val="left" w:pos="8093"/>
        <w:tab w:val="left" w:pos="8654"/>
      </w:tabs>
    </w:pPr>
    <w:rPr>
      <w:rFonts w:ascii="Gentium Plus" w:hAnsi="Gentium Plus"/>
      <w:sz w:val="22"/>
      <w:szCs w:val="22"/>
    </w:rPr>
  </w:style>
  <w:style w:type="paragraph" w:customStyle="1" w:styleId="Example">
    <w:name w:val="Example"/>
    <w:basedOn w:val="Normal"/>
    <w:next w:val="Normal"/>
    <w:qFormat/>
    <w:rsid w:val="002657B6"/>
    <w:pPr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</w:style>
  <w:style w:type="paragraph" w:customStyle="1" w:styleId="Examplea">
    <w:name w:val="Example_a"/>
    <w:aliases w:val="b,c"/>
    <w:basedOn w:val="Example"/>
    <w:next w:val="Normal"/>
    <w:qFormat/>
    <w:rsid w:val="002D3025"/>
    <w:pPr>
      <w:numPr>
        <w:numId w:val="5"/>
      </w:numPr>
    </w:pPr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F41E82"/>
    <w:pPr>
      <w:ind w:left="864" w:right="864"/>
      <w:jc w:val="both"/>
    </w:pPr>
    <w:rPr>
      <w:rFonts w:eastAsiaTheme="minorEastAsia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E82"/>
    <w:rPr>
      <w:rFonts w:ascii="Times" w:hAnsi="Times"/>
      <w:iCs/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6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64C"/>
    <w:rPr>
      <w:rFonts w:ascii="Times" w:eastAsiaTheme="minorHAnsi" w:hAnsi="Times"/>
    </w:rPr>
  </w:style>
  <w:style w:type="paragraph" w:customStyle="1" w:styleId="QuoteLgContact">
    <w:name w:val="QuoteLgContact"/>
    <w:basedOn w:val="Normal"/>
    <w:qFormat/>
    <w:rsid w:val="00F41E82"/>
    <w:pPr>
      <w:ind w:left="850" w:right="864"/>
      <w:jc w:val="both"/>
    </w:pPr>
    <w:rPr>
      <w:rFonts w:eastAsia="Times New Roman" w:cs="Times New Roman"/>
      <w:lang w:val="en-AU" w:eastAsia="en-US"/>
    </w:rPr>
  </w:style>
  <w:style w:type="paragraph" w:customStyle="1" w:styleId="EndNoteBibliographyTitle">
    <w:name w:val="EndNote Bibliography Title"/>
    <w:basedOn w:val="Normal"/>
    <w:rsid w:val="00FC6582"/>
    <w:pPr>
      <w:jc w:val="center"/>
    </w:pPr>
  </w:style>
  <w:style w:type="paragraph" w:customStyle="1" w:styleId="EndNoteBibliography">
    <w:name w:val="EndNote Bibliography"/>
    <w:basedOn w:val="Normal"/>
    <w:rsid w:val="00FC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1773</Words>
  <Characters>10108</Characters>
  <Application>Microsoft Macintosh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carmelos</dc:creator>
  <cp:keywords/>
  <dc:description/>
  <cp:lastModifiedBy>carmelos</cp:lastModifiedBy>
  <cp:revision>3</cp:revision>
  <cp:lastPrinted>2015-12-22T15:37:00Z</cp:lastPrinted>
  <dcterms:created xsi:type="dcterms:W3CDTF">2016-07-01T00:08:00Z</dcterms:created>
  <dcterms:modified xsi:type="dcterms:W3CDTF">2016-07-01T00:46:00Z</dcterms:modified>
</cp:coreProperties>
</file>