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C3AA9" w14:textId="77777777" w:rsidR="00D44EAD" w:rsidRDefault="00D06E6D" w:rsidP="00126DFC">
      <w:pPr>
        <w:rPr>
          <w:b/>
        </w:rPr>
      </w:pPr>
      <w:r>
        <w:rPr>
          <w:b/>
        </w:rPr>
        <w:t xml:space="preserve">Appendix </w:t>
      </w:r>
      <w:r w:rsidR="00920AFD">
        <w:rPr>
          <w:b/>
        </w:rPr>
        <w:t>5</w:t>
      </w:r>
      <w:r w:rsidR="00126DFC">
        <w:rPr>
          <w:b/>
        </w:rPr>
        <w:t xml:space="preserve">: </w:t>
      </w:r>
      <w:r w:rsidR="00F74318">
        <w:rPr>
          <w:b/>
        </w:rPr>
        <w:t>Definition</w:t>
      </w:r>
      <w:r w:rsidR="006909D7">
        <w:rPr>
          <w:b/>
        </w:rPr>
        <w:t>s and counts</w:t>
      </w:r>
      <w:r w:rsidR="00F74318">
        <w:rPr>
          <w:b/>
        </w:rPr>
        <w:t xml:space="preserve"> of SAEs</w:t>
      </w:r>
      <w:r w:rsidR="006909D7">
        <w:rPr>
          <w:b/>
        </w:rPr>
        <w:t xml:space="preserve"> in the</w:t>
      </w:r>
      <w:r w:rsidR="00F74318">
        <w:rPr>
          <w:b/>
        </w:rPr>
        <w:t xml:space="preserve"> </w:t>
      </w:r>
      <w:r w:rsidR="00DA7289">
        <w:rPr>
          <w:b/>
        </w:rPr>
        <w:t xml:space="preserve">review </w:t>
      </w:r>
      <w:r w:rsidR="00F74318">
        <w:rPr>
          <w:b/>
        </w:rPr>
        <w:t xml:space="preserve">by </w:t>
      </w:r>
      <w:proofErr w:type="spellStart"/>
      <w:r w:rsidR="00F74318">
        <w:rPr>
          <w:b/>
        </w:rPr>
        <w:t>Rutjes</w:t>
      </w:r>
      <w:proofErr w:type="spellEnd"/>
      <w:r w:rsidR="00F74318">
        <w:rPr>
          <w:b/>
        </w:rPr>
        <w:t xml:space="preserve"> and colleagues</w:t>
      </w:r>
      <w:r w:rsidR="00DA7289">
        <w:rPr>
          <w:b/>
        </w:rPr>
        <w:t>.</w:t>
      </w:r>
      <w:r w:rsidR="006909D7">
        <w:rPr>
          <w:b/>
        </w:rPr>
        <w:fldChar w:fldCharType="begin">
          <w:fldData xml:space="preserve">PEVuZE5vdGU+PENpdGU+PEF1dGhvcj5SdXRqZXM8L0F1dGhvcj48WWVhcj4yMDEyPC9ZZWFyPjxS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cz4xODAtOTE8L3BhZ2VzPjx2b2x1bWU+MTU3PC92b2x1bWU+PG51bWJlcj4zPC9udW1iZXI+PGVk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</w:fldData>
        </w:fldChar>
      </w:r>
      <w:r w:rsidR="009F0EE3">
        <w:rPr>
          <w:b/>
        </w:rPr>
        <w:instrText xml:space="preserve"> ADDIN EN.CITE </w:instrText>
      </w:r>
      <w:r w:rsidR="009F0EE3">
        <w:rPr>
          <w:b/>
        </w:rPr>
        <w:fldChar w:fldCharType="begin">
          <w:fldData xml:space="preserve">PEVuZE5vdGU+PENpdGU+PEF1dGhvcj5SdXRqZXM8L0F1dGhvcj48WWVhcj4yMDEyPC9ZZWFyPjxS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cz4xODAtOTE8L3BhZ2VzPjx2b2x1bWU+MTU3PC92b2x1bWU+PG51bWJlcj4zPC9udW1iZXI+PGVk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</w:fldData>
        </w:fldChar>
      </w:r>
      <w:r w:rsidR="009F0EE3">
        <w:rPr>
          <w:b/>
        </w:rPr>
        <w:instrText xml:space="preserve"> ADDIN EN.CITE.DATA </w:instrText>
      </w:r>
      <w:r w:rsidR="009F0EE3">
        <w:rPr>
          <w:b/>
        </w:rPr>
      </w:r>
      <w:r w:rsidR="009F0EE3">
        <w:rPr>
          <w:b/>
        </w:rPr>
        <w:fldChar w:fldCharType="end"/>
      </w:r>
      <w:r w:rsidR="006909D7">
        <w:rPr>
          <w:b/>
        </w:rPr>
      </w:r>
      <w:r w:rsidR="006909D7">
        <w:rPr>
          <w:b/>
        </w:rPr>
        <w:fldChar w:fldCharType="separate"/>
      </w:r>
      <w:r w:rsidR="009F0EE3">
        <w:rPr>
          <w:b/>
          <w:noProof/>
        </w:rPr>
        <w:t>[8]</w:t>
      </w:r>
      <w:r w:rsidR="006909D7">
        <w:rPr>
          <w:b/>
        </w:rPr>
        <w:fldChar w:fldCharType="end"/>
      </w:r>
    </w:p>
    <w:p w14:paraId="71436CC1" w14:textId="1DC35B09" w:rsidR="00126DFC" w:rsidRPr="006909D7" w:rsidRDefault="00FD3555" w:rsidP="00126DFC">
      <w:bookmarkStart w:id="0" w:name="_GoBack"/>
      <w:bookmarkEnd w:id="0"/>
      <w:r>
        <w:rPr>
          <w:b/>
        </w:rPr>
        <w:t xml:space="preserve"> </w:t>
      </w:r>
    </w:p>
    <w:tbl>
      <w:tblPr>
        <w:tblStyle w:val="TableGrid"/>
        <w:tblW w:w="9558" w:type="dxa"/>
        <w:tblLayout w:type="fixed"/>
        <w:tblLook w:val="04A0" w:firstRow="1" w:lastRow="0" w:firstColumn="1" w:lastColumn="0" w:noHBand="0" w:noVBand="1"/>
      </w:tblPr>
      <w:tblGrid>
        <w:gridCol w:w="1278"/>
        <w:gridCol w:w="1170"/>
        <w:gridCol w:w="1080"/>
        <w:gridCol w:w="1350"/>
        <w:gridCol w:w="1170"/>
        <w:gridCol w:w="3510"/>
      </w:tblGrid>
      <w:tr w:rsidR="00126DFC" w:rsidRPr="003F681B" w14:paraId="3E24647A" w14:textId="77777777" w:rsidTr="00E30572">
        <w:tc>
          <w:tcPr>
            <w:tcW w:w="1278" w:type="dxa"/>
            <w:vMerge w:val="restart"/>
          </w:tcPr>
          <w:p w14:paraId="67CD74BA" w14:textId="77777777" w:rsidR="00126DFC" w:rsidRPr="00B75A6C" w:rsidRDefault="00126DFC" w:rsidP="004B1BC5">
            <w:pPr>
              <w:jc w:val="center"/>
              <w:rPr>
                <w:b/>
                <w:sz w:val="20"/>
                <w:szCs w:val="20"/>
              </w:rPr>
            </w:pPr>
            <w:r w:rsidRPr="00B75A6C">
              <w:rPr>
                <w:b/>
                <w:sz w:val="20"/>
                <w:szCs w:val="20"/>
              </w:rPr>
              <w:t>Study Author, Year</w:t>
            </w:r>
          </w:p>
        </w:tc>
        <w:tc>
          <w:tcPr>
            <w:tcW w:w="2250" w:type="dxa"/>
            <w:gridSpan w:val="2"/>
          </w:tcPr>
          <w:p w14:paraId="5003EE58" w14:textId="77777777" w:rsidR="00126DFC" w:rsidRPr="003F681B" w:rsidRDefault="00126DFC" w:rsidP="004B1BC5">
            <w:pPr>
              <w:jc w:val="center"/>
              <w:rPr>
                <w:b/>
                <w:sz w:val="20"/>
                <w:szCs w:val="20"/>
              </w:rPr>
            </w:pPr>
            <w:r w:rsidRPr="003F681B">
              <w:rPr>
                <w:b/>
                <w:sz w:val="20"/>
                <w:szCs w:val="20"/>
              </w:rPr>
              <w:t>Number of SAEs included in analysis</w:t>
            </w:r>
          </w:p>
        </w:tc>
        <w:tc>
          <w:tcPr>
            <w:tcW w:w="2520" w:type="dxa"/>
            <w:gridSpan w:val="2"/>
          </w:tcPr>
          <w:p w14:paraId="41DB7997" w14:textId="77777777" w:rsidR="00126DFC" w:rsidRPr="003F681B" w:rsidRDefault="00126DFC" w:rsidP="004B1BC5">
            <w:pPr>
              <w:jc w:val="center"/>
              <w:rPr>
                <w:b/>
                <w:sz w:val="20"/>
                <w:szCs w:val="20"/>
              </w:rPr>
            </w:pPr>
            <w:r w:rsidRPr="003F681B">
              <w:rPr>
                <w:b/>
                <w:sz w:val="20"/>
                <w:szCs w:val="20"/>
              </w:rPr>
              <w:t>How SAEs were defined</w:t>
            </w:r>
          </w:p>
        </w:tc>
        <w:tc>
          <w:tcPr>
            <w:tcW w:w="3510" w:type="dxa"/>
            <w:vMerge w:val="restart"/>
          </w:tcPr>
          <w:p w14:paraId="1BD4649C" w14:textId="77777777" w:rsidR="00126DFC" w:rsidRPr="003F681B" w:rsidRDefault="00126DFC" w:rsidP="004B1BC5">
            <w:pPr>
              <w:jc w:val="center"/>
              <w:rPr>
                <w:b/>
                <w:sz w:val="20"/>
                <w:szCs w:val="20"/>
              </w:rPr>
            </w:pPr>
            <w:r w:rsidRPr="003F681B">
              <w:rPr>
                <w:b/>
                <w:sz w:val="20"/>
                <w:szCs w:val="20"/>
              </w:rPr>
              <w:t>Notes</w:t>
            </w:r>
          </w:p>
        </w:tc>
      </w:tr>
      <w:tr w:rsidR="00126DFC" w:rsidRPr="003F681B" w14:paraId="7A10594A" w14:textId="77777777" w:rsidTr="00E30572">
        <w:tc>
          <w:tcPr>
            <w:tcW w:w="1278" w:type="dxa"/>
            <w:vMerge/>
          </w:tcPr>
          <w:p w14:paraId="152F71D1" w14:textId="77777777" w:rsidR="00126DFC" w:rsidRPr="003F681B" w:rsidRDefault="00126DFC" w:rsidP="004B1BC5">
            <w:pPr>
              <w:jc w:val="center"/>
              <w:rPr>
                <w:b/>
                <w:sz w:val="20"/>
                <w:szCs w:val="20"/>
              </w:rPr>
            </w:pPr>
          </w:p>
        </w:tc>
        <w:tc>
          <w:tcPr>
            <w:tcW w:w="1170" w:type="dxa"/>
          </w:tcPr>
          <w:p w14:paraId="582E1C11" w14:textId="77777777" w:rsidR="00126DFC" w:rsidRPr="003F681B" w:rsidRDefault="00126DFC" w:rsidP="004B1BC5">
            <w:pPr>
              <w:jc w:val="center"/>
              <w:rPr>
                <w:b/>
                <w:sz w:val="20"/>
                <w:szCs w:val="20"/>
              </w:rPr>
            </w:pPr>
            <w:r w:rsidRPr="003F681B">
              <w:rPr>
                <w:b/>
                <w:sz w:val="20"/>
                <w:szCs w:val="20"/>
              </w:rPr>
              <w:t>Treatment</w:t>
            </w:r>
          </w:p>
        </w:tc>
        <w:tc>
          <w:tcPr>
            <w:tcW w:w="1080" w:type="dxa"/>
          </w:tcPr>
          <w:p w14:paraId="7BF79A67" w14:textId="77777777" w:rsidR="00126DFC" w:rsidRPr="003F681B" w:rsidRDefault="00126DFC" w:rsidP="004B1BC5">
            <w:pPr>
              <w:jc w:val="center"/>
              <w:rPr>
                <w:b/>
                <w:sz w:val="20"/>
                <w:szCs w:val="20"/>
              </w:rPr>
            </w:pPr>
            <w:r w:rsidRPr="003F681B">
              <w:rPr>
                <w:b/>
                <w:sz w:val="20"/>
                <w:szCs w:val="20"/>
              </w:rPr>
              <w:t>Control</w:t>
            </w:r>
          </w:p>
        </w:tc>
        <w:tc>
          <w:tcPr>
            <w:tcW w:w="1350" w:type="dxa"/>
          </w:tcPr>
          <w:p w14:paraId="64EB66A3" w14:textId="77777777" w:rsidR="00126DFC" w:rsidRPr="003F681B" w:rsidRDefault="00126DFC" w:rsidP="004B1BC5">
            <w:pPr>
              <w:jc w:val="center"/>
              <w:rPr>
                <w:b/>
                <w:sz w:val="20"/>
                <w:szCs w:val="20"/>
              </w:rPr>
            </w:pPr>
            <w:r w:rsidRPr="003F681B">
              <w:rPr>
                <w:b/>
                <w:sz w:val="20"/>
                <w:szCs w:val="20"/>
              </w:rPr>
              <w:t>Treatment</w:t>
            </w:r>
          </w:p>
        </w:tc>
        <w:tc>
          <w:tcPr>
            <w:tcW w:w="1170" w:type="dxa"/>
          </w:tcPr>
          <w:p w14:paraId="35CD79C5" w14:textId="77777777" w:rsidR="00126DFC" w:rsidRPr="003F681B" w:rsidRDefault="00126DFC" w:rsidP="004B1BC5">
            <w:pPr>
              <w:jc w:val="center"/>
              <w:rPr>
                <w:b/>
                <w:sz w:val="20"/>
                <w:szCs w:val="20"/>
              </w:rPr>
            </w:pPr>
            <w:r w:rsidRPr="003F681B">
              <w:rPr>
                <w:b/>
                <w:sz w:val="20"/>
                <w:szCs w:val="20"/>
              </w:rPr>
              <w:t>Control</w:t>
            </w:r>
          </w:p>
        </w:tc>
        <w:tc>
          <w:tcPr>
            <w:tcW w:w="3510" w:type="dxa"/>
            <w:vMerge/>
          </w:tcPr>
          <w:p w14:paraId="26C54C64" w14:textId="77777777" w:rsidR="00126DFC" w:rsidRPr="003F681B" w:rsidRDefault="00126DFC" w:rsidP="004B1BC5">
            <w:pPr>
              <w:rPr>
                <w:sz w:val="20"/>
                <w:szCs w:val="20"/>
              </w:rPr>
            </w:pPr>
          </w:p>
        </w:tc>
      </w:tr>
      <w:tr w:rsidR="00E30572" w:rsidRPr="003F681B" w14:paraId="10B08D77" w14:textId="77777777" w:rsidTr="00E30572">
        <w:tc>
          <w:tcPr>
            <w:tcW w:w="1278" w:type="dxa"/>
          </w:tcPr>
          <w:p w14:paraId="603E583A" w14:textId="4DF8B014" w:rsidR="00E30572" w:rsidRPr="00B75A6C" w:rsidRDefault="00E30572" w:rsidP="004B1BC5">
            <w:pPr>
              <w:rPr>
                <w:sz w:val="20"/>
                <w:szCs w:val="20"/>
              </w:rPr>
            </w:pPr>
            <w:r w:rsidRPr="00B75A6C">
              <w:rPr>
                <w:sz w:val="20"/>
                <w:szCs w:val="20"/>
              </w:rPr>
              <w:t>Huskisson, 1999</w:t>
            </w:r>
          </w:p>
        </w:tc>
        <w:tc>
          <w:tcPr>
            <w:tcW w:w="1170" w:type="dxa"/>
          </w:tcPr>
          <w:p w14:paraId="52CB9BEF" w14:textId="6E7408DF" w:rsidR="00E30572" w:rsidRPr="003F681B" w:rsidRDefault="00E30572" w:rsidP="004B1BC5">
            <w:pPr>
              <w:jc w:val="center"/>
              <w:rPr>
                <w:sz w:val="20"/>
                <w:szCs w:val="20"/>
              </w:rPr>
            </w:pPr>
            <w:r w:rsidRPr="003F681B">
              <w:rPr>
                <w:sz w:val="20"/>
                <w:szCs w:val="20"/>
              </w:rPr>
              <w:t>2/50</w:t>
            </w:r>
          </w:p>
        </w:tc>
        <w:tc>
          <w:tcPr>
            <w:tcW w:w="1080" w:type="dxa"/>
          </w:tcPr>
          <w:p w14:paraId="682A0B1F" w14:textId="3838495A" w:rsidR="00E30572" w:rsidRPr="003F681B" w:rsidRDefault="00E30572" w:rsidP="004B1BC5">
            <w:pPr>
              <w:jc w:val="center"/>
              <w:rPr>
                <w:sz w:val="20"/>
                <w:szCs w:val="20"/>
              </w:rPr>
            </w:pPr>
            <w:r w:rsidRPr="003F681B">
              <w:rPr>
                <w:sz w:val="20"/>
                <w:szCs w:val="20"/>
              </w:rPr>
              <w:t>1/50</w:t>
            </w:r>
          </w:p>
        </w:tc>
        <w:tc>
          <w:tcPr>
            <w:tcW w:w="1350" w:type="dxa"/>
          </w:tcPr>
          <w:p w14:paraId="2FF9824C" w14:textId="037C003E" w:rsidR="00E30572" w:rsidRPr="003F681B" w:rsidRDefault="00E30572" w:rsidP="004B1BC5">
            <w:pPr>
              <w:rPr>
                <w:sz w:val="20"/>
                <w:szCs w:val="20"/>
              </w:rPr>
            </w:pPr>
            <w:r w:rsidRPr="003F681B">
              <w:rPr>
                <w:sz w:val="20"/>
                <w:szCs w:val="20"/>
              </w:rPr>
              <w:t>1 cutaneous vasculitis, 1 skin reaction characterized by peeling of skin on hands and toes</w:t>
            </w:r>
          </w:p>
        </w:tc>
        <w:tc>
          <w:tcPr>
            <w:tcW w:w="1170" w:type="dxa"/>
          </w:tcPr>
          <w:p w14:paraId="120875E1" w14:textId="7CAFE7F7" w:rsidR="00E30572" w:rsidRPr="003F681B" w:rsidRDefault="00E30572" w:rsidP="004B1BC5">
            <w:pPr>
              <w:rPr>
                <w:sz w:val="20"/>
                <w:szCs w:val="20"/>
              </w:rPr>
            </w:pPr>
            <w:r w:rsidRPr="003F681B">
              <w:rPr>
                <w:sz w:val="20"/>
                <w:szCs w:val="20"/>
              </w:rPr>
              <w:t>Myocardial infarction</w:t>
            </w:r>
          </w:p>
        </w:tc>
        <w:tc>
          <w:tcPr>
            <w:tcW w:w="3510" w:type="dxa"/>
          </w:tcPr>
          <w:p w14:paraId="0362DCA8" w14:textId="32A5A9DA" w:rsidR="00E30572" w:rsidRPr="003F681B" w:rsidRDefault="00E30572" w:rsidP="004816A4">
            <w:pPr>
              <w:rPr>
                <w:sz w:val="20"/>
                <w:szCs w:val="20"/>
              </w:rPr>
            </w:pPr>
            <w:r w:rsidRPr="003F681B">
              <w:rPr>
                <w:sz w:val="20"/>
                <w:szCs w:val="20"/>
              </w:rPr>
              <w:t>For all AE’s: “…reported a</w:t>
            </w:r>
            <w:r w:rsidR="00FD3555" w:rsidRPr="003F681B">
              <w:rPr>
                <w:sz w:val="20"/>
                <w:szCs w:val="20"/>
              </w:rPr>
              <w:t>d</w:t>
            </w:r>
            <w:r w:rsidRPr="003F681B">
              <w:rPr>
                <w:sz w:val="20"/>
                <w:szCs w:val="20"/>
              </w:rPr>
              <w:t>verse events which were not associated with local reactions in the knee joint area.”</w:t>
            </w:r>
          </w:p>
          <w:p w14:paraId="02B7B821" w14:textId="77777777" w:rsidR="00E30572" w:rsidRPr="003F681B" w:rsidRDefault="00E30572" w:rsidP="004816A4">
            <w:pPr>
              <w:rPr>
                <w:sz w:val="20"/>
                <w:szCs w:val="20"/>
              </w:rPr>
            </w:pPr>
          </w:p>
          <w:p w14:paraId="5D1F8C13" w14:textId="77777777" w:rsidR="00E30572" w:rsidRPr="003F681B" w:rsidRDefault="00E30572" w:rsidP="004816A4">
            <w:pPr>
              <w:rPr>
                <w:sz w:val="20"/>
                <w:szCs w:val="20"/>
              </w:rPr>
            </w:pPr>
            <w:r w:rsidRPr="003F681B">
              <w:rPr>
                <w:sz w:val="20"/>
                <w:szCs w:val="20"/>
              </w:rPr>
              <w:t>Cutaneous vasculitis: “one in the HA group was felt to be severe and possibly treatment related. The patient developed a cutaneous vasculitis…. The event occurred during the first week of treatment and progressed during the course of the study. The patient did not, however, interrupt the study.”</w:t>
            </w:r>
          </w:p>
          <w:p w14:paraId="1E4D96B0" w14:textId="77777777" w:rsidR="00E30572" w:rsidRPr="003F681B" w:rsidRDefault="00E30572" w:rsidP="004816A4">
            <w:pPr>
              <w:rPr>
                <w:sz w:val="20"/>
                <w:szCs w:val="20"/>
              </w:rPr>
            </w:pPr>
          </w:p>
          <w:p w14:paraId="219AA9FE" w14:textId="77777777" w:rsidR="00E30572" w:rsidRPr="003F681B" w:rsidRDefault="00E30572" w:rsidP="004816A4">
            <w:pPr>
              <w:rPr>
                <w:sz w:val="20"/>
                <w:szCs w:val="20"/>
              </w:rPr>
            </w:pPr>
            <w:r w:rsidRPr="003F681B">
              <w:rPr>
                <w:sz w:val="20"/>
                <w:szCs w:val="20"/>
              </w:rPr>
              <w:t>Skin reaction: “One other adverse event, which occurred in the HA group 8 days after the last injection, was considered severe and possibly drug related. This was a skin reaction…”</w:t>
            </w:r>
          </w:p>
          <w:p w14:paraId="457836C3" w14:textId="77777777" w:rsidR="00E30572" w:rsidRPr="003F681B" w:rsidRDefault="00E30572" w:rsidP="004816A4">
            <w:pPr>
              <w:rPr>
                <w:sz w:val="20"/>
                <w:szCs w:val="20"/>
              </w:rPr>
            </w:pPr>
          </w:p>
          <w:p w14:paraId="699EEB2A" w14:textId="2FD9A73D" w:rsidR="00E30572" w:rsidRPr="003F681B" w:rsidRDefault="00E30572" w:rsidP="004B1BC5">
            <w:pPr>
              <w:rPr>
                <w:sz w:val="20"/>
                <w:szCs w:val="20"/>
              </w:rPr>
            </w:pPr>
            <w:r w:rsidRPr="003F681B">
              <w:rPr>
                <w:sz w:val="20"/>
                <w:szCs w:val="20"/>
              </w:rPr>
              <w:t>MI: “In the placebo group, there were no adverse events considered to be related to treatment.”</w:t>
            </w:r>
          </w:p>
        </w:tc>
      </w:tr>
      <w:tr w:rsidR="00E30572" w:rsidRPr="003F681B" w14:paraId="655629D8" w14:textId="77777777" w:rsidTr="00E30572">
        <w:tc>
          <w:tcPr>
            <w:tcW w:w="1278" w:type="dxa"/>
          </w:tcPr>
          <w:p w14:paraId="602FD496" w14:textId="105A9D45" w:rsidR="00E30572" w:rsidRPr="00B75A6C" w:rsidRDefault="00E30572" w:rsidP="004B1BC5">
            <w:pPr>
              <w:rPr>
                <w:sz w:val="20"/>
                <w:szCs w:val="20"/>
              </w:rPr>
            </w:pPr>
            <w:r w:rsidRPr="00B75A6C">
              <w:rPr>
                <w:sz w:val="20"/>
                <w:szCs w:val="20"/>
              </w:rPr>
              <w:t>Anika, 2000</w:t>
            </w:r>
          </w:p>
        </w:tc>
        <w:tc>
          <w:tcPr>
            <w:tcW w:w="1170" w:type="dxa"/>
          </w:tcPr>
          <w:p w14:paraId="25FB6DD6" w14:textId="40B98E42" w:rsidR="00E30572" w:rsidRPr="003F681B" w:rsidRDefault="00E30572" w:rsidP="004B1BC5">
            <w:pPr>
              <w:jc w:val="center"/>
              <w:rPr>
                <w:sz w:val="20"/>
                <w:szCs w:val="20"/>
              </w:rPr>
            </w:pPr>
            <w:r w:rsidRPr="00B75A6C">
              <w:rPr>
                <w:sz w:val="20"/>
                <w:szCs w:val="20"/>
              </w:rPr>
              <w:t>-</w:t>
            </w:r>
          </w:p>
        </w:tc>
        <w:tc>
          <w:tcPr>
            <w:tcW w:w="1080" w:type="dxa"/>
          </w:tcPr>
          <w:p w14:paraId="39B1816F" w14:textId="15D4F5A6" w:rsidR="00E30572" w:rsidRPr="003F681B" w:rsidRDefault="00E30572" w:rsidP="004B1BC5">
            <w:pPr>
              <w:jc w:val="center"/>
              <w:rPr>
                <w:sz w:val="20"/>
                <w:szCs w:val="20"/>
              </w:rPr>
            </w:pPr>
            <w:r w:rsidRPr="003F681B">
              <w:rPr>
                <w:sz w:val="20"/>
                <w:szCs w:val="20"/>
              </w:rPr>
              <w:t>-</w:t>
            </w:r>
          </w:p>
        </w:tc>
        <w:tc>
          <w:tcPr>
            <w:tcW w:w="1350" w:type="dxa"/>
          </w:tcPr>
          <w:p w14:paraId="69BF5F3B" w14:textId="77777777" w:rsidR="00E30572" w:rsidRPr="003F681B" w:rsidRDefault="00E30572" w:rsidP="004B1BC5">
            <w:pPr>
              <w:rPr>
                <w:sz w:val="20"/>
                <w:szCs w:val="20"/>
              </w:rPr>
            </w:pPr>
          </w:p>
        </w:tc>
        <w:tc>
          <w:tcPr>
            <w:tcW w:w="1170" w:type="dxa"/>
          </w:tcPr>
          <w:p w14:paraId="6DB54774" w14:textId="77777777" w:rsidR="00E30572" w:rsidRPr="003F681B" w:rsidRDefault="00E30572" w:rsidP="004B1BC5">
            <w:pPr>
              <w:rPr>
                <w:sz w:val="20"/>
                <w:szCs w:val="20"/>
              </w:rPr>
            </w:pPr>
          </w:p>
        </w:tc>
        <w:tc>
          <w:tcPr>
            <w:tcW w:w="3510" w:type="dxa"/>
          </w:tcPr>
          <w:p w14:paraId="5E8311FE" w14:textId="3716E788" w:rsidR="00E30572" w:rsidRPr="003F681B" w:rsidRDefault="00E30572" w:rsidP="004B1BC5">
            <w:pPr>
              <w:rPr>
                <w:sz w:val="20"/>
                <w:szCs w:val="20"/>
              </w:rPr>
            </w:pPr>
            <w:r w:rsidRPr="003F681B">
              <w:rPr>
                <w:sz w:val="20"/>
                <w:szCs w:val="20"/>
              </w:rPr>
              <w:t>Not available to us</w:t>
            </w:r>
          </w:p>
        </w:tc>
      </w:tr>
      <w:tr w:rsidR="00E30572" w:rsidRPr="003F681B" w14:paraId="3BF0E490" w14:textId="77777777" w:rsidTr="00E30572">
        <w:tc>
          <w:tcPr>
            <w:tcW w:w="1278" w:type="dxa"/>
          </w:tcPr>
          <w:p w14:paraId="359024E0" w14:textId="66126056" w:rsidR="00E30572" w:rsidRPr="00B75A6C" w:rsidRDefault="00E30572" w:rsidP="004B1BC5">
            <w:pPr>
              <w:rPr>
                <w:sz w:val="20"/>
                <w:szCs w:val="20"/>
              </w:rPr>
            </w:pPr>
            <w:r w:rsidRPr="00B75A6C">
              <w:rPr>
                <w:sz w:val="20"/>
                <w:szCs w:val="20"/>
              </w:rPr>
              <w:t>Anika, 2001</w:t>
            </w:r>
          </w:p>
        </w:tc>
        <w:tc>
          <w:tcPr>
            <w:tcW w:w="1170" w:type="dxa"/>
          </w:tcPr>
          <w:p w14:paraId="75E3844E" w14:textId="1B4EFA18" w:rsidR="00E30572" w:rsidRPr="003F681B" w:rsidRDefault="00E30572" w:rsidP="004B1BC5">
            <w:pPr>
              <w:jc w:val="center"/>
              <w:rPr>
                <w:sz w:val="20"/>
                <w:szCs w:val="20"/>
              </w:rPr>
            </w:pPr>
            <w:r w:rsidRPr="00B75A6C">
              <w:rPr>
                <w:sz w:val="20"/>
                <w:szCs w:val="20"/>
              </w:rPr>
              <w:t>-</w:t>
            </w:r>
          </w:p>
        </w:tc>
        <w:tc>
          <w:tcPr>
            <w:tcW w:w="1080" w:type="dxa"/>
          </w:tcPr>
          <w:p w14:paraId="3457A9DC" w14:textId="25A4BEBF" w:rsidR="00E30572" w:rsidRPr="003F681B" w:rsidRDefault="00E30572" w:rsidP="004B1BC5">
            <w:pPr>
              <w:jc w:val="center"/>
              <w:rPr>
                <w:sz w:val="20"/>
                <w:szCs w:val="20"/>
              </w:rPr>
            </w:pPr>
            <w:r w:rsidRPr="003F681B">
              <w:rPr>
                <w:sz w:val="20"/>
                <w:szCs w:val="20"/>
              </w:rPr>
              <w:t>-</w:t>
            </w:r>
          </w:p>
        </w:tc>
        <w:tc>
          <w:tcPr>
            <w:tcW w:w="1350" w:type="dxa"/>
          </w:tcPr>
          <w:p w14:paraId="221C2AA0" w14:textId="77777777" w:rsidR="00E30572" w:rsidRPr="003F681B" w:rsidRDefault="00E30572" w:rsidP="004B1BC5">
            <w:pPr>
              <w:rPr>
                <w:sz w:val="20"/>
                <w:szCs w:val="20"/>
              </w:rPr>
            </w:pPr>
          </w:p>
        </w:tc>
        <w:tc>
          <w:tcPr>
            <w:tcW w:w="1170" w:type="dxa"/>
          </w:tcPr>
          <w:p w14:paraId="2D9BFD77" w14:textId="77777777" w:rsidR="00E30572" w:rsidRPr="003F681B" w:rsidRDefault="00E30572" w:rsidP="004B1BC5">
            <w:pPr>
              <w:rPr>
                <w:sz w:val="20"/>
                <w:szCs w:val="20"/>
              </w:rPr>
            </w:pPr>
          </w:p>
        </w:tc>
        <w:tc>
          <w:tcPr>
            <w:tcW w:w="3510" w:type="dxa"/>
          </w:tcPr>
          <w:p w14:paraId="545780B1" w14:textId="0D4958F5" w:rsidR="00E30572" w:rsidRPr="003F681B" w:rsidRDefault="00E30572" w:rsidP="004B1BC5">
            <w:pPr>
              <w:rPr>
                <w:sz w:val="20"/>
                <w:szCs w:val="20"/>
              </w:rPr>
            </w:pPr>
            <w:r w:rsidRPr="003F681B">
              <w:rPr>
                <w:sz w:val="20"/>
                <w:szCs w:val="20"/>
              </w:rPr>
              <w:t>Not available to us</w:t>
            </w:r>
          </w:p>
        </w:tc>
      </w:tr>
      <w:tr w:rsidR="00E30572" w:rsidRPr="003F681B" w14:paraId="3C7D66C5" w14:textId="77777777" w:rsidTr="00E30572">
        <w:tc>
          <w:tcPr>
            <w:tcW w:w="1278" w:type="dxa"/>
          </w:tcPr>
          <w:p w14:paraId="237D2F1F" w14:textId="1164F771" w:rsidR="00E30572" w:rsidRPr="00B75A6C" w:rsidRDefault="00E30572" w:rsidP="004B1BC5">
            <w:pPr>
              <w:rPr>
                <w:sz w:val="20"/>
                <w:szCs w:val="20"/>
              </w:rPr>
            </w:pPr>
            <w:r w:rsidRPr="00B75A6C">
              <w:rPr>
                <w:sz w:val="20"/>
                <w:szCs w:val="20"/>
              </w:rPr>
              <w:t>Dickson, 2001</w:t>
            </w:r>
          </w:p>
        </w:tc>
        <w:tc>
          <w:tcPr>
            <w:tcW w:w="1170" w:type="dxa"/>
          </w:tcPr>
          <w:p w14:paraId="148584B1" w14:textId="567AD6C0" w:rsidR="00E30572" w:rsidRPr="003F681B" w:rsidRDefault="00E30572" w:rsidP="004B1BC5">
            <w:pPr>
              <w:jc w:val="center"/>
              <w:rPr>
                <w:sz w:val="20"/>
                <w:szCs w:val="20"/>
              </w:rPr>
            </w:pPr>
            <w:r w:rsidRPr="003F681B">
              <w:rPr>
                <w:sz w:val="20"/>
                <w:szCs w:val="20"/>
              </w:rPr>
              <w:t>2/50</w:t>
            </w:r>
          </w:p>
        </w:tc>
        <w:tc>
          <w:tcPr>
            <w:tcW w:w="1080" w:type="dxa"/>
          </w:tcPr>
          <w:p w14:paraId="61403844" w14:textId="666C059D" w:rsidR="00E30572" w:rsidRPr="003F681B" w:rsidRDefault="00E30572" w:rsidP="004B1BC5">
            <w:pPr>
              <w:jc w:val="center"/>
              <w:rPr>
                <w:sz w:val="20"/>
                <w:szCs w:val="20"/>
              </w:rPr>
            </w:pPr>
            <w:r w:rsidRPr="003F681B">
              <w:rPr>
                <w:sz w:val="20"/>
                <w:szCs w:val="20"/>
              </w:rPr>
              <w:t>1/54</w:t>
            </w:r>
          </w:p>
        </w:tc>
        <w:tc>
          <w:tcPr>
            <w:tcW w:w="1350" w:type="dxa"/>
          </w:tcPr>
          <w:p w14:paraId="77BB6ADB" w14:textId="77777777" w:rsidR="00E30572" w:rsidRPr="003F681B" w:rsidRDefault="00E30572" w:rsidP="004B1BC5">
            <w:pPr>
              <w:rPr>
                <w:sz w:val="20"/>
                <w:szCs w:val="20"/>
              </w:rPr>
            </w:pPr>
          </w:p>
        </w:tc>
        <w:tc>
          <w:tcPr>
            <w:tcW w:w="1170" w:type="dxa"/>
          </w:tcPr>
          <w:p w14:paraId="6BFF51CF" w14:textId="77777777" w:rsidR="00E30572" w:rsidRPr="003F681B" w:rsidRDefault="00E30572" w:rsidP="004B1BC5">
            <w:pPr>
              <w:rPr>
                <w:sz w:val="20"/>
                <w:szCs w:val="20"/>
              </w:rPr>
            </w:pPr>
          </w:p>
        </w:tc>
        <w:tc>
          <w:tcPr>
            <w:tcW w:w="3510" w:type="dxa"/>
          </w:tcPr>
          <w:p w14:paraId="3CF274F3" w14:textId="454297BC" w:rsidR="00E30572" w:rsidRPr="003F681B" w:rsidRDefault="00E30572" w:rsidP="004B1BC5">
            <w:pPr>
              <w:rPr>
                <w:sz w:val="20"/>
                <w:szCs w:val="20"/>
              </w:rPr>
            </w:pPr>
            <w:r w:rsidRPr="003F681B">
              <w:rPr>
                <w:sz w:val="20"/>
                <w:szCs w:val="20"/>
              </w:rPr>
              <w:t>Unable to locate article, authors not responsive</w:t>
            </w:r>
          </w:p>
        </w:tc>
      </w:tr>
      <w:tr w:rsidR="00E30572" w:rsidRPr="003F681B" w14:paraId="07873B25" w14:textId="77777777" w:rsidTr="00E30572">
        <w:tc>
          <w:tcPr>
            <w:tcW w:w="1278" w:type="dxa"/>
          </w:tcPr>
          <w:p w14:paraId="31DC5AE6" w14:textId="42701B18" w:rsidR="00E30572" w:rsidRPr="00B75A6C" w:rsidRDefault="00E30572" w:rsidP="004B1BC5">
            <w:pPr>
              <w:rPr>
                <w:sz w:val="20"/>
                <w:szCs w:val="20"/>
              </w:rPr>
            </w:pPr>
            <w:proofErr w:type="spellStart"/>
            <w:r w:rsidRPr="00B75A6C">
              <w:rPr>
                <w:sz w:val="20"/>
                <w:szCs w:val="20"/>
              </w:rPr>
              <w:t>Raynauld</w:t>
            </w:r>
            <w:proofErr w:type="spellEnd"/>
            <w:r w:rsidRPr="00B75A6C">
              <w:rPr>
                <w:sz w:val="20"/>
                <w:szCs w:val="20"/>
              </w:rPr>
              <w:t>, 2002</w:t>
            </w:r>
          </w:p>
        </w:tc>
        <w:tc>
          <w:tcPr>
            <w:tcW w:w="1170" w:type="dxa"/>
          </w:tcPr>
          <w:p w14:paraId="6D980065" w14:textId="7623C3CA" w:rsidR="00E30572" w:rsidRPr="003F681B" w:rsidRDefault="00E30572" w:rsidP="004B1BC5">
            <w:pPr>
              <w:jc w:val="center"/>
              <w:rPr>
                <w:sz w:val="20"/>
                <w:szCs w:val="20"/>
              </w:rPr>
            </w:pPr>
            <w:r w:rsidRPr="003F681B">
              <w:rPr>
                <w:sz w:val="20"/>
                <w:szCs w:val="20"/>
              </w:rPr>
              <w:t>0/127</w:t>
            </w:r>
          </w:p>
        </w:tc>
        <w:tc>
          <w:tcPr>
            <w:tcW w:w="1080" w:type="dxa"/>
          </w:tcPr>
          <w:p w14:paraId="7B541088" w14:textId="087B6267" w:rsidR="00E30572" w:rsidRPr="003F681B" w:rsidRDefault="00E30572" w:rsidP="004B1BC5">
            <w:pPr>
              <w:jc w:val="center"/>
              <w:rPr>
                <w:sz w:val="20"/>
                <w:szCs w:val="20"/>
              </w:rPr>
            </w:pPr>
            <w:r w:rsidRPr="003F681B">
              <w:rPr>
                <w:sz w:val="20"/>
                <w:szCs w:val="20"/>
              </w:rPr>
              <w:t>1/128</w:t>
            </w:r>
          </w:p>
        </w:tc>
        <w:tc>
          <w:tcPr>
            <w:tcW w:w="1350" w:type="dxa"/>
          </w:tcPr>
          <w:p w14:paraId="630B3C8C" w14:textId="00C44253" w:rsidR="00E30572" w:rsidRPr="003F681B" w:rsidRDefault="00E30572" w:rsidP="004B1BC5">
            <w:pPr>
              <w:rPr>
                <w:sz w:val="20"/>
                <w:szCs w:val="20"/>
              </w:rPr>
            </w:pPr>
            <w:r w:rsidRPr="003F681B">
              <w:rPr>
                <w:sz w:val="20"/>
                <w:szCs w:val="20"/>
              </w:rPr>
              <w:t>N/A</w:t>
            </w:r>
          </w:p>
        </w:tc>
        <w:tc>
          <w:tcPr>
            <w:tcW w:w="1170" w:type="dxa"/>
          </w:tcPr>
          <w:p w14:paraId="411EAC8A" w14:textId="44BEADD3" w:rsidR="00E30572" w:rsidRPr="003F681B" w:rsidRDefault="00E30572" w:rsidP="004B1BC5">
            <w:pPr>
              <w:rPr>
                <w:sz w:val="20"/>
                <w:szCs w:val="20"/>
              </w:rPr>
            </w:pPr>
            <w:r w:rsidRPr="003F681B">
              <w:rPr>
                <w:sz w:val="20"/>
                <w:szCs w:val="20"/>
              </w:rPr>
              <w:t>Gastro-duodenal ulcer</w:t>
            </w:r>
          </w:p>
        </w:tc>
        <w:tc>
          <w:tcPr>
            <w:tcW w:w="3510" w:type="dxa"/>
          </w:tcPr>
          <w:p w14:paraId="50CDF044" w14:textId="72536899" w:rsidR="00E30572" w:rsidRPr="003F681B" w:rsidRDefault="00E30572" w:rsidP="004B1BC5">
            <w:pPr>
              <w:rPr>
                <w:sz w:val="20"/>
                <w:szCs w:val="20"/>
              </w:rPr>
            </w:pPr>
            <w:r w:rsidRPr="003F681B">
              <w:rPr>
                <w:sz w:val="20"/>
                <w:szCs w:val="20"/>
              </w:rPr>
              <w:t>“There was one serious adverse event in the AC group (patient presented to the emergency room with a gastro-duodenal ulcer) listed by the investigator as remotely related to appropriate care.”</w:t>
            </w:r>
          </w:p>
        </w:tc>
      </w:tr>
      <w:tr w:rsidR="00E30572" w:rsidRPr="003F681B" w14:paraId="15CF6C61" w14:textId="77777777" w:rsidTr="00E30572">
        <w:tc>
          <w:tcPr>
            <w:tcW w:w="1278" w:type="dxa"/>
          </w:tcPr>
          <w:p w14:paraId="69F4B722" w14:textId="3CB8E59C" w:rsidR="00E30572" w:rsidRPr="00B75A6C" w:rsidRDefault="00E30572" w:rsidP="004B1BC5">
            <w:pPr>
              <w:rPr>
                <w:sz w:val="20"/>
                <w:szCs w:val="20"/>
              </w:rPr>
            </w:pPr>
            <w:proofErr w:type="spellStart"/>
            <w:r w:rsidRPr="00B75A6C">
              <w:rPr>
                <w:sz w:val="20"/>
                <w:szCs w:val="20"/>
              </w:rPr>
              <w:t>Jubb</w:t>
            </w:r>
            <w:proofErr w:type="spellEnd"/>
            <w:r w:rsidRPr="00B75A6C">
              <w:rPr>
                <w:sz w:val="20"/>
                <w:szCs w:val="20"/>
              </w:rPr>
              <w:t>, 2003</w:t>
            </w:r>
          </w:p>
        </w:tc>
        <w:tc>
          <w:tcPr>
            <w:tcW w:w="1170" w:type="dxa"/>
          </w:tcPr>
          <w:p w14:paraId="6C227222" w14:textId="618CAD7A" w:rsidR="00E30572" w:rsidRPr="003F681B" w:rsidRDefault="00E30572" w:rsidP="004B1BC5">
            <w:pPr>
              <w:jc w:val="center"/>
              <w:rPr>
                <w:sz w:val="20"/>
                <w:szCs w:val="20"/>
              </w:rPr>
            </w:pPr>
            <w:r w:rsidRPr="00B75A6C">
              <w:rPr>
                <w:sz w:val="20"/>
                <w:szCs w:val="20"/>
              </w:rPr>
              <w:t>27/208</w:t>
            </w:r>
          </w:p>
        </w:tc>
        <w:tc>
          <w:tcPr>
            <w:tcW w:w="1080" w:type="dxa"/>
          </w:tcPr>
          <w:p w14:paraId="008179F1" w14:textId="1AAF44AA" w:rsidR="00E30572" w:rsidRPr="003F681B" w:rsidRDefault="00E30572" w:rsidP="004B1BC5">
            <w:pPr>
              <w:jc w:val="center"/>
              <w:rPr>
                <w:sz w:val="20"/>
                <w:szCs w:val="20"/>
              </w:rPr>
            </w:pPr>
            <w:r w:rsidRPr="003F681B">
              <w:rPr>
                <w:sz w:val="20"/>
                <w:szCs w:val="20"/>
              </w:rPr>
              <w:t>14/200</w:t>
            </w:r>
          </w:p>
        </w:tc>
        <w:tc>
          <w:tcPr>
            <w:tcW w:w="1350" w:type="dxa"/>
          </w:tcPr>
          <w:p w14:paraId="022FC222" w14:textId="38D13CB1" w:rsidR="00E30572" w:rsidRPr="003F681B" w:rsidRDefault="00E30572" w:rsidP="004B1BC5">
            <w:pPr>
              <w:rPr>
                <w:sz w:val="20"/>
                <w:szCs w:val="20"/>
              </w:rPr>
            </w:pPr>
            <w:r w:rsidRPr="003F681B">
              <w:rPr>
                <w:sz w:val="20"/>
                <w:szCs w:val="20"/>
              </w:rPr>
              <w:t>“SAE” 1 death from myocardial infarction</w:t>
            </w:r>
          </w:p>
        </w:tc>
        <w:tc>
          <w:tcPr>
            <w:tcW w:w="1170" w:type="dxa"/>
          </w:tcPr>
          <w:p w14:paraId="7D3752F0" w14:textId="2987BA83" w:rsidR="00E30572" w:rsidRPr="003F681B" w:rsidRDefault="00E30572" w:rsidP="004B1BC5">
            <w:pPr>
              <w:rPr>
                <w:sz w:val="20"/>
                <w:szCs w:val="20"/>
              </w:rPr>
            </w:pPr>
            <w:r w:rsidRPr="003F681B">
              <w:rPr>
                <w:sz w:val="20"/>
                <w:szCs w:val="20"/>
              </w:rPr>
              <w:t>“SAE”</w:t>
            </w:r>
          </w:p>
        </w:tc>
        <w:tc>
          <w:tcPr>
            <w:tcW w:w="3510" w:type="dxa"/>
          </w:tcPr>
          <w:p w14:paraId="4E75BC8E" w14:textId="5ACD6C23" w:rsidR="00E30572" w:rsidRPr="003F681B" w:rsidRDefault="00E30572" w:rsidP="004B1BC5">
            <w:pPr>
              <w:rPr>
                <w:sz w:val="20"/>
                <w:szCs w:val="20"/>
              </w:rPr>
            </w:pPr>
            <w:r w:rsidRPr="003F681B">
              <w:rPr>
                <w:sz w:val="20"/>
                <w:szCs w:val="20"/>
              </w:rPr>
              <w:t>“All serious SAEs were considered by the investigators to be the result of concomitant disease and not to be drug related”</w:t>
            </w:r>
          </w:p>
        </w:tc>
      </w:tr>
      <w:tr w:rsidR="00E30572" w:rsidRPr="003F681B" w14:paraId="25A3BF51" w14:textId="77777777" w:rsidTr="00E30572">
        <w:tc>
          <w:tcPr>
            <w:tcW w:w="1278" w:type="dxa"/>
          </w:tcPr>
          <w:p w14:paraId="517D8214" w14:textId="291993F3" w:rsidR="00E30572" w:rsidRPr="00B75A6C" w:rsidRDefault="00E30572" w:rsidP="004B1BC5">
            <w:pPr>
              <w:rPr>
                <w:sz w:val="20"/>
                <w:szCs w:val="20"/>
              </w:rPr>
            </w:pPr>
            <w:r w:rsidRPr="00B75A6C">
              <w:rPr>
                <w:sz w:val="20"/>
                <w:szCs w:val="20"/>
              </w:rPr>
              <w:t>Altman, 2004</w:t>
            </w:r>
          </w:p>
        </w:tc>
        <w:tc>
          <w:tcPr>
            <w:tcW w:w="1170" w:type="dxa"/>
          </w:tcPr>
          <w:p w14:paraId="56F425FC" w14:textId="1B6060FA" w:rsidR="00E30572" w:rsidRPr="003F681B" w:rsidRDefault="00E30572" w:rsidP="004B1BC5">
            <w:pPr>
              <w:jc w:val="center"/>
              <w:rPr>
                <w:sz w:val="20"/>
                <w:szCs w:val="20"/>
              </w:rPr>
            </w:pPr>
            <w:r w:rsidRPr="003F681B">
              <w:rPr>
                <w:sz w:val="20"/>
                <w:szCs w:val="20"/>
              </w:rPr>
              <w:t>7/173</w:t>
            </w:r>
          </w:p>
        </w:tc>
        <w:tc>
          <w:tcPr>
            <w:tcW w:w="1080" w:type="dxa"/>
          </w:tcPr>
          <w:p w14:paraId="6F6223E3" w14:textId="343B55BB" w:rsidR="00E30572" w:rsidRPr="003F681B" w:rsidRDefault="00E30572" w:rsidP="004B1BC5">
            <w:pPr>
              <w:jc w:val="center"/>
              <w:rPr>
                <w:sz w:val="20"/>
                <w:szCs w:val="20"/>
              </w:rPr>
            </w:pPr>
            <w:r w:rsidRPr="003F681B">
              <w:rPr>
                <w:sz w:val="20"/>
                <w:szCs w:val="20"/>
              </w:rPr>
              <w:t>3/174</w:t>
            </w:r>
          </w:p>
        </w:tc>
        <w:tc>
          <w:tcPr>
            <w:tcW w:w="1350" w:type="dxa"/>
          </w:tcPr>
          <w:p w14:paraId="2307B886" w14:textId="43B99185" w:rsidR="00E30572" w:rsidRPr="003F681B" w:rsidRDefault="00E30572" w:rsidP="004B1BC5">
            <w:pPr>
              <w:rPr>
                <w:sz w:val="20"/>
                <w:szCs w:val="20"/>
              </w:rPr>
            </w:pPr>
            <w:r w:rsidRPr="003F681B">
              <w:rPr>
                <w:sz w:val="20"/>
                <w:szCs w:val="20"/>
              </w:rPr>
              <w:t>“SAE”</w:t>
            </w:r>
          </w:p>
        </w:tc>
        <w:tc>
          <w:tcPr>
            <w:tcW w:w="1170" w:type="dxa"/>
          </w:tcPr>
          <w:p w14:paraId="7A3EA64C" w14:textId="2CB9703E" w:rsidR="00E30572" w:rsidRPr="003F681B" w:rsidRDefault="00E30572" w:rsidP="004B1BC5">
            <w:pPr>
              <w:rPr>
                <w:sz w:val="20"/>
                <w:szCs w:val="20"/>
              </w:rPr>
            </w:pPr>
            <w:r w:rsidRPr="003F681B">
              <w:rPr>
                <w:sz w:val="20"/>
                <w:szCs w:val="20"/>
              </w:rPr>
              <w:t>“SAE”</w:t>
            </w:r>
          </w:p>
        </w:tc>
        <w:tc>
          <w:tcPr>
            <w:tcW w:w="3510" w:type="dxa"/>
          </w:tcPr>
          <w:p w14:paraId="507EA599" w14:textId="4F7394B8" w:rsidR="00E30572" w:rsidRPr="003F681B" w:rsidRDefault="00E30572" w:rsidP="004B1BC5">
            <w:pPr>
              <w:rPr>
                <w:sz w:val="20"/>
                <w:szCs w:val="20"/>
              </w:rPr>
            </w:pPr>
            <w:r w:rsidRPr="003F681B">
              <w:rPr>
                <w:sz w:val="20"/>
                <w:szCs w:val="20"/>
              </w:rPr>
              <w:t>“SAEs were judged treatment-unrelated serious adverse events” “Treatment-related SAEs were zero in each group”</w:t>
            </w:r>
          </w:p>
        </w:tc>
      </w:tr>
      <w:tr w:rsidR="00E30572" w:rsidRPr="003F681B" w14:paraId="71E9C730" w14:textId="77777777" w:rsidTr="00E30572">
        <w:tc>
          <w:tcPr>
            <w:tcW w:w="1278" w:type="dxa"/>
          </w:tcPr>
          <w:p w14:paraId="15EF4D03" w14:textId="18F3117E" w:rsidR="00E30572" w:rsidRPr="00B75A6C" w:rsidRDefault="00E30572" w:rsidP="004B1BC5">
            <w:pPr>
              <w:rPr>
                <w:sz w:val="20"/>
                <w:szCs w:val="20"/>
              </w:rPr>
            </w:pPr>
            <w:r w:rsidRPr="00B75A6C">
              <w:rPr>
                <w:sz w:val="20"/>
                <w:szCs w:val="20"/>
              </w:rPr>
              <w:t>Genzyme, 2005</w:t>
            </w:r>
          </w:p>
        </w:tc>
        <w:tc>
          <w:tcPr>
            <w:tcW w:w="1170" w:type="dxa"/>
          </w:tcPr>
          <w:p w14:paraId="186A239D" w14:textId="61BF0424" w:rsidR="00E30572" w:rsidRPr="003F681B" w:rsidRDefault="00E30572" w:rsidP="004B1BC5">
            <w:pPr>
              <w:jc w:val="center"/>
              <w:rPr>
                <w:sz w:val="20"/>
                <w:szCs w:val="20"/>
              </w:rPr>
            </w:pPr>
            <w:r w:rsidRPr="003F681B">
              <w:rPr>
                <w:sz w:val="20"/>
                <w:szCs w:val="20"/>
              </w:rPr>
              <w:t>-</w:t>
            </w:r>
          </w:p>
        </w:tc>
        <w:tc>
          <w:tcPr>
            <w:tcW w:w="1080" w:type="dxa"/>
          </w:tcPr>
          <w:p w14:paraId="3AE5085D" w14:textId="695F971B" w:rsidR="00E30572" w:rsidRPr="003F681B" w:rsidRDefault="00E30572" w:rsidP="004B1BC5">
            <w:pPr>
              <w:jc w:val="center"/>
              <w:rPr>
                <w:sz w:val="20"/>
                <w:szCs w:val="20"/>
              </w:rPr>
            </w:pPr>
            <w:r w:rsidRPr="003F681B">
              <w:rPr>
                <w:sz w:val="20"/>
                <w:szCs w:val="20"/>
              </w:rPr>
              <w:t>-</w:t>
            </w:r>
          </w:p>
        </w:tc>
        <w:tc>
          <w:tcPr>
            <w:tcW w:w="1350" w:type="dxa"/>
          </w:tcPr>
          <w:p w14:paraId="7F7EB8D0" w14:textId="77777777" w:rsidR="00E30572" w:rsidRPr="003F681B" w:rsidRDefault="00E30572" w:rsidP="004B1BC5">
            <w:pPr>
              <w:rPr>
                <w:sz w:val="20"/>
                <w:szCs w:val="20"/>
              </w:rPr>
            </w:pPr>
          </w:p>
        </w:tc>
        <w:tc>
          <w:tcPr>
            <w:tcW w:w="1170" w:type="dxa"/>
          </w:tcPr>
          <w:p w14:paraId="3B850C62" w14:textId="77777777" w:rsidR="00E30572" w:rsidRPr="003F681B" w:rsidRDefault="00E30572" w:rsidP="004B1BC5">
            <w:pPr>
              <w:rPr>
                <w:sz w:val="20"/>
                <w:szCs w:val="20"/>
              </w:rPr>
            </w:pPr>
          </w:p>
        </w:tc>
        <w:tc>
          <w:tcPr>
            <w:tcW w:w="3510" w:type="dxa"/>
          </w:tcPr>
          <w:p w14:paraId="7A38D900" w14:textId="6E52FDFC" w:rsidR="00E30572" w:rsidRPr="003F681B" w:rsidRDefault="00E30572" w:rsidP="004B1BC5">
            <w:pPr>
              <w:rPr>
                <w:sz w:val="20"/>
                <w:szCs w:val="20"/>
              </w:rPr>
            </w:pPr>
            <w:r w:rsidRPr="003F681B">
              <w:rPr>
                <w:sz w:val="20"/>
                <w:szCs w:val="20"/>
              </w:rPr>
              <w:t>Not available to us</w:t>
            </w:r>
          </w:p>
        </w:tc>
      </w:tr>
      <w:tr w:rsidR="00E30572" w:rsidRPr="003F681B" w14:paraId="2B25F2B8" w14:textId="77777777" w:rsidTr="00E30572">
        <w:tc>
          <w:tcPr>
            <w:tcW w:w="1278" w:type="dxa"/>
          </w:tcPr>
          <w:p w14:paraId="308B75BF" w14:textId="2B5EA06E" w:rsidR="00E30572" w:rsidRPr="00B75A6C" w:rsidRDefault="00E30572" w:rsidP="004B1BC5">
            <w:pPr>
              <w:rPr>
                <w:sz w:val="20"/>
                <w:szCs w:val="20"/>
              </w:rPr>
            </w:pPr>
            <w:r w:rsidRPr="00B75A6C">
              <w:rPr>
                <w:sz w:val="20"/>
                <w:szCs w:val="20"/>
              </w:rPr>
              <w:t>Neustadt, 2005</w:t>
            </w:r>
          </w:p>
        </w:tc>
        <w:tc>
          <w:tcPr>
            <w:tcW w:w="1170" w:type="dxa"/>
          </w:tcPr>
          <w:p w14:paraId="7130FD38" w14:textId="185BBC78" w:rsidR="00E30572" w:rsidRPr="003F681B" w:rsidRDefault="00E30572" w:rsidP="004B1BC5">
            <w:pPr>
              <w:jc w:val="center"/>
              <w:rPr>
                <w:sz w:val="20"/>
                <w:szCs w:val="20"/>
              </w:rPr>
            </w:pPr>
            <w:r w:rsidRPr="003F681B">
              <w:rPr>
                <w:sz w:val="20"/>
                <w:szCs w:val="20"/>
              </w:rPr>
              <w:t>4/247</w:t>
            </w:r>
          </w:p>
        </w:tc>
        <w:tc>
          <w:tcPr>
            <w:tcW w:w="1080" w:type="dxa"/>
          </w:tcPr>
          <w:p w14:paraId="7F6F4F91" w14:textId="222F85A2" w:rsidR="00E30572" w:rsidRPr="003F681B" w:rsidRDefault="00E30572" w:rsidP="004B1BC5">
            <w:pPr>
              <w:jc w:val="center"/>
              <w:rPr>
                <w:sz w:val="20"/>
                <w:szCs w:val="20"/>
              </w:rPr>
            </w:pPr>
            <w:r w:rsidRPr="003F681B">
              <w:rPr>
                <w:sz w:val="20"/>
                <w:szCs w:val="20"/>
              </w:rPr>
              <w:t>3/123</w:t>
            </w:r>
          </w:p>
        </w:tc>
        <w:tc>
          <w:tcPr>
            <w:tcW w:w="1350" w:type="dxa"/>
          </w:tcPr>
          <w:p w14:paraId="6C4C6209" w14:textId="2038183F" w:rsidR="00E30572" w:rsidRPr="003F681B" w:rsidRDefault="00E30572" w:rsidP="004B1BC5">
            <w:pPr>
              <w:rPr>
                <w:sz w:val="20"/>
                <w:szCs w:val="20"/>
              </w:rPr>
            </w:pPr>
            <w:r w:rsidRPr="003F681B">
              <w:rPr>
                <w:sz w:val="20"/>
                <w:szCs w:val="20"/>
              </w:rPr>
              <w:t>“Potentially serious AE”</w:t>
            </w:r>
          </w:p>
        </w:tc>
        <w:tc>
          <w:tcPr>
            <w:tcW w:w="1170" w:type="dxa"/>
          </w:tcPr>
          <w:p w14:paraId="4959F6EB" w14:textId="59380DD8" w:rsidR="00E30572" w:rsidRPr="003F681B" w:rsidRDefault="00E30572" w:rsidP="004B1BC5">
            <w:pPr>
              <w:rPr>
                <w:sz w:val="20"/>
                <w:szCs w:val="20"/>
              </w:rPr>
            </w:pPr>
            <w:r w:rsidRPr="003F681B">
              <w:rPr>
                <w:sz w:val="20"/>
                <w:szCs w:val="20"/>
              </w:rPr>
              <w:t>“Potentially serious AE”</w:t>
            </w:r>
          </w:p>
        </w:tc>
        <w:tc>
          <w:tcPr>
            <w:tcW w:w="3510" w:type="dxa"/>
          </w:tcPr>
          <w:p w14:paraId="1B6274C2" w14:textId="543A40CF" w:rsidR="00E30572" w:rsidRPr="003F681B" w:rsidRDefault="00E30572" w:rsidP="004B1BC5">
            <w:pPr>
              <w:rPr>
                <w:sz w:val="20"/>
                <w:szCs w:val="20"/>
              </w:rPr>
            </w:pPr>
            <w:r w:rsidRPr="003F681B">
              <w:rPr>
                <w:sz w:val="20"/>
                <w:szCs w:val="20"/>
              </w:rPr>
              <w:t>“Potentially serious AEs included angina, myocardial infarction, gastrointestinal hemorrhage, and gastrointestinal cancer. None of the serious adverse events were considered by the investigators to be related to treatment”</w:t>
            </w:r>
          </w:p>
        </w:tc>
      </w:tr>
      <w:tr w:rsidR="00E30572" w:rsidRPr="003F681B" w14:paraId="76B502A0" w14:textId="77777777" w:rsidTr="00E30572">
        <w:tc>
          <w:tcPr>
            <w:tcW w:w="1278" w:type="dxa"/>
          </w:tcPr>
          <w:p w14:paraId="69DD582E" w14:textId="5F8D7A62" w:rsidR="00E30572" w:rsidRPr="00B75A6C" w:rsidRDefault="00E30572" w:rsidP="004B1BC5">
            <w:pPr>
              <w:rPr>
                <w:sz w:val="20"/>
                <w:szCs w:val="20"/>
              </w:rPr>
            </w:pPr>
            <w:r w:rsidRPr="00B75A6C">
              <w:rPr>
                <w:sz w:val="20"/>
                <w:szCs w:val="20"/>
              </w:rPr>
              <w:t>Blanco, 2008</w:t>
            </w:r>
          </w:p>
        </w:tc>
        <w:tc>
          <w:tcPr>
            <w:tcW w:w="1170" w:type="dxa"/>
          </w:tcPr>
          <w:p w14:paraId="6B8CC6A8" w14:textId="09D1ED45" w:rsidR="00E30572" w:rsidRPr="003F681B" w:rsidRDefault="00E30572" w:rsidP="004B1BC5">
            <w:pPr>
              <w:jc w:val="center"/>
              <w:rPr>
                <w:sz w:val="20"/>
                <w:szCs w:val="20"/>
              </w:rPr>
            </w:pPr>
            <w:r w:rsidRPr="003F681B">
              <w:rPr>
                <w:sz w:val="20"/>
                <w:szCs w:val="20"/>
              </w:rPr>
              <w:t>1/25</w:t>
            </w:r>
          </w:p>
        </w:tc>
        <w:tc>
          <w:tcPr>
            <w:tcW w:w="1080" w:type="dxa"/>
          </w:tcPr>
          <w:p w14:paraId="12AE1518" w14:textId="627AC0A8" w:rsidR="00E30572" w:rsidRPr="003F681B" w:rsidRDefault="00E30572" w:rsidP="004B1BC5">
            <w:pPr>
              <w:jc w:val="center"/>
              <w:rPr>
                <w:sz w:val="20"/>
                <w:szCs w:val="20"/>
              </w:rPr>
            </w:pPr>
            <w:r w:rsidRPr="003F681B">
              <w:rPr>
                <w:sz w:val="20"/>
                <w:szCs w:val="20"/>
              </w:rPr>
              <w:t>1/23</w:t>
            </w:r>
          </w:p>
        </w:tc>
        <w:tc>
          <w:tcPr>
            <w:tcW w:w="1350" w:type="dxa"/>
          </w:tcPr>
          <w:p w14:paraId="3B6BE926" w14:textId="541F0FD7" w:rsidR="00E30572" w:rsidRPr="003F681B" w:rsidRDefault="00E30572" w:rsidP="004B1BC5">
            <w:pPr>
              <w:rPr>
                <w:sz w:val="20"/>
                <w:szCs w:val="20"/>
              </w:rPr>
            </w:pPr>
            <w:r w:rsidRPr="003F681B">
              <w:rPr>
                <w:sz w:val="20"/>
                <w:szCs w:val="20"/>
              </w:rPr>
              <w:t>“SAE”</w:t>
            </w:r>
          </w:p>
        </w:tc>
        <w:tc>
          <w:tcPr>
            <w:tcW w:w="1170" w:type="dxa"/>
          </w:tcPr>
          <w:p w14:paraId="35DC2FD2" w14:textId="572FE237" w:rsidR="00E30572" w:rsidRPr="003F681B" w:rsidRDefault="00E30572" w:rsidP="004B1BC5">
            <w:pPr>
              <w:rPr>
                <w:sz w:val="20"/>
                <w:szCs w:val="20"/>
              </w:rPr>
            </w:pPr>
            <w:r w:rsidRPr="003F681B">
              <w:rPr>
                <w:sz w:val="20"/>
                <w:szCs w:val="20"/>
              </w:rPr>
              <w:t>“SAE”</w:t>
            </w:r>
          </w:p>
        </w:tc>
        <w:tc>
          <w:tcPr>
            <w:tcW w:w="3510" w:type="dxa"/>
          </w:tcPr>
          <w:p w14:paraId="63062CA6" w14:textId="77777777" w:rsidR="00E30572" w:rsidRPr="003F681B" w:rsidRDefault="00E30572" w:rsidP="004816A4">
            <w:pPr>
              <w:rPr>
                <w:sz w:val="20"/>
                <w:szCs w:val="20"/>
              </w:rPr>
            </w:pPr>
            <w:r w:rsidRPr="003F681B">
              <w:rPr>
                <w:sz w:val="20"/>
                <w:szCs w:val="20"/>
              </w:rPr>
              <w:t xml:space="preserve">From methods: “An assessment of the relationship of adverse events to study medication was also conducted. </w:t>
            </w:r>
            <w:r w:rsidRPr="003F681B">
              <w:rPr>
                <w:sz w:val="20"/>
                <w:szCs w:val="20"/>
              </w:rPr>
              <w:lastRenderedPageBreak/>
              <w:t xml:space="preserve">Naranjo's algorithm was used to determine the degree of causality.” Naranjo, et al. A method for estimating the probability of adverse drug reactions. </w:t>
            </w:r>
            <w:proofErr w:type="spellStart"/>
            <w:r w:rsidRPr="003F681B">
              <w:rPr>
                <w:sz w:val="20"/>
                <w:szCs w:val="20"/>
              </w:rPr>
              <w:t>Clin</w:t>
            </w:r>
            <w:proofErr w:type="spellEnd"/>
            <w:r w:rsidRPr="003F681B">
              <w:rPr>
                <w:sz w:val="20"/>
                <w:szCs w:val="20"/>
              </w:rPr>
              <w:t xml:space="preserve"> </w:t>
            </w:r>
            <w:proofErr w:type="spellStart"/>
            <w:r w:rsidRPr="003F681B">
              <w:rPr>
                <w:sz w:val="20"/>
                <w:szCs w:val="20"/>
              </w:rPr>
              <w:t>Pharmacol</w:t>
            </w:r>
            <w:proofErr w:type="spellEnd"/>
            <w:r w:rsidRPr="003F681B">
              <w:rPr>
                <w:sz w:val="20"/>
                <w:szCs w:val="20"/>
              </w:rPr>
              <w:t xml:space="preserve"> </w:t>
            </w:r>
            <w:proofErr w:type="spellStart"/>
            <w:r w:rsidRPr="003F681B">
              <w:rPr>
                <w:sz w:val="20"/>
                <w:szCs w:val="20"/>
              </w:rPr>
              <w:t>Ther</w:t>
            </w:r>
            <w:proofErr w:type="spellEnd"/>
            <w:r w:rsidRPr="003F681B">
              <w:rPr>
                <w:sz w:val="20"/>
                <w:szCs w:val="20"/>
              </w:rPr>
              <w:t>.</w:t>
            </w:r>
          </w:p>
          <w:p w14:paraId="5B235D09" w14:textId="7EEBBFE2" w:rsidR="00E30572" w:rsidRPr="003F681B" w:rsidRDefault="00E30572" w:rsidP="004B1BC5">
            <w:pPr>
              <w:rPr>
                <w:sz w:val="20"/>
                <w:szCs w:val="20"/>
              </w:rPr>
            </w:pPr>
            <w:r w:rsidRPr="003F681B">
              <w:rPr>
                <w:sz w:val="20"/>
                <w:szCs w:val="20"/>
              </w:rPr>
              <w:t>From results: “Related adverse events (AE) did not occur in either the placebo group or the HA group.”</w:t>
            </w:r>
          </w:p>
        </w:tc>
      </w:tr>
      <w:tr w:rsidR="00E30572" w:rsidRPr="003F681B" w14:paraId="454F86EB" w14:textId="77777777" w:rsidTr="00E30572">
        <w:tc>
          <w:tcPr>
            <w:tcW w:w="1278" w:type="dxa"/>
          </w:tcPr>
          <w:p w14:paraId="1932A498" w14:textId="20BCA6B7" w:rsidR="00E30572" w:rsidRPr="00B75A6C" w:rsidRDefault="00E30572" w:rsidP="004B1BC5">
            <w:pPr>
              <w:rPr>
                <w:sz w:val="20"/>
                <w:szCs w:val="20"/>
              </w:rPr>
            </w:pPr>
            <w:r w:rsidRPr="00B75A6C">
              <w:rPr>
                <w:sz w:val="20"/>
                <w:szCs w:val="20"/>
              </w:rPr>
              <w:lastRenderedPageBreak/>
              <w:t>Altman, 2009</w:t>
            </w:r>
          </w:p>
        </w:tc>
        <w:tc>
          <w:tcPr>
            <w:tcW w:w="1170" w:type="dxa"/>
          </w:tcPr>
          <w:p w14:paraId="46E1276C" w14:textId="41DA43E0" w:rsidR="00E30572" w:rsidRPr="003F681B" w:rsidRDefault="00E30572" w:rsidP="004B1BC5">
            <w:pPr>
              <w:jc w:val="center"/>
              <w:rPr>
                <w:sz w:val="20"/>
                <w:szCs w:val="20"/>
              </w:rPr>
            </w:pPr>
            <w:r w:rsidRPr="003F681B">
              <w:rPr>
                <w:sz w:val="20"/>
                <w:szCs w:val="20"/>
              </w:rPr>
              <w:t>9/293</w:t>
            </w:r>
          </w:p>
        </w:tc>
        <w:tc>
          <w:tcPr>
            <w:tcW w:w="1080" w:type="dxa"/>
          </w:tcPr>
          <w:p w14:paraId="46B229A9" w14:textId="32988453" w:rsidR="00E30572" w:rsidRPr="003F681B" w:rsidRDefault="00E30572" w:rsidP="004B1BC5">
            <w:pPr>
              <w:jc w:val="center"/>
              <w:rPr>
                <w:sz w:val="20"/>
                <w:szCs w:val="20"/>
              </w:rPr>
            </w:pPr>
            <w:r w:rsidRPr="003F681B">
              <w:rPr>
                <w:sz w:val="20"/>
                <w:szCs w:val="20"/>
              </w:rPr>
              <w:t>9/295</w:t>
            </w:r>
          </w:p>
        </w:tc>
        <w:tc>
          <w:tcPr>
            <w:tcW w:w="1350" w:type="dxa"/>
          </w:tcPr>
          <w:p w14:paraId="3BF5008D" w14:textId="03D3864B" w:rsidR="00E30572" w:rsidRPr="003F681B" w:rsidRDefault="00E30572" w:rsidP="004B1BC5">
            <w:pPr>
              <w:rPr>
                <w:sz w:val="20"/>
                <w:szCs w:val="20"/>
              </w:rPr>
            </w:pPr>
            <w:r w:rsidRPr="003F681B">
              <w:rPr>
                <w:sz w:val="20"/>
                <w:szCs w:val="20"/>
              </w:rPr>
              <w:t>“Treatment Emergent Adverse Event”</w:t>
            </w:r>
          </w:p>
        </w:tc>
        <w:tc>
          <w:tcPr>
            <w:tcW w:w="1170" w:type="dxa"/>
          </w:tcPr>
          <w:p w14:paraId="4122F7FD" w14:textId="262F28DD" w:rsidR="00E30572" w:rsidRPr="003F681B" w:rsidRDefault="00E30572" w:rsidP="004B1BC5">
            <w:pPr>
              <w:rPr>
                <w:sz w:val="20"/>
                <w:szCs w:val="20"/>
              </w:rPr>
            </w:pPr>
            <w:r w:rsidRPr="003F681B">
              <w:rPr>
                <w:sz w:val="20"/>
                <w:szCs w:val="20"/>
              </w:rPr>
              <w:t>“Treatment Emergent Adverse Event”</w:t>
            </w:r>
          </w:p>
        </w:tc>
        <w:tc>
          <w:tcPr>
            <w:tcW w:w="3510" w:type="dxa"/>
          </w:tcPr>
          <w:p w14:paraId="75908BC9" w14:textId="6D4649C8" w:rsidR="00E30572" w:rsidRPr="003F681B" w:rsidRDefault="00E30572" w:rsidP="004B1BC5">
            <w:pPr>
              <w:rPr>
                <w:sz w:val="20"/>
                <w:szCs w:val="20"/>
              </w:rPr>
            </w:pPr>
            <w:r w:rsidRPr="003F681B">
              <w:rPr>
                <w:sz w:val="20"/>
                <w:szCs w:val="20"/>
              </w:rPr>
              <w:t>The most common serious treatment emergent adverse events were pneumonia and TIA (each affecting 2 subjects). None of the serious treatment emergent adverse events were considered related to study treatment”</w:t>
            </w:r>
          </w:p>
        </w:tc>
      </w:tr>
      <w:tr w:rsidR="00E30572" w:rsidRPr="003F681B" w14:paraId="28C38BDE" w14:textId="77777777" w:rsidTr="00E30572">
        <w:tc>
          <w:tcPr>
            <w:tcW w:w="1278" w:type="dxa"/>
          </w:tcPr>
          <w:p w14:paraId="16F7CA9A" w14:textId="0157F68D" w:rsidR="00E30572" w:rsidRPr="00B75A6C" w:rsidRDefault="00E30572" w:rsidP="004B1BC5">
            <w:pPr>
              <w:rPr>
                <w:sz w:val="20"/>
                <w:szCs w:val="20"/>
              </w:rPr>
            </w:pPr>
            <w:proofErr w:type="spellStart"/>
            <w:r w:rsidRPr="00B75A6C">
              <w:rPr>
                <w:sz w:val="20"/>
                <w:szCs w:val="20"/>
              </w:rPr>
              <w:t>Baraf</w:t>
            </w:r>
            <w:proofErr w:type="spellEnd"/>
            <w:r w:rsidRPr="00B75A6C">
              <w:rPr>
                <w:sz w:val="20"/>
                <w:szCs w:val="20"/>
              </w:rPr>
              <w:t>, 2009</w:t>
            </w:r>
          </w:p>
        </w:tc>
        <w:tc>
          <w:tcPr>
            <w:tcW w:w="1170" w:type="dxa"/>
          </w:tcPr>
          <w:p w14:paraId="3B2438A2" w14:textId="06D994B6" w:rsidR="00E30572" w:rsidRPr="003F681B" w:rsidRDefault="00E30572" w:rsidP="004B1BC5">
            <w:pPr>
              <w:jc w:val="center"/>
              <w:rPr>
                <w:sz w:val="20"/>
                <w:szCs w:val="20"/>
              </w:rPr>
            </w:pPr>
            <w:r w:rsidRPr="00B75A6C">
              <w:rPr>
                <w:sz w:val="20"/>
                <w:szCs w:val="20"/>
              </w:rPr>
              <w:t>8/249</w:t>
            </w:r>
          </w:p>
        </w:tc>
        <w:tc>
          <w:tcPr>
            <w:tcW w:w="1080" w:type="dxa"/>
          </w:tcPr>
          <w:p w14:paraId="779D6BA6" w14:textId="54F94600" w:rsidR="00E30572" w:rsidRPr="003F681B" w:rsidRDefault="00E30572" w:rsidP="004B1BC5">
            <w:pPr>
              <w:jc w:val="center"/>
              <w:rPr>
                <w:sz w:val="20"/>
                <w:szCs w:val="20"/>
              </w:rPr>
            </w:pPr>
            <w:r w:rsidRPr="003F681B">
              <w:rPr>
                <w:sz w:val="20"/>
                <w:szCs w:val="20"/>
              </w:rPr>
              <w:t>0/128</w:t>
            </w:r>
          </w:p>
        </w:tc>
        <w:tc>
          <w:tcPr>
            <w:tcW w:w="1350" w:type="dxa"/>
          </w:tcPr>
          <w:p w14:paraId="6D37C679" w14:textId="529067F9" w:rsidR="00E30572" w:rsidRPr="003F681B" w:rsidRDefault="00E30572" w:rsidP="004B1BC5">
            <w:pPr>
              <w:rPr>
                <w:sz w:val="20"/>
                <w:szCs w:val="20"/>
              </w:rPr>
            </w:pPr>
            <w:r w:rsidRPr="003F681B">
              <w:rPr>
                <w:sz w:val="20"/>
                <w:szCs w:val="20"/>
              </w:rPr>
              <w:t>4 “Serious adverse events”, 4 cancer</w:t>
            </w:r>
          </w:p>
        </w:tc>
        <w:tc>
          <w:tcPr>
            <w:tcW w:w="1170" w:type="dxa"/>
          </w:tcPr>
          <w:p w14:paraId="0FC603E0" w14:textId="39047EBF" w:rsidR="00E30572" w:rsidRPr="003F681B" w:rsidRDefault="00E30572" w:rsidP="004B1BC5">
            <w:pPr>
              <w:rPr>
                <w:sz w:val="20"/>
                <w:szCs w:val="20"/>
              </w:rPr>
            </w:pPr>
            <w:r w:rsidRPr="003F681B">
              <w:rPr>
                <w:sz w:val="20"/>
                <w:szCs w:val="20"/>
              </w:rPr>
              <w:t>N/A</w:t>
            </w:r>
          </w:p>
        </w:tc>
        <w:tc>
          <w:tcPr>
            <w:tcW w:w="3510" w:type="dxa"/>
          </w:tcPr>
          <w:p w14:paraId="3A8F5BDA" w14:textId="7C7F29A5" w:rsidR="00E30572" w:rsidRPr="003F681B" w:rsidRDefault="00E30572" w:rsidP="004C6182">
            <w:pPr>
              <w:rPr>
                <w:sz w:val="20"/>
                <w:szCs w:val="20"/>
              </w:rPr>
            </w:pPr>
            <w:r w:rsidRPr="003F681B">
              <w:rPr>
                <w:sz w:val="20"/>
                <w:szCs w:val="20"/>
              </w:rPr>
              <w:t>“Serious AEs occurred in 8 subjects; including 4 cancers: all receiving Gel-200, none related to study injection without evidence to support a causal relationship.”</w:t>
            </w:r>
          </w:p>
        </w:tc>
      </w:tr>
      <w:tr w:rsidR="00E30572" w:rsidRPr="003F681B" w14:paraId="0C7D7888" w14:textId="77777777" w:rsidTr="00E30572">
        <w:tc>
          <w:tcPr>
            <w:tcW w:w="1278" w:type="dxa"/>
          </w:tcPr>
          <w:p w14:paraId="70D99D09" w14:textId="4679E2E7" w:rsidR="00E30572" w:rsidRPr="00B75A6C" w:rsidRDefault="00E30572" w:rsidP="004B1BC5">
            <w:pPr>
              <w:rPr>
                <w:sz w:val="20"/>
                <w:szCs w:val="20"/>
              </w:rPr>
            </w:pPr>
            <w:r w:rsidRPr="00B75A6C">
              <w:rPr>
                <w:sz w:val="20"/>
                <w:szCs w:val="20"/>
              </w:rPr>
              <w:t>Sanofi-Aventis, 2010</w:t>
            </w:r>
          </w:p>
        </w:tc>
        <w:tc>
          <w:tcPr>
            <w:tcW w:w="1170" w:type="dxa"/>
          </w:tcPr>
          <w:p w14:paraId="676A56DB" w14:textId="75F4F8C7" w:rsidR="00E30572" w:rsidRPr="003F681B" w:rsidRDefault="00E30572" w:rsidP="004B1BC5">
            <w:pPr>
              <w:jc w:val="center"/>
              <w:rPr>
                <w:sz w:val="20"/>
                <w:szCs w:val="20"/>
              </w:rPr>
            </w:pPr>
            <w:r w:rsidRPr="003F681B">
              <w:rPr>
                <w:sz w:val="20"/>
                <w:szCs w:val="20"/>
              </w:rPr>
              <w:t>2/79</w:t>
            </w:r>
          </w:p>
        </w:tc>
        <w:tc>
          <w:tcPr>
            <w:tcW w:w="1080" w:type="dxa"/>
          </w:tcPr>
          <w:p w14:paraId="759301AC" w14:textId="5169286D" w:rsidR="00E30572" w:rsidRPr="003F681B" w:rsidRDefault="00E30572" w:rsidP="004B1BC5">
            <w:pPr>
              <w:jc w:val="center"/>
              <w:rPr>
                <w:sz w:val="20"/>
                <w:szCs w:val="20"/>
              </w:rPr>
            </w:pPr>
            <w:r w:rsidRPr="003F681B">
              <w:rPr>
                <w:sz w:val="20"/>
                <w:szCs w:val="20"/>
              </w:rPr>
              <w:t>6/80</w:t>
            </w:r>
          </w:p>
        </w:tc>
        <w:tc>
          <w:tcPr>
            <w:tcW w:w="1350" w:type="dxa"/>
          </w:tcPr>
          <w:p w14:paraId="23B415D4" w14:textId="14A6EBCF" w:rsidR="00E30572" w:rsidRPr="003F681B" w:rsidRDefault="00E30572" w:rsidP="004B1BC5">
            <w:pPr>
              <w:rPr>
                <w:sz w:val="20"/>
                <w:szCs w:val="20"/>
              </w:rPr>
            </w:pPr>
            <w:r w:rsidRPr="003F681B">
              <w:rPr>
                <w:sz w:val="20"/>
                <w:szCs w:val="20"/>
              </w:rPr>
              <w:t>“SAE”</w:t>
            </w:r>
          </w:p>
        </w:tc>
        <w:tc>
          <w:tcPr>
            <w:tcW w:w="1170" w:type="dxa"/>
          </w:tcPr>
          <w:p w14:paraId="4EB62089" w14:textId="3F421562" w:rsidR="00E30572" w:rsidRPr="003F681B" w:rsidRDefault="00E30572" w:rsidP="004B1BC5">
            <w:pPr>
              <w:rPr>
                <w:sz w:val="20"/>
                <w:szCs w:val="20"/>
              </w:rPr>
            </w:pPr>
            <w:r w:rsidRPr="003F681B">
              <w:rPr>
                <w:sz w:val="20"/>
                <w:szCs w:val="20"/>
              </w:rPr>
              <w:t>“SAE”</w:t>
            </w:r>
          </w:p>
        </w:tc>
        <w:tc>
          <w:tcPr>
            <w:tcW w:w="3510" w:type="dxa"/>
          </w:tcPr>
          <w:p w14:paraId="3C0AFC4A" w14:textId="3011F221" w:rsidR="00E30572" w:rsidRPr="003F681B" w:rsidRDefault="00E30572" w:rsidP="004B1BC5">
            <w:pPr>
              <w:rPr>
                <w:sz w:val="20"/>
                <w:szCs w:val="20"/>
              </w:rPr>
            </w:pPr>
            <w:r w:rsidRPr="003F681B">
              <w:rPr>
                <w:sz w:val="20"/>
                <w:szCs w:val="20"/>
              </w:rPr>
              <w:t>Eight subjects experienced SAEs: 2 subjects in the HYALGAN group and 6 subjects in the PB-saline group; none of the SAEs were considered device related.</w:t>
            </w:r>
          </w:p>
        </w:tc>
      </w:tr>
      <w:tr w:rsidR="00E30572" w:rsidRPr="003F681B" w14:paraId="2BCAABF7" w14:textId="77777777" w:rsidTr="00E30572">
        <w:tc>
          <w:tcPr>
            <w:tcW w:w="1278" w:type="dxa"/>
          </w:tcPr>
          <w:p w14:paraId="44859E1F" w14:textId="1C8425DC" w:rsidR="00E30572" w:rsidRPr="00B75A6C" w:rsidRDefault="00E30572" w:rsidP="004B1BC5">
            <w:pPr>
              <w:rPr>
                <w:sz w:val="20"/>
                <w:szCs w:val="20"/>
              </w:rPr>
            </w:pPr>
            <w:r w:rsidRPr="00B75A6C">
              <w:rPr>
                <w:sz w:val="20"/>
                <w:szCs w:val="20"/>
              </w:rPr>
              <w:t>Huang, 2011</w:t>
            </w:r>
          </w:p>
        </w:tc>
        <w:tc>
          <w:tcPr>
            <w:tcW w:w="1170" w:type="dxa"/>
          </w:tcPr>
          <w:p w14:paraId="550FE540" w14:textId="5218905A" w:rsidR="00E30572" w:rsidRPr="003F681B" w:rsidRDefault="00E30572" w:rsidP="004B1BC5">
            <w:pPr>
              <w:jc w:val="center"/>
              <w:rPr>
                <w:sz w:val="20"/>
                <w:szCs w:val="20"/>
              </w:rPr>
            </w:pPr>
            <w:r w:rsidRPr="00B75A6C">
              <w:rPr>
                <w:sz w:val="20"/>
                <w:szCs w:val="20"/>
              </w:rPr>
              <w:t>3/100</w:t>
            </w:r>
          </w:p>
        </w:tc>
        <w:tc>
          <w:tcPr>
            <w:tcW w:w="1080" w:type="dxa"/>
          </w:tcPr>
          <w:p w14:paraId="5DDAA7DB" w14:textId="6662ACAB" w:rsidR="00E30572" w:rsidRPr="003F681B" w:rsidRDefault="00E30572" w:rsidP="004B1BC5">
            <w:pPr>
              <w:jc w:val="center"/>
              <w:rPr>
                <w:sz w:val="20"/>
                <w:szCs w:val="20"/>
              </w:rPr>
            </w:pPr>
            <w:r w:rsidRPr="003F681B">
              <w:rPr>
                <w:sz w:val="20"/>
                <w:szCs w:val="20"/>
              </w:rPr>
              <w:t>2/98</w:t>
            </w:r>
          </w:p>
        </w:tc>
        <w:tc>
          <w:tcPr>
            <w:tcW w:w="1350" w:type="dxa"/>
          </w:tcPr>
          <w:p w14:paraId="28667412" w14:textId="42E95E40" w:rsidR="00E30572" w:rsidRPr="003F681B" w:rsidRDefault="00E30572" w:rsidP="004B1BC5">
            <w:pPr>
              <w:rPr>
                <w:sz w:val="20"/>
                <w:szCs w:val="20"/>
              </w:rPr>
            </w:pPr>
            <w:r w:rsidRPr="003F681B">
              <w:rPr>
                <w:sz w:val="20"/>
                <w:szCs w:val="20"/>
              </w:rPr>
              <w:t>1 forearm fracture, 1 intestinal obstruction, 1 aggravated urinary incontinence</w:t>
            </w:r>
          </w:p>
        </w:tc>
        <w:tc>
          <w:tcPr>
            <w:tcW w:w="1170" w:type="dxa"/>
          </w:tcPr>
          <w:p w14:paraId="7D7FA583" w14:textId="3A81B757" w:rsidR="00E30572" w:rsidRPr="003F681B" w:rsidRDefault="00E30572" w:rsidP="004B1BC5">
            <w:pPr>
              <w:rPr>
                <w:sz w:val="20"/>
                <w:szCs w:val="20"/>
              </w:rPr>
            </w:pPr>
            <w:r w:rsidRPr="003F681B">
              <w:rPr>
                <w:sz w:val="20"/>
                <w:szCs w:val="20"/>
              </w:rPr>
              <w:t>1 upper gastrointestinal bleeding, 1 joint sprain</w:t>
            </w:r>
          </w:p>
        </w:tc>
        <w:tc>
          <w:tcPr>
            <w:tcW w:w="3510" w:type="dxa"/>
          </w:tcPr>
          <w:p w14:paraId="24FD7DAA" w14:textId="1D63657D" w:rsidR="00E30572" w:rsidRPr="003F681B" w:rsidRDefault="00E30572" w:rsidP="004B1BC5">
            <w:pPr>
              <w:rPr>
                <w:sz w:val="20"/>
                <w:szCs w:val="20"/>
              </w:rPr>
            </w:pPr>
            <w:r w:rsidRPr="003F681B">
              <w:rPr>
                <w:sz w:val="20"/>
                <w:szCs w:val="20"/>
              </w:rPr>
              <w:t>“All were considered to be unrelated to study treatment.”</w:t>
            </w:r>
          </w:p>
        </w:tc>
      </w:tr>
    </w:tbl>
    <w:p w14:paraId="4BBE42E6" w14:textId="77777777" w:rsidR="00920AFD" w:rsidRDefault="00920AFD" w:rsidP="00FD3555">
      <w:pPr>
        <w:rPr>
          <w:b/>
        </w:rPr>
      </w:pPr>
    </w:p>
    <w:p w14:paraId="4E584F42" w14:textId="7A2B67D3" w:rsidR="00D44EAD" w:rsidRDefault="00D44EAD" w:rsidP="00D44EAD">
      <w:pPr>
        <w:spacing w:line="480" w:lineRule="auto"/>
        <w:rPr>
          <w:b/>
        </w:rPr>
        <w:sectPr w:rsidR="00D44EAD" w:rsidSect="007A55F4">
          <w:footerReference w:type="default" r:id="rId9"/>
          <w:pgSz w:w="12240" w:h="15840"/>
          <w:pgMar w:top="1440" w:right="1440" w:bottom="1440" w:left="1440" w:header="720" w:footer="720" w:gutter="0"/>
          <w:lnNumType w:countBy="1" w:restart="newSection"/>
          <w:cols w:space="720"/>
          <w:docGrid w:linePitch="360"/>
        </w:sectPr>
      </w:pPr>
      <w:r>
        <w:t>Few articles broke out counts by group or provided details on the kinds of events that were considered serious.</w:t>
      </w:r>
    </w:p>
    <w:p w14:paraId="6D649AE1" w14:textId="24DA69A8" w:rsidR="00915F55" w:rsidRPr="008408D5" w:rsidRDefault="00920AFD" w:rsidP="00FD3555">
      <w:r>
        <w:rPr>
          <w:b/>
        </w:rPr>
        <w:lastRenderedPageBreak/>
        <w:t>Appendix 6</w:t>
      </w:r>
      <w:r w:rsidR="00915F55">
        <w:rPr>
          <w:b/>
        </w:rPr>
        <w:t>: Comparison of AE</w:t>
      </w:r>
      <w:r w:rsidR="008408D5">
        <w:rPr>
          <w:b/>
        </w:rPr>
        <w:t xml:space="preserve"> and SAE categorization </w:t>
      </w:r>
      <w:r w:rsidR="00DA7289">
        <w:rPr>
          <w:b/>
        </w:rPr>
        <w:t>in our review</w:t>
      </w:r>
      <w:r w:rsidR="00915F55">
        <w:rPr>
          <w:b/>
        </w:rPr>
        <w:t xml:space="preserve"> and the review by </w:t>
      </w:r>
      <w:proofErr w:type="spellStart"/>
      <w:r w:rsidR="00915F55">
        <w:rPr>
          <w:b/>
        </w:rPr>
        <w:t>Rutjes</w:t>
      </w:r>
      <w:proofErr w:type="spellEnd"/>
      <w:r w:rsidR="00915F55">
        <w:rPr>
          <w:b/>
        </w:rPr>
        <w:t xml:space="preserve"> and colleagues</w:t>
      </w:r>
      <w:r w:rsidR="008408D5">
        <w:rPr>
          <w:b/>
        </w:rPr>
        <w:t>.</w:t>
      </w:r>
      <w:r w:rsidR="00F7244F">
        <w:rPr>
          <w:b/>
        </w:rPr>
        <w:fldChar w:fldCharType="begin">
          <w:fldData xml:space="preserve">PEVuZE5vdGU+PENpdGU+PEF1dGhvcj5SdXRqZXM8L0F1dGhvcj48WWVhcj4yMDEyPC9ZZWFyPjxS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cz4xODAtOTE8L3BhZ2VzPjx2b2x1bWU+MTU3PC92b2x1bWU+PG51bWJlcj4zPC9udW1iZXI+PGVk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</w:fldData>
        </w:fldChar>
      </w:r>
      <w:r w:rsidR="009F0EE3">
        <w:rPr>
          <w:b/>
        </w:rPr>
        <w:instrText xml:space="preserve"> ADDIN EN.CITE </w:instrText>
      </w:r>
      <w:r w:rsidR="009F0EE3">
        <w:rPr>
          <w:b/>
        </w:rPr>
        <w:fldChar w:fldCharType="begin">
          <w:fldData xml:space="preserve">PEVuZE5vdGU+PENpdGU+PEF1dGhvcj5SdXRqZXM8L0F1dGhvcj48WWVhcj4yMDEyPC9ZZWFyPjxS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cz4xODAtOTE8L3BhZ2VzPjx2b2x1bWU+MTU3PC92b2x1bWU+PG51bWJlcj4zPC9udW1iZXI+PGVk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</w:fldData>
        </w:fldChar>
      </w:r>
      <w:r w:rsidR="009F0EE3">
        <w:rPr>
          <w:b/>
        </w:rPr>
        <w:instrText xml:space="preserve"> ADDIN EN.CITE.DATA </w:instrText>
      </w:r>
      <w:r w:rsidR="009F0EE3">
        <w:rPr>
          <w:b/>
        </w:rPr>
      </w:r>
      <w:r w:rsidR="009F0EE3">
        <w:rPr>
          <w:b/>
        </w:rPr>
        <w:fldChar w:fldCharType="end"/>
      </w:r>
      <w:r w:rsidR="00F7244F">
        <w:rPr>
          <w:b/>
        </w:rPr>
      </w:r>
      <w:r w:rsidR="00F7244F">
        <w:rPr>
          <w:b/>
        </w:rPr>
        <w:fldChar w:fldCharType="separate"/>
      </w:r>
      <w:r w:rsidR="009F0EE3">
        <w:rPr>
          <w:b/>
          <w:noProof/>
        </w:rPr>
        <w:t>[8]</w:t>
      </w:r>
      <w:r w:rsidR="00F7244F">
        <w:rPr>
          <w:b/>
        </w:rPr>
        <w:fldChar w:fldCharType="end"/>
      </w:r>
      <w:r w:rsidR="008408D5">
        <w:rPr>
          <w:b/>
        </w:rPr>
        <w:t xml:space="preserve"> </w:t>
      </w:r>
      <w:r w:rsidR="006909D7">
        <w:t xml:space="preserve">Both articles categorized AEs as serious or non-serious. Our review also categorized by locality (joint, non-joint local, or other). Both reviews omitted some SAEs that were qualitatively similar to SAEs counted by the other group. Our review excluded events only that did not describe the type of SAE that occurred. </w:t>
      </w:r>
      <w:proofErr w:type="spellStart"/>
      <w:r w:rsidR="006909D7">
        <w:t>Rutjes</w:t>
      </w:r>
      <w:proofErr w:type="spellEnd"/>
      <w:r w:rsidR="006909D7">
        <w:t xml:space="preserve"> et al. omitted some events that were similar to events they did count as SAEs.</w:t>
      </w:r>
    </w:p>
    <w:tbl>
      <w:tblPr>
        <w:tblStyle w:val="TableGrid"/>
        <w:tblW w:w="0" w:type="auto"/>
        <w:tblLook w:val="04A0" w:firstRow="1" w:lastRow="0" w:firstColumn="1" w:lastColumn="0" w:noHBand="0" w:noVBand="1"/>
      </w:tblPr>
      <w:tblGrid>
        <w:gridCol w:w="4788"/>
        <w:gridCol w:w="4788"/>
      </w:tblGrid>
      <w:tr w:rsidR="00915F55" w:rsidRPr="003F681B" w14:paraId="429AFFD7" w14:textId="77777777" w:rsidTr="00915F55">
        <w:tc>
          <w:tcPr>
            <w:tcW w:w="4788" w:type="dxa"/>
          </w:tcPr>
          <w:p w14:paraId="4796A48C" w14:textId="052B2774" w:rsidR="00915F55" w:rsidRPr="00B75A6C" w:rsidRDefault="00915F55" w:rsidP="00DA7289">
            <w:pPr>
              <w:pStyle w:val="ParagraphIndent"/>
              <w:ind w:firstLine="0"/>
              <w:rPr>
                <w:rFonts w:cs="Times New Roman"/>
                <w:b/>
                <w:sz w:val="20"/>
                <w:szCs w:val="20"/>
              </w:rPr>
            </w:pPr>
            <w:r w:rsidRPr="00B75A6C">
              <w:rPr>
                <w:rFonts w:cs="Times New Roman"/>
                <w:b/>
                <w:sz w:val="20"/>
                <w:szCs w:val="20"/>
              </w:rPr>
              <w:t xml:space="preserve">AEs included in AE and SAE analyses in our </w:t>
            </w:r>
            <w:r w:rsidR="00DA7289" w:rsidRPr="00B75A6C">
              <w:rPr>
                <w:rFonts w:cs="Times New Roman"/>
                <w:b/>
                <w:sz w:val="20"/>
                <w:szCs w:val="20"/>
              </w:rPr>
              <w:t>review</w:t>
            </w:r>
          </w:p>
        </w:tc>
        <w:tc>
          <w:tcPr>
            <w:tcW w:w="4788" w:type="dxa"/>
          </w:tcPr>
          <w:p w14:paraId="79335D9B" w14:textId="1604B4D6" w:rsidR="00915F55" w:rsidRPr="003F681B" w:rsidRDefault="00915F55" w:rsidP="00915F55">
            <w:pPr>
              <w:pStyle w:val="ParagraphIndent"/>
              <w:ind w:firstLine="0"/>
              <w:rPr>
                <w:rFonts w:cs="Times New Roman"/>
                <w:b/>
                <w:sz w:val="20"/>
                <w:szCs w:val="20"/>
              </w:rPr>
            </w:pPr>
            <w:r w:rsidRPr="00B75A6C">
              <w:rPr>
                <w:rFonts w:cs="Times New Roman"/>
                <w:b/>
                <w:sz w:val="20"/>
                <w:szCs w:val="20"/>
              </w:rPr>
              <w:t xml:space="preserve">AEs included in AE and SAE analyses by </w:t>
            </w:r>
            <w:proofErr w:type="spellStart"/>
            <w:r w:rsidRPr="00B75A6C">
              <w:rPr>
                <w:rFonts w:cs="Times New Roman"/>
                <w:b/>
                <w:sz w:val="20"/>
                <w:szCs w:val="20"/>
              </w:rPr>
              <w:t>Rutjes</w:t>
            </w:r>
            <w:proofErr w:type="spellEnd"/>
            <w:r w:rsidRPr="00B75A6C">
              <w:rPr>
                <w:rFonts w:cs="Times New Roman"/>
                <w:b/>
                <w:sz w:val="20"/>
                <w:szCs w:val="20"/>
              </w:rPr>
              <w:t xml:space="preserve"> et al</w:t>
            </w:r>
            <w:r w:rsidR="008408D5" w:rsidRPr="003F681B">
              <w:rPr>
                <w:rFonts w:cs="Times New Roman"/>
                <w:b/>
                <w:sz w:val="20"/>
                <w:szCs w:val="20"/>
              </w:rPr>
              <w:t>.</w:t>
            </w:r>
          </w:p>
        </w:tc>
      </w:tr>
      <w:tr w:rsidR="00915F55" w:rsidRPr="003F681B" w14:paraId="52961FBC" w14:textId="77777777" w:rsidTr="00915F55">
        <w:tc>
          <w:tcPr>
            <w:tcW w:w="4788" w:type="dxa"/>
          </w:tcPr>
          <w:p w14:paraId="4F55B099" w14:textId="77777777" w:rsidR="00915F55" w:rsidRPr="00B75A6C" w:rsidRDefault="00915F55" w:rsidP="00915F55">
            <w:pPr>
              <w:pStyle w:val="ParagraphIndent"/>
              <w:ind w:firstLine="0"/>
              <w:rPr>
                <w:rFonts w:cs="Times New Roman"/>
                <w:b/>
                <w:sz w:val="20"/>
                <w:szCs w:val="20"/>
              </w:rPr>
            </w:pPr>
            <w:r w:rsidRPr="00B75A6C">
              <w:rPr>
                <w:rFonts w:cs="Times New Roman"/>
                <w:b/>
                <w:sz w:val="20"/>
                <w:szCs w:val="20"/>
              </w:rPr>
              <w:t>Serious, joint</w:t>
            </w:r>
          </w:p>
          <w:p w14:paraId="2564C117" w14:textId="77777777" w:rsidR="00915F55" w:rsidRPr="003F681B" w:rsidRDefault="00915F55" w:rsidP="00915F55">
            <w:pPr>
              <w:autoSpaceDE w:val="0"/>
              <w:autoSpaceDN w:val="0"/>
              <w:adjustRightInd w:val="0"/>
              <w:rPr>
                <w:sz w:val="20"/>
                <w:szCs w:val="20"/>
              </w:rPr>
            </w:pPr>
            <w:r w:rsidRPr="00B75A6C">
              <w:rPr>
                <w:color w:val="000000"/>
                <w:sz w:val="20"/>
                <w:szCs w:val="20"/>
              </w:rPr>
              <w:t>acute synovitis</w:t>
            </w:r>
          </w:p>
          <w:p w14:paraId="25504B3A" w14:textId="77777777" w:rsidR="00915F55" w:rsidRPr="003F681B" w:rsidRDefault="00915F55" w:rsidP="00915F55">
            <w:pPr>
              <w:autoSpaceDE w:val="0"/>
              <w:autoSpaceDN w:val="0"/>
              <w:adjustRightInd w:val="0"/>
              <w:rPr>
                <w:sz w:val="20"/>
                <w:szCs w:val="20"/>
              </w:rPr>
            </w:pPr>
            <w:r w:rsidRPr="003F681B">
              <w:rPr>
                <w:color w:val="000000"/>
                <w:sz w:val="20"/>
                <w:szCs w:val="20"/>
              </w:rPr>
              <w:t>flare at the knee joint</w:t>
            </w:r>
          </w:p>
          <w:p w14:paraId="1462A892" w14:textId="77777777" w:rsidR="00915F55" w:rsidRPr="003F681B" w:rsidRDefault="00915F55" w:rsidP="00915F55">
            <w:pPr>
              <w:autoSpaceDE w:val="0"/>
              <w:autoSpaceDN w:val="0"/>
              <w:adjustRightInd w:val="0"/>
              <w:rPr>
                <w:sz w:val="20"/>
                <w:szCs w:val="20"/>
              </w:rPr>
            </w:pPr>
            <w:proofErr w:type="spellStart"/>
            <w:r w:rsidRPr="003F681B">
              <w:rPr>
                <w:color w:val="000000"/>
                <w:sz w:val="20"/>
                <w:szCs w:val="20"/>
              </w:rPr>
              <w:t>haemarthrosis</w:t>
            </w:r>
            <w:proofErr w:type="spellEnd"/>
          </w:p>
          <w:p w14:paraId="27E99ADE" w14:textId="77777777" w:rsidR="00915F55" w:rsidRPr="003F681B" w:rsidRDefault="00915F55" w:rsidP="00915F55">
            <w:pPr>
              <w:autoSpaceDE w:val="0"/>
              <w:autoSpaceDN w:val="0"/>
              <w:adjustRightInd w:val="0"/>
              <w:rPr>
                <w:sz w:val="20"/>
                <w:szCs w:val="20"/>
              </w:rPr>
            </w:pPr>
            <w:r w:rsidRPr="003F681B">
              <w:rPr>
                <w:color w:val="000000"/>
                <w:sz w:val="20"/>
                <w:szCs w:val="20"/>
              </w:rPr>
              <w:t>post-injection flares</w:t>
            </w:r>
          </w:p>
          <w:p w14:paraId="47E70878" w14:textId="77777777" w:rsidR="00915F55" w:rsidRPr="003F681B" w:rsidRDefault="00915F55" w:rsidP="00915F55">
            <w:pPr>
              <w:pStyle w:val="ParagraphIndent"/>
              <w:ind w:firstLine="0"/>
              <w:rPr>
                <w:rFonts w:cs="Times New Roman"/>
                <w:b/>
                <w:sz w:val="20"/>
                <w:szCs w:val="20"/>
              </w:rPr>
            </w:pPr>
            <w:r w:rsidRPr="003F681B">
              <w:rPr>
                <w:rFonts w:cs="Times New Roman"/>
                <w:sz w:val="20"/>
                <w:szCs w:val="20"/>
              </w:rPr>
              <w:t>severe knee swelling and/or effusion</w:t>
            </w:r>
            <w:r w:rsidRPr="003F681B">
              <w:rPr>
                <w:rFonts w:cs="Times New Roman"/>
                <w:b/>
                <w:sz w:val="20"/>
                <w:szCs w:val="20"/>
              </w:rPr>
              <w:t xml:space="preserve"> </w:t>
            </w:r>
          </w:p>
          <w:p w14:paraId="084185B9"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t>Serious, local</w:t>
            </w:r>
          </w:p>
          <w:p w14:paraId="54B3B058"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[none]</w:t>
            </w:r>
          </w:p>
          <w:p w14:paraId="4D9A0DBD"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t>Serious, other</w:t>
            </w:r>
          </w:p>
          <w:p w14:paraId="2A0DE3ED" w14:textId="77777777" w:rsidR="00915F55" w:rsidRPr="003F681B" w:rsidRDefault="00915F55" w:rsidP="00915F55">
            <w:pPr>
              <w:autoSpaceDE w:val="0"/>
              <w:autoSpaceDN w:val="0"/>
              <w:adjustRightInd w:val="0"/>
              <w:rPr>
                <w:sz w:val="20"/>
                <w:szCs w:val="20"/>
              </w:rPr>
            </w:pPr>
            <w:r w:rsidRPr="003F681B">
              <w:rPr>
                <w:color w:val="000000"/>
                <w:sz w:val="20"/>
                <w:szCs w:val="20"/>
              </w:rPr>
              <w:t>influenza-like symptoms</w:t>
            </w:r>
          </w:p>
          <w:p w14:paraId="71EDD3E3" w14:textId="77777777" w:rsidR="00915F55" w:rsidRPr="003F681B" w:rsidRDefault="00915F55" w:rsidP="00915F55">
            <w:pPr>
              <w:autoSpaceDE w:val="0"/>
              <w:autoSpaceDN w:val="0"/>
              <w:adjustRightInd w:val="0"/>
              <w:rPr>
                <w:sz w:val="20"/>
                <w:szCs w:val="20"/>
              </w:rPr>
            </w:pPr>
            <w:r w:rsidRPr="003F681B">
              <w:rPr>
                <w:color w:val="000000"/>
                <w:sz w:val="20"/>
                <w:szCs w:val="20"/>
              </w:rPr>
              <w:t>skin disorders</w:t>
            </w:r>
          </w:p>
          <w:p w14:paraId="4BE68EAB" w14:textId="77777777" w:rsidR="00915F55" w:rsidRPr="003F681B" w:rsidRDefault="00915F55" w:rsidP="00915F55">
            <w:pPr>
              <w:autoSpaceDE w:val="0"/>
              <w:autoSpaceDN w:val="0"/>
              <w:adjustRightInd w:val="0"/>
              <w:rPr>
                <w:sz w:val="20"/>
                <w:szCs w:val="20"/>
              </w:rPr>
            </w:pPr>
            <w:r w:rsidRPr="003F681B">
              <w:rPr>
                <w:color w:val="000000"/>
                <w:sz w:val="20"/>
                <w:szCs w:val="20"/>
              </w:rPr>
              <w:t>death</w:t>
            </w:r>
          </w:p>
          <w:p w14:paraId="66FC22D7" w14:textId="77777777" w:rsidR="00915F55" w:rsidRPr="003F681B" w:rsidRDefault="00915F55" w:rsidP="00915F55">
            <w:pPr>
              <w:autoSpaceDE w:val="0"/>
              <w:autoSpaceDN w:val="0"/>
              <w:adjustRightInd w:val="0"/>
              <w:rPr>
                <w:sz w:val="20"/>
                <w:szCs w:val="20"/>
              </w:rPr>
            </w:pPr>
            <w:r w:rsidRPr="003F681B">
              <w:rPr>
                <w:color w:val="000000"/>
                <w:sz w:val="20"/>
                <w:szCs w:val="20"/>
              </w:rPr>
              <w:t>fever</w:t>
            </w:r>
          </w:p>
          <w:p w14:paraId="71D18172" w14:textId="77777777" w:rsidR="00915F55" w:rsidRPr="003F681B" w:rsidRDefault="00915F55" w:rsidP="00915F55">
            <w:pPr>
              <w:autoSpaceDE w:val="0"/>
              <w:autoSpaceDN w:val="0"/>
              <w:adjustRightInd w:val="0"/>
              <w:rPr>
                <w:sz w:val="20"/>
                <w:szCs w:val="20"/>
              </w:rPr>
            </w:pPr>
            <w:r w:rsidRPr="003F681B">
              <w:rPr>
                <w:color w:val="000000"/>
                <w:sz w:val="20"/>
                <w:szCs w:val="20"/>
              </w:rPr>
              <w:t>forearm fracture</w:t>
            </w:r>
          </w:p>
          <w:p w14:paraId="0D5FEF79" w14:textId="77777777" w:rsidR="00915F55" w:rsidRPr="003F681B" w:rsidRDefault="00915F55" w:rsidP="00915F55">
            <w:pPr>
              <w:autoSpaceDE w:val="0"/>
              <w:autoSpaceDN w:val="0"/>
              <w:adjustRightInd w:val="0"/>
              <w:rPr>
                <w:sz w:val="20"/>
                <w:szCs w:val="20"/>
              </w:rPr>
            </w:pPr>
            <w:r w:rsidRPr="003F681B">
              <w:rPr>
                <w:color w:val="000000"/>
                <w:sz w:val="20"/>
                <w:szCs w:val="20"/>
              </w:rPr>
              <w:t>intestinal obstruction</w:t>
            </w:r>
          </w:p>
          <w:p w14:paraId="3472AE94" w14:textId="77777777" w:rsidR="00915F55" w:rsidRPr="003F681B" w:rsidRDefault="00915F55" w:rsidP="00915F55">
            <w:pPr>
              <w:autoSpaceDE w:val="0"/>
              <w:autoSpaceDN w:val="0"/>
              <w:adjustRightInd w:val="0"/>
              <w:rPr>
                <w:sz w:val="20"/>
                <w:szCs w:val="20"/>
              </w:rPr>
            </w:pPr>
            <w:r w:rsidRPr="003F681B">
              <w:rPr>
                <w:color w:val="000000"/>
                <w:sz w:val="20"/>
                <w:szCs w:val="20"/>
              </w:rPr>
              <w:t>myocardial infarction</w:t>
            </w:r>
          </w:p>
          <w:p w14:paraId="2EA03165" w14:textId="77777777" w:rsidR="00915F55" w:rsidRPr="003F681B" w:rsidRDefault="00915F55" w:rsidP="00915F55">
            <w:pPr>
              <w:autoSpaceDE w:val="0"/>
              <w:autoSpaceDN w:val="0"/>
              <w:adjustRightInd w:val="0"/>
              <w:rPr>
                <w:sz w:val="20"/>
                <w:szCs w:val="20"/>
              </w:rPr>
            </w:pPr>
            <w:r w:rsidRPr="003F681B">
              <w:rPr>
                <w:color w:val="000000"/>
                <w:sz w:val="20"/>
                <w:szCs w:val="20"/>
              </w:rPr>
              <w:t>skin reaction (peeling on hands and toes, erythema)</w:t>
            </w:r>
          </w:p>
          <w:p w14:paraId="5293AA0F" w14:textId="77777777" w:rsidR="00915F55" w:rsidRPr="003F681B" w:rsidRDefault="00915F55" w:rsidP="00915F55">
            <w:pPr>
              <w:autoSpaceDE w:val="0"/>
              <w:autoSpaceDN w:val="0"/>
              <w:adjustRightInd w:val="0"/>
              <w:rPr>
                <w:sz w:val="20"/>
                <w:szCs w:val="20"/>
              </w:rPr>
            </w:pPr>
            <w:r w:rsidRPr="003F681B">
              <w:rPr>
                <w:color w:val="000000"/>
                <w:sz w:val="20"/>
                <w:szCs w:val="20"/>
              </w:rPr>
              <w:t>upper gastrointestinal bleeding</w:t>
            </w:r>
          </w:p>
          <w:p w14:paraId="60997693"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t>Not serious, joint</w:t>
            </w:r>
          </w:p>
          <w:p w14:paraId="7A66D617" w14:textId="77777777" w:rsidR="00915F55" w:rsidRPr="003F681B" w:rsidRDefault="00915F55" w:rsidP="00915F55">
            <w:pPr>
              <w:autoSpaceDE w:val="0"/>
              <w:autoSpaceDN w:val="0"/>
              <w:adjustRightInd w:val="0"/>
              <w:rPr>
                <w:sz w:val="20"/>
                <w:szCs w:val="20"/>
              </w:rPr>
            </w:pPr>
            <w:r w:rsidRPr="003F681B">
              <w:rPr>
                <w:color w:val="000000"/>
                <w:sz w:val="20"/>
                <w:szCs w:val="20"/>
              </w:rPr>
              <w:t>knee pain during or after injection</w:t>
            </w:r>
          </w:p>
          <w:p w14:paraId="563037C0" w14:textId="77777777" w:rsidR="00915F55" w:rsidRPr="003F681B" w:rsidRDefault="00915F55" w:rsidP="00915F55">
            <w:pPr>
              <w:autoSpaceDE w:val="0"/>
              <w:autoSpaceDN w:val="0"/>
              <w:adjustRightInd w:val="0"/>
              <w:rPr>
                <w:sz w:val="20"/>
                <w:szCs w:val="20"/>
              </w:rPr>
            </w:pPr>
            <w:r w:rsidRPr="003F681B">
              <w:rPr>
                <w:color w:val="000000"/>
                <w:sz w:val="20"/>
                <w:szCs w:val="20"/>
              </w:rPr>
              <w:t>arthralgia</w:t>
            </w:r>
          </w:p>
          <w:p w14:paraId="12D7A349" w14:textId="77777777" w:rsidR="00915F55" w:rsidRPr="003F681B" w:rsidRDefault="00915F55" w:rsidP="00915F55">
            <w:pPr>
              <w:autoSpaceDE w:val="0"/>
              <w:autoSpaceDN w:val="0"/>
              <w:adjustRightInd w:val="0"/>
              <w:rPr>
                <w:sz w:val="20"/>
                <w:szCs w:val="20"/>
              </w:rPr>
            </w:pPr>
            <w:r w:rsidRPr="003F681B">
              <w:rPr>
                <w:color w:val="000000"/>
                <w:sz w:val="20"/>
                <w:szCs w:val="20"/>
              </w:rPr>
              <w:t>effusion</w:t>
            </w:r>
          </w:p>
          <w:p w14:paraId="759FD586" w14:textId="77777777" w:rsidR="00915F55" w:rsidRPr="003F681B" w:rsidRDefault="00915F55" w:rsidP="00915F55">
            <w:pPr>
              <w:autoSpaceDE w:val="0"/>
              <w:autoSpaceDN w:val="0"/>
              <w:adjustRightInd w:val="0"/>
              <w:rPr>
                <w:sz w:val="20"/>
                <w:szCs w:val="20"/>
              </w:rPr>
            </w:pPr>
            <w:r w:rsidRPr="003F681B">
              <w:rPr>
                <w:color w:val="000000"/>
                <w:sz w:val="20"/>
                <w:szCs w:val="20"/>
              </w:rPr>
              <w:t>increase in effusion volume</w:t>
            </w:r>
          </w:p>
          <w:p w14:paraId="0FCF63C1" w14:textId="77777777" w:rsidR="00915F55" w:rsidRPr="003F681B" w:rsidRDefault="00915F55" w:rsidP="00915F55">
            <w:pPr>
              <w:autoSpaceDE w:val="0"/>
              <w:autoSpaceDN w:val="0"/>
              <w:adjustRightInd w:val="0"/>
              <w:rPr>
                <w:sz w:val="20"/>
                <w:szCs w:val="20"/>
              </w:rPr>
            </w:pPr>
            <w:r w:rsidRPr="003F681B">
              <w:rPr>
                <w:color w:val="000000"/>
                <w:sz w:val="20"/>
                <w:szCs w:val="20"/>
              </w:rPr>
              <w:t>knee pain after injection related to the injection procedure</w:t>
            </w:r>
          </w:p>
          <w:p w14:paraId="22329026" w14:textId="77777777" w:rsidR="00915F55" w:rsidRPr="003F681B" w:rsidRDefault="00915F55" w:rsidP="00915F55">
            <w:pPr>
              <w:autoSpaceDE w:val="0"/>
              <w:autoSpaceDN w:val="0"/>
              <w:adjustRightInd w:val="0"/>
              <w:rPr>
                <w:sz w:val="20"/>
                <w:szCs w:val="20"/>
              </w:rPr>
            </w:pPr>
            <w:r w:rsidRPr="003F681B">
              <w:rPr>
                <w:color w:val="000000"/>
                <w:sz w:val="20"/>
                <w:szCs w:val="20"/>
              </w:rPr>
              <w:t>local joint pain and swelling</w:t>
            </w:r>
          </w:p>
          <w:p w14:paraId="08D0BBA7" w14:textId="77777777" w:rsidR="00915F55" w:rsidRPr="003F681B" w:rsidRDefault="00915F55" w:rsidP="00915F55">
            <w:pPr>
              <w:autoSpaceDE w:val="0"/>
              <w:autoSpaceDN w:val="0"/>
              <w:adjustRightInd w:val="0"/>
              <w:rPr>
                <w:sz w:val="20"/>
                <w:szCs w:val="20"/>
              </w:rPr>
            </w:pPr>
            <w:r w:rsidRPr="003F681B">
              <w:rPr>
                <w:color w:val="000000"/>
                <w:sz w:val="20"/>
                <w:szCs w:val="20"/>
              </w:rPr>
              <w:t>musculoskeletal</w:t>
            </w:r>
          </w:p>
          <w:p w14:paraId="4ABBB1D6" w14:textId="77777777" w:rsidR="00915F55" w:rsidRPr="003F681B" w:rsidRDefault="00915F55" w:rsidP="00915F55">
            <w:pPr>
              <w:autoSpaceDE w:val="0"/>
              <w:autoSpaceDN w:val="0"/>
              <w:adjustRightInd w:val="0"/>
              <w:rPr>
                <w:sz w:val="20"/>
                <w:szCs w:val="20"/>
              </w:rPr>
            </w:pPr>
            <w:r w:rsidRPr="003F681B">
              <w:rPr>
                <w:color w:val="000000"/>
                <w:sz w:val="20"/>
                <w:szCs w:val="20"/>
              </w:rPr>
              <w:t>stiffness in the index knee</w:t>
            </w:r>
          </w:p>
          <w:p w14:paraId="1DA2331D" w14:textId="77777777" w:rsidR="00915F55" w:rsidRPr="003F681B" w:rsidRDefault="00915F55" w:rsidP="00915F55">
            <w:pPr>
              <w:autoSpaceDE w:val="0"/>
              <w:autoSpaceDN w:val="0"/>
              <w:adjustRightInd w:val="0"/>
              <w:rPr>
                <w:sz w:val="20"/>
                <w:szCs w:val="20"/>
              </w:rPr>
            </w:pPr>
            <w:r w:rsidRPr="003F681B">
              <w:rPr>
                <w:color w:val="000000"/>
                <w:sz w:val="20"/>
                <w:szCs w:val="20"/>
              </w:rPr>
              <w:t>transient increase in pain/swelling in the treated knee</w:t>
            </w:r>
          </w:p>
          <w:p w14:paraId="0C0FC8D9"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t>Not serious, local</w:t>
            </w:r>
          </w:p>
          <w:p w14:paraId="5498DFB5" w14:textId="77777777" w:rsidR="00915F55" w:rsidRPr="003F681B" w:rsidRDefault="00915F55" w:rsidP="00915F55">
            <w:pPr>
              <w:autoSpaceDE w:val="0"/>
              <w:autoSpaceDN w:val="0"/>
              <w:adjustRightInd w:val="0"/>
              <w:rPr>
                <w:sz w:val="20"/>
                <w:szCs w:val="20"/>
              </w:rPr>
            </w:pPr>
            <w:r w:rsidRPr="003F681B">
              <w:rPr>
                <w:color w:val="000000"/>
                <w:sz w:val="20"/>
                <w:szCs w:val="20"/>
              </w:rPr>
              <w:t>cutaneous vasculitis</w:t>
            </w:r>
          </w:p>
          <w:p w14:paraId="07CB0969" w14:textId="77777777" w:rsidR="00915F55" w:rsidRPr="003F681B" w:rsidRDefault="00915F55" w:rsidP="00915F55">
            <w:pPr>
              <w:autoSpaceDE w:val="0"/>
              <w:autoSpaceDN w:val="0"/>
              <w:adjustRightInd w:val="0"/>
              <w:rPr>
                <w:sz w:val="20"/>
                <w:szCs w:val="20"/>
              </w:rPr>
            </w:pPr>
            <w:r w:rsidRPr="003F681B">
              <w:rPr>
                <w:color w:val="000000"/>
                <w:sz w:val="20"/>
                <w:szCs w:val="20"/>
              </w:rPr>
              <w:t>erythema at the injection site</w:t>
            </w:r>
          </w:p>
          <w:p w14:paraId="1334AEC7" w14:textId="77777777" w:rsidR="00915F55" w:rsidRPr="003F681B" w:rsidRDefault="00915F55" w:rsidP="00915F55">
            <w:pPr>
              <w:autoSpaceDE w:val="0"/>
              <w:autoSpaceDN w:val="0"/>
              <w:adjustRightInd w:val="0"/>
              <w:rPr>
                <w:sz w:val="20"/>
                <w:szCs w:val="20"/>
              </w:rPr>
            </w:pPr>
            <w:r w:rsidRPr="003F681B">
              <w:rPr>
                <w:color w:val="000000"/>
                <w:sz w:val="20"/>
                <w:szCs w:val="20"/>
              </w:rPr>
              <w:t>injection site pain</w:t>
            </w:r>
          </w:p>
          <w:p w14:paraId="6721D385" w14:textId="77777777" w:rsidR="00915F55" w:rsidRPr="003F681B" w:rsidRDefault="00915F55" w:rsidP="00915F55">
            <w:pPr>
              <w:autoSpaceDE w:val="0"/>
              <w:autoSpaceDN w:val="0"/>
              <w:adjustRightInd w:val="0"/>
              <w:rPr>
                <w:sz w:val="20"/>
                <w:szCs w:val="20"/>
              </w:rPr>
            </w:pPr>
            <w:r w:rsidRPr="003F681B">
              <w:rPr>
                <w:color w:val="000000"/>
                <w:sz w:val="20"/>
                <w:szCs w:val="20"/>
              </w:rPr>
              <w:t>injection site reactions</w:t>
            </w:r>
          </w:p>
          <w:p w14:paraId="17BC7D3F" w14:textId="77777777" w:rsidR="00915F55" w:rsidRPr="003F681B" w:rsidRDefault="00915F55" w:rsidP="00915F55">
            <w:pPr>
              <w:autoSpaceDE w:val="0"/>
              <w:autoSpaceDN w:val="0"/>
              <w:adjustRightInd w:val="0"/>
              <w:rPr>
                <w:sz w:val="20"/>
                <w:szCs w:val="20"/>
              </w:rPr>
            </w:pPr>
            <w:r w:rsidRPr="003F681B">
              <w:rPr>
                <w:color w:val="000000"/>
                <w:sz w:val="20"/>
                <w:szCs w:val="20"/>
              </w:rPr>
              <w:t>local reaction at the injection site with pain, tenderness and erythema</w:t>
            </w:r>
          </w:p>
          <w:p w14:paraId="351D8AE4" w14:textId="77777777" w:rsidR="00915F55" w:rsidRPr="003F681B" w:rsidRDefault="00915F55" w:rsidP="00915F55">
            <w:pPr>
              <w:autoSpaceDE w:val="0"/>
              <w:autoSpaceDN w:val="0"/>
              <w:adjustRightInd w:val="0"/>
              <w:rPr>
                <w:sz w:val="20"/>
                <w:szCs w:val="20"/>
              </w:rPr>
            </w:pPr>
            <w:r w:rsidRPr="003F681B">
              <w:rPr>
                <w:color w:val="000000"/>
                <w:sz w:val="20"/>
                <w:szCs w:val="20"/>
              </w:rPr>
              <w:t>local reactions at the injection site</w:t>
            </w:r>
          </w:p>
          <w:p w14:paraId="49661EB9" w14:textId="77777777" w:rsidR="00915F55" w:rsidRPr="003F681B" w:rsidRDefault="00915F55" w:rsidP="00915F55">
            <w:pPr>
              <w:autoSpaceDE w:val="0"/>
              <w:autoSpaceDN w:val="0"/>
              <w:adjustRightInd w:val="0"/>
              <w:rPr>
                <w:sz w:val="20"/>
                <w:szCs w:val="20"/>
              </w:rPr>
            </w:pPr>
            <w:r w:rsidRPr="003F681B">
              <w:rPr>
                <w:color w:val="000000"/>
                <w:sz w:val="20"/>
                <w:szCs w:val="20"/>
              </w:rPr>
              <w:t>local skin (ecchymosis and rash)</w:t>
            </w:r>
          </w:p>
          <w:p w14:paraId="6DB58D80" w14:textId="77777777" w:rsidR="00915F55" w:rsidRPr="003F681B" w:rsidRDefault="00915F55" w:rsidP="00915F55">
            <w:pPr>
              <w:autoSpaceDE w:val="0"/>
              <w:autoSpaceDN w:val="0"/>
              <w:adjustRightInd w:val="0"/>
              <w:rPr>
                <w:sz w:val="20"/>
                <w:szCs w:val="20"/>
              </w:rPr>
            </w:pPr>
            <w:r w:rsidRPr="003F681B">
              <w:rPr>
                <w:color w:val="000000"/>
                <w:sz w:val="20"/>
                <w:szCs w:val="20"/>
              </w:rPr>
              <w:t>minor discomfort during the injection</w:t>
            </w:r>
          </w:p>
          <w:p w14:paraId="69024FB9" w14:textId="77777777" w:rsidR="00915F55" w:rsidRPr="003F681B" w:rsidRDefault="00915F55" w:rsidP="00915F55">
            <w:pPr>
              <w:autoSpaceDE w:val="0"/>
              <w:autoSpaceDN w:val="0"/>
              <w:adjustRightInd w:val="0"/>
              <w:rPr>
                <w:sz w:val="20"/>
                <w:szCs w:val="20"/>
              </w:rPr>
            </w:pPr>
            <w:r w:rsidRPr="003F681B">
              <w:rPr>
                <w:color w:val="000000"/>
                <w:sz w:val="20"/>
                <w:szCs w:val="20"/>
              </w:rPr>
              <w:t>pain and local swelling at the injection site</w:t>
            </w:r>
          </w:p>
          <w:p w14:paraId="18B95F86" w14:textId="77777777" w:rsidR="00915F55" w:rsidRPr="003F681B" w:rsidRDefault="00915F55" w:rsidP="00915F55">
            <w:pPr>
              <w:autoSpaceDE w:val="0"/>
              <w:autoSpaceDN w:val="0"/>
              <w:adjustRightInd w:val="0"/>
              <w:rPr>
                <w:sz w:val="20"/>
                <w:szCs w:val="20"/>
              </w:rPr>
            </w:pPr>
            <w:r w:rsidRPr="003F681B">
              <w:rPr>
                <w:color w:val="000000"/>
                <w:sz w:val="20"/>
                <w:szCs w:val="20"/>
              </w:rPr>
              <w:t>pain and swelling</w:t>
            </w:r>
          </w:p>
          <w:p w14:paraId="1A926010" w14:textId="77777777" w:rsidR="00915F55" w:rsidRPr="003F681B" w:rsidRDefault="00915F55" w:rsidP="00915F55">
            <w:pPr>
              <w:autoSpaceDE w:val="0"/>
              <w:autoSpaceDN w:val="0"/>
              <w:adjustRightInd w:val="0"/>
              <w:rPr>
                <w:sz w:val="20"/>
                <w:szCs w:val="20"/>
              </w:rPr>
            </w:pPr>
            <w:r w:rsidRPr="003F681B">
              <w:rPr>
                <w:color w:val="000000"/>
                <w:sz w:val="20"/>
                <w:szCs w:val="20"/>
              </w:rPr>
              <w:t>painful injection</w:t>
            </w:r>
          </w:p>
          <w:p w14:paraId="7C7C0B1E" w14:textId="77777777" w:rsidR="00915F55" w:rsidRPr="003F681B" w:rsidRDefault="00915F55" w:rsidP="00915F55">
            <w:pPr>
              <w:autoSpaceDE w:val="0"/>
              <w:autoSpaceDN w:val="0"/>
              <w:adjustRightInd w:val="0"/>
              <w:rPr>
                <w:sz w:val="20"/>
                <w:szCs w:val="20"/>
              </w:rPr>
            </w:pPr>
            <w:proofErr w:type="spellStart"/>
            <w:r w:rsidRPr="003F681B">
              <w:rPr>
                <w:color w:val="000000"/>
                <w:sz w:val="20"/>
                <w:szCs w:val="20"/>
              </w:rPr>
              <w:t>pruritis</w:t>
            </w:r>
            <w:proofErr w:type="spellEnd"/>
            <w:r w:rsidRPr="003F681B">
              <w:rPr>
                <w:color w:val="000000"/>
                <w:sz w:val="20"/>
                <w:szCs w:val="20"/>
              </w:rPr>
              <w:t xml:space="preserve"> (local)</w:t>
            </w:r>
          </w:p>
          <w:p w14:paraId="3DC37EC7" w14:textId="77777777" w:rsidR="00915F55" w:rsidRPr="003F681B" w:rsidRDefault="00915F55" w:rsidP="00915F55">
            <w:pPr>
              <w:autoSpaceDE w:val="0"/>
              <w:autoSpaceDN w:val="0"/>
              <w:adjustRightInd w:val="0"/>
              <w:rPr>
                <w:color w:val="000000"/>
                <w:sz w:val="20"/>
                <w:szCs w:val="20"/>
              </w:rPr>
            </w:pPr>
            <w:r w:rsidRPr="003F681B">
              <w:rPr>
                <w:color w:val="000000"/>
                <w:sz w:val="20"/>
                <w:szCs w:val="20"/>
              </w:rPr>
              <w:t>skin</w:t>
            </w:r>
          </w:p>
          <w:p w14:paraId="204B7A4E"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t>Not serious, other</w:t>
            </w:r>
          </w:p>
          <w:p w14:paraId="0A9FD3F0" w14:textId="77777777" w:rsidR="00915F55" w:rsidRPr="003F681B" w:rsidRDefault="00915F55" w:rsidP="00915F55">
            <w:pPr>
              <w:autoSpaceDE w:val="0"/>
              <w:autoSpaceDN w:val="0"/>
              <w:adjustRightInd w:val="0"/>
              <w:rPr>
                <w:sz w:val="20"/>
                <w:szCs w:val="20"/>
              </w:rPr>
            </w:pPr>
            <w:r w:rsidRPr="003F681B">
              <w:rPr>
                <w:color w:val="000000"/>
                <w:sz w:val="20"/>
                <w:szCs w:val="20"/>
              </w:rPr>
              <w:t>central and peripheral nervous disorders (headache, vertigo)</w:t>
            </w:r>
          </w:p>
          <w:p w14:paraId="30924A3F" w14:textId="77777777" w:rsidR="00915F55" w:rsidRPr="003F681B" w:rsidRDefault="00915F55" w:rsidP="00915F55">
            <w:pPr>
              <w:autoSpaceDE w:val="0"/>
              <w:autoSpaceDN w:val="0"/>
              <w:adjustRightInd w:val="0"/>
              <w:rPr>
                <w:sz w:val="20"/>
                <w:szCs w:val="20"/>
              </w:rPr>
            </w:pPr>
            <w:r w:rsidRPr="003F681B">
              <w:rPr>
                <w:color w:val="000000"/>
                <w:sz w:val="20"/>
                <w:szCs w:val="20"/>
              </w:rPr>
              <w:lastRenderedPageBreak/>
              <w:t>diarrhea</w:t>
            </w:r>
          </w:p>
          <w:p w14:paraId="7737253B" w14:textId="77777777" w:rsidR="00915F55" w:rsidRPr="003F681B" w:rsidRDefault="00915F55" w:rsidP="00915F55">
            <w:pPr>
              <w:autoSpaceDE w:val="0"/>
              <w:autoSpaceDN w:val="0"/>
              <w:adjustRightInd w:val="0"/>
              <w:rPr>
                <w:sz w:val="20"/>
                <w:szCs w:val="20"/>
              </w:rPr>
            </w:pPr>
            <w:proofErr w:type="spellStart"/>
            <w:r w:rsidRPr="003F681B">
              <w:rPr>
                <w:color w:val="000000"/>
                <w:sz w:val="20"/>
                <w:szCs w:val="20"/>
              </w:rPr>
              <w:t>gastralgia</w:t>
            </w:r>
            <w:proofErr w:type="spellEnd"/>
          </w:p>
          <w:p w14:paraId="199C3A2D" w14:textId="77777777" w:rsidR="00915F55" w:rsidRPr="003F681B" w:rsidRDefault="00915F55" w:rsidP="00915F55">
            <w:pPr>
              <w:autoSpaceDE w:val="0"/>
              <w:autoSpaceDN w:val="0"/>
              <w:adjustRightInd w:val="0"/>
              <w:rPr>
                <w:sz w:val="20"/>
                <w:szCs w:val="20"/>
              </w:rPr>
            </w:pPr>
            <w:r w:rsidRPr="003F681B">
              <w:rPr>
                <w:color w:val="000000"/>
                <w:sz w:val="20"/>
                <w:szCs w:val="20"/>
              </w:rPr>
              <w:t>nausea, vomiting</w:t>
            </w:r>
          </w:p>
          <w:p w14:paraId="19709FD9" w14:textId="77777777" w:rsidR="00915F55" w:rsidRPr="003F681B" w:rsidRDefault="00915F55" w:rsidP="00915F55">
            <w:pPr>
              <w:autoSpaceDE w:val="0"/>
              <w:autoSpaceDN w:val="0"/>
              <w:adjustRightInd w:val="0"/>
              <w:rPr>
                <w:sz w:val="20"/>
                <w:szCs w:val="20"/>
              </w:rPr>
            </w:pPr>
            <w:r w:rsidRPr="003F681B">
              <w:rPr>
                <w:color w:val="000000"/>
                <w:sz w:val="20"/>
                <w:szCs w:val="20"/>
              </w:rPr>
              <w:t>other gastrointestinal disorders</w:t>
            </w:r>
          </w:p>
          <w:p w14:paraId="10B116F6" w14:textId="77777777" w:rsidR="00915F55" w:rsidRPr="003F681B" w:rsidRDefault="00915F55" w:rsidP="00915F55">
            <w:pPr>
              <w:autoSpaceDE w:val="0"/>
              <w:autoSpaceDN w:val="0"/>
              <w:adjustRightInd w:val="0"/>
              <w:rPr>
                <w:sz w:val="20"/>
                <w:szCs w:val="20"/>
              </w:rPr>
            </w:pPr>
            <w:proofErr w:type="gramStart"/>
            <w:r w:rsidRPr="003F681B">
              <w:rPr>
                <w:color w:val="000000"/>
                <w:sz w:val="20"/>
                <w:szCs w:val="20"/>
              </w:rPr>
              <w:t>respiratory</w:t>
            </w:r>
            <w:proofErr w:type="gramEnd"/>
            <w:r w:rsidRPr="003F681B">
              <w:rPr>
                <w:color w:val="000000"/>
                <w:sz w:val="20"/>
                <w:szCs w:val="20"/>
              </w:rPr>
              <w:t xml:space="preserve"> system disorders (bronchitis, rhinitis…)</w:t>
            </w:r>
          </w:p>
          <w:p w14:paraId="74CA87A6" w14:textId="77777777" w:rsidR="00915F55" w:rsidRPr="003F681B" w:rsidRDefault="00915F55" w:rsidP="00915F55">
            <w:pPr>
              <w:autoSpaceDE w:val="0"/>
              <w:autoSpaceDN w:val="0"/>
              <w:adjustRightInd w:val="0"/>
              <w:rPr>
                <w:sz w:val="20"/>
                <w:szCs w:val="20"/>
              </w:rPr>
            </w:pPr>
            <w:r w:rsidRPr="003F681B">
              <w:rPr>
                <w:color w:val="000000"/>
                <w:sz w:val="20"/>
                <w:szCs w:val="20"/>
              </w:rPr>
              <w:t>urine coloration</w:t>
            </w:r>
          </w:p>
          <w:p w14:paraId="18C2D28F" w14:textId="77777777" w:rsidR="00915F55" w:rsidRPr="003F681B" w:rsidRDefault="00915F55" w:rsidP="00915F55">
            <w:pPr>
              <w:autoSpaceDE w:val="0"/>
              <w:autoSpaceDN w:val="0"/>
              <w:adjustRightInd w:val="0"/>
              <w:rPr>
                <w:sz w:val="20"/>
                <w:szCs w:val="20"/>
              </w:rPr>
            </w:pPr>
            <w:r w:rsidRPr="003F681B">
              <w:rPr>
                <w:color w:val="000000"/>
                <w:sz w:val="20"/>
                <w:szCs w:val="20"/>
              </w:rPr>
              <w:t>aggravated urinary incontinence</w:t>
            </w:r>
          </w:p>
          <w:p w14:paraId="051476F8" w14:textId="77777777" w:rsidR="00915F55" w:rsidRPr="003F681B" w:rsidRDefault="00915F55" w:rsidP="00915F55">
            <w:pPr>
              <w:autoSpaceDE w:val="0"/>
              <w:autoSpaceDN w:val="0"/>
              <w:adjustRightInd w:val="0"/>
              <w:rPr>
                <w:sz w:val="20"/>
                <w:szCs w:val="20"/>
              </w:rPr>
            </w:pPr>
            <w:r w:rsidRPr="003F681B">
              <w:rPr>
                <w:color w:val="000000"/>
                <w:sz w:val="20"/>
                <w:szCs w:val="20"/>
              </w:rPr>
              <w:t>gastrointestinal</w:t>
            </w:r>
          </w:p>
          <w:p w14:paraId="7D24B25A" w14:textId="77777777" w:rsidR="00915F55" w:rsidRPr="003F681B" w:rsidRDefault="00915F55" w:rsidP="00915F55">
            <w:pPr>
              <w:autoSpaceDE w:val="0"/>
              <w:autoSpaceDN w:val="0"/>
              <w:adjustRightInd w:val="0"/>
              <w:rPr>
                <w:sz w:val="20"/>
                <w:szCs w:val="20"/>
              </w:rPr>
            </w:pPr>
            <w:r w:rsidRPr="003F681B">
              <w:rPr>
                <w:color w:val="000000"/>
                <w:sz w:val="20"/>
                <w:szCs w:val="20"/>
              </w:rPr>
              <w:t>gastrointestinal complaints</w:t>
            </w:r>
          </w:p>
          <w:p w14:paraId="03DB119F" w14:textId="77777777" w:rsidR="00915F55" w:rsidRPr="003F681B" w:rsidRDefault="00915F55" w:rsidP="00915F55">
            <w:pPr>
              <w:autoSpaceDE w:val="0"/>
              <w:autoSpaceDN w:val="0"/>
              <w:adjustRightInd w:val="0"/>
              <w:rPr>
                <w:sz w:val="20"/>
                <w:szCs w:val="20"/>
              </w:rPr>
            </w:pPr>
            <w:r w:rsidRPr="003F681B">
              <w:rPr>
                <w:color w:val="000000"/>
                <w:sz w:val="20"/>
                <w:szCs w:val="20"/>
              </w:rPr>
              <w:t>general body</w:t>
            </w:r>
          </w:p>
          <w:p w14:paraId="063FBC09" w14:textId="77777777" w:rsidR="00915F55" w:rsidRPr="003F681B" w:rsidRDefault="00915F55" w:rsidP="00915F55">
            <w:pPr>
              <w:autoSpaceDE w:val="0"/>
              <w:autoSpaceDN w:val="0"/>
              <w:adjustRightInd w:val="0"/>
              <w:rPr>
                <w:sz w:val="20"/>
                <w:szCs w:val="20"/>
              </w:rPr>
            </w:pPr>
            <w:r w:rsidRPr="003F681B">
              <w:rPr>
                <w:color w:val="000000"/>
                <w:sz w:val="20"/>
                <w:szCs w:val="20"/>
              </w:rPr>
              <w:t>headache</w:t>
            </w:r>
          </w:p>
          <w:p w14:paraId="561D4C62" w14:textId="77777777" w:rsidR="00915F55" w:rsidRPr="003F681B" w:rsidRDefault="00915F55" w:rsidP="00915F55">
            <w:pPr>
              <w:autoSpaceDE w:val="0"/>
              <w:autoSpaceDN w:val="0"/>
              <w:adjustRightInd w:val="0"/>
              <w:rPr>
                <w:sz w:val="20"/>
                <w:szCs w:val="20"/>
              </w:rPr>
            </w:pPr>
            <w:r w:rsidRPr="003F681B">
              <w:rPr>
                <w:color w:val="000000"/>
                <w:sz w:val="20"/>
                <w:szCs w:val="20"/>
              </w:rPr>
              <w:t>joint sprain</w:t>
            </w:r>
          </w:p>
          <w:p w14:paraId="3D081E66" w14:textId="77777777" w:rsidR="00915F55" w:rsidRPr="003F681B" w:rsidRDefault="00915F55" w:rsidP="00915F55">
            <w:pPr>
              <w:autoSpaceDE w:val="0"/>
              <w:autoSpaceDN w:val="0"/>
              <w:adjustRightInd w:val="0"/>
              <w:rPr>
                <w:sz w:val="20"/>
                <w:szCs w:val="20"/>
              </w:rPr>
            </w:pPr>
            <w:r w:rsidRPr="003F681B">
              <w:rPr>
                <w:color w:val="000000"/>
                <w:sz w:val="20"/>
                <w:szCs w:val="20"/>
              </w:rPr>
              <w:t>phlebitis</w:t>
            </w:r>
          </w:p>
          <w:p w14:paraId="7B82FDE0" w14:textId="77777777" w:rsidR="00915F55" w:rsidRPr="003F681B" w:rsidRDefault="00915F55" w:rsidP="00915F55">
            <w:pPr>
              <w:pStyle w:val="ParagraphIndent"/>
              <w:ind w:firstLine="0"/>
              <w:rPr>
                <w:rFonts w:cs="Times New Roman"/>
                <w:b/>
                <w:sz w:val="20"/>
                <w:szCs w:val="20"/>
              </w:rPr>
            </w:pPr>
            <w:r w:rsidRPr="003F681B">
              <w:rPr>
                <w:rFonts w:cs="Times New Roman"/>
                <w:sz w:val="20"/>
                <w:szCs w:val="20"/>
              </w:rPr>
              <w:t>pruritus</w:t>
            </w:r>
            <w:r w:rsidRPr="003F681B">
              <w:rPr>
                <w:rFonts w:cs="Times New Roman"/>
                <w:b/>
                <w:sz w:val="20"/>
                <w:szCs w:val="20"/>
              </w:rPr>
              <w:t xml:space="preserve"> </w:t>
            </w:r>
          </w:p>
          <w:p w14:paraId="56B3CBD2" w14:textId="1B8B2767" w:rsidR="00915F55" w:rsidRPr="003F681B" w:rsidRDefault="00915F55" w:rsidP="00915F55">
            <w:pPr>
              <w:pStyle w:val="ParagraphIndent"/>
              <w:ind w:firstLine="0"/>
              <w:rPr>
                <w:rFonts w:cs="Times New Roman"/>
                <w:b/>
                <w:sz w:val="20"/>
                <w:szCs w:val="20"/>
              </w:rPr>
            </w:pPr>
            <w:r w:rsidRPr="003F681B">
              <w:rPr>
                <w:rFonts w:cs="Times New Roman"/>
                <w:b/>
                <w:sz w:val="20"/>
                <w:szCs w:val="20"/>
              </w:rPr>
              <w:t>Omitted</w:t>
            </w:r>
            <w:r w:rsidR="00DA7289" w:rsidRPr="003F681B">
              <w:rPr>
                <w:rFonts w:cs="Times New Roman"/>
                <w:b/>
                <w:sz w:val="20"/>
                <w:szCs w:val="20"/>
              </w:rPr>
              <w:t xml:space="preserve"> </w:t>
            </w:r>
            <w:r w:rsidR="008408D5" w:rsidRPr="003F681B">
              <w:rPr>
                <w:rFonts w:cs="Times New Roman"/>
                <w:b/>
                <w:sz w:val="20"/>
                <w:szCs w:val="20"/>
              </w:rPr>
              <w:t>from our analysis (due to lack of specificity in AE or SAE description in original article)</w:t>
            </w:r>
          </w:p>
          <w:p w14:paraId="4A9F2236" w14:textId="35FC6B2F"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adverse events not associated with local reactions in the knee joint area</w:t>
            </w:r>
            <w:r w:rsidRPr="003F681B">
              <w:rPr>
                <w:color w:val="000000"/>
                <w:sz w:val="20"/>
                <w:szCs w:val="20"/>
              </w:rPr>
              <w:t>”</w:t>
            </w:r>
          </w:p>
          <w:p w14:paraId="55F0532C" w14:textId="4F8881AE"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any adverse event (mild or moderate)</w:t>
            </w:r>
            <w:r w:rsidRPr="003F681B">
              <w:rPr>
                <w:color w:val="000000"/>
                <w:sz w:val="20"/>
                <w:szCs w:val="20"/>
              </w:rPr>
              <w:t>”</w:t>
            </w:r>
          </w:p>
          <w:p w14:paraId="2AD4C77A" w14:textId="52B584D4"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minor and transient adverse events</w:t>
            </w:r>
            <w:r w:rsidRPr="003F681B">
              <w:rPr>
                <w:color w:val="000000"/>
                <w:sz w:val="20"/>
                <w:szCs w:val="20"/>
              </w:rPr>
              <w:t>”</w:t>
            </w:r>
          </w:p>
          <w:p w14:paraId="3FF561C5" w14:textId="1EFD02AD"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nervous system</w:t>
            </w:r>
            <w:r w:rsidRPr="003F681B">
              <w:rPr>
                <w:color w:val="000000"/>
                <w:sz w:val="20"/>
                <w:szCs w:val="20"/>
              </w:rPr>
              <w:t>”</w:t>
            </w:r>
          </w:p>
          <w:p w14:paraId="43B4A339" w14:textId="542B0AA5"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non-serious adverse events</w:t>
            </w:r>
            <w:r w:rsidRPr="003F681B">
              <w:rPr>
                <w:color w:val="000000"/>
                <w:sz w:val="20"/>
                <w:szCs w:val="20"/>
              </w:rPr>
              <w:t>”</w:t>
            </w:r>
          </w:p>
          <w:p w14:paraId="03E6A7B0" w14:textId="4173B07B"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patients reporting adverse events</w:t>
            </w:r>
            <w:r w:rsidRPr="003F681B">
              <w:rPr>
                <w:color w:val="000000"/>
                <w:sz w:val="20"/>
                <w:szCs w:val="20"/>
              </w:rPr>
              <w:t>”</w:t>
            </w:r>
          </w:p>
          <w:p w14:paraId="42BBC695" w14:textId="42C79F07"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possibly drug related adverse event</w:t>
            </w:r>
            <w:r w:rsidRPr="003F681B">
              <w:rPr>
                <w:color w:val="000000"/>
                <w:sz w:val="20"/>
                <w:szCs w:val="20"/>
              </w:rPr>
              <w:t>”</w:t>
            </w:r>
          </w:p>
          <w:p w14:paraId="38BE0C15" w14:textId="68FE8DD8"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possibly treatment related adverse events</w:t>
            </w:r>
            <w:r w:rsidRPr="003F681B">
              <w:rPr>
                <w:color w:val="000000"/>
                <w:sz w:val="20"/>
                <w:szCs w:val="20"/>
              </w:rPr>
              <w:t>”</w:t>
            </w:r>
          </w:p>
          <w:p w14:paraId="6DE2662E" w14:textId="642DB995"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severe adverse events</w:t>
            </w:r>
            <w:r w:rsidRPr="003F681B">
              <w:rPr>
                <w:color w:val="000000"/>
                <w:sz w:val="20"/>
                <w:szCs w:val="20"/>
              </w:rPr>
              <w:t>”</w:t>
            </w:r>
          </w:p>
          <w:p w14:paraId="2176E9C6" w14:textId="14B0A6A7"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significant adverse events</w:t>
            </w:r>
            <w:r w:rsidRPr="003F681B">
              <w:rPr>
                <w:color w:val="000000"/>
                <w:sz w:val="20"/>
                <w:szCs w:val="20"/>
              </w:rPr>
              <w:t>”</w:t>
            </w:r>
          </w:p>
          <w:p w14:paraId="69F31C88" w14:textId="2999BAC4" w:rsidR="00915F55" w:rsidRPr="003F681B" w:rsidRDefault="008408D5" w:rsidP="00915F55">
            <w:pPr>
              <w:autoSpaceDE w:val="0"/>
              <w:autoSpaceDN w:val="0"/>
              <w:adjustRightInd w:val="0"/>
              <w:rPr>
                <w:sz w:val="20"/>
                <w:szCs w:val="20"/>
              </w:rPr>
            </w:pPr>
            <w:r w:rsidRPr="003F681B">
              <w:rPr>
                <w:color w:val="000000"/>
                <w:sz w:val="20"/>
                <w:szCs w:val="20"/>
              </w:rPr>
              <w:t>“</w:t>
            </w:r>
            <w:r w:rsidR="00915F55" w:rsidRPr="003F681B">
              <w:rPr>
                <w:color w:val="000000"/>
                <w:sz w:val="20"/>
                <w:szCs w:val="20"/>
              </w:rPr>
              <w:t>systematic adverse effects possibly related to treatment</w:t>
            </w:r>
            <w:r w:rsidRPr="003F681B">
              <w:rPr>
                <w:color w:val="000000"/>
                <w:sz w:val="20"/>
                <w:szCs w:val="20"/>
              </w:rPr>
              <w:t>”</w:t>
            </w:r>
          </w:p>
          <w:p w14:paraId="2B69E845" w14:textId="77777777" w:rsidR="008408D5" w:rsidRPr="003F681B" w:rsidRDefault="008408D5" w:rsidP="00915F55">
            <w:pPr>
              <w:pStyle w:val="ParagraphIndent"/>
              <w:ind w:firstLine="0"/>
              <w:rPr>
                <w:rFonts w:cs="Times New Roman"/>
                <w:sz w:val="20"/>
                <w:szCs w:val="20"/>
              </w:rPr>
            </w:pPr>
            <w:r w:rsidRPr="003F681B">
              <w:rPr>
                <w:rFonts w:cs="Times New Roman"/>
                <w:sz w:val="20"/>
                <w:szCs w:val="20"/>
              </w:rPr>
              <w:t>“</w:t>
            </w:r>
            <w:r w:rsidR="00915F55" w:rsidRPr="003F681B">
              <w:rPr>
                <w:rFonts w:cs="Times New Roman"/>
                <w:sz w:val="20"/>
                <w:szCs w:val="20"/>
              </w:rPr>
              <w:t>treatment-related adverse events</w:t>
            </w:r>
            <w:r w:rsidRPr="003F681B">
              <w:rPr>
                <w:rFonts w:cs="Times New Roman"/>
                <w:sz w:val="20"/>
                <w:szCs w:val="20"/>
              </w:rPr>
              <w:t>”</w:t>
            </w:r>
          </w:p>
          <w:p w14:paraId="2E9A71D0" w14:textId="1900716A" w:rsidR="00915F55" w:rsidRPr="003F681B" w:rsidRDefault="008408D5" w:rsidP="00915F55">
            <w:pPr>
              <w:pStyle w:val="ParagraphIndent"/>
              <w:ind w:firstLine="0"/>
              <w:rPr>
                <w:rFonts w:cs="Times New Roman"/>
                <w:b/>
                <w:sz w:val="20"/>
                <w:szCs w:val="20"/>
              </w:rPr>
            </w:pPr>
            <w:proofErr w:type="spellStart"/>
            <w:r w:rsidRPr="003F681B">
              <w:rPr>
                <w:rFonts w:cs="Times New Roman"/>
                <w:sz w:val="20"/>
                <w:szCs w:val="20"/>
              </w:rPr>
              <w:t>aphtosis</w:t>
            </w:r>
            <w:proofErr w:type="spellEnd"/>
          </w:p>
        </w:tc>
        <w:tc>
          <w:tcPr>
            <w:tcW w:w="4788" w:type="dxa"/>
          </w:tcPr>
          <w:p w14:paraId="760CFB52"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lastRenderedPageBreak/>
              <w:t>Serious</w:t>
            </w:r>
          </w:p>
          <w:p w14:paraId="6B1272EB"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cutaneous vasculitis</w:t>
            </w:r>
          </w:p>
          <w:p w14:paraId="3DCFA46C"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“skin reaction characterized by peeling of skin on hands and toes”</w:t>
            </w:r>
          </w:p>
          <w:p w14:paraId="61E3913C"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myocardial infarction</w:t>
            </w:r>
          </w:p>
          <w:p w14:paraId="72478801"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gastroduodenal ulcer</w:t>
            </w:r>
          </w:p>
          <w:p w14:paraId="3D398D11"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angina</w:t>
            </w:r>
          </w:p>
          <w:p w14:paraId="63E5A502"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gastrointestinal hemorrhage</w:t>
            </w:r>
          </w:p>
          <w:p w14:paraId="7BF823C7"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gastrointestinal cancer</w:t>
            </w:r>
          </w:p>
          <w:p w14:paraId="79817244"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pneumonia</w:t>
            </w:r>
          </w:p>
          <w:p w14:paraId="760986F9" w14:textId="356609EB" w:rsidR="00915F55" w:rsidRPr="003F681B" w:rsidRDefault="008408D5" w:rsidP="00915F55">
            <w:pPr>
              <w:pStyle w:val="ParagraphIndent"/>
              <w:ind w:firstLine="0"/>
              <w:rPr>
                <w:rFonts w:cs="Times New Roman"/>
                <w:sz w:val="20"/>
                <w:szCs w:val="20"/>
              </w:rPr>
            </w:pPr>
            <w:r w:rsidRPr="003F681B">
              <w:rPr>
                <w:rFonts w:cs="Times New Roman"/>
                <w:sz w:val="20"/>
                <w:szCs w:val="20"/>
              </w:rPr>
              <w:t>transient ischemic attack (TIA)</w:t>
            </w:r>
          </w:p>
          <w:p w14:paraId="668BEA6D"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cancer (unknown type)</w:t>
            </w:r>
          </w:p>
          <w:p w14:paraId="20AD4E10"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forearm fracture</w:t>
            </w:r>
          </w:p>
          <w:p w14:paraId="339875F5"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intestinal obstruction</w:t>
            </w:r>
          </w:p>
          <w:p w14:paraId="7AF2100B"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aggravated urinary incontinence</w:t>
            </w:r>
          </w:p>
          <w:p w14:paraId="335E603F"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upper gastrointestinal bleeding</w:t>
            </w:r>
          </w:p>
          <w:p w14:paraId="469F1A17" w14:textId="77777777" w:rsidR="00915F55" w:rsidRPr="003F681B" w:rsidRDefault="00915F55" w:rsidP="00915F55">
            <w:pPr>
              <w:pStyle w:val="ParagraphIndent"/>
              <w:ind w:firstLine="0"/>
              <w:rPr>
                <w:rFonts w:cs="Times New Roman"/>
                <w:sz w:val="20"/>
                <w:szCs w:val="20"/>
              </w:rPr>
            </w:pPr>
            <w:r w:rsidRPr="003F681B">
              <w:rPr>
                <w:rFonts w:cs="Times New Roman"/>
                <w:sz w:val="20"/>
                <w:szCs w:val="20"/>
              </w:rPr>
              <w:t>joint sprain</w:t>
            </w:r>
          </w:p>
          <w:p w14:paraId="703B8811" w14:textId="21B0A2DA" w:rsidR="008408D5" w:rsidRPr="003F681B" w:rsidRDefault="008408D5" w:rsidP="00915F55">
            <w:pPr>
              <w:pStyle w:val="ParagraphIndent"/>
              <w:ind w:firstLine="0"/>
              <w:rPr>
                <w:rFonts w:cs="Times New Roman"/>
                <w:sz w:val="20"/>
                <w:szCs w:val="20"/>
              </w:rPr>
            </w:pPr>
            <w:r w:rsidRPr="003F681B">
              <w:rPr>
                <w:rFonts w:cs="Times New Roman"/>
                <w:sz w:val="20"/>
                <w:szCs w:val="20"/>
              </w:rPr>
              <w:t>“potentially serious AE”</w:t>
            </w:r>
          </w:p>
          <w:p w14:paraId="6F21BBD0" w14:textId="4AAF4E04" w:rsidR="008408D5" w:rsidRPr="003F681B" w:rsidRDefault="008408D5" w:rsidP="00915F55">
            <w:pPr>
              <w:pStyle w:val="ParagraphIndent"/>
              <w:ind w:firstLine="0"/>
              <w:rPr>
                <w:rFonts w:cs="Times New Roman"/>
                <w:sz w:val="20"/>
                <w:szCs w:val="20"/>
              </w:rPr>
            </w:pPr>
            <w:r w:rsidRPr="003F681B">
              <w:rPr>
                <w:rFonts w:cs="Times New Roman"/>
                <w:sz w:val="20"/>
                <w:szCs w:val="20"/>
              </w:rPr>
              <w:t>“treatment emergent adverse event”</w:t>
            </w:r>
          </w:p>
          <w:p w14:paraId="4250D62E" w14:textId="532BBB23" w:rsidR="008408D5" w:rsidRPr="003F681B" w:rsidRDefault="008408D5" w:rsidP="00915F55">
            <w:pPr>
              <w:pStyle w:val="ParagraphIndent"/>
              <w:ind w:firstLine="0"/>
              <w:rPr>
                <w:rFonts w:cs="Times New Roman"/>
                <w:sz w:val="20"/>
                <w:szCs w:val="20"/>
              </w:rPr>
            </w:pPr>
            <w:r w:rsidRPr="003F681B">
              <w:rPr>
                <w:rFonts w:cs="Times New Roman"/>
                <w:sz w:val="20"/>
                <w:szCs w:val="20"/>
              </w:rPr>
              <w:t>“serious adverse event”</w:t>
            </w:r>
          </w:p>
          <w:p w14:paraId="3DD2C078" w14:textId="3F8191BC" w:rsidR="008408D5" w:rsidRPr="003F681B" w:rsidRDefault="008408D5" w:rsidP="00915F55">
            <w:pPr>
              <w:pStyle w:val="ParagraphIndent"/>
              <w:ind w:firstLine="0"/>
              <w:rPr>
                <w:rFonts w:cs="Times New Roman"/>
                <w:b/>
                <w:sz w:val="20"/>
                <w:szCs w:val="20"/>
              </w:rPr>
            </w:pPr>
            <w:r w:rsidRPr="003F681B">
              <w:rPr>
                <w:rFonts w:cs="Times New Roman"/>
                <w:sz w:val="20"/>
                <w:szCs w:val="20"/>
              </w:rPr>
              <w:t>“SAE”</w:t>
            </w:r>
          </w:p>
          <w:p w14:paraId="2D0E9730" w14:textId="77777777" w:rsidR="00915F55" w:rsidRPr="003F681B" w:rsidRDefault="00915F55" w:rsidP="00915F55">
            <w:pPr>
              <w:pStyle w:val="ParagraphIndent"/>
              <w:ind w:firstLine="0"/>
              <w:rPr>
                <w:rFonts w:cs="Times New Roman"/>
                <w:b/>
                <w:sz w:val="20"/>
                <w:szCs w:val="20"/>
              </w:rPr>
            </w:pPr>
            <w:r w:rsidRPr="003F681B">
              <w:rPr>
                <w:rFonts w:cs="Times New Roman"/>
                <w:b/>
                <w:sz w:val="20"/>
                <w:szCs w:val="20"/>
              </w:rPr>
              <w:t>Not serious</w:t>
            </w:r>
          </w:p>
          <w:p w14:paraId="23CAD439" w14:textId="45A50ECB" w:rsidR="00915F55" w:rsidRPr="003F681B" w:rsidRDefault="00F7244F" w:rsidP="00915F55">
            <w:pPr>
              <w:pStyle w:val="ParagraphIndent"/>
              <w:ind w:firstLine="0"/>
              <w:rPr>
                <w:rFonts w:cs="Times New Roman"/>
                <w:sz w:val="20"/>
                <w:szCs w:val="20"/>
              </w:rPr>
            </w:pPr>
            <w:r w:rsidRPr="003F681B">
              <w:rPr>
                <w:rFonts w:cs="Times New Roman"/>
                <w:sz w:val="20"/>
                <w:szCs w:val="20"/>
              </w:rPr>
              <w:t>f</w:t>
            </w:r>
            <w:r w:rsidR="00915F55" w:rsidRPr="003F681B">
              <w:rPr>
                <w:rFonts w:cs="Times New Roman"/>
                <w:sz w:val="20"/>
                <w:szCs w:val="20"/>
              </w:rPr>
              <w:t>lare</w:t>
            </w:r>
          </w:p>
          <w:p w14:paraId="1DD515F9" w14:textId="3B5021AB" w:rsidR="00915F55" w:rsidRPr="003F681B" w:rsidRDefault="00915F55" w:rsidP="00915F55">
            <w:pPr>
              <w:pStyle w:val="ParagraphIndent"/>
              <w:ind w:firstLine="0"/>
              <w:rPr>
                <w:rFonts w:cs="Times New Roman"/>
                <w:b/>
                <w:sz w:val="20"/>
                <w:szCs w:val="20"/>
              </w:rPr>
            </w:pPr>
            <w:r w:rsidRPr="003F681B">
              <w:rPr>
                <w:rFonts w:cs="Times New Roman"/>
                <w:b/>
                <w:sz w:val="20"/>
                <w:szCs w:val="20"/>
              </w:rPr>
              <w:t>Omitted</w:t>
            </w:r>
            <w:r w:rsidR="008408D5" w:rsidRPr="003F681B">
              <w:rPr>
                <w:rFonts w:cs="Times New Roman"/>
                <w:b/>
                <w:sz w:val="20"/>
                <w:szCs w:val="20"/>
              </w:rPr>
              <w:t xml:space="preserve"> from analysis in </w:t>
            </w:r>
            <w:proofErr w:type="spellStart"/>
            <w:r w:rsidR="008408D5" w:rsidRPr="003F681B">
              <w:rPr>
                <w:rFonts w:cs="Times New Roman"/>
                <w:b/>
                <w:sz w:val="20"/>
                <w:szCs w:val="20"/>
              </w:rPr>
              <w:t>Rutjes</w:t>
            </w:r>
            <w:proofErr w:type="spellEnd"/>
            <w:r w:rsidR="008408D5" w:rsidRPr="003F681B">
              <w:rPr>
                <w:rFonts w:cs="Times New Roman"/>
                <w:b/>
                <w:sz w:val="20"/>
                <w:szCs w:val="20"/>
              </w:rPr>
              <w:t xml:space="preserve"> et al. (due to lack of designation as serious by original study authors)</w:t>
            </w:r>
          </w:p>
          <w:p w14:paraId="580A7317" w14:textId="6896607A" w:rsidR="00915F55" w:rsidRPr="003F681B" w:rsidRDefault="00915F55" w:rsidP="00915F55">
            <w:pPr>
              <w:pStyle w:val="ParagraphIndent"/>
              <w:ind w:firstLine="0"/>
              <w:rPr>
                <w:rFonts w:cs="Times New Roman"/>
                <w:sz w:val="20"/>
                <w:szCs w:val="20"/>
              </w:rPr>
            </w:pPr>
            <w:r w:rsidRPr="003F681B">
              <w:rPr>
                <w:rFonts w:cs="Times New Roman"/>
                <w:sz w:val="20"/>
                <w:szCs w:val="20"/>
              </w:rPr>
              <w:t>myocardial infarction</w:t>
            </w:r>
            <w:r w:rsidR="00F7244F" w:rsidRPr="003F681B">
              <w:rPr>
                <w:rFonts w:cs="Times New Roman"/>
                <w:sz w:val="20"/>
                <w:szCs w:val="20"/>
              </w:rPr>
              <w:fldChar w:fldCharType="begin">
                <w:fldData xml:space="preserve">PEVuZE5vdGU+PENpdGU+PEF1dGhvcj5BbHRtYW48L0F1dGhvcj48WWVhcj4xOTk4PC9ZZWFyPjxS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</w:fldData>
              </w:fldChar>
            </w:r>
            <w:r w:rsidR="009F0EE3">
              <w:rPr>
                <w:rFonts w:cs="Times New Roman"/>
                <w:sz w:val="20"/>
                <w:szCs w:val="20"/>
              </w:rPr>
              <w:instrText xml:space="preserve"> ADDIN EN.CITE </w:instrText>
            </w:r>
            <w:r w:rsidR="009F0EE3">
              <w:rPr>
                <w:rFonts w:cs="Times New Roman"/>
                <w:sz w:val="20"/>
                <w:szCs w:val="20"/>
              </w:rPr>
              <w:fldChar w:fldCharType="begin">
                <w:fldData xml:space="preserve">PEVuZE5vdGU+PENpdGU+PEF1dGhvcj5BbHRtYW48L0F1dGhvcj48WWVhcj4xOTk4PC9ZZWFyPjxS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</w:fldData>
              </w:fldChar>
            </w:r>
            <w:r w:rsidR="009F0EE3">
              <w:rPr>
                <w:rFonts w:cs="Times New Roman"/>
                <w:sz w:val="20"/>
                <w:szCs w:val="20"/>
              </w:rPr>
              <w:instrText xml:space="preserve"> ADDIN EN.CITE.DATA </w:instrText>
            </w:r>
            <w:r w:rsidR="009F0EE3">
              <w:rPr>
                <w:rFonts w:cs="Times New Roman"/>
                <w:sz w:val="20"/>
                <w:szCs w:val="20"/>
              </w:rPr>
            </w:r>
            <w:r w:rsidR="009F0EE3">
              <w:rPr>
                <w:rFonts w:cs="Times New Roman"/>
                <w:sz w:val="20"/>
                <w:szCs w:val="20"/>
              </w:rPr>
              <w:fldChar w:fldCharType="end"/>
            </w:r>
            <w:r w:rsidR="00F7244F" w:rsidRPr="003F681B">
              <w:rPr>
                <w:rFonts w:cs="Times New Roman"/>
                <w:sz w:val="20"/>
                <w:szCs w:val="20"/>
              </w:rPr>
            </w:r>
            <w:r w:rsidR="00F7244F" w:rsidRPr="003F681B">
              <w:rPr>
                <w:rFonts w:cs="Times New Roman"/>
                <w:sz w:val="20"/>
                <w:szCs w:val="20"/>
              </w:rPr>
              <w:fldChar w:fldCharType="separate"/>
            </w:r>
            <w:r w:rsidR="009F0EE3">
              <w:rPr>
                <w:rFonts w:cs="Times New Roman"/>
                <w:noProof/>
                <w:sz w:val="20"/>
                <w:szCs w:val="20"/>
              </w:rPr>
              <w:t>[52, 76]</w:t>
            </w:r>
            <w:r w:rsidR="00F7244F" w:rsidRPr="003F681B">
              <w:rPr>
                <w:rFonts w:cs="Times New Roman"/>
                <w:sz w:val="20"/>
                <w:szCs w:val="20"/>
              </w:rPr>
              <w:fldChar w:fldCharType="end"/>
            </w:r>
          </w:p>
          <w:p w14:paraId="2D78AAD1" w14:textId="540833CC" w:rsidR="00F7244F" w:rsidRPr="003F681B" w:rsidRDefault="00F7244F" w:rsidP="00915F55">
            <w:pPr>
              <w:pStyle w:val="ParagraphIndent"/>
              <w:ind w:firstLine="0"/>
              <w:rPr>
                <w:rFonts w:cs="Times New Roman"/>
                <w:sz w:val="20"/>
                <w:szCs w:val="20"/>
              </w:rPr>
            </w:pPr>
            <w:r w:rsidRPr="003F681B">
              <w:rPr>
                <w:rFonts w:cs="Times New Roman"/>
                <w:sz w:val="20"/>
                <w:szCs w:val="20"/>
              </w:rPr>
              <w:t>severe knee swelling</w:t>
            </w:r>
            <w:r w:rsidRPr="003F681B">
              <w:rPr>
                <w:rFonts w:cs="Times New Roman"/>
                <w:sz w:val="20"/>
                <w:szCs w:val="20"/>
              </w:rPr>
              <w:fldChar w:fldCharType="begin">
                <w:fldData xml:space="preserve">PEVuZE5vdGU+PENpdGU+PEF1dGhvcj5QdWhsPC9BdXRob3I+PFllYXI+MTk5MzwvWWVhcj48UmVj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</w:fldData>
              </w:fldChar>
            </w:r>
            <w:r w:rsidR="009F0EE3">
              <w:rPr>
                <w:rFonts w:cs="Times New Roman"/>
                <w:sz w:val="20"/>
                <w:szCs w:val="20"/>
              </w:rPr>
              <w:instrText xml:space="preserve"> ADDIN EN.CITE </w:instrText>
            </w:r>
            <w:r w:rsidR="009F0EE3">
              <w:rPr>
                <w:rFonts w:cs="Times New Roman"/>
                <w:sz w:val="20"/>
                <w:szCs w:val="20"/>
              </w:rPr>
              <w:fldChar w:fldCharType="begin">
                <w:fldData xml:space="preserve">PEVuZE5vdGU+PENpdGU+PEF1dGhvcj5QdWhsPC9BdXRob3I+PFllYXI+MTk5MzwvWWVhcj48UmVj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</w:fldData>
              </w:fldChar>
            </w:r>
            <w:r w:rsidR="009F0EE3">
              <w:rPr>
                <w:rFonts w:cs="Times New Roman"/>
                <w:sz w:val="20"/>
                <w:szCs w:val="20"/>
              </w:rPr>
              <w:instrText xml:space="preserve"> ADDIN EN.CITE.DATA </w:instrText>
            </w:r>
            <w:r w:rsidR="009F0EE3">
              <w:rPr>
                <w:rFonts w:cs="Times New Roman"/>
                <w:sz w:val="20"/>
                <w:szCs w:val="20"/>
              </w:rPr>
            </w:r>
            <w:r w:rsidR="009F0EE3">
              <w:rPr>
                <w:rFonts w:cs="Times New Roman"/>
                <w:sz w:val="20"/>
                <w:szCs w:val="20"/>
              </w:rPr>
              <w:fldChar w:fldCharType="end"/>
            </w:r>
            <w:r w:rsidRPr="003F681B">
              <w:rPr>
                <w:rFonts w:cs="Times New Roman"/>
                <w:sz w:val="20"/>
                <w:szCs w:val="20"/>
              </w:rPr>
            </w:r>
            <w:r w:rsidRPr="003F681B">
              <w:rPr>
                <w:rFonts w:cs="Times New Roman"/>
                <w:sz w:val="20"/>
                <w:szCs w:val="20"/>
              </w:rPr>
              <w:fldChar w:fldCharType="separate"/>
            </w:r>
            <w:r w:rsidR="009F0EE3">
              <w:rPr>
                <w:rFonts w:cs="Times New Roman"/>
                <w:noProof/>
                <w:sz w:val="20"/>
                <w:szCs w:val="20"/>
              </w:rPr>
              <w:t>[76]</w:t>
            </w:r>
            <w:r w:rsidRPr="003F681B">
              <w:rPr>
                <w:rFonts w:cs="Times New Roman"/>
                <w:sz w:val="20"/>
                <w:szCs w:val="20"/>
              </w:rPr>
              <w:fldChar w:fldCharType="end"/>
            </w:r>
          </w:p>
          <w:p w14:paraId="12B8B220" w14:textId="69CD874D" w:rsidR="00F7244F" w:rsidRPr="003F681B" w:rsidRDefault="00F7244F" w:rsidP="009F0EE3">
            <w:pPr>
              <w:pStyle w:val="ParagraphIndent"/>
              <w:ind w:firstLine="0"/>
              <w:rPr>
                <w:rFonts w:cs="Times New Roman"/>
                <w:sz w:val="20"/>
                <w:szCs w:val="20"/>
              </w:rPr>
            </w:pPr>
            <w:r w:rsidRPr="003F681B">
              <w:rPr>
                <w:rFonts w:cs="Times New Roman"/>
                <w:sz w:val="20"/>
                <w:szCs w:val="20"/>
              </w:rPr>
              <w:t>breast cancer</w:t>
            </w:r>
            <w:r w:rsidRPr="003F681B">
              <w:rPr>
                <w:rFonts w:cs="Times New Roman"/>
                <w:sz w:val="20"/>
                <w:szCs w:val="20"/>
              </w:rPr>
              <w:fldChar w:fldCharType="begin">
                <w:fldData xml:space="preserve">PEVuZE5vdGU+PENpdGU+PEF1dGhvcj5QdWhsPC9BdXRob3I+PFllYXI+MTk5MzwvWWVhcj48UmVj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</w:fldData>
              </w:fldChar>
            </w:r>
            <w:r w:rsidR="009F0EE3">
              <w:rPr>
                <w:rFonts w:cs="Times New Roman"/>
                <w:sz w:val="20"/>
                <w:szCs w:val="20"/>
              </w:rPr>
              <w:instrText xml:space="preserve"> ADDIN EN.CITE </w:instrText>
            </w:r>
            <w:r w:rsidR="009F0EE3">
              <w:rPr>
                <w:rFonts w:cs="Times New Roman"/>
                <w:sz w:val="20"/>
                <w:szCs w:val="20"/>
              </w:rPr>
              <w:fldChar w:fldCharType="begin">
                <w:fldData xml:space="preserve">PEVuZE5vdGU+PENpdGU+PEF1dGhvcj5QdWhsPC9BdXRob3I+PFllYXI+MTk5MzwvWWVhcj48UmVj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</w:fldData>
              </w:fldChar>
            </w:r>
            <w:r w:rsidR="009F0EE3">
              <w:rPr>
                <w:rFonts w:cs="Times New Roman"/>
                <w:sz w:val="20"/>
                <w:szCs w:val="20"/>
              </w:rPr>
              <w:instrText xml:space="preserve"> ADDIN EN.CITE.DATA </w:instrText>
            </w:r>
            <w:r w:rsidR="009F0EE3">
              <w:rPr>
                <w:rFonts w:cs="Times New Roman"/>
                <w:sz w:val="20"/>
                <w:szCs w:val="20"/>
              </w:rPr>
            </w:r>
            <w:r w:rsidR="009F0EE3">
              <w:rPr>
                <w:rFonts w:cs="Times New Roman"/>
                <w:sz w:val="20"/>
                <w:szCs w:val="20"/>
              </w:rPr>
              <w:fldChar w:fldCharType="end"/>
            </w:r>
            <w:r w:rsidRPr="003F681B">
              <w:rPr>
                <w:rFonts w:cs="Times New Roman"/>
                <w:sz w:val="20"/>
                <w:szCs w:val="20"/>
              </w:rPr>
            </w:r>
            <w:r w:rsidRPr="003F681B">
              <w:rPr>
                <w:rFonts w:cs="Times New Roman"/>
                <w:sz w:val="20"/>
                <w:szCs w:val="20"/>
              </w:rPr>
              <w:fldChar w:fldCharType="separate"/>
            </w:r>
            <w:r w:rsidR="009F0EE3">
              <w:rPr>
                <w:rFonts w:cs="Times New Roman"/>
                <w:noProof/>
                <w:sz w:val="20"/>
                <w:szCs w:val="20"/>
              </w:rPr>
              <w:t>[76]</w:t>
            </w:r>
            <w:r w:rsidRPr="003F681B">
              <w:rPr>
                <w:rFonts w:cs="Times New Roman"/>
                <w:sz w:val="20"/>
                <w:szCs w:val="20"/>
              </w:rPr>
              <w:fldChar w:fldCharType="end"/>
            </w:r>
          </w:p>
        </w:tc>
      </w:tr>
    </w:tbl>
    <w:p w14:paraId="605D1111" w14:textId="664238AF" w:rsidR="00915F55" w:rsidRPr="003F681B" w:rsidRDefault="00915F55" w:rsidP="0019219F">
      <w:pPr>
        <w:rPr>
          <w:b/>
          <w:sz w:val="18"/>
          <w:szCs w:val="18"/>
        </w:rPr>
      </w:pPr>
    </w:p>
    <w:sectPr w:rsidR="00915F55" w:rsidRPr="003F681B" w:rsidSect="007A55F4">
      <w:pgSz w:w="12240" w:h="15840"/>
      <w:pgMar w:top="1440" w:right="1440" w:bottom="1440" w:left="1440" w:header="720" w:footer="720" w:gutter="0"/>
      <w:lnNumType w:countBy="1" w:restart="newSection"/>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A75D7" w15:done="0"/>
  <w15:commentEx w15:paraId="0149A82F" w15:done="0"/>
  <w15:commentEx w15:paraId="5631F3C3" w15:done="0"/>
  <w15:commentEx w15:paraId="55615302" w15:done="0"/>
  <w15:commentEx w15:paraId="6AA20092" w15:done="0"/>
  <w15:commentEx w15:paraId="351499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A2B2" w14:textId="77777777" w:rsidR="002F71AC" w:rsidRDefault="002F71AC" w:rsidP="00840E53">
      <w:r>
        <w:separator/>
      </w:r>
    </w:p>
  </w:endnote>
  <w:endnote w:type="continuationSeparator" w:id="0">
    <w:p w14:paraId="3FAECC7C" w14:textId="77777777" w:rsidR="002F71AC" w:rsidRDefault="002F71AC" w:rsidP="0084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4BEF" w14:textId="77777777" w:rsidR="00437D5F" w:rsidRDefault="00437D5F" w:rsidP="00840E53">
    <w:pPr>
      <w:pStyle w:val="Footer"/>
      <w:jc w:val="center"/>
    </w:pPr>
    <w:r>
      <w:fldChar w:fldCharType="begin"/>
    </w:r>
    <w:r>
      <w:instrText xml:space="preserve"> PAGE   \* MERGEFORMAT </w:instrText>
    </w:r>
    <w:r>
      <w:fldChar w:fldCharType="separate"/>
    </w:r>
    <w:r w:rsidR="00D44EAD">
      <w:rPr>
        <w:noProof/>
      </w:rPr>
      <w:t>3</w:t>
    </w:r>
    <w:r>
      <w:rPr>
        <w:noProof/>
      </w:rPr>
      <w:fldChar w:fldCharType="end"/>
    </w:r>
  </w:p>
  <w:p w14:paraId="14FCE4DF" w14:textId="77777777" w:rsidR="00437D5F" w:rsidRDefault="00437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D295A" w14:textId="77777777" w:rsidR="002F71AC" w:rsidRDefault="002F71AC" w:rsidP="00840E53">
      <w:r>
        <w:separator/>
      </w:r>
    </w:p>
  </w:footnote>
  <w:footnote w:type="continuationSeparator" w:id="0">
    <w:p w14:paraId="0B45239A" w14:textId="77777777" w:rsidR="002F71AC" w:rsidRDefault="002F71AC" w:rsidP="0084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56E"/>
    <w:multiLevelType w:val="multilevel"/>
    <w:tmpl w:val="E65CF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B484D"/>
    <w:multiLevelType w:val="hybridMultilevel"/>
    <w:tmpl w:val="5F5CD960"/>
    <w:lvl w:ilvl="0" w:tplc="01DCCA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95433"/>
    <w:multiLevelType w:val="hybridMultilevel"/>
    <w:tmpl w:val="EF6A4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8B55ED"/>
    <w:multiLevelType w:val="hybridMultilevel"/>
    <w:tmpl w:val="44DE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51ACD"/>
    <w:multiLevelType w:val="hybridMultilevel"/>
    <w:tmpl w:val="CC72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2E5A"/>
    <w:multiLevelType w:val="multilevel"/>
    <w:tmpl w:val="E3A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16E7F"/>
    <w:multiLevelType w:val="multilevel"/>
    <w:tmpl w:val="AE3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hekelle">
    <w15:presenceInfo w15:providerId="Windows Live" w15:userId="2723b4961a910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Bio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t5wssazrrfxze9rznxa52u2vvtv5tvrf9s&quot;&gt;DJDPaper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record-ids&gt;&lt;/item&gt;&lt;/Libraries&gt;"/>
  </w:docVars>
  <w:rsids>
    <w:rsidRoot w:val="0013498C"/>
    <w:rsid w:val="000000B6"/>
    <w:rsid w:val="0000013C"/>
    <w:rsid w:val="00004D97"/>
    <w:rsid w:val="00011436"/>
    <w:rsid w:val="000210A2"/>
    <w:rsid w:val="00026AEA"/>
    <w:rsid w:val="000301E7"/>
    <w:rsid w:val="0004112A"/>
    <w:rsid w:val="0004280E"/>
    <w:rsid w:val="00045A59"/>
    <w:rsid w:val="00054C11"/>
    <w:rsid w:val="000577CE"/>
    <w:rsid w:val="000630A6"/>
    <w:rsid w:val="000631D3"/>
    <w:rsid w:val="00067ED6"/>
    <w:rsid w:val="00087265"/>
    <w:rsid w:val="000875FA"/>
    <w:rsid w:val="0009371B"/>
    <w:rsid w:val="000A3E1E"/>
    <w:rsid w:val="000A5B25"/>
    <w:rsid w:val="000B10E9"/>
    <w:rsid w:val="000B2795"/>
    <w:rsid w:val="000B608E"/>
    <w:rsid w:val="000C7BD3"/>
    <w:rsid w:val="000D5370"/>
    <w:rsid w:val="000D5CDC"/>
    <w:rsid w:val="000D658B"/>
    <w:rsid w:val="000F4BD3"/>
    <w:rsid w:val="001061D8"/>
    <w:rsid w:val="0011535C"/>
    <w:rsid w:val="00125EFC"/>
    <w:rsid w:val="00126DFC"/>
    <w:rsid w:val="00130E0D"/>
    <w:rsid w:val="0013498C"/>
    <w:rsid w:val="001471B4"/>
    <w:rsid w:val="001473FE"/>
    <w:rsid w:val="00157009"/>
    <w:rsid w:val="00160D51"/>
    <w:rsid w:val="00164C43"/>
    <w:rsid w:val="00170842"/>
    <w:rsid w:val="0018276D"/>
    <w:rsid w:val="001850FA"/>
    <w:rsid w:val="00190CB0"/>
    <w:rsid w:val="0019219F"/>
    <w:rsid w:val="00193425"/>
    <w:rsid w:val="001A1773"/>
    <w:rsid w:val="001A7C25"/>
    <w:rsid w:val="001A7D09"/>
    <w:rsid w:val="001A7DD1"/>
    <w:rsid w:val="001B29D3"/>
    <w:rsid w:val="001B6AD7"/>
    <w:rsid w:val="001C189A"/>
    <w:rsid w:val="001C3E0F"/>
    <w:rsid w:val="001C66F7"/>
    <w:rsid w:val="001C7506"/>
    <w:rsid w:val="001D2139"/>
    <w:rsid w:val="001D25E4"/>
    <w:rsid w:val="001D5AA2"/>
    <w:rsid w:val="001E37E2"/>
    <w:rsid w:val="0020449C"/>
    <w:rsid w:val="0021016D"/>
    <w:rsid w:val="00210368"/>
    <w:rsid w:val="002143D9"/>
    <w:rsid w:val="00216136"/>
    <w:rsid w:val="00217A9C"/>
    <w:rsid w:val="00224E43"/>
    <w:rsid w:val="0023604F"/>
    <w:rsid w:val="002373B1"/>
    <w:rsid w:val="00240982"/>
    <w:rsid w:val="00265E97"/>
    <w:rsid w:val="00285913"/>
    <w:rsid w:val="00297D81"/>
    <w:rsid w:val="002A267A"/>
    <w:rsid w:val="002B0F4F"/>
    <w:rsid w:val="002B1AC0"/>
    <w:rsid w:val="002B3CF3"/>
    <w:rsid w:val="002B6319"/>
    <w:rsid w:val="002C332E"/>
    <w:rsid w:val="002D11FB"/>
    <w:rsid w:val="002E0B26"/>
    <w:rsid w:val="002E5DAA"/>
    <w:rsid w:val="002F089D"/>
    <w:rsid w:val="002F71AC"/>
    <w:rsid w:val="00302300"/>
    <w:rsid w:val="003025A7"/>
    <w:rsid w:val="00307968"/>
    <w:rsid w:val="00311693"/>
    <w:rsid w:val="003129EA"/>
    <w:rsid w:val="003140E1"/>
    <w:rsid w:val="0031622D"/>
    <w:rsid w:val="00335B19"/>
    <w:rsid w:val="00337621"/>
    <w:rsid w:val="00351FA3"/>
    <w:rsid w:val="00353150"/>
    <w:rsid w:val="00355421"/>
    <w:rsid w:val="003560AC"/>
    <w:rsid w:val="00356E99"/>
    <w:rsid w:val="00357557"/>
    <w:rsid w:val="00362244"/>
    <w:rsid w:val="00364B1C"/>
    <w:rsid w:val="003651B8"/>
    <w:rsid w:val="003703FB"/>
    <w:rsid w:val="00382BA9"/>
    <w:rsid w:val="00385DCA"/>
    <w:rsid w:val="003872D4"/>
    <w:rsid w:val="0039716B"/>
    <w:rsid w:val="003B0E17"/>
    <w:rsid w:val="003B1D69"/>
    <w:rsid w:val="003B330C"/>
    <w:rsid w:val="003B379A"/>
    <w:rsid w:val="003C3626"/>
    <w:rsid w:val="003D7D25"/>
    <w:rsid w:val="003F0DB4"/>
    <w:rsid w:val="003F20AB"/>
    <w:rsid w:val="003F2506"/>
    <w:rsid w:val="003F63E4"/>
    <w:rsid w:val="003F681B"/>
    <w:rsid w:val="003F74F5"/>
    <w:rsid w:val="00404F85"/>
    <w:rsid w:val="00412AC7"/>
    <w:rsid w:val="00417EFA"/>
    <w:rsid w:val="00417FA7"/>
    <w:rsid w:val="0042176E"/>
    <w:rsid w:val="004230C3"/>
    <w:rsid w:val="00431709"/>
    <w:rsid w:val="00434218"/>
    <w:rsid w:val="00437D5F"/>
    <w:rsid w:val="00437FC3"/>
    <w:rsid w:val="0045516E"/>
    <w:rsid w:val="00457FCC"/>
    <w:rsid w:val="004814B7"/>
    <w:rsid w:val="004816A4"/>
    <w:rsid w:val="00482716"/>
    <w:rsid w:val="00494C91"/>
    <w:rsid w:val="004A08E6"/>
    <w:rsid w:val="004A5B4D"/>
    <w:rsid w:val="004B1BC5"/>
    <w:rsid w:val="004B73F0"/>
    <w:rsid w:val="004C098C"/>
    <w:rsid w:val="004C2E0B"/>
    <w:rsid w:val="004C6182"/>
    <w:rsid w:val="004F474C"/>
    <w:rsid w:val="004F59A8"/>
    <w:rsid w:val="00502E0E"/>
    <w:rsid w:val="00502E1D"/>
    <w:rsid w:val="005071CF"/>
    <w:rsid w:val="00514B83"/>
    <w:rsid w:val="005247A4"/>
    <w:rsid w:val="0052763A"/>
    <w:rsid w:val="00527E13"/>
    <w:rsid w:val="00534D6D"/>
    <w:rsid w:val="00535EF3"/>
    <w:rsid w:val="00537144"/>
    <w:rsid w:val="00540BDB"/>
    <w:rsid w:val="00541417"/>
    <w:rsid w:val="005429C3"/>
    <w:rsid w:val="005429D5"/>
    <w:rsid w:val="00545DB0"/>
    <w:rsid w:val="00553E0B"/>
    <w:rsid w:val="00554C2A"/>
    <w:rsid w:val="00561CBF"/>
    <w:rsid w:val="00561F5C"/>
    <w:rsid w:val="0057446B"/>
    <w:rsid w:val="005770FD"/>
    <w:rsid w:val="00580C39"/>
    <w:rsid w:val="0058309F"/>
    <w:rsid w:val="00585940"/>
    <w:rsid w:val="0059291F"/>
    <w:rsid w:val="00597134"/>
    <w:rsid w:val="005A22D5"/>
    <w:rsid w:val="005A4682"/>
    <w:rsid w:val="005C2636"/>
    <w:rsid w:val="005D03C8"/>
    <w:rsid w:val="005D1E2F"/>
    <w:rsid w:val="005D36CC"/>
    <w:rsid w:val="005D746E"/>
    <w:rsid w:val="005E52FD"/>
    <w:rsid w:val="005F045A"/>
    <w:rsid w:val="005F444A"/>
    <w:rsid w:val="00602822"/>
    <w:rsid w:val="00602CC1"/>
    <w:rsid w:val="006061DE"/>
    <w:rsid w:val="00623D0A"/>
    <w:rsid w:val="00630FEA"/>
    <w:rsid w:val="00631CC1"/>
    <w:rsid w:val="00641C6D"/>
    <w:rsid w:val="00651982"/>
    <w:rsid w:val="00654E19"/>
    <w:rsid w:val="00656D57"/>
    <w:rsid w:val="0066037A"/>
    <w:rsid w:val="00664B7F"/>
    <w:rsid w:val="00675EBF"/>
    <w:rsid w:val="00676B9E"/>
    <w:rsid w:val="0068353F"/>
    <w:rsid w:val="006909D7"/>
    <w:rsid w:val="00691F17"/>
    <w:rsid w:val="00692520"/>
    <w:rsid w:val="006931DA"/>
    <w:rsid w:val="00697C28"/>
    <w:rsid w:val="006A12F9"/>
    <w:rsid w:val="006A30BA"/>
    <w:rsid w:val="006A37D5"/>
    <w:rsid w:val="006B2EEC"/>
    <w:rsid w:val="006B4C13"/>
    <w:rsid w:val="006D0599"/>
    <w:rsid w:val="006D5692"/>
    <w:rsid w:val="006E241B"/>
    <w:rsid w:val="006E4932"/>
    <w:rsid w:val="006F4BE7"/>
    <w:rsid w:val="00704BA3"/>
    <w:rsid w:val="0071092D"/>
    <w:rsid w:val="007136C2"/>
    <w:rsid w:val="007248FA"/>
    <w:rsid w:val="007309E9"/>
    <w:rsid w:val="00732D27"/>
    <w:rsid w:val="00770120"/>
    <w:rsid w:val="00771F0B"/>
    <w:rsid w:val="00772CD4"/>
    <w:rsid w:val="00785C45"/>
    <w:rsid w:val="0079508D"/>
    <w:rsid w:val="00797334"/>
    <w:rsid w:val="007A1F0D"/>
    <w:rsid w:val="007A40FE"/>
    <w:rsid w:val="007A55F4"/>
    <w:rsid w:val="007A5FD6"/>
    <w:rsid w:val="007A6557"/>
    <w:rsid w:val="007B016A"/>
    <w:rsid w:val="007B04F9"/>
    <w:rsid w:val="007B189D"/>
    <w:rsid w:val="007B2F0E"/>
    <w:rsid w:val="007B42C7"/>
    <w:rsid w:val="007B6ED7"/>
    <w:rsid w:val="007B7D59"/>
    <w:rsid w:val="007C4B34"/>
    <w:rsid w:val="007D1767"/>
    <w:rsid w:val="007E14E7"/>
    <w:rsid w:val="007E5663"/>
    <w:rsid w:val="00802C21"/>
    <w:rsid w:val="00806B2C"/>
    <w:rsid w:val="00814BB3"/>
    <w:rsid w:val="0082607F"/>
    <w:rsid w:val="00830484"/>
    <w:rsid w:val="0083117D"/>
    <w:rsid w:val="00831324"/>
    <w:rsid w:val="008327D1"/>
    <w:rsid w:val="0083401C"/>
    <w:rsid w:val="008408D5"/>
    <w:rsid w:val="00840E53"/>
    <w:rsid w:val="0084240D"/>
    <w:rsid w:val="00842FDD"/>
    <w:rsid w:val="00844257"/>
    <w:rsid w:val="008512BC"/>
    <w:rsid w:val="0085656D"/>
    <w:rsid w:val="008574A0"/>
    <w:rsid w:val="00865E7B"/>
    <w:rsid w:val="008672BF"/>
    <w:rsid w:val="0087089D"/>
    <w:rsid w:val="00871E97"/>
    <w:rsid w:val="00883026"/>
    <w:rsid w:val="00884EA4"/>
    <w:rsid w:val="008855E0"/>
    <w:rsid w:val="0088598E"/>
    <w:rsid w:val="008960A2"/>
    <w:rsid w:val="008A22E8"/>
    <w:rsid w:val="008C13F4"/>
    <w:rsid w:val="008D1EA6"/>
    <w:rsid w:val="008D4276"/>
    <w:rsid w:val="008D5FA1"/>
    <w:rsid w:val="008E255F"/>
    <w:rsid w:val="008E4F99"/>
    <w:rsid w:val="008F0055"/>
    <w:rsid w:val="0090355F"/>
    <w:rsid w:val="009118A7"/>
    <w:rsid w:val="00915F55"/>
    <w:rsid w:val="00916D96"/>
    <w:rsid w:val="0092077D"/>
    <w:rsid w:val="00920AFD"/>
    <w:rsid w:val="009312F7"/>
    <w:rsid w:val="00937664"/>
    <w:rsid w:val="00942829"/>
    <w:rsid w:val="00946327"/>
    <w:rsid w:val="009557EA"/>
    <w:rsid w:val="00960E44"/>
    <w:rsid w:val="00963EFB"/>
    <w:rsid w:val="009657D7"/>
    <w:rsid w:val="00966BB8"/>
    <w:rsid w:val="009904F2"/>
    <w:rsid w:val="009A16FF"/>
    <w:rsid w:val="009A2376"/>
    <w:rsid w:val="009A77D2"/>
    <w:rsid w:val="009C0A5E"/>
    <w:rsid w:val="009C2CD7"/>
    <w:rsid w:val="009C4CA8"/>
    <w:rsid w:val="009C7B4F"/>
    <w:rsid w:val="009D41BC"/>
    <w:rsid w:val="009D5736"/>
    <w:rsid w:val="009E0447"/>
    <w:rsid w:val="009E35C9"/>
    <w:rsid w:val="009E6CE3"/>
    <w:rsid w:val="009F0EE3"/>
    <w:rsid w:val="009F49E1"/>
    <w:rsid w:val="009F5803"/>
    <w:rsid w:val="00A00E76"/>
    <w:rsid w:val="00A03EBF"/>
    <w:rsid w:val="00A043B1"/>
    <w:rsid w:val="00A063BE"/>
    <w:rsid w:val="00A23B07"/>
    <w:rsid w:val="00A2566F"/>
    <w:rsid w:val="00A31555"/>
    <w:rsid w:val="00A330CA"/>
    <w:rsid w:val="00A37613"/>
    <w:rsid w:val="00A40D4E"/>
    <w:rsid w:val="00A4737B"/>
    <w:rsid w:val="00A525C5"/>
    <w:rsid w:val="00A6256F"/>
    <w:rsid w:val="00A62BCE"/>
    <w:rsid w:val="00A639D8"/>
    <w:rsid w:val="00A7110D"/>
    <w:rsid w:val="00A76455"/>
    <w:rsid w:val="00A825F9"/>
    <w:rsid w:val="00A879E2"/>
    <w:rsid w:val="00A90706"/>
    <w:rsid w:val="00A91968"/>
    <w:rsid w:val="00A94E9E"/>
    <w:rsid w:val="00A95421"/>
    <w:rsid w:val="00A96B02"/>
    <w:rsid w:val="00AA20E6"/>
    <w:rsid w:val="00AA2B01"/>
    <w:rsid w:val="00AA2BFA"/>
    <w:rsid w:val="00AA3759"/>
    <w:rsid w:val="00AB0C5C"/>
    <w:rsid w:val="00AB7EF4"/>
    <w:rsid w:val="00AC1BFB"/>
    <w:rsid w:val="00AD23DF"/>
    <w:rsid w:val="00AD38C3"/>
    <w:rsid w:val="00AD3D68"/>
    <w:rsid w:val="00AD4BD6"/>
    <w:rsid w:val="00AD7273"/>
    <w:rsid w:val="00AE0583"/>
    <w:rsid w:val="00AE0E02"/>
    <w:rsid w:val="00AE3D0F"/>
    <w:rsid w:val="00AE3D57"/>
    <w:rsid w:val="00AE7E12"/>
    <w:rsid w:val="00B02A21"/>
    <w:rsid w:val="00B03070"/>
    <w:rsid w:val="00B101C6"/>
    <w:rsid w:val="00B11BF6"/>
    <w:rsid w:val="00B15924"/>
    <w:rsid w:val="00B17BD9"/>
    <w:rsid w:val="00B21EA5"/>
    <w:rsid w:val="00B409E7"/>
    <w:rsid w:val="00B441FB"/>
    <w:rsid w:val="00B45D8F"/>
    <w:rsid w:val="00B47A01"/>
    <w:rsid w:val="00B51423"/>
    <w:rsid w:val="00B54EB1"/>
    <w:rsid w:val="00B55699"/>
    <w:rsid w:val="00B56EAF"/>
    <w:rsid w:val="00B6376D"/>
    <w:rsid w:val="00B64379"/>
    <w:rsid w:val="00B64C7A"/>
    <w:rsid w:val="00B655F9"/>
    <w:rsid w:val="00B7181C"/>
    <w:rsid w:val="00B73257"/>
    <w:rsid w:val="00B75A6C"/>
    <w:rsid w:val="00B7613B"/>
    <w:rsid w:val="00B77718"/>
    <w:rsid w:val="00B94A4D"/>
    <w:rsid w:val="00BA1DBE"/>
    <w:rsid w:val="00BA4D5D"/>
    <w:rsid w:val="00BA54A6"/>
    <w:rsid w:val="00BA6951"/>
    <w:rsid w:val="00BA6A1B"/>
    <w:rsid w:val="00BA75C1"/>
    <w:rsid w:val="00BB33BA"/>
    <w:rsid w:val="00BC7749"/>
    <w:rsid w:val="00BD106D"/>
    <w:rsid w:val="00BE2BB4"/>
    <w:rsid w:val="00BE57AB"/>
    <w:rsid w:val="00BF1FDD"/>
    <w:rsid w:val="00BF5296"/>
    <w:rsid w:val="00C001BF"/>
    <w:rsid w:val="00C017E9"/>
    <w:rsid w:val="00C06657"/>
    <w:rsid w:val="00C069FC"/>
    <w:rsid w:val="00C22CAF"/>
    <w:rsid w:val="00C43B40"/>
    <w:rsid w:val="00C5286C"/>
    <w:rsid w:val="00C61053"/>
    <w:rsid w:val="00C63D04"/>
    <w:rsid w:val="00C6643F"/>
    <w:rsid w:val="00C740ED"/>
    <w:rsid w:val="00C7719A"/>
    <w:rsid w:val="00C771A9"/>
    <w:rsid w:val="00C80349"/>
    <w:rsid w:val="00C84FB9"/>
    <w:rsid w:val="00C85F5E"/>
    <w:rsid w:val="00C916B2"/>
    <w:rsid w:val="00C943C3"/>
    <w:rsid w:val="00CA67E6"/>
    <w:rsid w:val="00CB1F27"/>
    <w:rsid w:val="00CB46F7"/>
    <w:rsid w:val="00CC2DB9"/>
    <w:rsid w:val="00CD135D"/>
    <w:rsid w:val="00CD1651"/>
    <w:rsid w:val="00CD396E"/>
    <w:rsid w:val="00CD4701"/>
    <w:rsid w:val="00CD50DD"/>
    <w:rsid w:val="00CD602C"/>
    <w:rsid w:val="00CE2B17"/>
    <w:rsid w:val="00CF06AE"/>
    <w:rsid w:val="00CF2C9B"/>
    <w:rsid w:val="00D02EBC"/>
    <w:rsid w:val="00D057D7"/>
    <w:rsid w:val="00D06E6D"/>
    <w:rsid w:val="00D16401"/>
    <w:rsid w:val="00D164C1"/>
    <w:rsid w:val="00D16ED2"/>
    <w:rsid w:val="00D17351"/>
    <w:rsid w:val="00D25C27"/>
    <w:rsid w:val="00D40588"/>
    <w:rsid w:val="00D40982"/>
    <w:rsid w:val="00D417FA"/>
    <w:rsid w:val="00D44EAD"/>
    <w:rsid w:val="00D52F01"/>
    <w:rsid w:val="00D61AD8"/>
    <w:rsid w:val="00D651B7"/>
    <w:rsid w:val="00D65864"/>
    <w:rsid w:val="00D65F4D"/>
    <w:rsid w:val="00D71E0D"/>
    <w:rsid w:val="00D73E98"/>
    <w:rsid w:val="00D80272"/>
    <w:rsid w:val="00DA7289"/>
    <w:rsid w:val="00DB4A46"/>
    <w:rsid w:val="00DB68C0"/>
    <w:rsid w:val="00DC0C0F"/>
    <w:rsid w:val="00DC1414"/>
    <w:rsid w:val="00DC248C"/>
    <w:rsid w:val="00DC5182"/>
    <w:rsid w:val="00DC5366"/>
    <w:rsid w:val="00DC6C93"/>
    <w:rsid w:val="00DD7BAF"/>
    <w:rsid w:val="00DE06F0"/>
    <w:rsid w:val="00DF120C"/>
    <w:rsid w:val="00E114B4"/>
    <w:rsid w:val="00E156D9"/>
    <w:rsid w:val="00E162A6"/>
    <w:rsid w:val="00E219AC"/>
    <w:rsid w:val="00E21C2D"/>
    <w:rsid w:val="00E22051"/>
    <w:rsid w:val="00E23AB0"/>
    <w:rsid w:val="00E26566"/>
    <w:rsid w:val="00E30572"/>
    <w:rsid w:val="00E32227"/>
    <w:rsid w:val="00E33972"/>
    <w:rsid w:val="00E402BB"/>
    <w:rsid w:val="00E44138"/>
    <w:rsid w:val="00E507FE"/>
    <w:rsid w:val="00E60A80"/>
    <w:rsid w:val="00E62CB6"/>
    <w:rsid w:val="00E71A8F"/>
    <w:rsid w:val="00E740C2"/>
    <w:rsid w:val="00E76114"/>
    <w:rsid w:val="00E76B4B"/>
    <w:rsid w:val="00E773A0"/>
    <w:rsid w:val="00E81DF9"/>
    <w:rsid w:val="00E82170"/>
    <w:rsid w:val="00E90A4B"/>
    <w:rsid w:val="00E9253E"/>
    <w:rsid w:val="00E95062"/>
    <w:rsid w:val="00EA747C"/>
    <w:rsid w:val="00EB54D1"/>
    <w:rsid w:val="00EB5FC4"/>
    <w:rsid w:val="00EB7A1D"/>
    <w:rsid w:val="00EC3A74"/>
    <w:rsid w:val="00ED43C1"/>
    <w:rsid w:val="00EE60EE"/>
    <w:rsid w:val="00EF43E5"/>
    <w:rsid w:val="00EF46B7"/>
    <w:rsid w:val="00F0718D"/>
    <w:rsid w:val="00F22861"/>
    <w:rsid w:val="00F2428D"/>
    <w:rsid w:val="00F24AB1"/>
    <w:rsid w:val="00F30B23"/>
    <w:rsid w:val="00F35363"/>
    <w:rsid w:val="00F415A6"/>
    <w:rsid w:val="00F41627"/>
    <w:rsid w:val="00F452C7"/>
    <w:rsid w:val="00F533CD"/>
    <w:rsid w:val="00F7086F"/>
    <w:rsid w:val="00F7244F"/>
    <w:rsid w:val="00F74318"/>
    <w:rsid w:val="00F806A1"/>
    <w:rsid w:val="00F9001C"/>
    <w:rsid w:val="00F9441D"/>
    <w:rsid w:val="00F9591D"/>
    <w:rsid w:val="00F97CC8"/>
    <w:rsid w:val="00FB65C4"/>
    <w:rsid w:val="00FC0CA3"/>
    <w:rsid w:val="00FC145D"/>
    <w:rsid w:val="00FC4912"/>
    <w:rsid w:val="00FC6D08"/>
    <w:rsid w:val="00FC7920"/>
    <w:rsid w:val="00FD1697"/>
    <w:rsid w:val="00FD3555"/>
    <w:rsid w:val="00FD3576"/>
    <w:rsid w:val="00FD7C9B"/>
    <w:rsid w:val="00FE5EB2"/>
    <w:rsid w:val="00FE72FD"/>
    <w:rsid w:val="00FF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1CC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F7"/>
    <w:rPr>
      <w:sz w:val="16"/>
      <w:szCs w:val="16"/>
    </w:rPr>
  </w:style>
  <w:style w:type="paragraph" w:styleId="CommentText">
    <w:name w:val="annotation text"/>
    <w:basedOn w:val="Normal"/>
    <w:link w:val="CommentTextChar"/>
    <w:uiPriority w:val="99"/>
    <w:semiHidden/>
    <w:unhideWhenUsed/>
    <w:rsid w:val="001C66F7"/>
    <w:rPr>
      <w:sz w:val="20"/>
      <w:szCs w:val="20"/>
    </w:rPr>
  </w:style>
  <w:style w:type="character" w:customStyle="1" w:styleId="CommentTextChar">
    <w:name w:val="Comment Text Char"/>
    <w:basedOn w:val="DefaultParagraphFont"/>
    <w:link w:val="CommentText"/>
    <w:uiPriority w:val="99"/>
    <w:semiHidden/>
    <w:rsid w:val="001C66F7"/>
    <w:rPr>
      <w:sz w:val="20"/>
      <w:szCs w:val="20"/>
    </w:rPr>
  </w:style>
  <w:style w:type="paragraph" w:styleId="CommentSubject">
    <w:name w:val="annotation subject"/>
    <w:basedOn w:val="CommentText"/>
    <w:next w:val="CommentText"/>
    <w:link w:val="CommentSubjectChar"/>
    <w:uiPriority w:val="99"/>
    <w:semiHidden/>
    <w:unhideWhenUsed/>
    <w:rsid w:val="001C66F7"/>
    <w:rPr>
      <w:b/>
      <w:bCs/>
    </w:rPr>
  </w:style>
  <w:style w:type="character" w:customStyle="1" w:styleId="CommentSubjectChar">
    <w:name w:val="Comment Subject Char"/>
    <w:basedOn w:val="CommentTextChar"/>
    <w:link w:val="CommentSubject"/>
    <w:uiPriority w:val="99"/>
    <w:semiHidden/>
    <w:rsid w:val="001C66F7"/>
    <w:rPr>
      <w:b/>
      <w:bCs/>
      <w:sz w:val="20"/>
      <w:szCs w:val="20"/>
    </w:rPr>
  </w:style>
  <w:style w:type="paragraph" w:styleId="BalloonText">
    <w:name w:val="Balloon Text"/>
    <w:basedOn w:val="Normal"/>
    <w:link w:val="BalloonTextChar"/>
    <w:uiPriority w:val="99"/>
    <w:semiHidden/>
    <w:unhideWhenUsed/>
    <w:rsid w:val="001C66F7"/>
    <w:rPr>
      <w:rFonts w:ascii="Tahoma" w:hAnsi="Tahoma" w:cs="Tahoma"/>
      <w:sz w:val="16"/>
      <w:szCs w:val="16"/>
    </w:rPr>
  </w:style>
  <w:style w:type="character" w:customStyle="1" w:styleId="BalloonTextChar">
    <w:name w:val="Balloon Text Char"/>
    <w:basedOn w:val="DefaultParagraphFont"/>
    <w:link w:val="BalloonText"/>
    <w:uiPriority w:val="99"/>
    <w:semiHidden/>
    <w:rsid w:val="001C66F7"/>
    <w:rPr>
      <w:rFonts w:ascii="Tahoma" w:hAnsi="Tahoma" w:cs="Tahoma"/>
      <w:sz w:val="16"/>
      <w:szCs w:val="16"/>
    </w:rPr>
  </w:style>
  <w:style w:type="character" w:styleId="Hyperlink">
    <w:name w:val="Hyperlink"/>
    <w:basedOn w:val="DefaultParagraphFont"/>
    <w:uiPriority w:val="99"/>
    <w:unhideWhenUsed/>
    <w:rsid w:val="001C66F7"/>
    <w:rPr>
      <w:color w:val="0000FF" w:themeColor="hyperlink"/>
      <w:u w:val="single"/>
    </w:rPr>
  </w:style>
  <w:style w:type="paragraph" w:styleId="Header">
    <w:name w:val="header"/>
    <w:basedOn w:val="Normal"/>
    <w:link w:val="HeaderChar"/>
    <w:uiPriority w:val="99"/>
    <w:unhideWhenUsed/>
    <w:rsid w:val="00840E53"/>
    <w:pPr>
      <w:tabs>
        <w:tab w:val="center" w:pos="4680"/>
        <w:tab w:val="right" w:pos="9360"/>
      </w:tabs>
    </w:pPr>
  </w:style>
  <w:style w:type="character" w:customStyle="1" w:styleId="HeaderChar">
    <w:name w:val="Header Char"/>
    <w:basedOn w:val="DefaultParagraphFont"/>
    <w:link w:val="Header"/>
    <w:uiPriority w:val="99"/>
    <w:rsid w:val="00840E53"/>
  </w:style>
  <w:style w:type="paragraph" w:styleId="Footer">
    <w:name w:val="footer"/>
    <w:basedOn w:val="Normal"/>
    <w:link w:val="FooterChar"/>
    <w:uiPriority w:val="99"/>
    <w:unhideWhenUsed/>
    <w:rsid w:val="00840E53"/>
    <w:pPr>
      <w:tabs>
        <w:tab w:val="center" w:pos="4680"/>
        <w:tab w:val="right" w:pos="9360"/>
      </w:tabs>
    </w:pPr>
  </w:style>
  <w:style w:type="character" w:customStyle="1" w:styleId="FooterChar">
    <w:name w:val="Footer Char"/>
    <w:basedOn w:val="DefaultParagraphFont"/>
    <w:link w:val="Footer"/>
    <w:uiPriority w:val="99"/>
    <w:rsid w:val="00840E53"/>
  </w:style>
  <w:style w:type="character" w:customStyle="1" w:styleId="apple-converted-space">
    <w:name w:val="apple-converted-space"/>
    <w:basedOn w:val="DefaultParagraphFont"/>
    <w:rsid w:val="00840E53"/>
  </w:style>
  <w:style w:type="paragraph" w:styleId="ListParagraph">
    <w:name w:val="List Paragraph"/>
    <w:basedOn w:val="Normal"/>
    <w:uiPriority w:val="34"/>
    <w:qFormat/>
    <w:rsid w:val="00602CC1"/>
    <w:pPr>
      <w:ind w:left="720"/>
      <w:contextualSpacing/>
    </w:pPr>
  </w:style>
  <w:style w:type="paragraph" w:styleId="EndnoteText">
    <w:name w:val="endnote text"/>
    <w:basedOn w:val="Normal"/>
    <w:link w:val="EndnoteTextChar"/>
    <w:uiPriority w:val="99"/>
    <w:semiHidden/>
    <w:unhideWhenUsed/>
    <w:rsid w:val="00E219AC"/>
    <w:rPr>
      <w:sz w:val="20"/>
      <w:szCs w:val="20"/>
    </w:rPr>
  </w:style>
  <w:style w:type="character" w:customStyle="1" w:styleId="EndnoteTextChar">
    <w:name w:val="Endnote Text Char"/>
    <w:basedOn w:val="DefaultParagraphFont"/>
    <w:link w:val="EndnoteText"/>
    <w:uiPriority w:val="99"/>
    <w:semiHidden/>
    <w:rsid w:val="00E219AC"/>
    <w:rPr>
      <w:sz w:val="20"/>
      <w:szCs w:val="20"/>
    </w:rPr>
  </w:style>
  <w:style w:type="character" w:styleId="EndnoteReference">
    <w:name w:val="endnote reference"/>
    <w:basedOn w:val="DefaultParagraphFont"/>
    <w:uiPriority w:val="99"/>
    <w:semiHidden/>
    <w:unhideWhenUsed/>
    <w:rsid w:val="00E219AC"/>
    <w:rPr>
      <w:vertAlign w:val="superscript"/>
    </w:rPr>
  </w:style>
  <w:style w:type="table" w:styleId="TableGrid">
    <w:name w:val="Table Grid"/>
    <w:basedOn w:val="TableNormal"/>
    <w:uiPriority w:val="59"/>
    <w:rsid w:val="001D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5AA2"/>
    <w:pPr>
      <w:spacing w:after="200"/>
    </w:pPr>
    <w:rPr>
      <w:b/>
      <w:bCs/>
      <w:color w:val="4F81BD" w:themeColor="accent1"/>
      <w:sz w:val="18"/>
      <w:szCs w:val="18"/>
    </w:rPr>
  </w:style>
  <w:style w:type="paragraph" w:customStyle="1" w:styleId="ParagraphIndent">
    <w:name w:val="ParagraphIndent"/>
    <w:link w:val="ParagraphIndentChar"/>
    <w:rsid w:val="00D65864"/>
    <w:pPr>
      <w:ind w:firstLine="360"/>
    </w:pPr>
    <w:rPr>
      <w:rFonts w:eastAsia="Times New Roman" w:cs="Times"/>
      <w:color w:val="000000"/>
      <w:szCs w:val="24"/>
    </w:rPr>
  </w:style>
  <w:style w:type="paragraph" w:customStyle="1" w:styleId="Level2Heading">
    <w:name w:val="Level2Heading"/>
    <w:uiPriority w:val="99"/>
    <w:rsid w:val="00D65864"/>
    <w:pPr>
      <w:keepNext/>
      <w:spacing w:before="240" w:after="60"/>
      <w:outlineLvl w:val="2"/>
    </w:pPr>
    <w:rPr>
      <w:rFonts w:eastAsia="Calibri"/>
      <w:b/>
      <w:bCs/>
      <w:sz w:val="32"/>
      <w:szCs w:val="32"/>
    </w:rPr>
  </w:style>
  <w:style w:type="character" w:customStyle="1" w:styleId="ParagraphIndentChar">
    <w:name w:val="ParagraphIndent Char"/>
    <w:basedOn w:val="DefaultParagraphFont"/>
    <w:link w:val="ParagraphIndent"/>
    <w:locked/>
    <w:rsid w:val="00D65864"/>
    <w:rPr>
      <w:rFonts w:eastAsia="Times New Roman" w:cs="Times"/>
      <w:color w:val="000000"/>
      <w:szCs w:val="24"/>
    </w:rPr>
  </w:style>
  <w:style w:type="paragraph" w:customStyle="1" w:styleId="HeadingA">
    <w:name w:val="Heading A"/>
    <w:basedOn w:val="Normal"/>
    <w:uiPriority w:val="99"/>
    <w:rsid w:val="00D65864"/>
    <w:pPr>
      <w:keepNext/>
      <w:tabs>
        <w:tab w:val="left" w:pos="1080"/>
      </w:tabs>
      <w:spacing w:before="240"/>
      <w:ind w:left="1080" w:hanging="360"/>
    </w:pPr>
    <w:rPr>
      <w:rFonts w:ascii="Arial (W1)" w:eastAsia="Times New Roman" w:hAnsi="Arial (W1)"/>
      <w:b/>
      <w:szCs w:val="24"/>
    </w:rPr>
  </w:style>
  <w:style w:type="paragraph" w:customStyle="1" w:styleId="TableText">
    <w:name w:val="TableText"/>
    <w:uiPriority w:val="99"/>
    <w:rsid w:val="003F2506"/>
    <w:rPr>
      <w:rFonts w:ascii="Arial" w:eastAsia="Times New Roman" w:hAnsi="Arial" w:cs="Arial"/>
      <w:sz w:val="18"/>
      <w:szCs w:val="18"/>
    </w:rPr>
  </w:style>
  <w:style w:type="paragraph" w:customStyle="1" w:styleId="EndNoteBibliographyTitle">
    <w:name w:val="EndNote Bibliography Title"/>
    <w:basedOn w:val="Normal"/>
    <w:link w:val="EndNoteBibliographyTitleChar"/>
    <w:rsid w:val="00126DFC"/>
    <w:pPr>
      <w:jc w:val="center"/>
    </w:pPr>
    <w:rPr>
      <w:rFonts w:eastAsia="Times New Roman"/>
      <w:noProof/>
      <w:color w:val="000000"/>
      <w:szCs w:val="24"/>
    </w:rPr>
  </w:style>
  <w:style w:type="character" w:customStyle="1" w:styleId="EndNoteBibliographyTitleChar">
    <w:name w:val="EndNote Bibliography Title Char"/>
    <w:basedOn w:val="ParagraphIndentChar"/>
    <w:link w:val="EndNoteBibliographyTitle"/>
    <w:rsid w:val="00126DFC"/>
    <w:rPr>
      <w:rFonts w:eastAsia="Times New Roman" w:cs="Times"/>
      <w:noProof/>
      <w:color w:val="000000"/>
      <w:szCs w:val="24"/>
    </w:rPr>
  </w:style>
  <w:style w:type="paragraph" w:customStyle="1" w:styleId="EndNoteBibliography">
    <w:name w:val="EndNote Bibliography"/>
    <w:basedOn w:val="Normal"/>
    <w:link w:val="EndNoteBibliographyChar"/>
    <w:rsid w:val="00126DFC"/>
    <w:rPr>
      <w:rFonts w:eastAsia="Times New Roman"/>
      <w:noProof/>
      <w:color w:val="000000"/>
      <w:szCs w:val="24"/>
    </w:rPr>
  </w:style>
  <w:style w:type="character" w:customStyle="1" w:styleId="EndNoteBibliographyChar">
    <w:name w:val="EndNote Bibliography Char"/>
    <w:basedOn w:val="ParagraphIndentChar"/>
    <w:link w:val="EndNoteBibliography"/>
    <w:rsid w:val="00126DFC"/>
    <w:rPr>
      <w:rFonts w:eastAsia="Times New Roman" w:cs="Times"/>
      <w:noProof/>
      <w:color w:val="000000"/>
      <w:szCs w:val="24"/>
    </w:rPr>
  </w:style>
  <w:style w:type="paragraph" w:customStyle="1" w:styleId="Investigators">
    <w:name w:val="Investigators"/>
    <w:uiPriority w:val="99"/>
    <w:rsid w:val="00E82170"/>
    <w:rPr>
      <w:rFonts w:eastAsia="Calibri"/>
      <w:szCs w:val="24"/>
    </w:rPr>
  </w:style>
  <w:style w:type="paragraph" w:styleId="BodyText">
    <w:name w:val="Body Text"/>
    <w:aliases w:val="1st line flush left"/>
    <w:basedOn w:val="Normal"/>
    <w:next w:val="BodyTextFirstIndent"/>
    <w:link w:val="BodyTextChar"/>
    <w:uiPriority w:val="99"/>
    <w:rsid w:val="00E82170"/>
    <w:rPr>
      <w:rFonts w:eastAsia="Calibri"/>
      <w:sz w:val="20"/>
      <w:szCs w:val="20"/>
    </w:rPr>
  </w:style>
  <w:style w:type="character" w:customStyle="1" w:styleId="BodyTextChar">
    <w:name w:val="Body Text Char"/>
    <w:aliases w:val="1st line flush left Char"/>
    <w:basedOn w:val="DefaultParagraphFont"/>
    <w:link w:val="BodyText"/>
    <w:uiPriority w:val="99"/>
    <w:rsid w:val="00E82170"/>
    <w:rPr>
      <w:rFonts w:eastAsia="Calibri"/>
      <w:sz w:val="20"/>
      <w:szCs w:val="20"/>
    </w:rPr>
  </w:style>
  <w:style w:type="paragraph" w:styleId="BodyTextFirstIndent">
    <w:name w:val="Body Text First Indent"/>
    <w:basedOn w:val="BodyText"/>
    <w:link w:val="BodyTextFirstIndentChar"/>
    <w:uiPriority w:val="99"/>
    <w:semiHidden/>
    <w:unhideWhenUsed/>
    <w:rsid w:val="00E82170"/>
    <w:pPr>
      <w:ind w:firstLine="360"/>
    </w:pPr>
    <w:rPr>
      <w:rFonts w:eastAsiaTheme="minorHAnsi"/>
      <w:sz w:val="24"/>
      <w:szCs w:val="22"/>
    </w:rPr>
  </w:style>
  <w:style w:type="character" w:customStyle="1" w:styleId="BodyTextFirstIndentChar">
    <w:name w:val="Body Text First Indent Char"/>
    <w:basedOn w:val="BodyTextChar"/>
    <w:link w:val="BodyTextFirstIndent"/>
    <w:uiPriority w:val="99"/>
    <w:semiHidden/>
    <w:rsid w:val="00E82170"/>
    <w:rPr>
      <w:rFonts w:eastAsia="Calibri"/>
      <w:sz w:val="20"/>
      <w:szCs w:val="20"/>
    </w:rPr>
  </w:style>
  <w:style w:type="paragraph" w:styleId="Revision">
    <w:name w:val="Revision"/>
    <w:hidden/>
    <w:uiPriority w:val="99"/>
    <w:semiHidden/>
    <w:rsid w:val="00AA2B01"/>
  </w:style>
  <w:style w:type="paragraph" w:customStyle="1" w:styleId="TableNote">
    <w:name w:val="TableNote"/>
    <w:link w:val="TableNoteChar"/>
    <w:uiPriority w:val="99"/>
    <w:rsid w:val="00E9253E"/>
    <w:pPr>
      <w:spacing w:after="240"/>
    </w:pPr>
    <w:rPr>
      <w:rFonts w:eastAsia="Calibri"/>
      <w:sz w:val="18"/>
      <w:szCs w:val="18"/>
    </w:rPr>
  </w:style>
  <w:style w:type="character" w:customStyle="1" w:styleId="TableNoteChar">
    <w:name w:val="TableNote Char"/>
    <w:link w:val="TableNote"/>
    <w:uiPriority w:val="99"/>
    <w:locked/>
    <w:rsid w:val="00E9253E"/>
    <w:rPr>
      <w:rFonts w:eastAsia="Calibri"/>
      <w:sz w:val="18"/>
      <w:szCs w:val="18"/>
    </w:rPr>
  </w:style>
  <w:style w:type="paragraph" w:customStyle="1" w:styleId="textbullets2TimesNewRoman">
    <w:name w:val="text bullets 2 + Times New Roman"/>
    <w:aliases w:val="Not Bold,Left:  0&quot;,First line:  0.5&quot;,Aft..."/>
    <w:basedOn w:val="NormalWeb"/>
    <w:rsid w:val="00B11BF6"/>
    <w:pPr>
      <w:spacing w:after="120"/>
      <w:ind w:firstLine="720"/>
    </w:pPr>
    <w:rPr>
      <w:rFonts w:eastAsia="Times New Roman"/>
      <w:lang w:eastAsia="zh-CN"/>
    </w:rPr>
  </w:style>
  <w:style w:type="paragraph" w:styleId="NormalWeb">
    <w:name w:val="Normal (Web)"/>
    <w:basedOn w:val="Normal"/>
    <w:uiPriority w:val="99"/>
    <w:semiHidden/>
    <w:unhideWhenUsed/>
    <w:rsid w:val="00B11BF6"/>
    <w:rPr>
      <w:szCs w:val="24"/>
    </w:rPr>
  </w:style>
  <w:style w:type="character" w:styleId="LineNumber">
    <w:name w:val="line number"/>
    <w:basedOn w:val="DefaultParagraphFont"/>
    <w:uiPriority w:val="99"/>
    <w:semiHidden/>
    <w:unhideWhenUsed/>
    <w:rsid w:val="007A55F4"/>
  </w:style>
  <w:style w:type="character" w:customStyle="1" w:styleId="Heading2Char">
    <w:name w:val="Heading 2 Char"/>
    <w:basedOn w:val="DefaultParagraphFont"/>
    <w:link w:val="Heading2"/>
    <w:uiPriority w:val="9"/>
    <w:rsid w:val="00631CC1"/>
    <w:rPr>
      <w:rFonts w:eastAsia="Times New Roman"/>
      <w:b/>
      <w:bCs/>
      <w:sz w:val="36"/>
      <w:szCs w:val="36"/>
    </w:rPr>
  </w:style>
  <w:style w:type="character" w:styleId="Strong">
    <w:name w:val="Strong"/>
    <w:basedOn w:val="DefaultParagraphFont"/>
    <w:uiPriority w:val="22"/>
    <w:qFormat/>
    <w:rsid w:val="00631CC1"/>
    <w:rPr>
      <w:b/>
      <w:bCs/>
    </w:rPr>
  </w:style>
  <w:style w:type="paragraph" w:styleId="NoSpacing">
    <w:name w:val="No Spacing"/>
    <w:uiPriority w:val="1"/>
    <w:qFormat/>
    <w:rsid w:val="003F681B"/>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1CC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F7"/>
    <w:rPr>
      <w:sz w:val="16"/>
      <w:szCs w:val="16"/>
    </w:rPr>
  </w:style>
  <w:style w:type="paragraph" w:styleId="CommentText">
    <w:name w:val="annotation text"/>
    <w:basedOn w:val="Normal"/>
    <w:link w:val="CommentTextChar"/>
    <w:uiPriority w:val="99"/>
    <w:semiHidden/>
    <w:unhideWhenUsed/>
    <w:rsid w:val="001C66F7"/>
    <w:rPr>
      <w:sz w:val="20"/>
      <w:szCs w:val="20"/>
    </w:rPr>
  </w:style>
  <w:style w:type="character" w:customStyle="1" w:styleId="CommentTextChar">
    <w:name w:val="Comment Text Char"/>
    <w:basedOn w:val="DefaultParagraphFont"/>
    <w:link w:val="CommentText"/>
    <w:uiPriority w:val="99"/>
    <w:semiHidden/>
    <w:rsid w:val="001C66F7"/>
    <w:rPr>
      <w:sz w:val="20"/>
      <w:szCs w:val="20"/>
    </w:rPr>
  </w:style>
  <w:style w:type="paragraph" w:styleId="CommentSubject">
    <w:name w:val="annotation subject"/>
    <w:basedOn w:val="CommentText"/>
    <w:next w:val="CommentText"/>
    <w:link w:val="CommentSubjectChar"/>
    <w:uiPriority w:val="99"/>
    <w:semiHidden/>
    <w:unhideWhenUsed/>
    <w:rsid w:val="001C66F7"/>
    <w:rPr>
      <w:b/>
      <w:bCs/>
    </w:rPr>
  </w:style>
  <w:style w:type="character" w:customStyle="1" w:styleId="CommentSubjectChar">
    <w:name w:val="Comment Subject Char"/>
    <w:basedOn w:val="CommentTextChar"/>
    <w:link w:val="CommentSubject"/>
    <w:uiPriority w:val="99"/>
    <w:semiHidden/>
    <w:rsid w:val="001C66F7"/>
    <w:rPr>
      <w:b/>
      <w:bCs/>
      <w:sz w:val="20"/>
      <w:szCs w:val="20"/>
    </w:rPr>
  </w:style>
  <w:style w:type="paragraph" w:styleId="BalloonText">
    <w:name w:val="Balloon Text"/>
    <w:basedOn w:val="Normal"/>
    <w:link w:val="BalloonTextChar"/>
    <w:uiPriority w:val="99"/>
    <w:semiHidden/>
    <w:unhideWhenUsed/>
    <w:rsid w:val="001C66F7"/>
    <w:rPr>
      <w:rFonts w:ascii="Tahoma" w:hAnsi="Tahoma" w:cs="Tahoma"/>
      <w:sz w:val="16"/>
      <w:szCs w:val="16"/>
    </w:rPr>
  </w:style>
  <w:style w:type="character" w:customStyle="1" w:styleId="BalloonTextChar">
    <w:name w:val="Balloon Text Char"/>
    <w:basedOn w:val="DefaultParagraphFont"/>
    <w:link w:val="BalloonText"/>
    <w:uiPriority w:val="99"/>
    <w:semiHidden/>
    <w:rsid w:val="001C66F7"/>
    <w:rPr>
      <w:rFonts w:ascii="Tahoma" w:hAnsi="Tahoma" w:cs="Tahoma"/>
      <w:sz w:val="16"/>
      <w:szCs w:val="16"/>
    </w:rPr>
  </w:style>
  <w:style w:type="character" w:styleId="Hyperlink">
    <w:name w:val="Hyperlink"/>
    <w:basedOn w:val="DefaultParagraphFont"/>
    <w:uiPriority w:val="99"/>
    <w:unhideWhenUsed/>
    <w:rsid w:val="001C66F7"/>
    <w:rPr>
      <w:color w:val="0000FF" w:themeColor="hyperlink"/>
      <w:u w:val="single"/>
    </w:rPr>
  </w:style>
  <w:style w:type="paragraph" w:styleId="Header">
    <w:name w:val="header"/>
    <w:basedOn w:val="Normal"/>
    <w:link w:val="HeaderChar"/>
    <w:uiPriority w:val="99"/>
    <w:unhideWhenUsed/>
    <w:rsid w:val="00840E53"/>
    <w:pPr>
      <w:tabs>
        <w:tab w:val="center" w:pos="4680"/>
        <w:tab w:val="right" w:pos="9360"/>
      </w:tabs>
    </w:pPr>
  </w:style>
  <w:style w:type="character" w:customStyle="1" w:styleId="HeaderChar">
    <w:name w:val="Header Char"/>
    <w:basedOn w:val="DefaultParagraphFont"/>
    <w:link w:val="Header"/>
    <w:uiPriority w:val="99"/>
    <w:rsid w:val="00840E53"/>
  </w:style>
  <w:style w:type="paragraph" w:styleId="Footer">
    <w:name w:val="footer"/>
    <w:basedOn w:val="Normal"/>
    <w:link w:val="FooterChar"/>
    <w:uiPriority w:val="99"/>
    <w:unhideWhenUsed/>
    <w:rsid w:val="00840E53"/>
    <w:pPr>
      <w:tabs>
        <w:tab w:val="center" w:pos="4680"/>
        <w:tab w:val="right" w:pos="9360"/>
      </w:tabs>
    </w:pPr>
  </w:style>
  <w:style w:type="character" w:customStyle="1" w:styleId="FooterChar">
    <w:name w:val="Footer Char"/>
    <w:basedOn w:val="DefaultParagraphFont"/>
    <w:link w:val="Footer"/>
    <w:uiPriority w:val="99"/>
    <w:rsid w:val="00840E53"/>
  </w:style>
  <w:style w:type="character" w:customStyle="1" w:styleId="apple-converted-space">
    <w:name w:val="apple-converted-space"/>
    <w:basedOn w:val="DefaultParagraphFont"/>
    <w:rsid w:val="00840E53"/>
  </w:style>
  <w:style w:type="paragraph" w:styleId="ListParagraph">
    <w:name w:val="List Paragraph"/>
    <w:basedOn w:val="Normal"/>
    <w:uiPriority w:val="34"/>
    <w:qFormat/>
    <w:rsid w:val="00602CC1"/>
    <w:pPr>
      <w:ind w:left="720"/>
      <w:contextualSpacing/>
    </w:pPr>
  </w:style>
  <w:style w:type="paragraph" w:styleId="EndnoteText">
    <w:name w:val="endnote text"/>
    <w:basedOn w:val="Normal"/>
    <w:link w:val="EndnoteTextChar"/>
    <w:uiPriority w:val="99"/>
    <w:semiHidden/>
    <w:unhideWhenUsed/>
    <w:rsid w:val="00E219AC"/>
    <w:rPr>
      <w:sz w:val="20"/>
      <w:szCs w:val="20"/>
    </w:rPr>
  </w:style>
  <w:style w:type="character" w:customStyle="1" w:styleId="EndnoteTextChar">
    <w:name w:val="Endnote Text Char"/>
    <w:basedOn w:val="DefaultParagraphFont"/>
    <w:link w:val="EndnoteText"/>
    <w:uiPriority w:val="99"/>
    <w:semiHidden/>
    <w:rsid w:val="00E219AC"/>
    <w:rPr>
      <w:sz w:val="20"/>
      <w:szCs w:val="20"/>
    </w:rPr>
  </w:style>
  <w:style w:type="character" w:styleId="EndnoteReference">
    <w:name w:val="endnote reference"/>
    <w:basedOn w:val="DefaultParagraphFont"/>
    <w:uiPriority w:val="99"/>
    <w:semiHidden/>
    <w:unhideWhenUsed/>
    <w:rsid w:val="00E219AC"/>
    <w:rPr>
      <w:vertAlign w:val="superscript"/>
    </w:rPr>
  </w:style>
  <w:style w:type="table" w:styleId="TableGrid">
    <w:name w:val="Table Grid"/>
    <w:basedOn w:val="TableNormal"/>
    <w:uiPriority w:val="59"/>
    <w:rsid w:val="001D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5AA2"/>
    <w:pPr>
      <w:spacing w:after="200"/>
    </w:pPr>
    <w:rPr>
      <w:b/>
      <w:bCs/>
      <w:color w:val="4F81BD" w:themeColor="accent1"/>
      <w:sz w:val="18"/>
      <w:szCs w:val="18"/>
    </w:rPr>
  </w:style>
  <w:style w:type="paragraph" w:customStyle="1" w:styleId="ParagraphIndent">
    <w:name w:val="ParagraphIndent"/>
    <w:link w:val="ParagraphIndentChar"/>
    <w:rsid w:val="00D65864"/>
    <w:pPr>
      <w:ind w:firstLine="360"/>
    </w:pPr>
    <w:rPr>
      <w:rFonts w:eastAsia="Times New Roman" w:cs="Times"/>
      <w:color w:val="000000"/>
      <w:szCs w:val="24"/>
    </w:rPr>
  </w:style>
  <w:style w:type="paragraph" w:customStyle="1" w:styleId="Level2Heading">
    <w:name w:val="Level2Heading"/>
    <w:uiPriority w:val="99"/>
    <w:rsid w:val="00D65864"/>
    <w:pPr>
      <w:keepNext/>
      <w:spacing w:before="240" w:after="60"/>
      <w:outlineLvl w:val="2"/>
    </w:pPr>
    <w:rPr>
      <w:rFonts w:eastAsia="Calibri"/>
      <w:b/>
      <w:bCs/>
      <w:sz w:val="32"/>
      <w:szCs w:val="32"/>
    </w:rPr>
  </w:style>
  <w:style w:type="character" w:customStyle="1" w:styleId="ParagraphIndentChar">
    <w:name w:val="ParagraphIndent Char"/>
    <w:basedOn w:val="DefaultParagraphFont"/>
    <w:link w:val="ParagraphIndent"/>
    <w:locked/>
    <w:rsid w:val="00D65864"/>
    <w:rPr>
      <w:rFonts w:eastAsia="Times New Roman" w:cs="Times"/>
      <w:color w:val="000000"/>
      <w:szCs w:val="24"/>
    </w:rPr>
  </w:style>
  <w:style w:type="paragraph" w:customStyle="1" w:styleId="HeadingA">
    <w:name w:val="Heading A"/>
    <w:basedOn w:val="Normal"/>
    <w:uiPriority w:val="99"/>
    <w:rsid w:val="00D65864"/>
    <w:pPr>
      <w:keepNext/>
      <w:tabs>
        <w:tab w:val="left" w:pos="1080"/>
      </w:tabs>
      <w:spacing w:before="240"/>
      <w:ind w:left="1080" w:hanging="360"/>
    </w:pPr>
    <w:rPr>
      <w:rFonts w:ascii="Arial (W1)" w:eastAsia="Times New Roman" w:hAnsi="Arial (W1)"/>
      <w:b/>
      <w:szCs w:val="24"/>
    </w:rPr>
  </w:style>
  <w:style w:type="paragraph" w:customStyle="1" w:styleId="TableText">
    <w:name w:val="TableText"/>
    <w:uiPriority w:val="99"/>
    <w:rsid w:val="003F2506"/>
    <w:rPr>
      <w:rFonts w:ascii="Arial" w:eastAsia="Times New Roman" w:hAnsi="Arial" w:cs="Arial"/>
      <w:sz w:val="18"/>
      <w:szCs w:val="18"/>
    </w:rPr>
  </w:style>
  <w:style w:type="paragraph" w:customStyle="1" w:styleId="EndNoteBibliographyTitle">
    <w:name w:val="EndNote Bibliography Title"/>
    <w:basedOn w:val="Normal"/>
    <w:link w:val="EndNoteBibliographyTitleChar"/>
    <w:rsid w:val="00126DFC"/>
    <w:pPr>
      <w:jc w:val="center"/>
    </w:pPr>
    <w:rPr>
      <w:rFonts w:eastAsia="Times New Roman"/>
      <w:noProof/>
      <w:color w:val="000000"/>
      <w:szCs w:val="24"/>
    </w:rPr>
  </w:style>
  <w:style w:type="character" w:customStyle="1" w:styleId="EndNoteBibliographyTitleChar">
    <w:name w:val="EndNote Bibliography Title Char"/>
    <w:basedOn w:val="ParagraphIndentChar"/>
    <w:link w:val="EndNoteBibliographyTitle"/>
    <w:rsid w:val="00126DFC"/>
    <w:rPr>
      <w:rFonts w:eastAsia="Times New Roman" w:cs="Times"/>
      <w:noProof/>
      <w:color w:val="000000"/>
      <w:szCs w:val="24"/>
    </w:rPr>
  </w:style>
  <w:style w:type="paragraph" w:customStyle="1" w:styleId="EndNoteBibliography">
    <w:name w:val="EndNote Bibliography"/>
    <w:basedOn w:val="Normal"/>
    <w:link w:val="EndNoteBibliographyChar"/>
    <w:rsid w:val="00126DFC"/>
    <w:rPr>
      <w:rFonts w:eastAsia="Times New Roman"/>
      <w:noProof/>
      <w:color w:val="000000"/>
      <w:szCs w:val="24"/>
    </w:rPr>
  </w:style>
  <w:style w:type="character" w:customStyle="1" w:styleId="EndNoteBibliographyChar">
    <w:name w:val="EndNote Bibliography Char"/>
    <w:basedOn w:val="ParagraphIndentChar"/>
    <w:link w:val="EndNoteBibliography"/>
    <w:rsid w:val="00126DFC"/>
    <w:rPr>
      <w:rFonts w:eastAsia="Times New Roman" w:cs="Times"/>
      <w:noProof/>
      <w:color w:val="000000"/>
      <w:szCs w:val="24"/>
    </w:rPr>
  </w:style>
  <w:style w:type="paragraph" w:customStyle="1" w:styleId="Investigators">
    <w:name w:val="Investigators"/>
    <w:uiPriority w:val="99"/>
    <w:rsid w:val="00E82170"/>
    <w:rPr>
      <w:rFonts w:eastAsia="Calibri"/>
      <w:szCs w:val="24"/>
    </w:rPr>
  </w:style>
  <w:style w:type="paragraph" w:styleId="BodyText">
    <w:name w:val="Body Text"/>
    <w:aliases w:val="1st line flush left"/>
    <w:basedOn w:val="Normal"/>
    <w:next w:val="BodyTextFirstIndent"/>
    <w:link w:val="BodyTextChar"/>
    <w:uiPriority w:val="99"/>
    <w:rsid w:val="00E82170"/>
    <w:rPr>
      <w:rFonts w:eastAsia="Calibri"/>
      <w:sz w:val="20"/>
      <w:szCs w:val="20"/>
    </w:rPr>
  </w:style>
  <w:style w:type="character" w:customStyle="1" w:styleId="BodyTextChar">
    <w:name w:val="Body Text Char"/>
    <w:aliases w:val="1st line flush left Char"/>
    <w:basedOn w:val="DefaultParagraphFont"/>
    <w:link w:val="BodyText"/>
    <w:uiPriority w:val="99"/>
    <w:rsid w:val="00E82170"/>
    <w:rPr>
      <w:rFonts w:eastAsia="Calibri"/>
      <w:sz w:val="20"/>
      <w:szCs w:val="20"/>
    </w:rPr>
  </w:style>
  <w:style w:type="paragraph" w:styleId="BodyTextFirstIndent">
    <w:name w:val="Body Text First Indent"/>
    <w:basedOn w:val="BodyText"/>
    <w:link w:val="BodyTextFirstIndentChar"/>
    <w:uiPriority w:val="99"/>
    <w:semiHidden/>
    <w:unhideWhenUsed/>
    <w:rsid w:val="00E82170"/>
    <w:pPr>
      <w:ind w:firstLine="360"/>
    </w:pPr>
    <w:rPr>
      <w:rFonts w:eastAsiaTheme="minorHAnsi"/>
      <w:sz w:val="24"/>
      <w:szCs w:val="22"/>
    </w:rPr>
  </w:style>
  <w:style w:type="character" w:customStyle="1" w:styleId="BodyTextFirstIndentChar">
    <w:name w:val="Body Text First Indent Char"/>
    <w:basedOn w:val="BodyTextChar"/>
    <w:link w:val="BodyTextFirstIndent"/>
    <w:uiPriority w:val="99"/>
    <w:semiHidden/>
    <w:rsid w:val="00E82170"/>
    <w:rPr>
      <w:rFonts w:eastAsia="Calibri"/>
      <w:sz w:val="20"/>
      <w:szCs w:val="20"/>
    </w:rPr>
  </w:style>
  <w:style w:type="paragraph" w:styleId="Revision">
    <w:name w:val="Revision"/>
    <w:hidden/>
    <w:uiPriority w:val="99"/>
    <w:semiHidden/>
    <w:rsid w:val="00AA2B01"/>
  </w:style>
  <w:style w:type="paragraph" w:customStyle="1" w:styleId="TableNote">
    <w:name w:val="TableNote"/>
    <w:link w:val="TableNoteChar"/>
    <w:uiPriority w:val="99"/>
    <w:rsid w:val="00E9253E"/>
    <w:pPr>
      <w:spacing w:after="240"/>
    </w:pPr>
    <w:rPr>
      <w:rFonts w:eastAsia="Calibri"/>
      <w:sz w:val="18"/>
      <w:szCs w:val="18"/>
    </w:rPr>
  </w:style>
  <w:style w:type="character" w:customStyle="1" w:styleId="TableNoteChar">
    <w:name w:val="TableNote Char"/>
    <w:link w:val="TableNote"/>
    <w:uiPriority w:val="99"/>
    <w:locked/>
    <w:rsid w:val="00E9253E"/>
    <w:rPr>
      <w:rFonts w:eastAsia="Calibri"/>
      <w:sz w:val="18"/>
      <w:szCs w:val="18"/>
    </w:rPr>
  </w:style>
  <w:style w:type="paragraph" w:customStyle="1" w:styleId="textbullets2TimesNewRoman">
    <w:name w:val="text bullets 2 + Times New Roman"/>
    <w:aliases w:val="Not Bold,Left:  0&quot;,First line:  0.5&quot;,Aft..."/>
    <w:basedOn w:val="NormalWeb"/>
    <w:rsid w:val="00B11BF6"/>
    <w:pPr>
      <w:spacing w:after="120"/>
      <w:ind w:firstLine="720"/>
    </w:pPr>
    <w:rPr>
      <w:rFonts w:eastAsia="Times New Roman"/>
      <w:lang w:eastAsia="zh-CN"/>
    </w:rPr>
  </w:style>
  <w:style w:type="paragraph" w:styleId="NormalWeb">
    <w:name w:val="Normal (Web)"/>
    <w:basedOn w:val="Normal"/>
    <w:uiPriority w:val="99"/>
    <w:semiHidden/>
    <w:unhideWhenUsed/>
    <w:rsid w:val="00B11BF6"/>
    <w:rPr>
      <w:szCs w:val="24"/>
    </w:rPr>
  </w:style>
  <w:style w:type="character" w:styleId="LineNumber">
    <w:name w:val="line number"/>
    <w:basedOn w:val="DefaultParagraphFont"/>
    <w:uiPriority w:val="99"/>
    <w:semiHidden/>
    <w:unhideWhenUsed/>
    <w:rsid w:val="007A55F4"/>
  </w:style>
  <w:style w:type="character" w:customStyle="1" w:styleId="Heading2Char">
    <w:name w:val="Heading 2 Char"/>
    <w:basedOn w:val="DefaultParagraphFont"/>
    <w:link w:val="Heading2"/>
    <w:uiPriority w:val="9"/>
    <w:rsid w:val="00631CC1"/>
    <w:rPr>
      <w:rFonts w:eastAsia="Times New Roman"/>
      <w:b/>
      <w:bCs/>
      <w:sz w:val="36"/>
      <w:szCs w:val="36"/>
    </w:rPr>
  </w:style>
  <w:style w:type="character" w:styleId="Strong">
    <w:name w:val="Strong"/>
    <w:basedOn w:val="DefaultParagraphFont"/>
    <w:uiPriority w:val="22"/>
    <w:qFormat/>
    <w:rsid w:val="00631CC1"/>
    <w:rPr>
      <w:b/>
      <w:bCs/>
    </w:rPr>
  </w:style>
  <w:style w:type="paragraph" w:styleId="NoSpacing">
    <w:name w:val="No Spacing"/>
    <w:uiPriority w:val="1"/>
    <w:qFormat/>
    <w:rsid w:val="003F681B"/>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2658">
      <w:bodyDiv w:val="1"/>
      <w:marLeft w:val="0"/>
      <w:marRight w:val="0"/>
      <w:marTop w:val="0"/>
      <w:marBottom w:val="0"/>
      <w:divBdr>
        <w:top w:val="none" w:sz="0" w:space="0" w:color="auto"/>
        <w:left w:val="none" w:sz="0" w:space="0" w:color="auto"/>
        <w:bottom w:val="none" w:sz="0" w:space="0" w:color="auto"/>
        <w:right w:val="none" w:sz="0" w:space="0" w:color="auto"/>
      </w:divBdr>
    </w:div>
    <w:div w:id="165169306">
      <w:bodyDiv w:val="1"/>
      <w:marLeft w:val="0"/>
      <w:marRight w:val="0"/>
      <w:marTop w:val="0"/>
      <w:marBottom w:val="0"/>
      <w:divBdr>
        <w:top w:val="none" w:sz="0" w:space="0" w:color="auto"/>
        <w:left w:val="none" w:sz="0" w:space="0" w:color="auto"/>
        <w:bottom w:val="none" w:sz="0" w:space="0" w:color="auto"/>
        <w:right w:val="none" w:sz="0" w:space="0" w:color="auto"/>
      </w:divBdr>
    </w:div>
    <w:div w:id="307132870">
      <w:bodyDiv w:val="1"/>
      <w:marLeft w:val="0"/>
      <w:marRight w:val="0"/>
      <w:marTop w:val="0"/>
      <w:marBottom w:val="0"/>
      <w:divBdr>
        <w:top w:val="none" w:sz="0" w:space="0" w:color="auto"/>
        <w:left w:val="none" w:sz="0" w:space="0" w:color="auto"/>
        <w:bottom w:val="none" w:sz="0" w:space="0" w:color="auto"/>
        <w:right w:val="none" w:sz="0" w:space="0" w:color="auto"/>
      </w:divBdr>
    </w:div>
    <w:div w:id="503014098">
      <w:bodyDiv w:val="1"/>
      <w:marLeft w:val="0"/>
      <w:marRight w:val="0"/>
      <w:marTop w:val="0"/>
      <w:marBottom w:val="0"/>
      <w:divBdr>
        <w:top w:val="none" w:sz="0" w:space="0" w:color="auto"/>
        <w:left w:val="none" w:sz="0" w:space="0" w:color="auto"/>
        <w:bottom w:val="none" w:sz="0" w:space="0" w:color="auto"/>
        <w:right w:val="none" w:sz="0" w:space="0" w:color="auto"/>
      </w:divBdr>
    </w:div>
    <w:div w:id="661814114">
      <w:bodyDiv w:val="1"/>
      <w:marLeft w:val="0"/>
      <w:marRight w:val="0"/>
      <w:marTop w:val="0"/>
      <w:marBottom w:val="0"/>
      <w:divBdr>
        <w:top w:val="none" w:sz="0" w:space="0" w:color="auto"/>
        <w:left w:val="none" w:sz="0" w:space="0" w:color="auto"/>
        <w:bottom w:val="none" w:sz="0" w:space="0" w:color="auto"/>
        <w:right w:val="none" w:sz="0" w:space="0" w:color="auto"/>
      </w:divBdr>
    </w:div>
    <w:div w:id="768427810">
      <w:bodyDiv w:val="1"/>
      <w:marLeft w:val="0"/>
      <w:marRight w:val="0"/>
      <w:marTop w:val="0"/>
      <w:marBottom w:val="0"/>
      <w:divBdr>
        <w:top w:val="none" w:sz="0" w:space="0" w:color="auto"/>
        <w:left w:val="none" w:sz="0" w:space="0" w:color="auto"/>
        <w:bottom w:val="none" w:sz="0" w:space="0" w:color="auto"/>
        <w:right w:val="none" w:sz="0" w:space="0" w:color="auto"/>
      </w:divBdr>
    </w:div>
    <w:div w:id="811867557">
      <w:bodyDiv w:val="1"/>
      <w:marLeft w:val="0"/>
      <w:marRight w:val="0"/>
      <w:marTop w:val="0"/>
      <w:marBottom w:val="0"/>
      <w:divBdr>
        <w:top w:val="none" w:sz="0" w:space="0" w:color="auto"/>
        <w:left w:val="none" w:sz="0" w:space="0" w:color="auto"/>
        <w:bottom w:val="none" w:sz="0" w:space="0" w:color="auto"/>
        <w:right w:val="none" w:sz="0" w:space="0" w:color="auto"/>
      </w:divBdr>
    </w:div>
    <w:div w:id="902715127">
      <w:bodyDiv w:val="1"/>
      <w:marLeft w:val="0"/>
      <w:marRight w:val="0"/>
      <w:marTop w:val="0"/>
      <w:marBottom w:val="0"/>
      <w:divBdr>
        <w:top w:val="none" w:sz="0" w:space="0" w:color="auto"/>
        <w:left w:val="none" w:sz="0" w:space="0" w:color="auto"/>
        <w:bottom w:val="none" w:sz="0" w:space="0" w:color="auto"/>
        <w:right w:val="none" w:sz="0" w:space="0" w:color="auto"/>
      </w:divBdr>
    </w:div>
    <w:div w:id="950744700">
      <w:bodyDiv w:val="1"/>
      <w:marLeft w:val="0"/>
      <w:marRight w:val="0"/>
      <w:marTop w:val="0"/>
      <w:marBottom w:val="0"/>
      <w:divBdr>
        <w:top w:val="none" w:sz="0" w:space="0" w:color="auto"/>
        <w:left w:val="none" w:sz="0" w:space="0" w:color="auto"/>
        <w:bottom w:val="none" w:sz="0" w:space="0" w:color="auto"/>
        <w:right w:val="none" w:sz="0" w:space="0" w:color="auto"/>
      </w:divBdr>
    </w:div>
    <w:div w:id="1194806862">
      <w:bodyDiv w:val="1"/>
      <w:marLeft w:val="0"/>
      <w:marRight w:val="0"/>
      <w:marTop w:val="0"/>
      <w:marBottom w:val="0"/>
      <w:divBdr>
        <w:top w:val="none" w:sz="0" w:space="0" w:color="auto"/>
        <w:left w:val="none" w:sz="0" w:space="0" w:color="auto"/>
        <w:bottom w:val="none" w:sz="0" w:space="0" w:color="auto"/>
        <w:right w:val="none" w:sz="0" w:space="0" w:color="auto"/>
      </w:divBdr>
    </w:div>
    <w:div w:id="1376656088">
      <w:bodyDiv w:val="1"/>
      <w:marLeft w:val="0"/>
      <w:marRight w:val="0"/>
      <w:marTop w:val="0"/>
      <w:marBottom w:val="0"/>
      <w:divBdr>
        <w:top w:val="none" w:sz="0" w:space="0" w:color="auto"/>
        <w:left w:val="none" w:sz="0" w:space="0" w:color="auto"/>
        <w:bottom w:val="none" w:sz="0" w:space="0" w:color="auto"/>
        <w:right w:val="none" w:sz="0" w:space="0" w:color="auto"/>
      </w:divBdr>
    </w:div>
    <w:div w:id="1500076040">
      <w:bodyDiv w:val="1"/>
      <w:marLeft w:val="0"/>
      <w:marRight w:val="0"/>
      <w:marTop w:val="0"/>
      <w:marBottom w:val="0"/>
      <w:divBdr>
        <w:top w:val="none" w:sz="0" w:space="0" w:color="auto"/>
        <w:left w:val="none" w:sz="0" w:space="0" w:color="auto"/>
        <w:bottom w:val="none" w:sz="0" w:space="0" w:color="auto"/>
        <w:right w:val="none" w:sz="0" w:space="0" w:color="auto"/>
      </w:divBdr>
    </w:div>
    <w:div w:id="1585648893">
      <w:bodyDiv w:val="1"/>
      <w:marLeft w:val="0"/>
      <w:marRight w:val="0"/>
      <w:marTop w:val="0"/>
      <w:marBottom w:val="0"/>
      <w:divBdr>
        <w:top w:val="none" w:sz="0" w:space="0" w:color="auto"/>
        <w:left w:val="none" w:sz="0" w:space="0" w:color="auto"/>
        <w:bottom w:val="none" w:sz="0" w:space="0" w:color="auto"/>
        <w:right w:val="none" w:sz="0" w:space="0" w:color="auto"/>
      </w:divBdr>
    </w:div>
    <w:div w:id="1831091788">
      <w:bodyDiv w:val="1"/>
      <w:marLeft w:val="0"/>
      <w:marRight w:val="0"/>
      <w:marTop w:val="0"/>
      <w:marBottom w:val="0"/>
      <w:divBdr>
        <w:top w:val="none" w:sz="0" w:space="0" w:color="auto"/>
        <w:left w:val="none" w:sz="0" w:space="0" w:color="auto"/>
        <w:bottom w:val="none" w:sz="0" w:space="0" w:color="auto"/>
        <w:right w:val="none" w:sz="0" w:space="0" w:color="auto"/>
      </w:divBdr>
    </w:div>
    <w:div w:id="1880775474">
      <w:bodyDiv w:val="1"/>
      <w:marLeft w:val="0"/>
      <w:marRight w:val="0"/>
      <w:marTop w:val="0"/>
      <w:marBottom w:val="0"/>
      <w:divBdr>
        <w:top w:val="none" w:sz="0" w:space="0" w:color="auto"/>
        <w:left w:val="none" w:sz="0" w:space="0" w:color="auto"/>
        <w:bottom w:val="none" w:sz="0" w:space="0" w:color="auto"/>
        <w:right w:val="none" w:sz="0" w:space="0" w:color="auto"/>
      </w:divBdr>
    </w:div>
    <w:div w:id="1915822949">
      <w:bodyDiv w:val="1"/>
      <w:marLeft w:val="0"/>
      <w:marRight w:val="0"/>
      <w:marTop w:val="0"/>
      <w:marBottom w:val="0"/>
      <w:divBdr>
        <w:top w:val="none" w:sz="0" w:space="0" w:color="auto"/>
        <w:left w:val="none" w:sz="0" w:space="0" w:color="auto"/>
        <w:bottom w:val="none" w:sz="0" w:space="0" w:color="auto"/>
        <w:right w:val="none" w:sz="0" w:space="0" w:color="auto"/>
      </w:divBdr>
    </w:div>
    <w:div w:id="1960986325">
      <w:bodyDiv w:val="1"/>
      <w:marLeft w:val="0"/>
      <w:marRight w:val="0"/>
      <w:marTop w:val="0"/>
      <w:marBottom w:val="0"/>
      <w:divBdr>
        <w:top w:val="none" w:sz="0" w:space="0" w:color="auto"/>
        <w:left w:val="none" w:sz="0" w:space="0" w:color="auto"/>
        <w:bottom w:val="none" w:sz="0" w:space="0" w:color="auto"/>
        <w:right w:val="none" w:sz="0" w:space="0" w:color="auto"/>
      </w:divBdr>
    </w:div>
    <w:div w:id="2028671477">
      <w:bodyDiv w:val="1"/>
      <w:marLeft w:val="0"/>
      <w:marRight w:val="0"/>
      <w:marTop w:val="0"/>
      <w:marBottom w:val="0"/>
      <w:divBdr>
        <w:top w:val="none" w:sz="0" w:space="0" w:color="auto"/>
        <w:left w:val="none" w:sz="0" w:space="0" w:color="auto"/>
        <w:bottom w:val="none" w:sz="0" w:space="0" w:color="auto"/>
        <w:right w:val="none" w:sz="0" w:space="0" w:color="auto"/>
      </w:divBdr>
    </w:div>
    <w:div w:id="2096315900">
      <w:bodyDiv w:val="1"/>
      <w:marLeft w:val="0"/>
      <w:marRight w:val="0"/>
      <w:marTop w:val="0"/>
      <w:marBottom w:val="0"/>
      <w:divBdr>
        <w:top w:val="none" w:sz="0" w:space="0" w:color="auto"/>
        <w:left w:val="none" w:sz="0" w:space="0" w:color="auto"/>
        <w:bottom w:val="none" w:sz="0" w:space="0" w:color="auto"/>
        <w:right w:val="none" w:sz="0" w:space="0" w:color="auto"/>
      </w:divBdr>
    </w:div>
    <w:div w:id="21366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9EA5-D71C-4553-AA96-22899CD8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O'Hanlon</dc:creator>
  <cp:lastModifiedBy>Claire O'Hanlon</cp:lastModifiedBy>
  <cp:revision>4</cp:revision>
  <cp:lastPrinted>2016-03-09T13:57:00Z</cp:lastPrinted>
  <dcterms:created xsi:type="dcterms:W3CDTF">2016-10-15T00:34:00Z</dcterms:created>
  <dcterms:modified xsi:type="dcterms:W3CDTF">2016-10-15T01:28:00Z</dcterms:modified>
</cp:coreProperties>
</file>