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F6" w:rsidRPr="000727F6" w:rsidRDefault="00257788" w:rsidP="000727F6">
      <w:pPr>
        <w:pStyle w:val="Titel"/>
      </w:pPr>
      <w:r>
        <w:t>Additional file 2</w:t>
      </w:r>
      <w:bookmarkStart w:id="0" w:name="_GoBack"/>
      <w:bookmarkEnd w:id="0"/>
      <w:r w:rsidR="000727F6" w:rsidRPr="000727F6">
        <w:t xml:space="preserve">. Automated RIFLE classification </w:t>
      </w:r>
    </w:p>
    <w:p w:rsidR="00FE3F2F" w:rsidRDefault="00FE3F2F" w:rsidP="00FE3F2F">
      <w:pPr>
        <w:pStyle w:val="Kop1"/>
      </w:pPr>
      <w:r w:rsidRPr="00FE3F2F">
        <w:t>Index of additional file</w:t>
      </w:r>
    </w:p>
    <w:p w:rsidR="00FE3F2F" w:rsidRDefault="00FE3F2F" w:rsidP="00FE3F2F">
      <w:pPr>
        <w:pStyle w:val="Kop2"/>
      </w:pPr>
      <w:r>
        <w:t>Data handling</w:t>
      </w:r>
    </w:p>
    <w:p w:rsidR="00FE3F2F" w:rsidRDefault="00F04B2D" w:rsidP="009E4C83">
      <w:pPr>
        <w:pStyle w:val="Tekst"/>
      </w:pPr>
      <w:hyperlink w:anchor="_Serum_creatinine" w:history="1">
        <w:r w:rsidR="00FE3F2F" w:rsidRPr="009E4C83">
          <w:rPr>
            <w:rStyle w:val="Hyperlink"/>
          </w:rPr>
          <w:t>Serum creatinine</w:t>
        </w:r>
        <w:r w:rsidR="00C4286B" w:rsidRPr="009E4C83">
          <w:rPr>
            <w:rStyle w:val="Hyperlink"/>
          </w:rPr>
          <w:tab/>
        </w:r>
        <w:r w:rsidR="00C4286B" w:rsidRPr="009E4C83">
          <w:rPr>
            <w:rStyle w:val="Hyperlink"/>
          </w:rPr>
          <w:tab/>
        </w:r>
        <w:r w:rsidR="00C4286B" w:rsidRPr="009E4C83">
          <w:rPr>
            <w:rStyle w:val="Hyperlink"/>
          </w:rPr>
          <w:tab/>
        </w:r>
        <w:r w:rsidR="00C4286B" w:rsidRPr="009E4C83">
          <w:rPr>
            <w:rStyle w:val="Hyperlink"/>
          </w:rPr>
          <w:tab/>
        </w:r>
        <w:r w:rsidR="00C4286B" w:rsidRPr="009E4C83">
          <w:rPr>
            <w:rStyle w:val="Hyperlink"/>
          </w:rPr>
          <w:tab/>
        </w:r>
        <w:r w:rsidR="00C4286B" w:rsidRPr="009E4C83">
          <w:rPr>
            <w:rStyle w:val="Hyperlink"/>
          </w:rPr>
          <w:tab/>
        </w:r>
        <w:r w:rsidR="00C4286B" w:rsidRPr="009E4C83">
          <w:rPr>
            <w:rStyle w:val="Hyperlink"/>
          </w:rPr>
          <w:tab/>
        </w:r>
        <w:r w:rsidR="00C4286B" w:rsidRPr="009E4C83">
          <w:rPr>
            <w:rStyle w:val="Hyperlink"/>
          </w:rPr>
          <w:tab/>
        </w:r>
        <w:r w:rsidR="00C4286B" w:rsidRPr="009E4C83">
          <w:rPr>
            <w:rStyle w:val="Hyperlink"/>
          </w:rPr>
          <w:tab/>
          <w:t>page 2</w:t>
        </w:r>
      </w:hyperlink>
    </w:p>
    <w:p w:rsidR="00FE3F2F" w:rsidRDefault="00F04B2D" w:rsidP="009E4C83">
      <w:pPr>
        <w:pStyle w:val="Tekst"/>
      </w:pPr>
      <w:hyperlink w:anchor="_Start_of_renal" w:history="1">
        <w:r w:rsidR="00FE3F2F" w:rsidRPr="00DA370F">
          <w:rPr>
            <w:rStyle w:val="Hyperlink"/>
          </w:rPr>
          <w:t>Start of renal replacement therapy</w:t>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t>page 2</w:t>
        </w:r>
      </w:hyperlink>
    </w:p>
    <w:p w:rsidR="00FE3F2F" w:rsidRDefault="00F04B2D" w:rsidP="009E4C83">
      <w:pPr>
        <w:pStyle w:val="Tekst"/>
      </w:pPr>
      <w:hyperlink w:anchor="_Urine_output" w:history="1">
        <w:r w:rsidR="00FE3F2F" w:rsidRPr="00DA370F">
          <w:rPr>
            <w:rStyle w:val="Hyperlink"/>
          </w:rPr>
          <w:t>Urine output</w:t>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t xml:space="preserve">page </w:t>
        </w:r>
        <w:r w:rsidR="009E4C83" w:rsidRPr="00DA370F">
          <w:rPr>
            <w:rStyle w:val="Hyperlink"/>
          </w:rPr>
          <w:t>3</w:t>
        </w:r>
        <w:r w:rsidR="00C4286B" w:rsidRPr="00DA370F">
          <w:rPr>
            <w:rStyle w:val="Hyperlink"/>
          </w:rPr>
          <w:t>-5</w:t>
        </w:r>
      </w:hyperlink>
    </w:p>
    <w:p w:rsidR="00FE3F2F" w:rsidRDefault="00F04B2D" w:rsidP="009E4C83">
      <w:pPr>
        <w:pStyle w:val="Tekst"/>
      </w:pPr>
      <w:hyperlink w:anchor="_RIFLE_scoring" w:history="1">
        <w:r w:rsidR="00FE3F2F" w:rsidRPr="00DA370F">
          <w:rPr>
            <w:rStyle w:val="Hyperlink"/>
          </w:rPr>
          <w:t>RIFLE scoring</w:t>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t>page 5</w:t>
        </w:r>
      </w:hyperlink>
    </w:p>
    <w:p w:rsidR="00C4286B" w:rsidRDefault="00FE3F2F" w:rsidP="00FE3259">
      <w:pPr>
        <w:pStyle w:val="Kop2"/>
      </w:pPr>
      <w:r w:rsidRPr="00FE3F2F">
        <w:t>A</w:t>
      </w:r>
      <w:r>
        <w:t>ssociation between separate RIFLE classifications and poor outcome</w:t>
      </w:r>
    </w:p>
    <w:p w:rsidR="002F0D66" w:rsidRDefault="00F04B2D" w:rsidP="009E4C83">
      <w:pPr>
        <w:pStyle w:val="Tekst"/>
      </w:pPr>
      <w:hyperlink w:anchor="_Association_between_separate" w:history="1">
        <w:r w:rsidR="00C4286B" w:rsidRPr="00DA370F">
          <w:rPr>
            <w:rStyle w:val="Hyperlink"/>
          </w:rPr>
          <w:t>Results of analysis</w:t>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r>
        <w:r w:rsidR="00C4286B" w:rsidRPr="00DA370F">
          <w:rPr>
            <w:rStyle w:val="Hyperlink"/>
          </w:rPr>
          <w:tab/>
          <w:t>page 6-8</w:t>
        </w:r>
      </w:hyperlink>
    </w:p>
    <w:p w:rsidR="00E12318" w:rsidRDefault="00E12318" w:rsidP="009E4C83">
      <w:pPr>
        <w:pStyle w:val="Tekst"/>
        <w:rPr>
          <w:sz w:val="28"/>
          <w:szCs w:val="28"/>
        </w:rPr>
      </w:pPr>
      <w:r>
        <w:br w:type="page"/>
      </w:r>
    </w:p>
    <w:p w:rsidR="000727F6" w:rsidRPr="000727F6" w:rsidRDefault="000727F6" w:rsidP="000727F6">
      <w:pPr>
        <w:pStyle w:val="Kop1"/>
      </w:pPr>
      <w:r w:rsidRPr="000727F6">
        <w:lastRenderedPageBreak/>
        <w:t>Data handling</w:t>
      </w:r>
    </w:p>
    <w:p w:rsidR="000727F6" w:rsidRPr="000727F6" w:rsidRDefault="000727F6" w:rsidP="009E4C83">
      <w:pPr>
        <w:pStyle w:val="Additionalfiletekst"/>
      </w:pPr>
      <w:r w:rsidRPr="000727F6">
        <w:t xml:space="preserve">Data handling for RIFLE classification was split up into three different parts upon which RIFLE was classified: serum creatinine, start of renal replacement therapy and, the most elaborate part, urine </w:t>
      </w:r>
      <w:r w:rsidR="0008750B">
        <w:t>output</w:t>
      </w:r>
      <w:r w:rsidRPr="000727F6">
        <w:t xml:space="preserve">. </w:t>
      </w:r>
    </w:p>
    <w:p w:rsidR="000727F6" w:rsidRPr="009E4C83" w:rsidRDefault="000727F6" w:rsidP="009E4C83">
      <w:pPr>
        <w:pStyle w:val="Kop3"/>
      </w:pPr>
      <w:bookmarkStart w:id="1" w:name="_Serum_creatinine"/>
      <w:bookmarkEnd w:id="1"/>
      <w:r w:rsidRPr="009E4C83">
        <w:t>Serum creatinine</w:t>
      </w:r>
    </w:p>
    <w:p w:rsidR="000727F6" w:rsidRPr="000727F6" w:rsidRDefault="00421682" w:rsidP="009E4C83">
      <w:pPr>
        <w:pStyle w:val="Additionalfiletekst"/>
      </w:pPr>
      <w:r>
        <w:t>S</w:t>
      </w:r>
      <w:r w:rsidR="000727F6" w:rsidRPr="000727F6">
        <w:t xml:space="preserve">erum creatinine </w:t>
      </w:r>
      <w:r w:rsidR="0008750B">
        <w:t xml:space="preserve">based </w:t>
      </w:r>
      <w:r w:rsidR="000727F6" w:rsidRPr="000727F6">
        <w:t xml:space="preserve">RIFLE classification  is based on changes over time. </w:t>
      </w:r>
      <w:r w:rsidR="00012CEF">
        <w:t>So, t</w:t>
      </w:r>
      <w:r w:rsidR="000727F6" w:rsidRPr="000727F6">
        <w:t xml:space="preserve">o score </w:t>
      </w:r>
      <w:r w:rsidR="0008750B">
        <w:t>AKI</w:t>
      </w:r>
      <w:r w:rsidR="000727F6" w:rsidRPr="000727F6">
        <w:t xml:space="preserve"> based on creatinine (RIFLE</w:t>
      </w:r>
      <w:r w:rsidR="000727F6" w:rsidRPr="000727F6">
        <w:rPr>
          <w:rStyle w:val="SubscriptChar"/>
        </w:rPr>
        <w:t>creat</w:t>
      </w:r>
      <w:r w:rsidR="000727F6" w:rsidRPr="000727F6">
        <w:t xml:space="preserve">) at least two measurements </w:t>
      </w:r>
      <w:r w:rsidR="0008750B">
        <w:t>we</w:t>
      </w:r>
      <w:r w:rsidR="000727F6" w:rsidRPr="000727F6">
        <w:t xml:space="preserve">re necessary. As estimation of serum creatinine using MDRD-formula is unreliable in critically ill patients, </w:t>
      </w:r>
      <w:r w:rsidR="00012CEF">
        <w:t xml:space="preserve">we </w:t>
      </w:r>
      <w:r>
        <w:t xml:space="preserve">used </w:t>
      </w:r>
      <w:r w:rsidR="000727F6" w:rsidRPr="000727F6">
        <w:t xml:space="preserve">an actually measured serum creatinine level as baseline. </w:t>
      </w:r>
      <w:r>
        <w:t>The baseline was defined as</w:t>
      </w:r>
      <w:r w:rsidR="000727F6" w:rsidRPr="000727F6">
        <w:t xml:space="preserve"> the lowest serum creatinine levels in the six months prior to ICU admission</w:t>
      </w:r>
      <w:r w:rsidR="00A07062">
        <w:t xml:space="preserve">. These were obtained from our hospital laboratory </w:t>
      </w:r>
      <w:r w:rsidR="00FE3259">
        <w:t>data systems</w:t>
      </w:r>
      <w:r w:rsidR="00A07062">
        <w:t xml:space="preserve">. </w:t>
      </w:r>
      <w:r w:rsidR="000727F6" w:rsidRPr="000727F6">
        <w:t xml:space="preserve">If no prior-ICU baseline serum creatinine level was available, the lowest serum creatinine during the first 24 hours of ICU admission was used as baseline creatinine. The highest serum creatinine level measured during the first 24 hours was used to </w:t>
      </w:r>
      <w:r w:rsidR="00A07062">
        <w:t>calculate</w:t>
      </w:r>
      <w:r w:rsidR="00A07062" w:rsidRPr="000727F6">
        <w:t xml:space="preserve"> </w:t>
      </w:r>
      <w:r w:rsidR="000727F6" w:rsidRPr="000727F6">
        <w:t xml:space="preserve">the factor of creatinine change. Factors </w:t>
      </w:r>
      <w:r w:rsidR="0008750B">
        <w:t xml:space="preserve">of change </w:t>
      </w:r>
      <w:r w:rsidR="000727F6" w:rsidRPr="000727F6">
        <w:t xml:space="preserve">higher than 1.5, 2.0 or 3.0 were respectively scored as RIFLE ‘Risk’, ‘Injury’ </w:t>
      </w:r>
      <w:r w:rsidR="00A07062">
        <w:t>or</w:t>
      </w:r>
      <w:r w:rsidR="00A07062" w:rsidRPr="000727F6">
        <w:t xml:space="preserve"> </w:t>
      </w:r>
      <w:r w:rsidR="000727F6" w:rsidRPr="000727F6">
        <w:t xml:space="preserve">‘Failure’. </w:t>
      </w:r>
      <w:r w:rsidR="0008750B">
        <w:t>Additionally</w:t>
      </w:r>
      <w:r w:rsidR="000727F6" w:rsidRPr="000727F6">
        <w:t>, patients in which the highest serum creatinine level was higher than 350μmol/l and an absolute increase of equal to or more than 44μmol/l occurred (</w:t>
      </w:r>
      <w:r w:rsidR="004D7241">
        <w:t>acute-on-chronic kidney failure</w:t>
      </w:r>
      <w:r w:rsidR="000727F6" w:rsidRPr="000727F6">
        <w:t>) were also scored as ‘Failure’.</w:t>
      </w:r>
    </w:p>
    <w:p w:rsidR="000727F6" w:rsidRPr="000727F6" w:rsidRDefault="000727F6" w:rsidP="009E4C83">
      <w:pPr>
        <w:pStyle w:val="Additionalfiletekst"/>
      </w:pPr>
      <w:r w:rsidRPr="000727F6">
        <w:t>For patients with no known baseline measurement and only one ICU serum creatinine measurement, no serum creatinine change was calculable and these patients were considered not to have AKI based on creatinine values. In patients with no available creatinine levels, RIFLE</w:t>
      </w:r>
      <w:r w:rsidRPr="000727F6">
        <w:rPr>
          <w:rStyle w:val="SubscriptChar"/>
        </w:rPr>
        <w:t>creat</w:t>
      </w:r>
      <w:r w:rsidRPr="000727F6">
        <w:t xml:space="preserve"> could not be scored (i.e. RIFLE</w:t>
      </w:r>
      <w:r w:rsidRPr="000727F6">
        <w:rPr>
          <w:rStyle w:val="SubscriptChar"/>
        </w:rPr>
        <w:t>creat</w:t>
      </w:r>
      <w:r w:rsidRPr="000727F6">
        <w:t xml:space="preserve"> was considered missing).</w:t>
      </w:r>
    </w:p>
    <w:p w:rsidR="000727F6" w:rsidRPr="000727F6" w:rsidRDefault="000727F6" w:rsidP="009E4C83">
      <w:pPr>
        <w:pStyle w:val="Additionalfiletekst"/>
      </w:pPr>
      <w:r w:rsidRPr="000727F6">
        <w:t xml:space="preserve">When data were handled this way, </w:t>
      </w:r>
      <w:r w:rsidR="004D7241">
        <w:t xml:space="preserve">a </w:t>
      </w:r>
      <w:r w:rsidRPr="000727F6">
        <w:t>pre-ICU creatinine was available in 1</w:t>
      </w:r>
      <w:r w:rsidR="00BF3000">
        <w:t>,</w:t>
      </w:r>
      <w:r w:rsidRPr="000727F6">
        <w:t>217/2</w:t>
      </w:r>
      <w:r w:rsidR="00BF3000">
        <w:t>,</w:t>
      </w:r>
      <w:r w:rsidRPr="000727F6">
        <w:t>42</w:t>
      </w:r>
      <w:r w:rsidR="00254BB5">
        <w:t>0</w:t>
      </w:r>
      <w:r w:rsidRPr="000727F6">
        <w:t xml:space="preserve"> (50.</w:t>
      </w:r>
      <w:r w:rsidR="00254BB5">
        <w:t>3</w:t>
      </w:r>
      <w:r w:rsidRPr="000727F6">
        <w:t>%)</w:t>
      </w:r>
      <w:r w:rsidR="004D7241">
        <w:t xml:space="preserve"> as baseline.</w:t>
      </w:r>
      <w:r w:rsidRPr="000727F6">
        <w:t xml:space="preserve"> </w:t>
      </w:r>
      <w:r w:rsidR="004D7241">
        <w:t>I</w:t>
      </w:r>
      <w:r w:rsidRPr="000727F6">
        <w:t>n-ICU serum creatinine levels were available in 2</w:t>
      </w:r>
      <w:r w:rsidR="00BF3000">
        <w:t>,</w:t>
      </w:r>
      <w:r w:rsidRPr="000727F6">
        <w:t>364/2</w:t>
      </w:r>
      <w:r w:rsidR="00BF3000">
        <w:t>,</w:t>
      </w:r>
      <w:r w:rsidRPr="000727F6">
        <w:t>42</w:t>
      </w:r>
      <w:r w:rsidR="00254BB5">
        <w:t>0 (97.7</w:t>
      </w:r>
      <w:r w:rsidRPr="000727F6">
        <w:t>%) patients. Including the pre-ICU baseline creatinine level</w:t>
      </w:r>
      <w:r w:rsidR="00254BB5">
        <w:t xml:space="preserve"> as </w:t>
      </w:r>
      <w:r w:rsidR="00012CEF">
        <w:t xml:space="preserve">a </w:t>
      </w:r>
      <w:r w:rsidR="00254BB5">
        <w:t>measurement, 2</w:t>
      </w:r>
      <w:r w:rsidR="00BF3000">
        <w:t>,</w:t>
      </w:r>
      <w:r w:rsidR="00254BB5">
        <w:t>143/2</w:t>
      </w:r>
      <w:r w:rsidR="00BF3000">
        <w:t>,</w:t>
      </w:r>
      <w:r w:rsidR="00254BB5">
        <w:t>420 (88.6</w:t>
      </w:r>
      <w:r w:rsidRPr="000727F6">
        <w:t xml:space="preserve">%) patients had two or more creatinine measurements in the first 24 hours of admission. </w:t>
      </w:r>
      <w:r w:rsidR="00016DF3">
        <w:t>Finally</w:t>
      </w:r>
      <w:r w:rsidR="00A17169">
        <w:t>,</w:t>
      </w:r>
      <w:r w:rsidR="00016DF3">
        <w:t xml:space="preserve"> </w:t>
      </w:r>
      <w:r w:rsidRPr="000727F6">
        <w:t>RIFLE</w:t>
      </w:r>
      <w:r w:rsidRPr="000727F6">
        <w:rPr>
          <w:rStyle w:val="SubscriptChar"/>
        </w:rPr>
        <w:t>creat</w:t>
      </w:r>
      <w:r w:rsidRPr="000727F6">
        <w:t xml:space="preserve"> was classifiable in 2361/242</w:t>
      </w:r>
      <w:r w:rsidR="00254BB5">
        <w:t>0</w:t>
      </w:r>
      <w:r w:rsidRPr="000727F6">
        <w:t xml:space="preserve"> (97.</w:t>
      </w:r>
      <w:r w:rsidR="00254BB5">
        <w:t>6</w:t>
      </w:r>
      <w:r w:rsidRPr="000727F6">
        <w:t>%) patients.</w:t>
      </w:r>
    </w:p>
    <w:p w:rsidR="000727F6" w:rsidRPr="009E4C83" w:rsidRDefault="000727F6" w:rsidP="009E4C83">
      <w:pPr>
        <w:pStyle w:val="Kop3"/>
      </w:pPr>
      <w:bookmarkStart w:id="2" w:name="_Start_of_renal"/>
      <w:bookmarkEnd w:id="2"/>
      <w:r w:rsidRPr="009E4C83">
        <w:t>Start of renal replacement therapy</w:t>
      </w:r>
    </w:p>
    <w:p w:rsidR="000727F6" w:rsidRPr="000727F6" w:rsidRDefault="00A17169" w:rsidP="009E4C83">
      <w:pPr>
        <w:pStyle w:val="Additionalfiletekst"/>
      </w:pPr>
      <w:r>
        <w:t>R</w:t>
      </w:r>
      <w:r w:rsidR="000727F6" w:rsidRPr="000727F6">
        <w:t>enal replacement therapy (RRT) was scored during each nurse’s shift (once every 8 hours</w:t>
      </w:r>
      <w:r w:rsidR="004D7241">
        <w:t xml:space="preserve">, as part of </w:t>
      </w:r>
      <w:r w:rsidR="004D7241" w:rsidRPr="004D7241">
        <w:t>registration</w:t>
      </w:r>
      <w:r w:rsidR="004D7241">
        <w:t xml:space="preserve"> of invasive clinical treatments</w:t>
      </w:r>
      <w:r w:rsidR="000727F6" w:rsidRPr="000727F6">
        <w:t>). Furthermore, the dialysis devices used</w:t>
      </w:r>
      <w:r w:rsidR="00012CEF">
        <w:t xml:space="preserve"> on our unit</w:t>
      </w:r>
      <w:r w:rsidR="000727F6" w:rsidRPr="000727F6">
        <w:t xml:space="preserve"> fed the electronic patient file with information on its use. </w:t>
      </w:r>
    </w:p>
    <w:p w:rsidR="000727F6" w:rsidRPr="000727F6" w:rsidRDefault="000727F6" w:rsidP="009E4C83">
      <w:pPr>
        <w:pStyle w:val="Additionalfiletekst"/>
      </w:pPr>
      <w:r w:rsidRPr="000727F6">
        <w:t xml:space="preserve">For a patient to be scored as ‘on RRT’ on the first day of ICU admission, the dialysis device needed to return a ‘Running’ status with a flow of blood going through the apparatus of more than 0ml/min. For any other device state, or a flow of blood of 0ml/min patients were scored as </w:t>
      </w:r>
      <w:r w:rsidR="00012CEF">
        <w:t>‘</w:t>
      </w:r>
      <w:r w:rsidRPr="000727F6">
        <w:t>not on RRT</w:t>
      </w:r>
      <w:r w:rsidR="00012CEF">
        <w:t>’</w:t>
      </w:r>
      <w:r w:rsidRPr="000727F6">
        <w:t>.</w:t>
      </w:r>
      <w:r w:rsidR="00A07062" w:rsidRPr="00A07062">
        <w:t xml:space="preserve"> If data from a dialysis device was missing and patients were not scored as ‘on RRT’ by the nurses, patients were considered ‘not on RRT’.</w:t>
      </w:r>
      <w:r w:rsidRPr="000727F6">
        <w:t xml:space="preserve"> In the case data </w:t>
      </w:r>
      <w:r w:rsidR="00012CEF">
        <w:t xml:space="preserve">from </w:t>
      </w:r>
      <w:r w:rsidRPr="000727F6">
        <w:t>a dialysis device w</w:t>
      </w:r>
      <w:r w:rsidR="00012CEF">
        <w:t>as</w:t>
      </w:r>
      <w:r w:rsidRPr="000727F6">
        <w:t xml:space="preserve"> missing and patients were scored as on dialysis by the nurses, a case study was performed to check for the actual use of dialysis. This was necessary in 7/2</w:t>
      </w:r>
      <w:r w:rsidR="00BF3000">
        <w:t>,</w:t>
      </w:r>
      <w:r w:rsidRPr="000727F6">
        <w:t>42</w:t>
      </w:r>
      <w:r w:rsidR="00254BB5">
        <w:t>0</w:t>
      </w:r>
      <w:r w:rsidRPr="000727F6">
        <w:t xml:space="preserve"> (0.3%) patients. Any patient on RRT was scored as RIFLE ‘Failure’ based on RRT use (RIFLE</w:t>
      </w:r>
      <w:r w:rsidRPr="000727F6">
        <w:rPr>
          <w:rStyle w:val="SubscriptChar"/>
        </w:rPr>
        <w:t>RRT</w:t>
      </w:r>
      <w:r w:rsidRPr="000727F6">
        <w:t xml:space="preserve">), while any patient not on RRT was scored as </w:t>
      </w:r>
      <w:r w:rsidR="0041560D">
        <w:t>‘</w:t>
      </w:r>
      <w:r w:rsidRPr="000727F6">
        <w:t>no AKI</w:t>
      </w:r>
      <w:r w:rsidR="0041560D">
        <w:t>’</w:t>
      </w:r>
      <w:r w:rsidRPr="000727F6">
        <w:t xml:space="preserve"> based on RRT use.</w:t>
      </w:r>
    </w:p>
    <w:p w:rsidR="000727F6" w:rsidRPr="009E4C83" w:rsidRDefault="000727F6" w:rsidP="009E4C83">
      <w:pPr>
        <w:pStyle w:val="Kop3"/>
      </w:pPr>
      <w:bookmarkStart w:id="3" w:name="_Urine_output"/>
      <w:bookmarkEnd w:id="3"/>
      <w:r w:rsidRPr="009E4C83">
        <w:t xml:space="preserve">Urine </w:t>
      </w:r>
      <w:r w:rsidR="0008750B" w:rsidRPr="009E4C83">
        <w:t>output</w:t>
      </w:r>
    </w:p>
    <w:p w:rsidR="000727F6" w:rsidRDefault="0008750B" w:rsidP="009E4C83">
      <w:pPr>
        <w:pStyle w:val="Additionalfiletekst"/>
      </w:pPr>
      <w:r>
        <w:t>For UO,</w:t>
      </w:r>
      <w:r w:rsidR="000727F6" w:rsidRPr="000727F6">
        <w:t xml:space="preserve"> data was extracted from the ICU electronic patient file. Nurses manually registered U</w:t>
      </w:r>
      <w:r>
        <w:t>O</w:t>
      </w:r>
      <w:r w:rsidR="000727F6" w:rsidRPr="000727F6">
        <w:t xml:space="preserve"> on an hourly basis for clinical </w:t>
      </w:r>
      <w:r w:rsidR="004D7241">
        <w:t>monitoring</w:t>
      </w:r>
      <w:r w:rsidR="000727F6" w:rsidRPr="000727F6">
        <w:t>. RIFLE based on U</w:t>
      </w:r>
      <w:r>
        <w:t>O</w:t>
      </w:r>
      <w:r w:rsidR="000727F6" w:rsidRPr="000727F6">
        <w:t xml:space="preserve"> (RIFLE</w:t>
      </w:r>
      <w:r w:rsidR="000727F6" w:rsidRPr="000727F6">
        <w:rPr>
          <w:rStyle w:val="SubscriptChar"/>
        </w:rPr>
        <w:t>urine</w:t>
      </w:r>
      <w:r w:rsidR="000727F6" w:rsidRPr="000727F6">
        <w:t>) was scored according to the following periods of oliguria, adjusted for patient weight at admission: patients with a</w:t>
      </w:r>
      <w:r w:rsidR="004D7241">
        <w:t>n</w:t>
      </w:r>
      <w:r w:rsidR="000727F6" w:rsidRPr="000727F6">
        <w:t xml:space="preserve"> U</w:t>
      </w:r>
      <w:r>
        <w:t>O</w:t>
      </w:r>
      <w:r w:rsidR="000727F6" w:rsidRPr="000727F6">
        <w:t xml:space="preserve"> less than 0.5ml/kg/hour for six hours</w:t>
      </w:r>
      <w:r w:rsidR="004D7241">
        <w:t>;</w:t>
      </w:r>
      <w:r w:rsidR="000727F6" w:rsidRPr="000727F6">
        <w:t xml:space="preserve"> twelve hours</w:t>
      </w:r>
      <w:r w:rsidR="004D7241">
        <w:t>;</w:t>
      </w:r>
      <w:r w:rsidR="000727F6" w:rsidRPr="000727F6">
        <w:t xml:space="preserve"> or less than 0.3ml/kg/hour for 24 hours were respectively scored as RIFLE </w:t>
      </w:r>
      <w:r w:rsidR="000727F6" w:rsidRPr="000727F6">
        <w:lastRenderedPageBreak/>
        <w:t>‘Risk’, ‘Injur</w:t>
      </w:r>
      <w:r w:rsidR="004D7241">
        <w:t xml:space="preserve">y’ and ‘Failure’. Additionally </w:t>
      </w:r>
      <w:r w:rsidR="000727F6" w:rsidRPr="000727F6">
        <w:t xml:space="preserve">patients with anuria (urine production of 0ml/kg/hour) for twelve hours were also scored as RIFLE ‘Failure’ (see table 1,2 and 3 for examples). The first measurement was </w:t>
      </w:r>
      <w:r w:rsidR="00A1252B">
        <w:t>disregarded for RIFLE classification</w:t>
      </w:r>
      <w:r w:rsidR="00A07062">
        <w:t xml:space="preserve"> to exclude influence from unmeasured factors prior to ICU admission</w:t>
      </w:r>
      <w:r w:rsidR="000727F6" w:rsidRPr="000727F6">
        <w:t>.</w:t>
      </w:r>
    </w:p>
    <w:p w:rsidR="000727F6" w:rsidRPr="000727F6" w:rsidRDefault="000727F6" w:rsidP="009E4C83">
      <w:pPr>
        <w:pStyle w:val="Additionalfiletekst"/>
      </w:pPr>
    </w:p>
    <w:p w:rsidR="000727F6" w:rsidRPr="000727F6" w:rsidRDefault="006F4BAD" w:rsidP="000727F6">
      <w:pPr>
        <w:pStyle w:val="Kop2"/>
      </w:pPr>
      <w:r>
        <w:t>Table 1</w:t>
      </w:r>
    </w:p>
    <w:tbl>
      <w:tblPr>
        <w:tblStyle w:val="Tabelraster1"/>
        <w:tblW w:w="11908" w:type="dxa"/>
        <w:tblInd w:w="-1168" w:type="dxa"/>
        <w:tblLayout w:type="fixed"/>
        <w:tblLook w:val="04A0" w:firstRow="1" w:lastRow="0" w:firstColumn="1" w:lastColumn="0" w:noHBand="0" w:noVBand="1"/>
      </w:tblPr>
      <w:tblGrid>
        <w:gridCol w:w="1276"/>
        <w:gridCol w:w="442"/>
        <w:gridCol w:w="443"/>
        <w:gridCol w:w="442"/>
        <w:gridCol w:w="443"/>
        <w:gridCol w:w="443"/>
        <w:gridCol w:w="442"/>
        <w:gridCol w:w="443"/>
        <w:gridCol w:w="442"/>
        <w:gridCol w:w="443"/>
        <w:gridCol w:w="443"/>
        <w:gridCol w:w="413"/>
        <w:gridCol w:w="414"/>
        <w:gridCol w:w="414"/>
        <w:gridCol w:w="413"/>
        <w:gridCol w:w="414"/>
        <w:gridCol w:w="414"/>
        <w:gridCol w:w="414"/>
        <w:gridCol w:w="413"/>
        <w:gridCol w:w="414"/>
        <w:gridCol w:w="414"/>
        <w:gridCol w:w="414"/>
        <w:gridCol w:w="413"/>
        <w:gridCol w:w="414"/>
        <w:gridCol w:w="414"/>
        <w:gridCol w:w="414"/>
      </w:tblGrid>
      <w:tr w:rsidR="000727F6" w:rsidRPr="000727F6" w:rsidTr="000727F6">
        <w:tc>
          <w:tcPr>
            <w:tcW w:w="1276" w:type="dxa"/>
          </w:tcPr>
          <w:p w:rsidR="000727F6" w:rsidRPr="000727F6" w:rsidRDefault="000727F6" w:rsidP="000727F6">
            <w:pPr>
              <w:pStyle w:val="Tabeltekst"/>
            </w:pPr>
            <w:r w:rsidRPr="000727F6">
              <w:t>Hour of admission</w:t>
            </w:r>
          </w:p>
        </w:tc>
        <w:tc>
          <w:tcPr>
            <w:tcW w:w="442" w:type="dxa"/>
            <w:shd w:val="clear" w:color="auto" w:fill="BFBFBF" w:themeFill="background1" w:themeFillShade="BF"/>
          </w:tcPr>
          <w:p w:rsidR="000727F6" w:rsidRPr="000727F6" w:rsidRDefault="000727F6" w:rsidP="000727F6">
            <w:pPr>
              <w:pStyle w:val="Tabelcijfers"/>
            </w:pPr>
            <w:r w:rsidRPr="000727F6">
              <w:t>0</w:t>
            </w:r>
          </w:p>
        </w:tc>
        <w:tc>
          <w:tcPr>
            <w:tcW w:w="443" w:type="dxa"/>
          </w:tcPr>
          <w:p w:rsidR="000727F6" w:rsidRPr="000727F6" w:rsidRDefault="000727F6" w:rsidP="000727F6">
            <w:pPr>
              <w:pStyle w:val="Tabelcijfers"/>
            </w:pPr>
            <w:r w:rsidRPr="000727F6">
              <w:t>1</w:t>
            </w:r>
          </w:p>
        </w:tc>
        <w:tc>
          <w:tcPr>
            <w:tcW w:w="442" w:type="dxa"/>
          </w:tcPr>
          <w:p w:rsidR="000727F6" w:rsidRPr="000727F6" w:rsidRDefault="000727F6" w:rsidP="000727F6">
            <w:pPr>
              <w:pStyle w:val="Tabelcijfers"/>
            </w:pPr>
            <w:r w:rsidRPr="000727F6">
              <w:t>2</w:t>
            </w:r>
          </w:p>
        </w:tc>
        <w:tc>
          <w:tcPr>
            <w:tcW w:w="443" w:type="dxa"/>
          </w:tcPr>
          <w:p w:rsidR="000727F6" w:rsidRPr="000727F6" w:rsidRDefault="000727F6" w:rsidP="000727F6">
            <w:pPr>
              <w:pStyle w:val="Tabelcijfers"/>
            </w:pPr>
            <w:r w:rsidRPr="000727F6">
              <w:t>3</w:t>
            </w:r>
          </w:p>
        </w:tc>
        <w:tc>
          <w:tcPr>
            <w:tcW w:w="443" w:type="dxa"/>
          </w:tcPr>
          <w:p w:rsidR="000727F6" w:rsidRPr="000727F6" w:rsidRDefault="000727F6" w:rsidP="000727F6">
            <w:pPr>
              <w:pStyle w:val="Tabelcijfers"/>
            </w:pPr>
            <w:r w:rsidRPr="000727F6">
              <w:t>4</w:t>
            </w:r>
          </w:p>
        </w:tc>
        <w:tc>
          <w:tcPr>
            <w:tcW w:w="442" w:type="dxa"/>
          </w:tcPr>
          <w:p w:rsidR="000727F6" w:rsidRPr="000727F6" w:rsidRDefault="000727F6" w:rsidP="000727F6">
            <w:pPr>
              <w:pStyle w:val="Tabelcijfers"/>
            </w:pPr>
            <w:r w:rsidRPr="000727F6">
              <w:t>5</w:t>
            </w:r>
          </w:p>
        </w:tc>
        <w:tc>
          <w:tcPr>
            <w:tcW w:w="443" w:type="dxa"/>
          </w:tcPr>
          <w:p w:rsidR="000727F6" w:rsidRPr="000727F6" w:rsidRDefault="000727F6" w:rsidP="000727F6">
            <w:pPr>
              <w:pStyle w:val="Tabelcijfers"/>
            </w:pPr>
            <w:r w:rsidRPr="000727F6">
              <w:t>6</w:t>
            </w:r>
          </w:p>
        </w:tc>
        <w:tc>
          <w:tcPr>
            <w:tcW w:w="442" w:type="dxa"/>
          </w:tcPr>
          <w:p w:rsidR="000727F6" w:rsidRPr="000727F6" w:rsidRDefault="000727F6" w:rsidP="000727F6">
            <w:pPr>
              <w:pStyle w:val="Tabelcijfers"/>
            </w:pPr>
            <w:r w:rsidRPr="000727F6">
              <w:t>7</w:t>
            </w:r>
          </w:p>
        </w:tc>
        <w:tc>
          <w:tcPr>
            <w:tcW w:w="443" w:type="dxa"/>
          </w:tcPr>
          <w:p w:rsidR="000727F6" w:rsidRPr="000727F6" w:rsidRDefault="000727F6" w:rsidP="000727F6">
            <w:pPr>
              <w:pStyle w:val="Tabelcijfers"/>
            </w:pPr>
            <w:r w:rsidRPr="000727F6">
              <w:t>8</w:t>
            </w:r>
          </w:p>
        </w:tc>
        <w:tc>
          <w:tcPr>
            <w:tcW w:w="443" w:type="dxa"/>
          </w:tcPr>
          <w:p w:rsidR="000727F6" w:rsidRPr="000727F6" w:rsidRDefault="000727F6" w:rsidP="000727F6">
            <w:pPr>
              <w:pStyle w:val="Tabelcijfers"/>
            </w:pPr>
            <w:r w:rsidRPr="000727F6">
              <w:t>9</w:t>
            </w:r>
          </w:p>
        </w:tc>
        <w:tc>
          <w:tcPr>
            <w:tcW w:w="413" w:type="dxa"/>
          </w:tcPr>
          <w:p w:rsidR="000727F6" w:rsidRPr="000727F6" w:rsidRDefault="000727F6" w:rsidP="000727F6">
            <w:pPr>
              <w:pStyle w:val="Tabelcijfers"/>
            </w:pPr>
            <w:r w:rsidRPr="000727F6">
              <w:t>10</w:t>
            </w:r>
          </w:p>
        </w:tc>
        <w:tc>
          <w:tcPr>
            <w:tcW w:w="414" w:type="dxa"/>
          </w:tcPr>
          <w:p w:rsidR="000727F6" w:rsidRPr="000727F6" w:rsidRDefault="000727F6" w:rsidP="000727F6">
            <w:pPr>
              <w:pStyle w:val="Tabelcijfers"/>
            </w:pPr>
            <w:r w:rsidRPr="000727F6">
              <w:t>11</w:t>
            </w:r>
          </w:p>
        </w:tc>
        <w:tc>
          <w:tcPr>
            <w:tcW w:w="414" w:type="dxa"/>
          </w:tcPr>
          <w:p w:rsidR="000727F6" w:rsidRPr="000727F6" w:rsidRDefault="000727F6" w:rsidP="000727F6">
            <w:pPr>
              <w:pStyle w:val="Tabelcijfers"/>
            </w:pPr>
            <w:r w:rsidRPr="000727F6">
              <w:t>12</w:t>
            </w:r>
          </w:p>
        </w:tc>
        <w:tc>
          <w:tcPr>
            <w:tcW w:w="413" w:type="dxa"/>
          </w:tcPr>
          <w:p w:rsidR="000727F6" w:rsidRPr="000727F6" w:rsidRDefault="000727F6" w:rsidP="000727F6">
            <w:pPr>
              <w:pStyle w:val="Tabelcijfers"/>
            </w:pPr>
            <w:r w:rsidRPr="000727F6">
              <w:t>13</w:t>
            </w:r>
          </w:p>
        </w:tc>
        <w:tc>
          <w:tcPr>
            <w:tcW w:w="414" w:type="dxa"/>
          </w:tcPr>
          <w:p w:rsidR="000727F6" w:rsidRPr="000727F6" w:rsidRDefault="000727F6" w:rsidP="000727F6">
            <w:pPr>
              <w:pStyle w:val="Tabelcijfers"/>
            </w:pPr>
            <w:r w:rsidRPr="000727F6">
              <w:t>14</w:t>
            </w:r>
          </w:p>
        </w:tc>
        <w:tc>
          <w:tcPr>
            <w:tcW w:w="414" w:type="dxa"/>
          </w:tcPr>
          <w:p w:rsidR="000727F6" w:rsidRPr="000727F6" w:rsidRDefault="000727F6" w:rsidP="000727F6">
            <w:pPr>
              <w:pStyle w:val="Tabelcijfers"/>
            </w:pPr>
            <w:r w:rsidRPr="000727F6">
              <w:t>15</w:t>
            </w:r>
          </w:p>
        </w:tc>
        <w:tc>
          <w:tcPr>
            <w:tcW w:w="414" w:type="dxa"/>
          </w:tcPr>
          <w:p w:rsidR="000727F6" w:rsidRPr="000727F6" w:rsidRDefault="000727F6" w:rsidP="000727F6">
            <w:pPr>
              <w:pStyle w:val="Tabelcijfers"/>
            </w:pPr>
            <w:r w:rsidRPr="000727F6">
              <w:t>16</w:t>
            </w:r>
          </w:p>
        </w:tc>
        <w:tc>
          <w:tcPr>
            <w:tcW w:w="413" w:type="dxa"/>
          </w:tcPr>
          <w:p w:rsidR="000727F6" w:rsidRPr="000727F6" w:rsidRDefault="000727F6" w:rsidP="000727F6">
            <w:pPr>
              <w:pStyle w:val="Tabelcijfers"/>
            </w:pPr>
            <w:r w:rsidRPr="000727F6">
              <w:t>17</w:t>
            </w:r>
          </w:p>
        </w:tc>
        <w:tc>
          <w:tcPr>
            <w:tcW w:w="414" w:type="dxa"/>
          </w:tcPr>
          <w:p w:rsidR="000727F6" w:rsidRPr="000727F6" w:rsidRDefault="000727F6" w:rsidP="000727F6">
            <w:pPr>
              <w:pStyle w:val="Tabelcijfers"/>
            </w:pPr>
            <w:r w:rsidRPr="000727F6">
              <w:t>18</w:t>
            </w:r>
          </w:p>
        </w:tc>
        <w:tc>
          <w:tcPr>
            <w:tcW w:w="414" w:type="dxa"/>
          </w:tcPr>
          <w:p w:rsidR="000727F6" w:rsidRPr="000727F6" w:rsidRDefault="000727F6" w:rsidP="000727F6">
            <w:pPr>
              <w:pStyle w:val="Tabelcijfers"/>
            </w:pPr>
            <w:r w:rsidRPr="000727F6">
              <w:t>19</w:t>
            </w:r>
          </w:p>
        </w:tc>
        <w:tc>
          <w:tcPr>
            <w:tcW w:w="414" w:type="dxa"/>
          </w:tcPr>
          <w:p w:rsidR="000727F6" w:rsidRPr="000727F6" w:rsidRDefault="000727F6" w:rsidP="000727F6">
            <w:pPr>
              <w:pStyle w:val="Tabelcijfers"/>
            </w:pPr>
            <w:r w:rsidRPr="000727F6">
              <w:t>20</w:t>
            </w:r>
          </w:p>
        </w:tc>
        <w:tc>
          <w:tcPr>
            <w:tcW w:w="413" w:type="dxa"/>
          </w:tcPr>
          <w:p w:rsidR="000727F6" w:rsidRPr="000727F6" w:rsidRDefault="000727F6" w:rsidP="000727F6">
            <w:pPr>
              <w:pStyle w:val="Tabelcijfers"/>
            </w:pPr>
            <w:r w:rsidRPr="000727F6">
              <w:t>21</w:t>
            </w:r>
          </w:p>
        </w:tc>
        <w:tc>
          <w:tcPr>
            <w:tcW w:w="414" w:type="dxa"/>
          </w:tcPr>
          <w:p w:rsidR="000727F6" w:rsidRPr="000727F6" w:rsidRDefault="000727F6" w:rsidP="000727F6">
            <w:pPr>
              <w:pStyle w:val="Tabelcijfers"/>
            </w:pPr>
            <w:r w:rsidRPr="000727F6">
              <w:t>22</w:t>
            </w:r>
          </w:p>
        </w:tc>
        <w:tc>
          <w:tcPr>
            <w:tcW w:w="414" w:type="dxa"/>
          </w:tcPr>
          <w:p w:rsidR="000727F6" w:rsidRPr="000727F6" w:rsidRDefault="000727F6" w:rsidP="000727F6">
            <w:pPr>
              <w:pStyle w:val="Tabelcijfers"/>
            </w:pPr>
            <w:r w:rsidRPr="000727F6">
              <w:t>23</w:t>
            </w:r>
          </w:p>
        </w:tc>
        <w:tc>
          <w:tcPr>
            <w:tcW w:w="414" w:type="dxa"/>
          </w:tcPr>
          <w:p w:rsidR="000727F6" w:rsidRPr="000727F6" w:rsidRDefault="000727F6" w:rsidP="000727F6">
            <w:pPr>
              <w:pStyle w:val="Tabelcijfers"/>
            </w:pPr>
            <w:r w:rsidRPr="000727F6">
              <w:t>24</w:t>
            </w:r>
          </w:p>
        </w:tc>
      </w:tr>
      <w:tr w:rsidR="000727F6" w:rsidRPr="000727F6" w:rsidTr="000727F6">
        <w:tc>
          <w:tcPr>
            <w:tcW w:w="1276" w:type="dxa"/>
          </w:tcPr>
          <w:p w:rsidR="000727F6" w:rsidRPr="000727F6" w:rsidRDefault="000727F6" w:rsidP="000727F6">
            <w:pPr>
              <w:pStyle w:val="Tabeltekst"/>
            </w:pPr>
            <w:r w:rsidRPr="000727F6">
              <w:t>Urine production (ml)</w:t>
            </w:r>
          </w:p>
        </w:tc>
        <w:tc>
          <w:tcPr>
            <w:tcW w:w="442" w:type="dxa"/>
            <w:shd w:val="clear" w:color="auto" w:fill="BFBFBF" w:themeFill="background1" w:themeFillShade="BF"/>
          </w:tcPr>
          <w:p w:rsidR="000727F6" w:rsidRPr="000727F6" w:rsidRDefault="000727F6" w:rsidP="000727F6">
            <w:pPr>
              <w:pStyle w:val="Tabelcijfers"/>
            </w:pPr>
            <w:r w:rsidRPr="000727F6">
              <w:t>60</w:t>
            </w:r>
          </w:p>
        </w:tc>
        <w:tc>
          <w:tcPr>
            <w:tcW w:w="443" w:type="dxa"/>
          </w:tcPr>
          <w:p w:rsidR="000727F6" w:rsidRPr="000727F6" w:rsidRDefault="000727F6" w:rsidP="000727F6">
            <w:pPr>
              <w:pStyle w:val="Tabelcijfers"/>
            </w:pPr>
            <w:r w:rsidRPr="000727F6">
              <w:t>55</w:t>
            </w:r>
          </w:p>
        </w:tc>
        <w:tc>
          <w:tcPr>
            <w:tcW w:w="442" w:type="dxa"/>
          </w:tcPr>
          <w:p w:rsidR="000727F6" w:rsidRPr="000727F6" w:rsidRDefault="000727F6" w:rsidP="000727F6">
            <w:pPr>
              <w:pStyle w:val="Tabelcijfers"/>
            </w:pPr>
            <w:r w:rsidRPr="000727F6">
              <w:t>50</w:t>
            </w:r>
          </w:p>
        </w:tc>
        <w:tc>
          <w:tcPr>
            <w:tcW w:w="443" w:type="dxa"/>
          </w:tcPr>
          <w:p w:rsidR="000727F6" w:rsidRPr="000727F6" w:rsidRDefault="000727F6" w:rsidP="000727F6">
            <w:pPr>
              <w:pStyle w:val="Tabelcijfers"/>
            </w:pPr>
            <w:r w:rsidRPr="000727F6">
              <w:t>45</w:t>
            </w:r>
          </w:p>
        </w:tc>
        <w:tc>
          <w:tcPr>
            <w:tcW w:w="443" w:type="dxa"/>
          </w:tcPr>
          <w:p w:rsidR="000727F6" w:rsidRPr="000727F6" w:rsidRDefault="000727F6" w:rsidP="000727F6">
            <w:pPr>
              <w:pStyle w:val="Tabelcijfers"/>
            </w:pPr>
            <w:r w:rsidRPr="000727F6">
              <w:t>40</w:t>
            </w:r>
          </w:p>
        </w:tc>
        <w:tc>
          <w:tcPr>
            <w:tcW w:w="442" w:type="dxa"/>
            <w:shd w:val="clear" w:color="auto" w:fill="FBD4B4" w:themeFill="accent6" w:themeFillTint="66"/>
          </w:tcPr>
          <w:p w:rsidR="000727F6" w:rsidRPr="000727F6" w:rsidRDefault="000727F6" w:rsidP="000727F6">
            <w:pPr>
              <w:pStyle w:val="Tabelcijfers"/>
            </w:pPr>
            <w:r w:rsidRPr="000727F6">
              <w:t>35</w:t>
            </w:r>
          </w:p>
        </w:tc>
        <w:tc>
          <w:tcPr>
            <w:tcW w:w="443" w:type="dxa"/>
            <w:shd w:val="clear" w:color="auto" w:fill="FBD4B4" w:themeFill="accent6" w:themeFillTint="66"/>
          </w:tcPr>
          <w:p w:rsidR="000727F6" w:rsidRPr="000727F6" w:rsidRDefault="000727F6" w:rsidP="000727F6">
            <w:pPr>
              <w:pStyle w:val="Tabelcijfers"/>
            </w:pPr>
            <w:r w:rsidRPr="000727F6">
              <w:t>30</w:t>
            </w:r>
          </w:p>
        </w:tc>
        <w:tc>
          <w:tcPr>
            <w:tcW w:w="442" w:type="dxa"/>
            <w:shd w:val="clear" w:color="auto" w:fill="FBD4B4" w:themeFill="accent6" w:themeFillTint="66"/>
          </w:tcPr>
          <w:p w:rsidR="000727F6" w:rsidRPr="000727F6" w:rsidRDefault="000727F6" w:rsidP="000727F6">
            <w:pPr>
              <w:pStyle w:val="Tabelcijfers"/>
            </w:pPr>
            <w:r w:rsidRPr="000727F6">
              <w:t>30</w:t>
            </w:r>
          </w:p>
        </w:tc>
        <w:tc>
          <w:tcPr>
            <w:tcW w:w="443" w:type="dxa"/>
            <w:shd w:val="clear" w:color="auto" w:fill="FBD4B4" w:themeFill="accent6" w:themeFillTint="66"/>
          </w:tcPr>
          <w:p w:rsidR="000727F6" w:rsidRPr="000727F6" w:rsidRDefault="000727F6" w:rsidP="000727F6">
            <w:pPr>
              <w:pStyle w:val="Tabelcijfers"/>
            </w:pPr>
            <w:r w:rsidRPr="000727F6">
              <w:t>25</w:t>
            </w:r>
          </w:p>
        </w:tc>
        <w:tc>
          <w:tcPr>
            <w:tcW w:w="443" w:type="dxa"/>
            <w:shd w:val="clear" w:color="auto" w:fill="FBD4B4" w:themeFill="accent6" w:themeFillTint="66"/>
          </w:tcPr>
          <w:p w:rsidR="000727F6" w:rsidRPr="000727F6" w:rsidRDefault="000727F6" w:rsidP="000727F6">
            <w:pPr>
              <w:pStyle w:val="Tabelcijfers"/>
            </w:pPr>
            <w:r w:rsidRPr="000727F6">
              <w:t>20</w:t>
            </w:r>
          </w:p>
        </w:tc>
        <w:tc>
          <w:tcPr>
            <w:tcW w:w="413" w:type="dxa"/>
            <w:shd w:val="clear" w:color="auto" w:fill="FBD4B4" w:themeFill="accent6" w:themeFillTint="66"/>
          </w:tcPr>
          <w:p w:rsidR="000727F6" w:rsidRPr="000727F6" w:rsidRDefault="000727F6" w:rsidP="000727F6">
            <w:pPr>
              <w:pStyle w:val="Tabelcijfers"/>
            </w:pPr>
            <w:r w:rsidRPr="000727F6">
              <w:t>30</w:t>
            </w:r>
          </w:p>
        </w:tc>
        <w:tc>
          <w:tcPr>
            <w:tcW w:w="414" w:type="dxa"/>
          </w:tcPr>
          <w:p w:rsidR="000727F6" w:rsidRPr="000727F6" w:rsidRDefault="000727F6" w:rsidP="000727F6">
            <w:pPr>
              <w:pStyle w:val="Tabelcijfers"/>
            </w:pPr>
            <w:r w:rsidRPr="000727F6">
              <w:t>45</w:t>
            </w:r>
          </w:p>
        </w:tc>
        <w:tc>
          <w:tcPr>
            <w:tcW w:w="414" w:type="dxa"/>
          </w:tcPr>
          <w:p w:rsidR="000727F6" w:rsidRPr="000727F6" w:rsidRDefault="000727F6" w:rsidP="000727F6">
            <w:pPr>
              <w:pStyle w:val="Tabelcijfers"/>
              <w:rPr>
                <w:sz w:val="22"/>
              </w:rPr>
            </w:pPr>
            <w:r w:rsidRPr="000727F6">
              <w:t>50</w:t>
            </w:r>
          </w:p>
        </w:tc>
        <w:tc>
          <w:tcPr>
            <w:tcW w:w="413"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70</w:t>
            </w:r>
          </w:p>
        </w:tc>
        <w:tc>
          <w:tcPr>
            <w:tcW w:w="413"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60</w:t>
            </w:r>
          </w:p>
        </w:tc>
        <w:tc>
          <w:tcPr>
            <w:tcW w:w="413"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50</w:t>
            </w:r>
          </w:p>
        </w:tc>
        <w:tc>
          <w:tcPr>
            <w:tcW w:w="414" w:type="dxa"/>
          </w:tcPr>
          <w:p w:rsidR="000727F6" w:rsidRPr="000727F6" w:rsidRDefault="000727F6" w:rsidP="000727F6">
            <w:pPr>
              <w:pStyle w:val="Tabelcijfers"/>
              <w:rPr>
                <w:sz w:val="22"/>
              </w:rPr>
            </w:pPr>
            <w:r w:rsidRPr="000727F6">
              <w:t>50</w:t>
            </w:r>
          </w:p>
        </w:tc>
      </w:tr>
      <w:tr w:rsidR="000727F6" w:rsidRPr="000727F6" w:rsidTr="000727F6">
        <w:tc>
          <w:tcPr>
            <w:tcW w:w="11908" w:type="dxa"/>
            <w:gridSpan w:val="26"/>
          </w:tcPr>
          <w:p w:rsidR="000727F6" w:rsidRPr="000727F6" w:rsidRDefault="000727F6" w:rsidP="0041560D">
            <w:pPr>
              <w:pStyle w:val="Tabeltekst"/>
            </w:pPr>
            <w:r w:rsidRPr="000727F6">
              <w:t xml:space="preserve">Patient weight = 80kg with RIFLE ‘Risk’ in the fifth up to the tenth hour of admission (urine </w:t>
            </w:r>
            <w:r w:rsidR="004453DA">
              <w:t>output</w:t>
            </w:r>
            <w:r w:rsidRPr="000727F6">
              <w:t xml:space="preserve"> below 0.5ml/kg/hour = &lt;40ml/hour, for at least six and less than twelve </w:t>
            </w:r>
            <w:r w:rsidR="0041560D" w:rsidRPr="0041560D">
              <w:t xml:space="preserve">consecutive </w:t>
            </w:r>
            <w:r w:rsidRPr="000727F6">
              <w:t>hours). The first measurement has been greyed out to show it is not used for RIFLE classification.</w:t>
            </w:r>
          </w:p>
        </w:tc>
      </w:tr>
    </w:tbl>
    <w:p w:rsidR="000727F6" w:rsidRPr="000727F6" w:rsidRDefault="000727F6" w:rsidP="000727F6">
      <w:pPr>
        <w:spacing w:line="240" w:lineRule="auto"/>
        <w:rPr>
          <w:rFonts w:cs="Segoe UI"/>
          <w:szCs w:val="20"/>
        </w:rPr>
      </w:pPr>
    </w:p>
    <w:p w:rsidR="000727F6" w:rsidRPr="000727F6" w:rsidRDefault="006F4BAD" w:rsidP="000727F6">
      <w:pPr>
        <w:pStyle w:val="Kop2"/>
      </w:pPr>
      <w:r>
        <w:t>Table 2</w:t>
      </w:r>
    </w:p>
    <w:tbl>
      <w:tblPr>
        <w:tblStyle w:val="Tabelraster1"/>
        <w:tblW w:w="11908" w:type="dxa"/>
        <w:tblInd w:w="-1168" w:type="dxa"/>
        <w:tblLayout w:type="fixed"/>
        <w:tblLook w:val="04A0" w:firstRow="1" w:lastRow="0" w:firstColumn="1" w:lastColumn="0" w:noHBand="0" w:noVBand="1"/>
      </w:tblPr>
      <w:tblGrid>
        <w:gridCol w:w="1276"/>
        <w:gridCol w:w="442"/>
        <w:gridCol w:w="443"/>
        <w:gridCol w:w="442"/>
        <w:gridCol w:w="443"/>
        <w:gridCol w:w="443"/>
        <w:gridCol w:w="442"/>
        <w:gridCol w:w="443"/>
        <w:gridCol w:w="442"/>
        <w:gridCol w:w="443"/>
        <w:gridCol w:w="443"/>
        <w:gridCol w:w="413"/>
        <w:gridCol w:w="414"/>
        <w:gridCol w:w="414"/>
        <w:gridCol w:w="413"/>
        <w:gridCol w:w="414"/>
        <w:gridCol w:w="414"/>
        <w:gridCol w:w="414"/>
        <w:gridCol w:w="413"/>
        <w:gridCol w:w="414"/>
        <w:gridCol w:w="414"/>
        <w:gridCol w:w="414"/>
        <w:gridCol w:w="413"/>
        <w:gridCol w:w="414"/>
        <w:gridCol w:w="414"/>
        <w:gridCol w:w="414"/>
      </w:tblGrid>
      <w:tr w:rsidR="000727F6" w:rsidRPr="000727F6" w:rsidTr="000727F6">
        <w:tc>
          <w:tcPr>
            <w:tcW w:w="1276" w:type="dxa"/>
          </w:tcPr>
          <w:p w:rsidR="000727F6" w:rsidRPr="000727F6" w:rsidRDefault="000727F6" w:rsidP="000727F6">
            <w:pPr>
              <w:pStyle w:val="Tabeltekst"/>
            </w:pPr>
            <w:r w:rsidRPr="000727F6">
              <w:t>Hour of admission</w:t>
            </w:r>
          </w:p>
        </w:tc>
        <w:tc>
          <w:tcPr>
            <w:tcW w:w="442" w:type="dxa"/>
            <w:shd w:val="clear" w:color="auto" w:fill="BFBFBF" w:themeFill="background1" w:themeFillShade="BF"/>
          </w:tcPr>
          <w:p w:rsidR="000727F6" w:rsidRPr="000727F6" w:rsidRDefault="000727F6" w:rsidP="000727F6">
            <w:pPr>
              <w:pStyle w:val="Tabelcijfers"/>
            </w:pPr>
            <w:r w:rsidRPr="000727F6">
              <w:t>0</w:t>
            </w:r>
          </w:p>
        </w:tc>
        <w:tc>
          <w:tcPr>
            <w:tcW w:w="443" w:type="dxa"/>
          </w:tcPr>
          <w:p w:rsidR="000727F6" w:rsidRPr="000727F6" w:rsidRDefault="000727F6" w:rsidP="000727F6">
            <w:pPr>
              <w:pStyle w:val="Tabelcijfers"/>
            </w:pPr>
            <w:r w:rsidRPr="000727F6">
              <w:t>1</w:t>
            </w:r>
          </w:p>
        </w:tc>
        <w:tc>
          <w:tcPr>
            <w:tcW w:w="442" w:type="dxa"/>
          </w:tcPr>
          <w:p w:rsidR="000727F6" w:rsidRPr="000727F6" w:rsidRDefault="000727F6" w:rsidP="000727F6">
            <w:pPr>
              <w:pStyle w:val="Tabelcijfers"/>
            </w:pPr>
            <w:r w:rsidRPr="000727F6">
              <w:t>2</w:t>
            </w:r>
          </w:p>
        </w:tc>
        <w:tc>
          <w:tcPr>
            <w:tcW w:w="443" w:type="dxa"/>
          </w:tcPr>
          <w:p w:rsidR="000727F6" w:rsidRPr="000727F6" w:rsidRDefault="000727F6" w:rsidP="000727F6">
            <w:pPr>
              <w:pStyle w:val="Tabelcijfers"/>
            </w:pPr>
            <w:r w:rsidRPr="000727F6">
              <w:t>3</w:t>
            </w:r>
          </w:p>
        </w:tc>
        <w:tc>
          <w:tcPr>
            <w:tcW w:w="443" w:type="dxa"/>
          </w:tcPr>
          <w:p w:rsidR="000727F6" w:rsidRPr="000727F6" w:rsidRDefault="000727F6" w:rsidP="000727F6">
            <w:pPr>
              <w:pStyle w:val="Tabelcijfers"/>
            </w:pPr>
            <w:r w:rsidRPr="000727F6">
              <w:t>4</w:t>
            </w:r>
          </w:p>
        </w:tc>
        <w:tc>
          <w:tcPr>
            <w:tcW w:w="442" w:type="dxa"/>
          </w:tcPr>
          <w:p w:rsidR="000727F6" w:rsidRPr="000727F6" w:rsidRDefault="000727F6" w:rsidP="000727F6">
            <w:pPr>
              <w:pStyle w:val="Tabelcijfers"/>
            </w:pPr>
            <w:r w:rsidRPr="000727F6">
              <w:t>5</w:t>
            </w:r>
          </w:p>
        </w:tc>
        <w:tc>
          <w:tcPr>
            <w:tcW w:w="443" w:type="dxa"/>
          </w:tcPr>
          <w:p w:rsidR="000727F6" w:rsidRPr="000727F6" w:rsidRDefault="000727F6" w:rsidP="000727F6">
            <w:pPr>
              <w:pStyle w:val="Tabelcijfers"/>
            </w:pPr>
            <w:r w:rsidRPr="000727F6">
              <w:t>6</w:t>
            </w:r>
          </w:p>
        </w:tc>
        <w:tc>
          <w:tcPr>
            <w:tcW w:w="442" w:type="dxa"/>
          </w:tcPr>
          <w:p w:rsidR="000727F6" w:rsidRPr="000727F6" w:rsidRDefault="000727F6" w:rsidP="000727F6">
            <w:pPr>
              <w:pStyle w:val="Tabelcijfers"/>
            </w:pPr>
            <w:r w:rsidRPr="000727F6">
              <w:t>7</w:t>
            </w:r>
          </w:p>
        </w:tc>
        <w:tc>
          <w:tcPr>
            <w:tcW w:w="443" w:type="dxa"/>
          </w:tcPr>
          <w:p w:rsidR="000727F6" w:rsidRPr="000727F6" w:rsidRDefault="000727F6" w:rsidP="000727F6">
            <w:pPr>
              <w:pStyle w:val="Tabelcijfers"/>
            </w:pPr>
            <w:r w:rsidRPr="000727F6">
              <w:t>8</w:t>
            </w:r>
          </w:p>
        </w:tc>
        <w:tc>
          <w:tcPr>
            <w:tcW w:w="443" w:type="dxa"/>
          </w:tcPr>
          <w:p w:rsidR="000727F6" w:rsidRPr="000727F6" w:rsidRDefault="000727F6" w:rsidP="000727F6">
            <w:pPr>
              <w:pStyle w:val="Tabelcijfers"/>
            </w:pPr>
            <w:r w:rsidRPr="000727F6">
              <w:t>9</w:t>
            </w:r>
          </w:p>
        </w:tc>
        <w:tc>
          <w:tcPr>
            <w:tcW w:w="413" w:type="dxa"/>
          </w:tcPr>
          <w:p w:rsidR="000727F6" w:rsidRPr="000727F6" w:rsidRDefault="000727F6" w:rsidP="000727F6">
            <w:pPr>
              <w:pStyle w:val="Tabelcijfers"/>
            </w:pPr>
            <w:r w:rsidRPr="000727F6">
              <w:t>10</w:t>
            </w:r>
          </w:p>
        </w:tc>
        <w:tc>
          <w:tcPr>
            <w:tcW w:w="414" w:type="dxa"/>
          </w:tcPr>
          <w:p w:rsidR="000727F6" w:rsidRPr="000727F6" w:rsidRDefault="000727F6" w:rsidP="000727F6">
            <w:pPr>
              <w:pStyle w:val="Tabelcijfers"/>
            </w:pPr>
            <w:r w:rsidRPr="000727F6">
              <w:t>11</w:t>
            </w:r>
          </w:p>
        </w:tc>
        <w:tc>
          <w:tcPr>
            <w:tcW w:w="414" w:type="dxa"/>
          </w:tcPr>
          <w:p w:rsidR="000727F6" w:rsidRPr="000727F6" w:rsidRDefault="000727F6" w:rsidP="000727F6">
            <w:pPr>
              <w:pStyle w:val="Tabelcijfers"/>
            </w:pPr>
            <w:r w:rsidRPr="000727F6">
              <w:t>12</w:t>
            </w:r>
          </w:p>
        </w:tc>
        <w:tc>
          <w:tcPr>
            <w:tcW w:w="413" w:type="dxa"/>
          </w:tcPr>
          <w:p w:rsidR="000727F6" w:rsidRPr="000727F6" w:rsidRDefault="000727F6" w:rsidP="000727F6">
            <w:pPr>
              <w:pStyle w:val="Tabelcijfers"/>
            </w:pPr>
            <w:r w:rsidRPr="000727F6">
              <w:t>13</w:t>
            </w:r>
          </w:p>
        </w:tc>
        <w:tc>
          <w:tcPr>
            <w:tcW w:w="414" w:type="dxa"/>
          </w:tcPr>
          <w:p w:rsidR="000727F6" w:rsidRPr="000727F6" w:rsidRDefault="000727F6" w:rsidP="000727F6">
            <w:pPr>
              <w:pStyle w:val="Tabelcijfers"/>
            </w:pPr>
            <w:r w:rsidRPr="000727F6">
              <w:t>14</w:t>
            </w:r>
          </w:p>
        </w:tc>
        <w:tc>
          <w:tcPr>
            <w:tcW w:w="414" w:type="dxa"/>
          </w:tcPr>
          <w:p w:rsidR="000727F6" w:rsidRPr="000727F6" w:rsidRDefault="000727F6" w:rsidP="000727F6">
            <w:pPr>
              <w:pStyle w:val="Tabelcijfers"/>
            </w:pPr>
            <w:r w:rsidRPr="000727F6">
              <w:t>15</w:t>
            </w:r>
          </w:p>
        </w:tc>
        <w:tc>
          <w:tcPr>
            <w:tcW w:w="414" w:type="dxa"/>
          </w:tcPr>
          <w:p w:rsidR="000727F6" w:rsidRPr="000727F6" w:rsidRDefault="000727F6" w:rsidP="000727F6">
            <w:pPr>
              <w:pStyle w:val="Tabelcijfers"/>
            </w:pPr>
            <w:r w:rsidRPr="000727F6">
              <w:t>16</w:t>
            </w:r>
          </w:p>
        </w:tc>
        <w:tc>
          <w:tcPr>
            <w:tcW w:w="413" w:type="dxa"/>
          </w:tcPr>
          <w:p w:rsidR="000727F6" w:rsidRPr="000727F6" w:rsidRDefault="000727F6" w:rsidP="000727F6">
            <w:pPr>
              <w:pStyle w:val="Tabelcijfers"/>
            </w:pPr>
            <w:r w:rsidRPr="000727F6">
              <w:t>17</w:t>
            </w:r>
          </w:p>
        </w:tc>
        <w:tc>
          <w:tcPr>
            <w:tcW w:w="414" w:type="dxa"/>
          </w:tcPr>
          <w:p w:rsidR="000727F6" w:rsidRPr="000727F6" w:rsidRDefault="000727F6" w:rsidP="000727F6">
            <w:pPr>
              <w:pStyle w:val="Tabelcijfers"/>
            </w:pPr>
            <w:r w:rsidRPr="000727F6">
              <w:t>18</w:t>
            </w:r>
          </w:p>
        </w:tc>
        <w:tc>
          <w:tcPr>
            <w:tcW w:w="414" w:type="dxa"/>
          </w:tcPr>
          <w:p w:rsidR="000727F6" w:rsidRPr="000727F6" w:rsidRDefault="000727F6" w:rsidP="000727F6">
            <w:pPr>
              <w:pStyle w:val="Tabelcijfers"/>
            </w:pPr>
            <w:r w:rsidRPr="000727F6">
              <w:t>19</w:t>
            </w:r>
          </w:p>
        </w:tc>
        <w:tc>
          <w:tcPr>
            <w:tcW w:w="414" w:type="dxa"/>
          </w:tcPr>
          <w:p w:rsidR="000727F6" w:rsidRPr="000727F6" w:rsidRDefault="000727F6" w:rsidP="000727F6">
            <w:pPr>
              <w:pStyle w:val="Tabelcijfers"/>
            </w:pPr>
            <w:r w:rsidRPr="000727F6">
              <w:t>20</w:t>
            </w:r>
          </w:p>
        </w:tc>
        <w:tc>
          <w:tcPr>
            <w:tcW w:w="413" w:type="dxa"/>
          </w:tcPr>
          <w:p w:rsidR="000727F6" w:rsidRPr="000727F6" w:rsidRDefault="000727F6" w:rsidP="000727F6">
            <w:pPr>
              <w:pStyle w:val="Tabelcijfers"/>
            </w:pPr>
            <w:r w:rsidRPr="000727F6">
              <w:t>21</w:t>
            </w:r>
          </w:p>
        </w:tc>
        <w:tc>
          <w:tcPr>
            <w:tcW w:w="414" w:type="dxa"/>
          </w:tcPr>
          <w:p w:rsidR="000727F6" w:rsidRPr="000727F6" w:rsidRDefault="000727F6" w:rsidP="000727F6">
            <w:pPr>
              <w:pStyle w:val="Tabelcijfers"/>
            </w:pPr>
            <w:r w:rsidRPr="000727F6">
              <w:t>22</w:t>
            </w:r>
          </w:p>
        </w:tc>
        <w:tc>
          <w:tcPr>
            <w:tcW w:w="414" w:type="dxa"/>
          </w:tcPr>
          <w:p w:rsidR="000727F6" w:rsidRPr="000727F6" w:rsidRDefault="000727F6" w:rsidP="000727F6">
            <w:pPr>
              <w:pStyle w:val="Tabelcijfers"/>
            </w:pPr>
            <w:r w:rsidRPr="000727F6">
              <w:t>23</w:t>
            </w:r>
          </w:p>
        </w:tc>
        <w:tc>
          <w:tcPr>
            <w:tcW w:w="414" w:type="dxa"/>
          </w:tcPr>
          <w:p w:rsidR="000727F6" w:rsidRPr="000727F6" w:rsidRDefault="000727F6" w:rsidP="000727F6">
            <w:pPr>
              <w:pStyle w:val="Tabelcijfers"/>
            </w:pPr>
            <w:r w:rsidRPr="000727F6">
              <w:t>24</w:t>
            </w:r>
          </w:p>
        </w:tc>
      </w:tr>
      <w:tr w:rsidR="000727F6" w:rsidRPr="000727F6" w:rsidTr="000727F6">
        <w:tc>
          <w:tcPr>
            <w:tcW w:w="1276" w:type="dxa"/>
          </w:tcPr>
          <w:p w:rsidR="000727F6" w:rsidRPr="000727F6" w:rsidRDefault="000727F6" w:rsidP="000727F6">
            <w:pPr>
              <w:pStyle w:val="Tabeltekst"/>
            </w:pPr>
            <w:r w:rsidRPr="000727F6">
              <w:t>Urine production (ml)</w:t>
            </w:r>
          </w:p>
        </w:tc>
        <w:tc>
          <w:tcPr>
            <w:tcW w:w="442" w:type="dxa"/>
            <w:shd w:val="clear" w:color="auto" w:fill="BFBFBF" w:themeFill="background1" w:themeFillShade="BF"/>
          </w:tcPr>
          <w:p w:rsidR="000727F6" w:rsidRPr="000727F6" w:rsidRDefault="000727F6" w:rsidP="000727F6">
            <w:pPr>
              <w:pStyle w:val="Tabelcijfers"/>
            </w:pPr>
            <w:r w:rsidRPr="000727F6">
              <w:t>60</w:t>
            </w:r>
          </w:p>
        </w:tc>
        <w:tc>
          <w:tcPr>
            <w:tcW w:w="443" w:type="dxa"/>
          </w:tcPr>
          <w:p w:rsidR="000727F6" w:rsidRPr="000727F6" w:rsidRDefault="000727F6" w:rsidP="000727F6">
            <w:pPr>
              <w:pStyle w:val="Tabelcijfers"/>
            </w:pPr>
            <w:r w:rsidRPr="000727F6">
              <w:t>55</w:t>
            </w:r>
          </w:p>
        </w:tc>
        <w:tc>
          <w:tcPr>
            <w:tcW w:w="442" w:type="dxa"/>
          </w:tcPr>
          <w:p w:rsidR="000727F6" w:rsidRPr="000727F6" w:rsidRDefault="000727F6" w:rsidP="000727F6">
            <w:pPr>
              <w:pStyle w:val="Tabelcijfers"/>
            </w:pPr>
            <w:r w:rsidRPr="000727F6">
              <w:t>50</w:t>
            </w:r>
          </w:p>
        </w:tc>
        <w:tc>
          <w:tcPr>
            <w:tcW w:w="443" w:type="dxa"/>
          </w:tcPr>
          <w:p w:rsidR="000727F6" w:rsidRPr="000727F6" w:rsidRDefault="000727F6" w:rsidP="000727F6">
            <w:pPr>
              <w:pStyle w:val="Tabelcijfers"/>
            </w:pPr>
            <w:r w:rsidRPr="000727F6">
              <w:t>45</w:t>
            </w:r>
          </w:p>
        </w:tc>
        <w:tc>
          <w:tcPr>
            <w:tcW w:w="443" w:type="dxa"/>
          </w:tcPr>
          <w:p w:rsidR="000727F6" w:rsidRPr="000727F6" w:rsidRDefault="000727F6" w:rsidP="000727F6">
            <w:pPr>
              <w:pStyle w:val="Tabelcijfers"/>
            </w:pPr>
            <w:r w:rsidRPr="000727F6">
              <w:t>40</w:t>
            </w:r>
          </w:p>
        </w:tc>
        <w:tc>
          <w:tcPr>
            <w:tcW w:w="442" w:type="dxa"/>
            <w:shd w:val="clear" w:color="auto" w:fill="auto"/>
          </w:tcPr>
          <w:p w:rsidR="000727F6" w:rsidRPr="000727F6" w:rsidRDefault="000727F6" w:rsidP="000727F6">
            <w:pPr>
              <w:pStyle w:val="Tabelcijfers"/>
            </w:pPr>
            <w:r w:rsidRPr="000727F6">
              <w:t>45</w:t>
            </w:r>
          </w:p>
        </w:tc>
        <w:tc>
          <w:tcPr>
            <w:tcW w:w="443" w:type="dxa"/>
            <w:shd w:val="clear" w:color="auto" w:fill="auto"/>
          </w:tcPr>
          <w:p w:rsidR="000727F6" w:rsidRPr="000727F6" w:rsidRDefault="000727F6" w:rsidP="000727F6">
            <w:pPr>
              <w:pStyle w:val="Tabelcijfers"/>
            </w:pPr>
            <w:r w:rsidRPr="000727F6">
              <w:t>45</w:t>
            </w:r>
          </w:p>
        </w:tc>
        <w:tc>
          <w:tcPr>
            <w:tcW w:w="442" w:type="dxa"/>
            <w:shd w:val="clear" w:color="auto" w:fill="auto"/>
          </w:tcPr>
          <w:p w:rsidR="000727F6" w:rsidRPr="000727F6" w:rsidRDefault="000727F6" w:rsidP="000727F6">
            <w:pPr>
              <w:pStyle w:val="Tabelcijfers"/>
            </w:pPr>
            <w:r w:rsidRPr="000727F6">
              <w:t>50</w:t>
            </w:r>
          </w:p>
        </w:tc>
        <w:tc>
          <w:tcPr>
            <w:tcW w:w="443" w:type="dxa"/>
            <w:shd w:val="clear" w:color="auto" w:fill="auto"/>
          </w:tcPr>
          <w:p w:rsidR="000727F6" w:rsidRPr="000727F6" w:rsidRDefault="000727F6" w:rsidP="000727F6">
            <w:pPr>
              <w:pStyle w:val="Tabelcijfers"/>
            </w:pPr>
            <w:r w:rsidRPr="000727F6">
              <w:t>40</w:t>
            </w:r>
          </w:p>
        </w:tc>
        <w:tc>
          <w:tcPr>
            <w:tcW w:w="443" w:type="dxa"/>
            <w:shd w:val="clear" w:color="auto" w:fill="auto"/>
          </w:tcPr>
          <w:p w:rsidR="000727F6" w:rsidRPr="000727F6" w:rsidRDefault="000727F6" w:rsidP="000727F6">
            <w:pPr>
              <w:pStyle w:val="Tabelcijfers"/>
            </w:pPr>
            <w:r w:rsidRPr="000727F6">
              <w:t>20</w:t>
            </w:r>
          </w:p>
        </w:tc>
        <w:tc>
          <w:tcPr>
            <w:tcW w:w="413" w:type="dxa"/>
            <w:shd w:val="clear" w:color="auto" w:fill="auto"/>
          </w:tcPr>
          <w:p w:rsidR="000727F6" w:rsidRPr="000727F6" w:rsidRDefault="000727F6" w:rsidP="000727F6">
            <w:pPr>
              <w:pStyle w:val="Tabelcijfers"/>
            </w:pPr>
            <w:r w:rsidRPr="000727F6">
              <w:t>30</w:t>
            </w:r>
          </w:p>
        </w:tc>
        <w:tc>
          <w:tcPr>
            <w:tcW w:w="414" w:type="dxa"/>
          </w:tcPr>
          <w:p w:rsidR="000727F6" w:rsidRPr="000727F6" w:rsidRDefault="000727F6" w:rsidP="000727F6">
            <w:pPr>
              <w:pStyle w:val="Tabelcijfers"/>
            </w:pPr>
            <w:r w:rsidRPr="000727F6">
              <w:t>50</w:t>
            </w:r>
          </w:p>
        </w:tc>
        <w:tc>
          <w:tcPr>
            <w:tcW w:w="414" w:type="dxa"/>
            <w:shd w:val="clear" w:color="auto" w:fill="FABF8F" w:themeFill="accent6" w:themeFillTint="99"/>
          </w:tcPr>
          <w:p w:rsidR="000727F6" w:rsidRPr="000727F6" w:rsidRDefault="000727F6" w:rsidP="000727F6">
            <w:pPr>
              <w:pStyle w:val="Tabelcijfers"/>
            </w:pPr>
            <w:r w:rsidRPr="000727F6">
              <w:t>25</w:t>
            </w:r>
          </w:p>
        </w:tc>
        <w:tc>
          <w:tcPr>
            <w:tcW w:w="413" w:type="dxa"/>
            <w:shd w:val="clear" w:color="auto" w:fill="FABF8F" w:themeFill="accent6" w:themeFillTint="99"/>
          </w:tcPr>
          <w:p w:rsidR="000727F6" w:rsidRPr="000727F6" w:rsidRDefault="000727F6" w:rsidP="000727F6">
            <w:pPr>
              <w:pStyle w:val="Tabelcijfers"/>
            </w:pPr>
            <w:r w:rsidRPr="000727F6">
              <w:t>20</w:t>
            </w:r>
          </w:p>
        </w:tc>
        <w:tc>
          <w:tcPr>
            <w:tcW w:w="414" w:type="dxa"/>
            <w:shd w:val="clear" w:color="auto" w:fill="FABF8F" w:themeFill="accent6" w:themeFillTint="99"/>
          </w:tcPr>
          <w:p w:rsidR="000727F6" w:rsidRPr="000727F6" w:rsidRDefault="000727F6" w:rsidP="000727F6">
            <w:pPr>
              <w:pStyle w:val="Tabelcijfers"/>
            </w:pPr>
            <w:r w:rsidRPr="000727F6">
              <w:t>15</w:t>
            </w:r>
          </w:p>
        </w:tc>
        <w:tc>
          <w:tcPr>
            <w:tcW w:w="414" w:type="dxa"/>
            <w:shd w:val="clear" w:color="auto" w:fill="FABF8F" w:themeFill="accent6" w:themeFillTint="99"/>
          </w:tcPr>
          <w:p w:rsidR="000727F6" w:rsidRPr="000727F6" w:rsidRDefault="000727F6" w:rsidP="000727F6">
            <w:pPr>
              <w:pStyle w:val="Tabelcijfers"/>
            </w:pPr>
            <w:r w:rsidRPr="000727F6">
              <w:t>10</w:t>
            </w:r>
          </w:p>
        </w:tc>
        <w:tc>
          <w:tcPr>
            <w:tcW w:w="414" w:type="dxa"/>
            <w:shd w:val="clear" w:color="auto" w:fill="FABF8F" w:themeFill="accent6" w:themeFillTint="99"/>
          </w:tcPr>
          <w:p w:rsidR="000727F6" w:rsidRPr="000727F6" w:rsidRDefault="000727F6" w:rsidP="000727F6">
            <w:pPr>
              <w:pStyle w:val="Tabelcijfers"/>
            </w:pPr>
            <w:r w:rsidRPr="000727F6">
              <w:t>10</w:t>
            </w:r>
          </w:p>
        </w:tc>
        <w:tc>
          <w:tcPr>
            <w:tcW w:w="413" w:type="dxa"/>
            <w:shd w:val="clear" w:color="auto" w:fill="FABF8F" w:themeFill="accent6" w:themeFillTint="99"/>
          </w:tcPr>
          <w:p w:rsidR="000727F6" w:rsidRPr="000727F6" w:rsidRDefault="000727F6" w:rsidP="000727F6">
            <w:pPr>
              <w:pStyle w:val="Tabelcijfers"/>
            </w:pPr>
            <w:r w:rsidRPr="000727F6">
              <w:t>10</w:t>
            </w:r>
          </w:p>
        </w:tc>
        <w:tc>
          <w:tcPr>
            <w:tcW w:w="414" w:type="dxa"/>
            <w:shd w:val="clear" w:color="auto" w:fill="FABF8F" w:themeFill="accent6" w:themeFillTint="99"/>
          </w:tcPr>
          <w:p w:rsidR="000727F6" w:rsidRPr="000727F6" w:rsidRDefault="000727F6" w:rsidP="000727F6">
            <w:pPr>
              <w:pStyle w:val="Tabelcijfers"/>
            </w:pPr>
            <w:r w:rsidRPr="000727F6">
              <w:t>10</w:t>
            </w:r>
          </w:p>
        </w:tc>
        <w:tc>
          <w:tcPr>
            <w:tcW w:w="414" w:type="dxa"/>
            <w:shd w:val="clear" w:color="auto" w:fill="FABF8F" w:themeFill="accent6" w:themeFillTint="99"/>
          </w:tcPr>
          <w:p w:rsidR="000727F6" w:rsidRPr="000727F6" w:rsidRDefault="000727F6" w:rsidP="000727F6">
            <w:pPr>
              <w:pStyle w:val="Tabelcijfers"/>
            </w:pPr>
            <w:r w:rsidRPr="000727F6">
              <w:t>15</w:t>
            </w:r>
          </w:p>
        </w:tc>
        <w:tc>
          <w:tcPr>
            <w:tcW w:w="414" w:type="dxa"/>
            <w:shd w:val="clear" w:color="auto" w:fill="FABF8F" w:themeFill="accent6" w:themeFillTint="99"/>
          </w:tcPr>
          <w:p w:rsidR="000727F6" w:rsidRPr="000727F6" w:rsidRDefault="000727F6" w:rsidP="000727F6">
            <w:pPr>
              <w:pStyle w:val="Tabelcijfers"/>
            </w:pPr>
            <w:r w:rsidRPr="000727F6">
              <w:t>20</w:t>
            </w:r>
          </w:p>
        </w:tc>
        <w:tc>
          <w:tcPr>
            <w:tcW w:w="413" w:type="dxa"/>
            <w:shd w:val="clear" w:color="auto" w:fill="FABF8F" w:themeFill="accent6" w:themeFillTint="99"/>
          </w:tcPr>
          <w:p w:rsidR="000727F6" w:rsidRPr="000727F6" w:rsidRDefault="000727F6" w:rsidP="000727F6">
            <w:pPr>
              <w:pStyle w:val="Tabelcijfers"/>
            </w:pPr>
            <w:r w:rsidRPr="000727F6">
              <w:t>15</w:t>
            </w:r>
          </w:p>
        </w:tc>
        <w:tc>
          <w:tcPr>
            <w:tcW w:w="414" w:type="dxa"/>
            <w:shd w:val="clear" w:color="auto" w:fill="FABF8F" w:themeFill="accent6" w:themeFillTint="99"/>
          </w:tcPr>
          <w:p w:rsidR="000727F6" w:rsidRPr="000727F6" w:rsidRDefault="000727F6" w:rsidP="000727F6">
            <w:pPr>
              <w:pStyle w:val="Tabelcijfers"/>
            </w:pPr>
            <w:r w:rsidRPr="000727F6">
              <w:t>10</w:t>
            </w:r>
          </w:p>
        </w:tc>
        <w:tc>
          <w:tcPr>
            <w:tcW w:w="414" w:type="dxa"/>
            <w:shd w:val="clear" w:color="auto" w:fill="FABF8F" w:themeFill="accent6" w:themeFillTint="99"/>
          </w:tcPr>
          <w:p w:rsidR="000727F6" w:rsidRPr="000727F6" w:rsidRDefault="000727F6" w:rsidP="000727F6">
            <w:pPr>
              <w:pStyle w:val="Tabelcijfers"/>
            </w:pPr>
            <w:r w:rsidRPr="000727F6">
              <w:t>10</w:t>
            </w:r>
          </w:p>
        </w:tc>
        <w:tc>
          <w:tcPr>
            <w:tcW w:w="414" w:type="dxa"/>
            <w:shd w:val="clear" w:color="auto" w:fill="FABF8F" w:themeFill="accent6" w:themeFillTint="99"/>
          </w:tcPr>
          <w:p w:rsidR="000727F6" w:rsidRPr="000727F6" w:rsidRDefault="000727F6" w:rsidP="000727F6">
            <w:pPr>
              <w:pStyle w:val="Tabelcijfers"/>
            </w:pPr>
            <w:r w:rsidRPr="000727F6">
              <w:t>5</w:t>
            </w:r>
          </w:p>
        </w:tc>
      </w:tr>
      <w:tr w:rsidR="000727F6" w:rsidRPr="000727F6" w:rsidTr="000727F6">
        <w:tc>
          <w:tcPr>
            <w:tcW w:w="11908" w:type="dxa"/>
            <w:gridSpan w:val="26"/>
          </w:tcPr>
          <w:p w:rsidR="000727F6" w:rsidRPr="000727F6" w:rsidRDefault="000727F6" w:rsidP="0041560D">
            <w:pPr>
              <w:pStyle w:val="Tabeltekst"/>
              <w:rPr>
                <w:szCs w:val="18"/>
              </w:rPr>
            </w:pPr>
            <w:r w:rsidRPr="000727F6">
              <w:rPr>
                <w:szCs w:val="18"/>
              </w:rPr>
              <w:t xml:space="preserve">Patient weight = 80kg with RIFLE ‘Injury’ in the twelfth up to the twenty-fourth hour of admission (urine </w:t>
            </w:r>
            <w:r w:rsidR="004453DA" w:rsidRPr="004453DA">
              <w:rPr>
                <w:szCs w:val="18"/>
              </w:rPr>
              <w:t>output</w:t>
            </w:r>
            <w:r w:rsidRPr="000727F6">
              <w:rPr>
                <w:szCs w:val="18"/>
              </w:rPr>
              <w:t xml:space="preserve"> below 0.5ml/kg/hour = &lt;40ml/hour for at least twelve </w:t>
            </w:r>
            <w:r w:rsidR="0041560D" w:rsidRPr="0041560D">
              <w:rPr>
                <w:szCs w:val="18"/>
              </w:rPr>
              <w:t xml:space="preserve">consecutive </w:t>
            </w:r>
            <w:r w:rsidRPr="000727F6">
              <w:rPr>
                <w:szCs w:val="18"/>
              </w:rPr>
              <w:t xml:space="preserve">hours). </w:t>
            </w:r>
            <w:r w:rsidR="0041560D">
              <w:rPr>
                <w:szCs w:val="18"/>
              </w:rPr>
              <w:t>H</w:t>
            </w:r>
            <w:r w:rsidRPr="000727F6">
              <w:rPr>
                <w:szCs w:val="18"/>
              </w:rPr>
              <w:t xml:space="preserve">our 9 and 10 were also below the threshold of 40ml/hour, </w:t>
            </w:r>
            <w:r w:rsidR="0041560D">
              <w:rPr>
                <w:szCs w:val="18"/>
              </w:rPr>
              <w:t xml:space="preserve">but </w:t>
            </w:r>
            <w:r w:rsidRPr="000727F6">
              <w:rPr>
                <w:szCs w:val="18"/>
              </w:rPr>
              <w:t xml:space="preserve">these were not included in the stretch used for RIFLE classification because of the urine production in hour 11 </w:t>
            </w:r>
            <w:r w:rsidR="0041560D">
              <w:rPr>
                <w:szCs w:val="18"/>
              </w:rPr>
              <w:t>was</w:t>
            </w:r>
            <w:r w:rsidRPr="000727F6">
              <w:rPr>
                <w:szCs w:val="18"/>
              </w:rPr>
              <w:t xml:space="preserve"> </w:t>
            </w:r>
            <w:r w:rsidR="0041560D">
              <w:rPr>
                <w:szCs w:val="18"/>
              </w:rPr>
              <w:t xml:space="preserve">above </w:t>
            </w:r>
            <w:r w:rsidRPr="000727F6">
              <w:rPr>
                <w:szCs w:val="18"/>
              </w:rPr>
              <w:t>40ml/hour</w:t>
            </w:r>
            <w:r w:rsidR="0041560D">
              <w:rPr>
                <w:szCs w:val="18"/>
              </w:rPr>
              <w:t xml:space="preserve"> (not </w:t>
            </w:r>
            <w:r w:rsidR="0041560D" w:rsidRPr="0041560D">
              <w:rPr>
                <w:szCs w:val="18"/>
              </w:rPr>
              <w:t>consecutive</w:t>
            </w:r>
            <w:r w:rsidR="0041560D">
              <w:rPr>
                <w:szCs w:val="18"/>
              </w:rPr>
              <w:t>)</w:t>
            </w:r>
            <w:r w:rsidRPr="000727F6">
              <w:rPr>
                <w:szCs w:val="18"/>
              </w:rPr>
              <w:t>.</w:t>
            </w:r>
          </w:p>
        </w:tc>
      </w:tr>
    </w:tbl>
    <w:p w:rsidR="000727F6" w:rsidRPr="000727F6" w:rsidRDefault="000727F6" w:rsidP="000727F6">
      <w:pPr>
        <w:spacing w:line="240" w:lineRule="auto"/>
        <w:rPr>
          <w:rFonts w:cs="Segoe UI"/>
          <w:szCs w:val="20"/>
        </w:rPr>
      </w:pPr>
    </w:p>
    <w:p w:rsidR="000727F6" w:rsidRPr="000727F6" w:rsidRDefault="006F4BAD" w:rsidP="000727F6">
      <w:pPr>
        <w:pStyle w:val="Kop2"/>
      </w:pPr>
      <w:r>
        <w:t>Table 3</w:t>
      </w:r>
    </w:p>
    <w:tbl>
      <w:tblPr>
        <w:tblStyle w:val="Tabelraster1"/>
        <w:tblW w:w="11908" w:type="dxa"/>
        <w:tblInd w:w="-1168" w:type="dxa"/>
        <w:tblLayout w:type="fixed"/>
        <w:tblLook w:val="04A0" w:firstRow="1" w:lastRow="0" w:firstColumn="1" w:lastColumn="0" w:noHBand="0" w:noVBand="1"/>
      </w:tblPr>
      <w:tblGrid>
        <w:gridCol w:w="1276"/>
        <w:gridCol w:w="442"/>
        <w:gridCol w:w="443"/>
        <w:gridCol w:w="442"/>
        <w:gridCol w:w="443"/>
        <w:gridCol w:w="443"/>
        <w:gridCol w:w="442"/>
        <w:gridCol w:w="443"/>
        <w:gridCol w:w="442"/>
        <w:gridCol w:w="443"/>
        <w:gridCol w:w="443"/>
        <w:gridCol w:w="413"/>
        <w:gridCol w:w="414"/>
        <w:gridCol w:w="414"/>
        <w:gridCol w:w="413"/>
        <w:gridCol w:w="414"/>
        <w:gridCol w:w="414"/>
        <w:gridCol w:w="414"/>
        <w:gridCol w:w="413"/>
        <w:gridCol w:w="414"/>
        <w:gridCol w:w="414"/>
        <w:gridCol w:w="414"/>
        <w:gridCol w:w="413"/>
        <w:gridCol w:w="414"/>
        <w:gridCol w:w="414"/>
        <w:gridCol w:w="414"/>
      </w:tblGrid>
      <w:tr w:rsidR="000727F6" w:rsidRPr="000727F6" w:rsidTr="000727F6">
        <w:tc>
          <w:tcPr>
            <w:tcW w:w="1276" w:type="dxa"/>
          </w:tcPr>
          <w:p w:rsidR="000727F6" w:rsidRPr="000727F6" w:rsidRDefault="000727F6" w:rsidP="000727F6">
            <w:pPr>
              <w:pStyle w:val="Tabeltekst"/>
            </w:pPr>
            <w:r w:rsidRPr="000727F6">
              <w:t>Hour of admission</w:t>
            </w:r>
          </w:p>
        </w:tc>
        <w:tc>
          <w:tcPr>
            <w:tcW w:w="442" w:type="dxa"/>
            <w:shd w:val="clear" w:color="auto" w:fill="BFBFBF" w:themeFill="background1" w:themeFillShade="BF"/>
          </w:tcPr>
          <w:p w:rsidR="000727F6" w:rsidRPr="000727F6" w:rsidRDefault="000727F6" w:rsidP="000727F6">
            <w:pPr>
              <w:pStyle w:val="Tabelcijfers"/>
            </w:pPr>
            <w:r w:rsidRPr="000727F6">
              <w:t>0</w:t>
            </w:r>
          </w:p>
        </w:tc>
        <w:tc>
          <w:tcPr>
            <w:tcW w:w="443" w:type="dxa"/>
          </w:tcPr>
          <w:p w:rsidR="000727F6" w:rsidRPr="000727F6" w:rsidRDefault="000727F6" w:rsidP="000727F6">
            <w:pPr>
              <w:pStyle w:val="Tabelcijfers"/>
            </w:pPr>
            <w:r w:rsidRPr="000727F6">
              <w:t>1</w:t>
            </w:r>
          </w:p>
        </w:tc>
        <w:tc>
          <w:tcPr>
            <w:tcW w:w="442" w:type="dxa"/>
          </w:tcPr>
          <w:p w:rsidR="000727F6" w:rsidRPr="000727F6" w:rsidRDefault="000727F6" w:rsidP="000727F6">
            <w:pPr>
              <w:pStyle w:val="Tabelcijfers"/>
            </w:pPr>
            <w:r w:rsidRPr="000727F6">
              <w:t>2</w:t>
            </w:r>
          </w:p>
        </w:tc>
        <w:tc>
          <w:tcPr>
            <w:tcW w:w="443" w:type="dxa"/>
          </w:tcPr>
          <w:p w:rsidR="000727F6" w:rsidRPr="000727F6" w:rsidRDefault="000727F6" w:rsidP="000727F6">
            <w:pPr>
              <w:pStyle w:val="Tabelcijfers"/>
            </w:pPr>
            <w:r w:rsidRPr="000727F6">
              <w:t>3</w:t>
            </w:r>
          </w:p>
        </w:tc>
        <w:tc>
          <w:tcPr>
            <w:tcW w:w="443" w:type="dxa"/>
          </w:tcPr>
          <w:p w:rsidR="000727F6" w:rsidRPr="000727F6" w:rsidRDefault="000727F6" w:rsidP="000727F6">
            <w:pPr>
              <w:pStyle w:val="Tabelcijfers"/>
            </w:pPr>
            <w:r w:rsidRPr="000727F6">
              <w:t>4</w:t>
            </w:r>
          </w:p>
        </w:tc>
        <w:tc>
          <w:tcPr>
            <w:tcW w:w="442" w:type="dxa"/>
          </w:tcPr>
          <w:p w:rsidR="000727F6" w:rsidRPr="000727F6" w:rsidRDefault="000727F6" w:rsidP="000727F6">
            <w:pPr>
              <w:pStyle w:val="Tabelcijfers"/>
            </w:pPr>
            <w:r w:rsidRPr="000727F6">
              <w:t>5</w:t>
            </w:r>
          </w:p>
        </w:tc>
        <w:tc>
          <w:tcPr>
            <w:tcW w:w="443" w:type="dxa"/>
          </w:tcPr>
          <w:p w:rsidR="000727F6" w:rsidRPr="000727F6" w:rsidRDefault="000727F6" w:rsidP="000727F6">
            <w:pPr>
              <w:pStyle w:val="Tabelcijfers"/>
            </w:pPr>
            <w:r w:rsidRPr="000727F6">
              <w:t>6</w:t>
            </w:r>
          </w:p>
        </w:tc>
        <w:tc>
          <w:tcPr>
            <w:tcW w:w="442" w:type="dxa"/>
          </w:tcPr>
          <w:p w:rsidR="000727F6" w:rsidRPr="000727F6" w:rsidRDefault="000727F6" w:rsidP="000727F6">
            <w:pPr>
              <w:pStyle w:val="Tabelcijfers"/>
            </w:pPr>
            <w:r w:rsidRPr="000727F6">
              <w:t>7</w:t>
            </w:r>
          </w:p>
        </w:tc>
        <w:tc>
          <w:tcPr>
            <w:tcW w:w="443" w:type="dxa"/>
          </w:tcPr>
          <w:p w:rsidR="000727F6" w:rsidRPr="000727F6" w:rsidRDefault="000727F6" w:rsidP="000727F6">
            <w:pPr>
              <w:pStyle w:val="Tabelcijfers"/>
            </w:pPr>
            <w:r w:rsidRPr="000727F6">
              <w:t>8</w:t>
            </w:r>
          </w:p>
        </w:tc>
        <w:tc>
          <w:tcPr>
            <w:tcW w:w="443" w:type="dxa"/>
          </w:tcPr>
          <w:p w:rsidR="000727F6" w:rsidRPr="000727F6" w:rsidRDefault="000727F6" w:rsidP="000727F6">
            <w:pPr>
              <w:pStyle w:val="Tabelcijfers"/>
            </w:pPr>
            <w:r w:rsidRPr="000727F6">
              <w:t>9</w:t>
            </w:r>
          </w:p>
        </w:tc>
        <w:tc>
          <w:tcPr>
            <w:tcW w:w="413" w:type="dxa"/>
          </w:tcPr>
          <w:p w:rsidR="000727F6" w:rsidRPr="000727F6" w:rsidRDefault="000727F6" w:rsidP="000727F6">
            <w:pPr>
              <w:pStyle w:val="Tabelcijfers"/>
            </w:pPr>
            <w:r w:rsidRPr="000727F6">
              <w:t>10</w:t>
            </w:r>
          </w:p>
        </w:tc>
        <w:tc>
          <w:tcPr>
            <w:tcW w:w="414" w:type="dxa"/>
          </w:tcPr>
          <w:p w:rsidR="000727F6" w:rsidRPr="000727F6" w:rsidRDefault="000727F6" w:rsidP="000727F6">
            <w:pPr>
              <w:pStyle w:val="Tabelcijfers"/>
            </w:pPr>
            <w:r w:rsidRPr="000727F6">
              <w:t>11</w:t>
            </w:r>
          </w:p>
        </w:tc>
        <w:tc>
          <w:tcPr>
            <w:tcW w:w="414" w:type="dxa"/>
          </w:tcPr>
          <w:p w:rsidR="000727F6" w:rsidRPr="000727F6" w:rsidRDefault="000727F6" w:rsidP="000727F6">
            <w:pPr>
              <w:pStyle w:val="Tabelcijfers"/>
            </w:pPr>
            <w:r w:rsidRPr="000727F6">
              <w:t>12</w:t>
            </w:r>
          </w:p>
        </w:tc>
        <w:tc>
          <w:tcPr>
            <w:tcW w:w="413" w:type="dxa"/>
          </w:tcPr>
          <w:p w:rsidR="000727F6" w:rsidRPr="000727F6" w:rsidRDefault="000727F6" w:rsidP="000727F6">
            <w:pPr>
              <w:pStyle w:val="Tabelcijfers"/>
            </w:pPr>
            <w:r w:rsidRPr="000727F6">
              <w:t>13</w:t>
            </w:r>
          </w:p>
        </w:tc>
        <w:tc>
          <w:tcPr>
            <w:tcW w:w="414" w:type="dxa"/>
          </w:tcPr>
          <w:p w:rsidR="000727F6" w:rsidRPr="000727F6" w:rsidRDefault="000727F6" w:rsidP="000727F6">
            <w:pPr>
              <w:pStyle w:val="Tabelcijfers"/>
            </w:pPr>
            <w:r w:rsidRPr="000727F6">
              <w:t>14</w:t>
            </w:r>
          </w:p>
        </w:tc>
        <w:tc>
          <w:tcPr>
            <w:tcW w:w="414" w:type="dxa"/>
          </w:tcPr>
          <w:p w:rsidR="000727F6" w:rsidRPr="000727F6" w:rsidRDefault="000727F6" w:rsidP="000727F6">
            <w:pPr>
              <w:pStyle w:val="Tabelcijfers"/>
            </w:pPr>
            <w:r w:rsidRPr="000727F6">
              <w:t>15</w:t>
            </w:r>
          </w:p>
        </w:tc>
        <w:tc>
          <w:tcPr>
            <w:tcW w:w="414" w:type="dxa"/>
          </w:tcPr>
          <w:p w:rsidR="000727F6" w:rsidRPr="000727F6" w:rsidRDefault="000727F6" w:rsidP="000727F6">
            <w:pPr>
              <w:pStyle w:val="Tabelcijfers"/>
            </w:pPr>
            <w:r w:rsidRPr="000727F6">
              <w:t>16</w:t>
            </w:r>
          </w:p>
        </w:tc>
        <w:tc>
          <w:tcPr>
            <w:tcW w:w="413" w:type="dxa"/>
          </w:tcPr>
          <w:p w:rsidR="000727F6" w:rsidRPr="000727F6" w:rsidRDefault="000727F6" w:rsidP="000727F6">
            <w:pPr>
              <w:pStyle w:val="Tabelcijfers"/>
            </w:pPr>
            <w:r w:rsidRPr="000727F6">
              <w:t>17</w:t>
            </w:r>
          </w:p>
        </w:tc>
        <w:tc>
          <w:tcPr>
            <w:tcW w:w="414" w:type="dxa"/>
          </w:tcPr>
          <w:p w:rsidR="000727F6" w:rsidRPr="000727F6" w:rsidRDefault="000727F6" w:rsidP="000727F6">
            <w:pPr>
              <w:pStyle w:val="Tabelcijfers"/>
            </w:pPr>
            <w:r w:rsidRPr="000727F6">
              <w:t>18</w:t>
            </w:r>
          </w:p>
        </w:tc>
        <w:tc>
          <w:tcPr>
            <w:tcW w:w="414" w:type="dxa"/>
          </w:tcPr>
          <w:p w:rsidR="000727F6" w:rsidRPr="000727F6" w:rsidRDefault="000727F6" w:rsidP="000727F6">
            <w:pPr>
              <w:pStyle w:val="Tabelcijfers"/>
            </w:pPr>
            <w:r w:rsidRPr="000727F6">
              <w:t>19</w:t>
            </w:r>
          </w:p>
        </w:tc>
        <w:tc>
          <w:tcPr>
            <w:tcW w:w="414" w:type="dxa"/>
          </w:tcPr>
          <w:p w:rsidR="000727F6" w:rsidRPr="000727F6" w:rsidRDefault="000727F6" w:rsidP="000727F6">
            <w:pPr>
              <w:pStyle w:val="Tabelcijfers"/>
            </w:pPr>
            <w:r w:rsidRPr="000727F6">
              <w:t>20</w:t>
            </w:r>
          </w:p>
        </w:tc>
        <w:tc>
          <w:tcPr>
            <w:tcW w:w="413" w:type="dxa"/>
          </w:tcPr>
          <w:p w:rsidR="000727F6" w:rsidRPr="000727F6" w:rsidRDefault="000727F6" w:rsidP="000727F6">
            <w:pPr>
              <w:pStyle w:val="Tabelcijfers"/>
            </w:pPr>
            <w:r w:rsidRPr="000727F6">
              <w:t>21</w:t>
            </w:r>
          </w:p>
        </w:tc>
        <w:tc>
          <w:tcPr>
            <w:tcW w:w="414" w:type="dxa"/>
          </w:tcPr>
          <w:p w:rsidR="000727F6" w:rsidRPr="000727F6" w:rsidRDefault="000727F6" w:rsidP="000727F6">
            <w:pPr>
              <w:pStyle w:val="Tabelcijfers"/>
            </w:pPr>
            <w:r w:rsidRPr="000727F6">
              <w:t>22</w:t>
            </w:r>
          </w:p>
        </w:tc>
        <w:tc>
          <w:tcPr>
            <w:tcW w:w="414" w:type="dxa"/>
          </w:tcPr>
          <w:p w:rsidR="000727F6" w:rsidRPr="000727F6" w:rsidRDefault="000727F6" w:rsidP="000727F6">
            <w:pPr>
              <w:pStyle w:val="Tabelcijfers"/>
            </w:pPr>
            <w:r w:rsidRPr="000727F6">
              <w:t>23</w:t>
            </w:r>
          </w:p>
        </w:tc>
        <w:tc>
          <w:tcPr>
            <w:tcW w:w="414" w:type="dxa"/>
          </w:tcPr>
          <w:p w:rsidR="000727F6" w:rsidRPr="000727F6" w:rsidRDefault="000727F6" w:rsidP="000727F6">
            <w:pPr>
              <w:pStyle w:val="Tabelcijfers"/>
            </w:pPr>
            <w:r w:rsidRPr="000727F6">
              <w:t>24</w:t>
            </w:r>
          </w:p>
        </w:tc>
      </w:tr>
      <w:tr w:rsidR="000727F6" w:rsidRPr="000727F6" w:rsidTr="000727F6">
        <w:tc>
          <w:tcPr>
            <w:tcW w:w="1276" w:type="dxa"/>
          </w:tcPr>
          <w:p w:rsidR="000727F6" w:rsidRPr="000727F6" w:rsidRDefault="000727F6" w:rsidP="000727F6">
            <w:pPr>
              <w:pStyle w:val="Tabeltekst"/>
            </w:pPr>
            <w:r w:rsidRPr="000727F6">
              <w:t>Urine production (ml)</w:t>
            </w:r>
          </w:p>
        </w:tc>
        <w:tc>
          <w:tcPr>
            <w:tcW w:w="442" w:type="dxa"/>
            <w:shd w:val="clear" w:color="auto" w:fill="BFBFBF" w:themeFill="background1" w:themeFillShade="BF"/>
          </w:tcPr>
          <w:p w:rsidR="000727F6" w:rsidRPr="000727F6" w:rsidRDefault="000727F6" w:rsidP="000727F6">
            <w:pPr>
              <w:pStyle w:val="Tabelcijfers"/>
            </w:pPr>
            <w:r w:rsidRPr="000727F6">
              <w:t>25</w:t>
            </w:r>
          </w:p>
        </w:tc>
        <w:tc>
          <w:tcPr>
            <w:tcW w:w="443" w:type="dxa"/>
            <w:shd w:val="clear" w:color="auto" w:fill="E36C0A" w:themeFill="accent6" w:themeFillShade="BF"/>
          </w:tcPr>
          <w:p w:rsidR="000727F6" w:rsidRPr="000727F6" w:rsidRDefault="000727F6" w:rsidP="000727F6">
            <w:pPr>
              <w:pStyle w:val="Tabelcijfers"/>
            </w:pPr>
            <w:r w:rsidRPr="000727F6">
              <w:t>20</w:t>
            </w:r>
          </w:p>
        </w:tc>
        <w:tc>
          <w:tcPr>
            <w:tcW w:w="442" w:type="dxa"/>
            <w:shd w:val="clear" w:color="auto" w:fill="E36C0A" w:themeFill="accent6" w:themeFillShade="BF"/>
          </w:tcPr>
          <w:p w:rsidR="000727F6" w:rsidRPr="000727F6" w:rsidRDefault="000727F6" w:rsidP="000727F6">
            <w:pPr>
              <w:pStyle w:val="Tabelcijfers"/>
            </w:pPr>
            <w:r w:rsidRPr="000727F6">
              <w:t>20</w:t>
            </w:r>
          </w:p>
        </w:tc>
        <w:tc>
          <w:tcPr>
            <w:tcW w:w="443" w:type="dxa"/>
            <w:shd w:val="clear" w:color="auto" w:fill="E36C0A" w:themeFill="accent6" w:themeFillShade="BF"/>
          </w:tcPr>
          <w:p w:rsidR="000727F6" w:rsidRPr="000727F6" w:rsidRDefault="000727F6" w:rsidP="000727F6">
            <w:pPr>
              <w:pStyle w:val="Tabelcijfers"/>
            </w:pPr>
            <w:r w:rsidRPr="000727F6">
              <w:t>20</w:t>
            </w:r>
          </w:p>
        </w:tc>
        <w:tc>
          <w:tcPr>
            <w:tcW w:w="443" w:type="dxa"/>
            <w:shd w:val="clear" w:color="auto" w:fill="E36C0A" w:themeFill="accent6" w:themeFillShade="BF"/>
          </w:tcPr>
          <w:p w:rsidR="000727F6" w:rsidRPr="000727F6" w:rsidRDefault="000727F6" w:rsidP="000727F6">
            <w:pPr>
              <w:pStyle w:val="Tabelcijfers"/>
            </w:pPr>
            <w:r w:rsidRPr="000727F6">
              <w:t>10</w:t>
            </w:r>
          </w:p>
        </w:tc>
        <w:tc>
          <w:tcPr>
            <w:tcW w:w="442" w:type="dxa"/>
            <w:shd w:val="clear" w:color="auto" w:fill="E36C0A" w:themeFill="accent6" w:themeFillShade="BF"/>
          </w:tcPr>
          <w:p w:rsidR="000727F6" w:rsidRPr="000727F6" w:rsidRDefault="000727F6" w:rsidP="000727F6">
            <w:pPr>
              <w:pStyle w:val="Tabelcijfers"/>
            </w:pPr>
            <w:r w:rsidRPr="000727F6">
              <w:t>15</w:t>
            </w:r>
          </w:p>
        </w:tc>
        <w:tc>
          <w:tcPr>
            <w:tcW w:w="443" w:type="dxa"/>
            <w:shd w:val="clear" w:color="auto" w:fill="E36C0A" w:themeFill="accent6" w:themeFillShade="BF"/>
          </w:tcPr>
          <w:p w:rsidR="000727F6" w:rsidRPr="000727F6" w:rsidRDefault="000727F6" w:rsidP="000727F6">
            <w:pPr>
              <w:pStyle w:val="Tabelcijfers"/>
            </w:pPr>
            <w:r w:rsidRPr="000727F6">
              <w:t>20</w:t>
            </w:r>
          </w:p>
        </w:tc>
        <w:tc>
          <w:tcPr>
            <w:tcW w:w="442" w:type="dxa"/>
            <w:shd w:val="clear" w:color="auto" w:fill="E36C0A" w:themeFill="accent6" w:themeFillShade="BF"/>
          </w:tcPr>
          <w:p w:rsidR="000727F6" w:rsidRPr="000727F6" w:rsidRDefault="000727F6" w:rsidP="000727F6">
            <w:pPr>
              <w:pStyle w:val="Tabelcijfers"/>
            </w:pPr>
            <w:r w:rsidRPr="000727F6">
              <w:t>15</w:t>
            </w:r>
          </w:p>
        </w:tc>
        <w:tc>
          <w:tcPr>
            <w:tcW w:w="443" w:type="dxa"/>
            <w:shd w:val="clear" w:color="auto" w:fill="E36C0A" w:themeFill="accent6" w:themeFillShade="BF"/>
          </w:tcPr>
          <w:p w:rsidR="000727F6" w:rsidRPr="000727F6" w:rsidRDefault="000727F6" w:rsidP="000727F6">
            <w:pPr>
              <w:pStyle w:val="Tabelcijfers"/>
            </w:pPr>
            <w:r w:rsidRPr="000727F6">
              <w:t>20</w:t>
            </w:r>
          </w:p>
        </w:tc>
        <w:tc>
          <w:tcPr>
            <w:tcW w:w="443" w:type="dxa"/>
            <w:shd w:val="clear" w:color="auto" w:fill="E36C0A" w:themeFill="accent6" w:themeFillShade="BF"/>
          </w:tcPr>
          <w:p w:rsidR="000727F6" w:rsidRPr="000727F6" w:rsidRDefault="000727F6" w:rsidP="000727F6">
            <w:pPr>
              <w:pStyle w:val="Tabelcijfers"/>
            </w:pPr>
            <w:r w:rsidRPr="000727F6">
              <w:t>15</w:t>
            </w:r>
          </w:p>
        </w:tc>
        <w:tc>
          <w:tcPr>
            <w:tcW w:w="413" w:type="dxa"/>
            <w:shd w:val="clear" w:color="auto" w:fill="E36C0A" w:themeFill="accent6" w:themeFillShade="BF"/>
          </w:tcPr>
          <w:p w:rsidR="000727F6" w:rsidRPr="000727F6" w:rsidRDefault="000727F6" w:rsidP="000727F6">
            <w:pPr>
              <w:pStyle w:val="Tabelcijfers"/>
            </w:pPr>
            <w:r w:rsidRPr="000727F6">
              <w:t>20</w:t>
            </w:r>
          </w:p>
        </w:tc>
        <w:tc>
          <w:tcPr>
            <w:tcW w:w="414" w:type="dxa"/>
            <w:shd w:val="clear" w:color="auto" w:fill="E36C0A" w:themeFill="accent6" w:themeFillShade="BF"/>
          </w:tcPr>
          <w:p w:rsidR="000727F6" w:rsidRPr="000727F6" w:rsidRDefault="000727F6" w:rsidP="000727F6">
            <w:pPr>
              <w:pStyle w:val="Tabelcijfers"/>
            </w:pPr>
            <w:r w:rsidRPr="000727F6">
              <w:t>5</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3"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3"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3"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c>
          <w:tcPr>
            <w:tcW w:w="414" w:type="dxa"/>
            <w:shd w:val="clear" w:color="auto" w:fill="E36C0A" w:themeFill="accent6" w:themeFillShade="BF"/>
          </w:tcPr>
          <w:p w:rsidR="000727F6" w:rsidRPr="000727F6" w:rsidRDefault="000727F6" w:rsidP="000727F6">
            <w:pPr>
              <w:pStyle w:val="Tabelcijfers"/>
            </w:pPr>
            <w:r w:rsidRPr="000727F6">
              <w:t>0</w:t>
            </w:r>
          </w:p>
        </w:tc>
      </w:tr>
      <w:tr w:rsidR="000727F6" w:rsidRPr="000727F6" w:rsidTr="000727F6">
        <w:tc>
          <w:tcPr>
            <w:tcW w:w="11908" w:type="dxa"/>
            <w:gridSpan w:val="26"/>
          </w:tcPr>
          <w:p w:rsidR="000727F6" w:rsidRPr="000727F6" w:rsidRDefault="000727F6" w:rsidP="0041560D">
            <w:pPr>
              <w:pStyle w:val="Tabeltekst"/>
              <w:rPr>
                <w:szCs w:val="18"/>
              </w:rPr>
            </w:pPr>
            <w:r w:rsidRPr="000727F6">
              <w:rPr>
                <w:szCs w:val="18"/>
              </w:rPr>
              <w:t xml:space="preserve">Patient weight = 80kg with RIFLE ‘Failure’ (urine </w:t>
            </w:r>
            <w:r w:rsidR="004453DA" w:rsidRPr="004453DA">
              <w:rPr>
                <w:szCs w:val="18"/>
              </w:rPr>
              <w:t>output</w:t>
            </w:r>
            <w:r w:rsidRPr="000727F6">
              <w:rPr>
                <w:szCs w:val="18"/>
              </w:rPr>
              <w:t xml:space="preserve"> below 0.3ml/kg/hour = &lt;24ml/hour during 24 consecutive hours). </w:t>
            </w:r>
            <w:r w:rsidR="0041560D">
              <w:rPr>
                <w:szCs w:val="18"/>
              </w:rPr>
              <w:t>Again, t</w:t>
            </w:r>
            <w:r w:rsidR="0041560D" w:rsidRPr="0041560D">
              <w:rPr>
                <w:szCs w:val="18"/>
              </w:rPr>
              <w:t>he first measurement at admission was deleted because of unknown collection time for this measurement, possibly occurring before ICU admission.</w:t>
            </w:r>
            <w:r w:rsidR="0041560D">
              <w:rPr>
                <w:szCs w:val="18"/>
              </w:rPr>
              <w:t xml:space="preserve"> B</w:t>
            </w:r>
            <w:r w:rsidRPr="000727F6">
              <w:rPr>
                <w:szCs w:val="18"/>
              </w:rPr>
              <w:t xml:space="preserve">ecause the following and actual first 24 hours of admission measurements were known, excluding this measurement did not result in a RIFLE </w:t>
            </w:r>
            <w:r w:rsidR="004453DA">
              <w:rPr>
                <w:szCs w:val="18"/>
              </w:rPr>
              <w:t>misc</w:t>
            </w:r>
            <w:r w:rsidR="004453DA" w:rsidRPr="000727F6">
              <w:rPr>
                <w:szCs w:val="18"/>
              </w:rPr>
              <w:t>lassification</w:t>
            </w:r>
            <w:r w:rsidRPr="000727F6">
              <w:rPr>
                <w:szCs w:val="18"/>
              </w:rPr>
              <w:t>. Secondly, this patient also experienced at least twelve hours of anuria, also resulting in RIFLE ‘Failure’</w:t>
            </w:r>
            <w:r w:rsidR="004453DA">
              <w:rPr>
                <w:szCs w:val="18"/>
              </w:rPr>
              <w:t xml:space="preserve"> classification</w:t>
            </w:r>
            <w:r w:rsidRPr="000727F6">
              <w:rPr>
                <w:szCs w:val="18"/>
              </w:rPr>
              <w:t>.</w:t>
            </w:r>
          </w:p>
        </w:tc>
      </w:tr>
    </w:tbl>
    <w:p w:rsidR="000727F6" w:rsidRPr="000727F6" w:rsidRDefault="000727F6" w:rsidP="000727F6">
      <w:pPr>
        <w:spacing w:line="240" w:lineRule="auto"/>
        <w:rPr>
          <w:rFonts w:cs="Segoe UI"/>
          <w:szCs w:val="20"/>
        </w:rPr>
      </w:pPr>
    </w:p>
    <w:p w:rsidR="000727F6" w:rsidRPr="000727F6" w:rsidRDefault="000727F6" w:rsidP="009E4C83">
      <w:pPr>
        <w:pStyle w:val="Additionalfiletekst"/>
      </w:pPr>
      <w:r w:rsidRPr="000727F6">
        <w:t>Regrettably, data on U</w:t>
      </w:r>
      <w:r w:rsidR="004453DA">
        <w:t>O</w:t>
      </w:r>
      <w:r w:rsidRPr="000727F6">
        <w:t xml:space="preserve"> was not complete in all cases. Only in 462/2</w:t>
      </w:r>
      <w:r w:rsidR="00BF3000">
        <w:t>,</w:t>
      </w:r>
      <w:r w:rsidRPr="000727F6">
        <w:t>42</w:t>
      </w:r>
      <w:r w:rsidR="00254BB5">
        <w:t>0</w:t>
      </w:r>
      <w:r w:rsidRPr="000727F6">
        <w:t xml:space="preserve"> (19.1%) cases all 24 measurements of the first day of admission were recorded</w:t>
      </w:r>
      <w:r w:rsidR="00A1252B">
        <w:t>.</w:t>
      </w:r>
      <w:r w:rsidRPr="000727F6">
        <w:t xml:space="preserve"> However, including those with complete data,</w:t>
      </w:r>
      <w:r w:rsidR="0041560D" w:rsidRPr="0041560D">
        <w:t xml:space="preserve"> only six measurements or less were missing</w:t>
      </w:r>
      <w:r w:rsidR="0041560D">
        <w:t xml:space="preserve"> in</w:t>
      </w:r>
      <w:r w:rsidRPr="000727F6">
        <w:t xml:space="preserve"> 2</w:t>
      </w:r>
      <w:r w:rsidR="00BF3000">
        <w:t>,</w:t>
      </w:r>
      <w:r w:rsidRPr="000727F6">
        <w:t>083/2</w:t>
      </w:r>
      <w:r w:rsidR="00BF3000">
        <w:t>,</w:t>
      </w:r>
      <w:r w:rsidRPr="000727F6">
        <w:t>42</w:t>
      </w:r>
      <w:r w:rsidR="00254BB5">
        <w:t>0</w:t>
      </w:r>
      <w:r w:rsidRPr="000727F6">
        <w:t xml:space="preserve"> (86.</w:t>
      </w:r>
      <w:r w:rsidR="00254BB5">
        <w:t>1</w:t>
      </w:r>
      <w:r w:rsidRPr="000727F6">
        <w:t xml:space="preserve">%) </w:t>
      </w:r>
      <w:r w:rsidR="0041560D">
        <w:t>subjects</w:t>
      </w:r>
      <w:r w:rsidRPr="000727F6">
        <w:t>. Moreover, only 147/2</w:t>
      </w:r>
      <w:r w:rsidR="00BF3000">
        <w:t>,</w:t>
      </w:r>
      <w:r w:rsidRPr="000727F6">
        <w:t>42</w:t>
      </w:r>
      <w:r w:rsidR="00254BB5">
        <w:t>0</w:t>
      </w:r>
      <w:r w:rsidRPr="000727F6">
        <w:t xml:space="preserve"> (6.1%) patients had stretches of consecutive missing U</w:t>
      </w:r>
      <w:r w:rsidR="004453DA">
        <w:t>O</w:t>
      </w:r>
      <w:r w:rsidRPr="000727F6">
        <w:t xml:space="preserve"> measurements of more than six hours, while only 41/2</w:t>
      </w:r>
      <w:r w:rsidR="00BF3000">
        <w:t>,</w:t>
      </w:r>
      <w:r w:rsidRPr="000727F6">
        <w:t>42</w:t>
      </w:r>
      <w:r w:rsidR="00254BB5">
        <w:t>0</w:t>
      </w:r>
      <w:r w:rsidRPr="000727F6">
        <w:t xml:space="preserve"> (1.7%) patients had str</w:t>
      </w:r>
      <w:r w:rsidR="00D70600">
        <w:t>etches of consecutive missing UO</w:t>
      </w:r>
      <w:r w:rsidRPr="000727F6">
        <w:t xml:space="preserve"> measurements of more than twelve hours.</w:t>
      </w:r>
    </w:p>
    <w:p w:rsidR="000727F6" w:rsidRPr="000727F6" w:rsidRDefault="000727F6" w:rsidP="009E4C83">
      <w:pPr>
        <w:pStyle w:val="Additionalfiletekst"/>
      </w:pPr>
      <w:r w:rsidRPr="000727F6">
        <w:t>We believe these numbers of missing represent common clinical practice, where, despite lacking some measurements</w:t>
      </w:r>
      <w:r w:rsidR="00A1252B">
        <w:t>,</w:t>
      </w:r>
      <w:r w:rsidRPr="000727F6">
        <w:t xml:space="preserve"> clinicians are still able to make judgments about the presence of AKI</w:t>
      </w:r>
      <w:r w:rsidR="0041560D">
        <w:t xml:space="preserve"> based on urine output</w:t>
      </w:r>
      <w:r w:rsidRPr="000727F6">
        <w:t>. A clinician trying to estimat</w:t>
      </w:r>
      <w:r w:rsidR="004453DA">
        <w:t>e kidney functioning based on UO</w:t>
      </w:r>
      <w:r w:rsidRPr="000727F6">
        <w:t xml:space="preserve"> </w:t>
      </w:r>
      <w:r w:rsidR="002A2546">
        <w:t>could divide</w:t>
      </w:r>
      <w:r w:rsidR="004453DA">
        <w:t xml:space="preserve"> the amount of UO</w:t>
      </w:r>
      <w:r w:rsidRPr="000727F6">
        <w:t xml:space="preserve"> registered by the amount of time in between the measurements to estimate hourly U</w:t>
      </w:r>
      <w:r w:rsidR="004453DA">
        <w:t>O</w:t>
      </w:r>
      <w:r w:rsidRPr="000727F6">
        <w:t xml:space="preserve"> and kidney functioning. </w:t>
      </w:r>
      <w:r w:rsidR="0041560D">
        <w:t xml:space="preserve">Estimating </w:t>
      </w:r>
      <w:r w:rsidRPr="000727F6">
        <w:t>the hourly U</w:t>
      </w:r>
      <w:r w:rsidR="004453DA">
        <w:t>O</w:t>
      </w:r>
      <w:r w:rsidRPr="000727F6">
        <w:t xml:space="preserve"> </w:t>
      </w:r>
      <w:r w:rsidR="0041560D">
        <w:t xml:space="preserve">for all 24 hours of the first day </w:t>
      </w:r>
      <w:r w:rsidRPr="000727F6">
        <w:t>in case of missing value</w:t>
      </w:r>
      <w:r w:rsidR="0041560D">
        <w:t>s</w:t>
      </w:r>
      <w:r w:rsidRPr="000727F6">
        <w:t xml:space="preserve"> </w:t>
      </w:r>
      <w:r w:rsidR="002A2546">
        <w:t>can</w:t>
      </w:r>
      <w:r w:rsidR="002A2546" w:rsidRPr="000727F6">
        <w:t xml:space="preserve"> </w:t>
      </w:r>
      <w:r w:rsidRPr="000727F6">
        <w:t xml:space="preserve">be </w:t>
      </w:r>
      <w:r w:rsidR="004453DA">
        <w:t>performed</w:t>
      </w:r>
      <w:r w:rsidRPr="000727F6">
        <w:t xml:space="preserve"> by calculating the time, in hours, </w:t>
      </w:r>
      <w:r w:rsidR="002A2546">
        <w:t>of the missing stretch plus one for the first known measurement</w:t>
      </w:r>
      <w:r w:rsidRPr="000727F6">
        <w:t>, and dividing the amount of U</w:t>
      </w:r>
      <w:r w:rsidR="004453DA">
        <w:t>O</w:t>
      </w:r>
      <w:r w:rsidRPr="000727F6">
        <w:t xml:space="preserve"> in the first known measurement by th</w:t>
      </w:r>
      <w:r w:rsidR="002A2546">
        <w:t>is</w:t>
      </w:r>
      <w:r w:rsidRPr="000727F6">
        <w:t xml:space="preserve"> calculated time-</w:t>
      </w:r>
      <w:r w:rsidR="004453DA">
        <w:t>gap</w:t>
      </w:r>
      <w:r w:rsidRPr="000727F6">
        <w:t xml:space="preserve"> (see tables 4</w:t>
      </w:r>
      <w:r w:rsidR="00A1252B">
        <w:t>A</w:t>
      </w:r>
      <w:r w:rsidRPr="000727F6">
        <w:t>,</w:t>
      </w:r>
      <w:r w:rsidR="00A1252B">
        <w:t>B</w:t>
      </w:r>
      <w:r w:rsidRPr="000727F6">
        <w:t xml:space="preserve"> for </w:t>
      </w:r>
      <w:r w:rsidR="00A1252B">
        <w:t xml:space="preserve">an </w:t>
      </w:r>
      <w:r w:rsidRPr="000727F6">
        <w:t xml:space="preserve">example). </w:t>
      </w:r>
      <w:r w:rsidR="004453DA">
        <w:t>For further reference, w</w:t>
      </w:r>
      <w:r w:rsidRPr="000727F6">
        <w:t xml:space="preserve">e </w:t>
      </w:r>
      <w:r w:rsidR="004453DA">
        <w:t xml:space="preserve">have </w:t>
      </w:r>
      <w:r w:rsidRPr="000727F6">
        <w:t>named this process of distributing U</w:t>
      </w:r>
      <w:r w:rsidR="004453DA">
        <w:t>O</w:t>
      </w:r>
      <w:r w:rsidRPr="000727F6">
        <w:t xml:space="preserve"> over a </w:t>
      </w:r>
      <w:r w:rsidR="004453DA">
        <w:t xml:space="preserve">missing </w:t>
      </w:r>
      <w:r w:rsidRPr="000727F6">
        <w:t>period of time ‘backlogging’.</w:t>
      </w:r>
    </w:p>
    <w:p w:rsidR="000727F6" w:rsidRPr="000727F6" w:rsidRDefault="000727F6" w:rsidP="000727F6">
      <w:pPr>
        <w:spacing w:line="240" w:lineRule="auto"/>
        <w:rPr>
          <w:rFonts w:cs="Segoe UI"/>
          <w:szCs w:val="20"/>
        </w:rPr>
      </w:pPr>
    </w:p>
    <w:p w:rsidR="000727F6" w:rsidRPr="000727F6" w:rsidRDefault="006F4BAD" w:rsidP="00E64E69">
      <w:pPr>
        <w:pStyle w:val="Kop2"/>
      </w:pPr>
      <w:r>
        <w:lastRenderedPageBreak/>
        <w:t>Table 4a</w:t>
      </w:r>
    </w:p>
    <w:tbl>
      <w:tblPr>
        <w:tblStyle w:val="Tabelraster1"/>
        <w:tblW w:w="11908" w:type="dxa"/>
        <w:tblInd w:w="-1168" w:type="dxa"/>
        <w:tblLayout w:type="fixed"/>
        <w:tblLook w:val="04A0" w:firstRow="1" w:lastRow="0" w:firstColumn="1" w:lastColumn="0" w:noHBand="0" w:noVBand="1"/>
      </w:tblPr>
      <w:tblGrid>
        <w:gridCol w:w="1134"/>
        <w:gridCol w:w="430"/>
        <w:gridCol w:w="431"/>
        <w:gridCol w:w="431"/>
        <w:gridCol w:w="431"/>
        <w:gridCol w:w="431"/>
        <w:gridCol w:w="540"/>
        <w:gridCol w:w="417"/>
        <w:gridCol w:w="417"/>
        <w:gridCol w:w="418"/>
        <w:gridCol w:w="417"/>
        <w:gridCol w:w="417"/>
        <w:gridCol w:w="418"/>
        <w:gridCol w:w="417"/>
        <w:gridCol w:w="418"/>
        <w:gridCol w:w="417"/>
        <w:gridCol w:w="417"/>
        <w:gridCol w:w="418"/>
        <w:gridCol w:w="417"/>
        <w:gridCol w:w="418"/>
        <w:gridCol w:w="417"/>
        <w:gridCol w:w="417"/>
        <w:gridCol w:w="418"/>
        <w:gridCol w:w="417"/>
        <w:gridCol w:w="418"/>
        <w:gridCol w:w="567"/>
      </w:tblGrid>
      <w:tr w:rsidR="000727F6" w:rsidRPr="000727F6" w:rsidTr="000727F6">
        <w:tc>
          <w:tcPr>
            <w:tcW w:w="1134" w:type="dxa"/>
          </w:tcPr>
          <w:p w:rsidR="000727F6" w:rsidRPr="000727F6" w:rsidRDefault="000727F6" w:rsidP="000727F6">
            <w:pPr>
              <w:pStyle w:val="Tabeltekst"/>
            </w:pPr>
            <w:r w:rsidRPr="000727F6">
              <w:t>Hour of admission</w:t>
            </w:r>
          </w:p>
        </w:tc>
        <w:tc>
          <w:tcPr>
            <w:tcW w:w="430" w:type="dxa"/>
            <w:shd w:val="clear" w:color="auto" w:fill="auto"/>
          </w:tcPr>
          <w:p w:rsidR="000727F6" w:rsidRPr="000727F6" w:rsidRDefault="000727F6" w:rsidP="000727F6">
            <w:pPr>
              <w:pStyle w:val="Tabelcijfers"/>
            </w:pPr>
            <w:r w:rsidRPr="000727F6">
              <w:t>1</w:t>
            </w:r>
          </w:p>
        </w:tc>
        <w:tc>
          <w:tcPr>
            <w:tcW w:w="431" w:type="dxa"/>
            <w:shd w:val="clear" w:color="auto" w:fill="auto"/>
          </w:tcPr>
          <w:p w:rsidR="000727F6" w:rsidRPr="000727F6" w:rsidRDefault="000727F6" w:rsidP="000727F6">
            <w:pPr>
              <w:pStyle w:val="Tabelcijfers"/>
            </w:pPr>
            <w:r w:rsidRPr="000727F6">
              <w:t>2</w:t>
            </w:r>
          </w:p>
        </w:tc>
        <w:tc>
          <w:tcPr>
            <w:tcW w:w="431" w:type="dxa"/>
            <w:shd w:val="clear" w:color="auto" w:fill="auto"/>
          </w:tcPr>
          <w:p w:rsidR="000727F6" w:rsidRPr="000727F6" w:rsidRDefault="000727F6" w:rsidP="000727F6">
            <w:pPr>
              <w:pStyle w:val="Tabelcijfers"/>
            </w:pPr>
            <w:r w:rsidRPr="000727F6">
              <w:t>3</w:t>
            </w:r>
          </w:p>
        </w:tc>
        <w:tc>
          <w:tcPr>
            <w:tcW w:w="431" w:type="dxa"/>
            <w:shd w:val="clear" w:color="auto" w:fill="auto"/>
          </w:tcPr>
          <w:p w:rsidR="000727F6" w:rsidRPr="000727F6" w:rsidRDefault="000727F6" w:rsidP="000727F6">
            <w:pPr>
              <w:pStyle w:val="Tabelcijfers"/>
            </w:pPr>
            <w:r w:rsidRPr="000727F6">
              <w:t>4</w:t>
            </w:r>
          </w:p>
        </w:tc>
        <w:tc>
          <w:tcPr>
            <w:tcW w:w="431" w:type="dxa"/>
            <w:shd w:val="clear" w:color="auto" w:fill="auto"/>
          </w:tcPr>
          <w:p w:rsidR="000727F6" w:rsidRPr="000727F6" w:rsidRDefault="000727F6" w:rsidP="000727F6">
            <w:pPr>
              <w:pStyle w:val="Tabelcijfers"/>
            </w:pPr>
            <w:r w:rsidRPr="000727F6">
              <w:t>5</w:t>
            </w:r>
          </w:p>
        </w:tc>
        <w:tc>
          <w:tcPr>
            <w:tcW w:w="540" w:type="dxa"/>
            <w:shd w:val="clear" w:color="auto" w:fill="auto"/>
          </w:tcPr>
          <w:p w:rsidR="000727F6" w:rsidRPr="000727F6" w:rsidRDefault="000727F6" w:rsidP="000727F6">
            <w:pPr>
              <w:pStyle w:val="Tabelcijfers"/>
            </w:pPr>
            <w:r w:rsidRPr="000727F6">
              <w:t>6</w:t>
            </w:r>
          </w:p>
        </w:tc>
        <w:tc>
          <w:tcPr>
            <w:tcW w:w="417" w:type="dxa"/>
            <w:shd w:val="clear" w:color="auto" w:fill="auto"/>
          </w:tcPr>
          <w:p w:rsidR="000727F6" w:rsidRPr="000727F6" w:rsidRDefault="000727F6" w:rsidP="000727F6">
            <w:pPr>
              <w:pStyle w:val="Tabelcijfers"/>
            </w:pPr>
            <w:r w:rsidRPr="000727F6">
              <w:t>7</w:t>
            </w:r>
          </w:p>
        </w:tc>
        <w:tc>
          <w:tcPr>
            <w:tcW w:w="417" w:type="dxa"/>
            <w:shd w:val="clear" w:color="auto" w:fill="auto"/>
          </w:tcPr>
          <w:p w:rsidR="000727F6" w:rsidRPr="000727F6" w:rsidRDefault="000727F6" w:rsidP="000727F6">
            <w:pPr>
              <w:pStyle w:val="Tabelcijfers"/>
            </w:pPr>
            <w:r w:rsidRPr="000727F6">
              <w:t>8</w:t>
            </w:r>
          </w:p>
        </w:tc>
        <w:tc>
          <w:tcPr>
            <w:tcW w:w="418" w:type="dxa"/>
            <w:shd w:val="clear" w:color="auto" w:fill="auto"/>
          </w:tcPr>
          <w:p w:rsidR="000727F6" w:rsidRPr="000727F6" w:rsidRDefault="000727F6" w:rsidP="000727F6">
            <w:pPr>
              <w:pStyle w:val="Tabelcijfers"/>
            </w:pPr>
            <w:r w:rsidRPr="000727F6">
              <w:t>9</w:t>
            </w:r>
          </w:p>
        </w:tc>
        <w:tc>
          <w:tcPr>
            <w:tcW w:w="417" w:type="dxa"/>
            <w:shd w:val="clear" w:color="auto" w:fill="auto"/>
          </w:tcPr>
          <w:p w:rsidR="000727F6" w:rsidRPr="000727F6" w:rsidRDefault="000727F6" w:rsidP="000727F6">
            <w:pPr>
              <w:pStyle w:val="Tabelcijfers"/>
            </w:pPr>
            <w:r w:rsidRPr="000727F6">
              <w:t>10</w:t>
            </w:r>
          </w:p>
        </w:tc>
        <w:tc>
          <w:tcPr>
            <w:tcW w:w="417" w:type="dxa"/>
            <w:shd w:val="clear" w:color="auto" w:fill="auto"/>
          </w:tcPr>
          <w:p w:rsidR="000727F6" w:rsidRPr="000727F6" w:rsidRDefault="000727F6" w:rsidP="000727F6">
            <w:pPr>
              <w:pStyle w:val="Tabelcijfers"/>
            </w:pPr>
            <w:r w:rsidRPr="000727F6">
              <w:t>11</w:t>
            </w:r>
          </w:p>
        </w:tc>
        <w:tc>
          <w:tcPr>
            <w:tcW w:w="418" w:type="dxa"/>
            <w:shd w:val="clear" w:color="auto" w:fill="auto"/>
          </w:tcPr>
          <w:p w:rsidR="000727F6" w:rsidRPr="000727F6" w:rsidRDefault="000727F6" w:rsidP="000727F6">
            <w:pPr>
              <w:pStyle w:val="Tabelcijfers"/>
            </w:pPr>
            <w:r w:rsidRPr="000727F6">
              <w:t>12</w:t>
            </w:r>
          </w:p>
        </w:tc>
        <w:tc>
          <w:tcPr>
            <w:tcW w:w="417" w:type="dxa"/>
            <w:shd w:val="clear" w:color="auto" w:fill="auto"/>
          </w:tcPr>
          <w:p w:rsidR="000727F6" w:rsidRPr="000727F6" w:rsidRDefault="000727F6" w:rsidP="000727F6">
            <w:pPr>
              <w:pStyle w:val="Tabelcijfers"/>
            </w:pPr>
            <w:r w:rsidRPr="000727F6">
              <w:t>13</w:t>
            </w:r>
          </w:p>
        </w:tc>
        <w:tc>
          <w:tcPr>
            <w:tcW w:w="418" w:type="dxa"/>
            <w:shd w:val="clear" w:color="auto" w:fill="auto"/>
          </w:tcPr>
          <w:p w:rsidR="000727F6" w:rsidRPr="000727F6" w:rsidRDefault="000727F6" w:rsidP="000727F6">
            <w:pPr>
              <w:pStyle w:val="Tabelcijfers"/>
            </w:pPr>
            <w:r w:rsidRPr="000727F6">
              <w:t>14</w:t>
            </w:r>
          </w:p>
        </w:tc>
        <w:tc>
          <w:tcPr>
            <w:tcW w:w="417" w:type="dxa"/>
            <w:shd w:val="clear" w:color="auto" w:fill="auto"/>
          </w:tcPr>
          <w:p w:rsidR="000727F6" w:rsidRPr="000727F6" w:rsidRDefault="000727F6" w:rsidP="000727F6">
            <w:pPr>
              <w:pStyle w:val="Tabelcijfers"/>
            </w:pPr>
            <w:r w:rsidRPr="000727F6">
              <w:t>15</w:t>
            </w:r>
          </w:p>
        </w:tc>
        <w:tc>
          <w:tcPr>
            <w:tcW w:w="417" w:type="dxa"/>
            <w:shd w:val="clear" w:color="auto" w:fill="auto"/>
          </w:tcPr>
          <w:p w:rsidR="000727F6" w:rsidRPr="000727F6" w:rsidRDefault="000727F6" w:rsidP="000727F6">
            <w:pPr>
              <w:pStyle w:val="Tabelcijfers"/>
            </w:pPr>
            <w:r w:rsidRPr="000727F6">
              <w:t>16</w:t>
            </w:r>
          </w:p>
        </w:tc>
        <w:tc>
          <w:tcPr>
            <w:tcW w:w="418" w:type="dxa"/>
            <w:shd w:val="clear" w:color="auto" w:fill="auto"/>
          </w:tcPr>
          <w:p w:rsidR="000727F6" w:rsidRPr="000727F6" w:rsidRDefault="000727F6" w:rsidP="000727F6">
            <w:pPr>
              <w:pStyle w:val="Tabelcijfers"/>
            </w:pPr>
            <w:r w:rsidRPr="000727F6">
              <w:t>17</w:t>
            </w:r>
          </w:p>
        </w:tc>
        <w:tc>
          <w:tcPr>
            <w:tcW w:w="417" w:type="dxa"/>
            <w:shd w:val="clear" w:color="auto" w:fill="auto"/>
          </w:tcPr>
          <w:p w:rsidR="000727F6" w:rsidRPr="000727F6" w:rsidRDefault="000727F6" w:rsidP="000727F6">
            <w:pPr>
              <w:pStyle w:val="Tabelcijfers"/>
            </w:pPr>
            <w:r w:rsidRPr="000727F6">
              <w:t>18</w:t>
            </w:r>
          </w:p>
        </w:tc>
        <w:tc>
          <w:tcPr>
            <w:tcW w:w="418" w:type="dxa"/>
            <w:shd w:val="clear" w:color="auto" w:fill="auto"/>
          </w:tcPr>
          <w:p w:rsidR="000727F6" w:rsidRPr="000727F6" w:rsidRDefault="000727F6" w:rsidP="000727F6">
            <w:pPr>
              <w:pStyle w:val="Tabelcijfers"/>
            </w:pPr>
            <w:r w:rsidRPr="000727F6">
              <w:t>19</w:t>
            </w:r>
          </w:p>
        </w:tc>
        <w:tc>
          <w:tcPr>
            <w:tcW w:w="417" w:type="dxa"/>
            <w:shd w:val="clear" w:color="auto" w:fill="auto"/>
          </w:tcPr>
          <w:p w:rsidR="000727F6" w:rsidRPr="000727F6" w:rsidRDefault="000727F6" w:rsidP="000727F6">
            <w:pPr>
              <w:pStyle w:val="Tabelcijfers"/>
            </w:pPr>
            <w:r w:rsidRPr="000727F6">
              <w:t>20</w:t>
            </w:r>
          </w:p>
        </w:tc>
        <w:tc>
          <w:tcPr>
            <w:tcW w:w="417" w:type="dxa"/>
            <w:shd w:val="clear" w:color="auto" w:fill="auto"/>
          </w:tcPr>
          <w:p w:rsidR="000727F6" w:rsidRPr="000727F6" w:rsidRDefault="000727F6" w:rsidP="000727F6">
            <w:pPr>
              <w:pStyle w:val="Tabelcijfers"/>
            </w:pPr>
            <w:r w:rsidRPr="000727F6">
              <w:t>21</w:t>
            </w:r>
          </w:p>
        </w:tc>
        <w:tc>
          <w:tcPr>
            <w:tcW w:w="418" w:type="dxa"/>
            <w:shd w:val="clear" w:color="auto" w:fill="auto"/>
          </w:tcPr>
          <w:p w:rsidR="000727F6" w:rsidRPr="000727F6" w:rsidRDefault="000727F6" w:rsidP="000727F6">
            <w:pPr>
              <w:pStyle w:val="Tabelcijfers"/>
            </w:pPr>
            <w:r w:rsidRPr="000727F6">
              <w:t>22</w:t>
            </w:r>
          </w:p>
        </w:tc>
        <w:tc>
          <w:tcPr>
            <w:tcW w:w="417" w:type="dxa"/>
            <w:shd w:val="clear" w:color="auto" w:fill="auto"/>
          </w:tcPr>
          <w:p w:rsidR="000727F6" w:rsidRPr="000727F6" w:rsidRDefault="000727F6" w:rsidP="000727F6">
            <w:pPr>
              <w:pStyle w:val="Tabelcijfers"/>
            </w:pPr>
            <w:r w:rsidRPr="000727F6">
              <w:t>23</w:t>
            </w:r>
          </w:p>
        </w:tc>
        <w:tc>
          <w:tcPr>
            <w:tcW w:w="418" w:type="dxa"/>
            <w:shd w:val="clear" w:color="auto" w:fill="auto"/>
          </w:tcPr>
          <w:p w:rsidR="000727F6" w:rsidRPr="000727F6" w:rsidRDefault="000727F6" w:rsidP="000727F6">
            <w:pPr>
              <w:pStyle w:val="Tabelcijfers"/>
            </w:pPr>
            <w:r w:rsidRPr="000727F6">
              <w:t>24</w:t>
            </w:r>
          </w:p>
        </w:tc>
        <w:tc>
          <w:tcPr>
            <w:tcW w:w="567" w:type="dxa"/>
            <w:shd w:val="clear" w:color="auto" w:fill="auto"/>
          </w:tcPr>
          <w:p w:rsidR="000727F6" w:rsidRPr="000727F6" w:rsidRDefault="000727F6" w:rsidP="000727F6">
            <w:pPr>
              <w:pStyle w:val="Tabelcijfers"/>
            </w:pPr>
            <w:r w:rsidRPr="000727F6">
              <w:t>25</w:t>
            </w:r>
          </w:p>
        </w:tc>
      </w:tr>
      <w:tr w:rsidR="000727F6" w:rsidRPr="000727F6" w:rsidTr="000727F6">
        <w:tc>
          <w:tcPr>
            <w:tcW w:w="1134" w:type="dxa"/>
          </w:tcPr>
          <w:p w:rsidR="000727F6" w:rsidRPr="000727F6" w:rsidRDefault="000727F6" w:rsidP="000727F6">
            <w:pPr>
              <w:pStyle w:val="Tabeltekst"/>
            </w:pPr>
            <w:r w:rsidRPr="000727F6">
              <w:t>Urine production (ml)</w:t>
            </w:r>
          </w:p>
        </w:tc>
        <w:tc>
          <w:tcPr>
            <w:tcW w:w="430" w:type="dxa"/>
            <w:shd w:val="clear" w:color="auto" w:fill="auto"/>
          </w:tcPr>
          <w:p w:rsidR="000727F6" w:rsidRPr="000727F6" w:rsidRDefault="000727F6" w:rsidP="000727F6">
            <w:pPr>
              <w:pStyle w:val="Tabelcijfers"/>
            </w:pPr>
            <w:r w:rsidRPr="000727F6">
              <w:t>55</w:t>
            </w:r>
          </w:p>
        </w:tc>
        <w:tc>
          <w:tcPr>
            <w:tcW w:w="431" w:type="dxa"/>
            <w:shd w:val="clear" w:color="auto" w:fill="auto"/>
          </w:tcPr>
          <w:p w:rsidR="000727F6" w:rsidRPr="000727F6" w:rsidRDefault="000727F6" w:rsidP="000727F6">
            <w:pPr>
              <w:pStyle w:val="Tabelcijfers"/>
            </w:pPr>
            <w:r w:rsidRPr="000727F6">
              <w:t>50</w:t>
            </w:r>
          </w:p>
        </w:tc>
        <w:tc>
          <w:tcPr>
            <w:tcW w:w="431" w:type="dxa"/>
            <w:shd w:val="clear" w:color="auto" w:fill="auto"/>
          </w:tcPr>
          <w:p w:rsidR="000727F6" w:rsidRPr="000727F6" w:rsidRDefault="000727F6" w:rsidP="000727F6">
            <w:pPr>
              <w:pStyle w:val="Tabelcijfers"/>
            </w:pPr>
            <w:r w:rsidRPr="000727F6">
              <w:t>45</w:t>
            </w:r>
          </w:p>
        </w:tc>
        <w:tc>
          <w:tcPr>
            <w:tcW w:w="431" w:type="dxa"/>
            <w:shd w:val="clear" w:color="auto" w:fill="00B0F0"/>
          </w:tcPr>
          <w:p w:rsidR="000727F6" w:rsidRPr="000727F6" w:rsidRDefault="000727F6" w:rsidP="000727F6">
            <w:pPr>
              <w:pStyle w:val="Tabelcijfers"/>
            </w:pPr>
            <w:r w:rsidRPr="000727F6">
              <w:t>M</w:t>
            </w:r>
          </w:p>
        </w:tc>
        <w:tc>
          <w:tcPr>
            <w:tcW w:w="431" w:type="dxa"/>
            <w:shd w:val="clear" w:color="auto" w:fill="00B0F0"/>
          </w:tcPr>
          <w:p w:rsidR="000727F6" w:rsidRPr="000727F6" w:rsidRDefault="000727F6" w:rsidP="000727F6">
            <w:pPr>
              <w:pStyle w:val="Tabelcijfers"/>
            </w:pPr>
            <w:r w:rsidRPr="000727F6">
              <w:t>M</w:t>
            </w:r>
          </w:p>
        </w:tc>
        <w:tc>
          <w:tcPr>
            <w:tcW w:w="540" w:type="dxa"/>
            <w:shd w:val="clear" w:color="auto" w:fill="auto"/>
          </w:tcPr>
          <w:p w:rsidR="000727F6" w:rsidRPr="000727F6" w:rsidRDefault="000727F6" w:rsidP="000727F6">
            <w:pPr>
              <w:pStyle w:val="Tabelcijfers"/>
            </w:pPr>
            <w:r w:rsidRPr="000727F6">
              <w:t>105</w:t>
            </w:r>
          </w:p>
        </w:tc>
        <w:tc>
          <w:tcPr>
            <w:tcW w:w="417" w:type="dxa"/>
            <w:shd w:val="clear" w:color="auto" w:fill="auto"/>
          </w:tcPr>
          <w:p w:rsidR="000727F6" w:rsidRPr="000727F6" w:rsidRDefault="000727F6" w:rsidP="000727F6">
            <w:pPr>
              <w:pStyle w:val="Tabelcijfers"/>
            </w:pPr>
            <w:r w:rsidRPr="000727F6">
              <w:t>30</w:t>
            </w:r>
          </w:p>
        </w:tc>
        <w:tc>
          <w:tcPr>
            <w:tcW w:w="417" w:type="dxa"/>
            <w:shd w:val="clear" w:color="auto" w:fill="auto"/>
          </w:tcPr>
          <w:p w:rsidR="000727F6" w:rsidRPr="000727F6" w:rsidRDefault="000727F6" w:rsidP="000727F6">
            <w:pPr>
              <w:pStyle w:val="Tabelcijfers"/>
            </w:pPr>
            <w:r w:rsidRPr="000727F6">
              <w:t>25</w:t>
            </w:r>
          </w:p>
        </w:tc>
        <w:tc>
          <w:tcPr>
            <w:tcW w:w="418" w:type="dxa"/>
            <w:shd w:val="clear" w:color="auto" w:fill="auto"/>
          </w:tcPr>
          <w:p w:rsidR="000727F6" w:rsidRPr="000727F6" w:rsidRDefault="000727F6" w:rsidP="000727F6">
            <w:pPr>
              <w:pStyle w:val="Tabelcijfers"/>
            </w:pPr>
            <w:r w:rsidRPr="000727F6">
              <w:t>20</w:t>
            </w:r>
          </w:p>
        </w:tc>
        <w:tc>
          <w:tcPr>
            <w:tcW w:w="417" w:type="dxa"/>
            <w:shd w:val="clear" w:color="auto" w:fill="auto"/>
          </w:tcPr>
          <w:p w:rsidR="000727F6" w:rsidRPr="000727F6" w:rsidRDefault="000727F6" w:rsidP="000727F6">
            <w:pPr>
              <w:pStyle w:val="Tabelcijfers"/>
            </w:pPr>
            <w:r w:rsidRPr="000727F6">
              <w:t>30</w:t>
            </w:r>
          </w:p>
        </w:tc>
        <w:tc>
          <w:tcPr>
            <w:tcW w:w="417" w:type="dxa"/>
            <w:shd w:val="clear" w:color="auto" w:fill="00B0F0"/>
          </w:tcPr>
          <w:p w:rsidR="000727F6" w:rsidRPr="000727F6" w:rsidRDefault="000727F6" w:rsidP="000727F6">
            <w:pPr>
              <w:pStyle w:val="Tabelcijfers"/>
            </w:pPr>
            <w:r w:rsidRPr="000727F6">
              <w:t>M</w:t>
            </w:r>
          </w:p>
        </w:tc>
        <w:tc>
          <w:tcPr>
            <w:tcW w:w="418" w:type="dxa"/>
            <w:shd w:val="clear" w:color="auto" w:fill="auto"/>
          </w:tcPr>
          <w:p w:rsidR="000727F6" w:rsidRPr="000727F6" w:rsidRDefault="000727F6" w:rsidP="000727F6">
            <w:pPr>
              <w:pStyle w:val="Tabelcijfers"/>
            </w:pPr>
            <w:r w:rsidRPr="000727F6">
              <w:t>96</w:t>
            </w:r>
          </w:p>
        </w:tc>
        <w:tc>
          <w:tcPr>
            <w:tcW w:w="417" w:type="dxa"/>
            <w:shd w:val="clear" w:color="auto" w:fill="auto"/>
          </w:tcPr>
          <w:p w:rsidR="000727F6" w:rsidRPr="000727F6" w:rsidRDefault="000727F6" w:rsidP="000727F6">
            <w:pPr>
              <w:pStyle w:val="Tabelcijfers"/>
            </w:pPr>
            <w:r w:rsidRPr="000727F6">
              <w:t>50</w:t>
            </w:r>
          </w:p>
        </w:tc>
        <w:tc>
          <w:tcPr>
            <w:tcW w:w="418" w:type="dxa"/>
            <w:shd w:val="clear" w:color="auto" w:fill="auto"/>
          </w:tcPr>
          <w:p w:rsidR="000727F6" w:rsidRPr="000727F6" w:rsidRDefault="000727F6" w:rsidP="000727F6">
            <w:pPr>
              <w:pStyle w:val="Tabelcijfers"/>
            </w:pPr>
            <w:r w:rsidRPr="000727F6">
              <w:t>50</w:t>
            </w:r>
          </w:p>
        </w:tc>
        <w:tc>
          <w:tcPr>
            <w:tcW w:w="417" w:type="dxa"/>
            <w:shd w:val="clear" w:color="auto" w:fill="auto"/>
          </w:tcPr>
          <w:p w:rsidR="000727F6" w:rsidRPr="000727F6" w:rsidRDefault="000727F6" w:rsidP="000727F6">
            <w:pPr>
              <w:pStyle w:val="Tabelcijfers"/>
            </w:pPr>
            <w:r w:rsidRPr="000727F6">
              <w:t>50</w:t>
            </w:r>
          </w:p>
        </w:tc>
        <w:tc>
          <w:tcPr>
            <w:tcW w:w="417" w:type="dxa"/>
            <w:shd w:val="clear" w:color="auto" w:fill="auto"/>
          </w:tcPr>
          <w:p w:rsidR="000727F6" w:rsidRPr="000727F6" w:rsidRDefault="000727F6" w:rsidP="000727F6">
            <w:pPr>
              <w:pStyle w:val="Tabelcijfers"/>
            </w:pPr>
            <w:r w:rsidRPr="000727F6">
              <w:t>50</w:t>
            </w:r>
          </w:p>
        </w:tc>
        <w:tc>
          <w:tcPr>
            <w:tcW w:w="418" w:type="dxa"/>
            <w:shd w:val="clear" w:color="auto" w:fill="auto"/>
          </w:tcPr>
          <w:p w:rsidR="000727F6" w:rsidRPr="000727F6" w:rsidRDefault="000727F6" w:rsidP="000727F6">
            <w:pPr>
              <w:pStyle w:val="Tabelcijfers"/>
            </w:pPr>
            <w:r w:rsidRPr="000727F6">
              <w:t>55</w:t>
            </w:r>
          </w:p>
        </w:tc>
        <w:tc>
          <w:tcPr>
            <w:tcW w:w="417" w:type="dxa"/>
            <w:shd w:val="clear" w:color="auto" w:fill="auto"/>
          </w:tcPr>
          <w:p w:rsidR="000727F6" w:rsidRPr="000727F6" w:rsidRDefault="000727F6" w:rsidP="000727F6">
            <w:pPr>
              <w:pStyle w:val="Tabelcijfers"/>
            </w:pPr>
            <w:r w:rsidRPr="000727F6">
              <w:t>50</w:t>
            </w:r>
          </w:p>
        </w:tc>
        <w:tc>
          <w:tcPr>
            <w:tcW w:w="418" w:type="dxa"/>
            <w:shd w:val="clear" w:color="auto" w:fill="auto"/>
          </w:tcPr>
          <w:p w:rsidR="000727F6" w:rsidRPr="000727F6" w:rsidRDefault="000727F6" w:rsidP="000727F6">
            <w:pPr>
              <w:pStyle w:val="Tabelcijfers"/>
            </w:pPr>
            <w:r w:rsidRPr="000727F6">
              <w:t>50</w:t>
            </w:r>
          </w:p>
        </w:tc>
        <w:tc>
          <w:tcPr>
            <w:tcW w:w="417" w:type="dxa"/>
            <w:shd w:val="clear" w:color="auto" w:fill="auto"/>
          </w:tcPr>
          <w:p w:rsidR="000727F6" w:rsidRPr="000727F6" w:rsidRDefault="000727F6" w:rsidP="000727F6">
            <w:pPr>
              <w:pStyle w:val="Tabelcijfers"/>
            </w:pPr>
            <w:r w:rsidRPr="000727F6">
              <w:t>50</w:t>
            </w:r>
          </w:p>
        </w:tc>
        <w:tc>
          <w:tcPr>
            <w:tcW w:w="417" w:type="dxa"/>
            <w:shd w:val="clear" w:color="auto" w:fill="00B0F0"/>
          </w:tcPr>
          <w:p w:rsidR="000727F6" w:rsidRPr="000727F6" w:rsidRDefault="000727F6" w:rsidP="000727F6">
            <w:pPr>
              <w:pStyle w:val="Tabelcijfers"/>
            </w:pPr>
            <w:r w:rsidRPr="000727F6">
              <w:t>M</w:t>
            </w:r>
          </w:p>
        </w:tc>
        <w:tc>
          <w:tcPr>
            <w:tcW w:w="418" w:type="dxa"/>
            <w:shd w:val="clear" w:color="auto" w:fill="00B0F0"/>
          </w:tcPr>
          <w:p w:rsidR="000727F6" w:rsidRPr="000727F6" w:rsidRDefault="000727F6" w:rsidP="000727F6">
            <w:pPr>
              <w:pStyle w:val="Tabelcijfers"/>
            </w:pPr>
            <w:r w:rsidRPr="000727F6">
              <w:t>M</w:t>
            </w:r>
          </w:p>
        </w:tc>
        <w:tc>
          <w:tcPr>
            <w:tcW w:w="417" w:type="dxa"/>
            <w:shd w:val="clear" w:color="auto" w:fill="00B0F0"/>
          </w:tcPr>
          <w:p w:rsidR="000727F6" w:rsidRPr="000727F6" w:rsidRDefault="000727F6" w:rsidP="000727F6">
            <w:pPr>
              <w:pStyle w:val="Tabelcijfers"/>
            </w:pPr>
            <w:r w:rsidRPr="000727F6">
              <w:t>M</w:t>
            </w:r>
          </w:p>
        </w:tc>
        <w:tc>
          <w:tcPr>
            <w:tcW w:w="418" w:type="dxa"/>
            <w:shd w:val="clear" w:color="auto" w:fill="00B0F0"/>
          </w:tcPr>
          <w:p w:rsidR="000727F6" w:rsidRPr="000727F6" w:rsidRDefault="000727F6" w:rsidP="000727F6">
            <w:pPr>
              <w:pStyle w:val="Tabelcijfers"/>
            </w:pPr>
            <w:r w:rsidRPr="000727F6">
              <w:t>M</w:t>
            </w:r>
          </w:p>
        </w:tc>
        <w:tc>
          <w:tcPr>
            <w:tcW w:w="567" w:type="dxa"/>
            <w:shd w:val="clear" w:color="auto" w:fill="auto"/>
          </w:tcPr>
          <w:p w:rsidR="000727F6" w:rsidRPr="000727F6" w:rsidRDefault="000727F6" w:rsidP="000727F6">
            <w:pPr>
              <w:pStyle w:val="Tabelcijfers"/>
            </w:pPr>
            <w:r w:rsidRPr="000727F6">
              <w:t>250</w:t>
            </w:r>
          </w:p>
        </w:tc>
      </w:tr>
      <w:tr w:rsidR="000727F6" w:rsidRPr="000727F6" w:rsidTr="000727F6">
        <w:tc>
          <w:tcPr>
            <w:tcW w:w="11908" w:type="dxa"/>
            <w:gridSpan w:val="26"/>
          </w:tcPr>
          <w:p w:rsidR="000727F6" w:rsidRPr="000727F6" w:rsidRDefault="000727F6" w:rsidP="00E47E72">
            <w:pPr>
              <w:pStyle w:val="Tabeltekst"/>
              <w:rPr>
                <w:szCs w:val="18"/>
              </w:rPr>
            </w:pPr>
            <w:r w:rsidRPr="000727F6">
              <w:rPr>
                <w:szCs w:val="18"/>
              </w:rPr>
              <w:t xml:space="preserve">Patient weight = 80kg with missing urine </w:t>
            </w:r>
            <w:r w:rsidR="004453DA">
              <w:rPr>
                <w:szCs w:val="18"/>
              </w:rPr>
              <w:t>output</w:t>
            </w:r>
            <w:r w:rsidRPr="000727F6">
              <w:rPr>
                <w:szCs w:val="18"/>
              </w:rPr>
              <w:t xml:space="preserve"> values (M), before backlogging. </w:t>
            </w:r>
            <w:r w:rsidR="00E47E72">
              <w:rPr>
                <w:szCs w:val="18"/>
              </w:rPr>
              <w:t>W</w:t>
            </w:r>
            <w:r w:rsidRPr="000727F6">
              <w:rPr>
                <w:szCs w:val="18"/>
              </w:rPr>
              <w:t xml:space="preserve">ithout backlogging, this patient would not be scored as suffering from AKI as no consecutive stretch of six or more hours was below 0.5ml/kg/hour = &lt;40ml/hour. The first measurement </w:t>
            </w:r>
            <w:r w:rsidR="00A1252B">
              <w:rPr>
                <w:szCs w:val="18"/>
              </w:rPr>
              <w:t>has been</w:t>
            </w:r>
            <w:r w:rsidRPr="000727F6">
              <w:rPr>
                <w:szCs w:val="18"/>
              </w:rPr>
              <w:t xml:space="preserve"> left out of this table)</w:t>
            </w:r>
          </w:p>
        </w:tc>
      </w:tr>
    </w:tbl>
    <w:p w:rsidR="000727F6" w:rsidRPr="000727F6" w:rsidRDefault="000727F6" w:rsidP="000727F6">
      <w:pPr>
        <w:spacing w:line="240" w:lineRule="auto"/>
        <w:rPr>
          <w:rFonts w:cs="Segoe UI"/>
          <w:szCs w:val="20"/>
        </w:rPr>
      </w:pPr>
    </w:p>
    <w:p w:rsidR="000727F6" w:rsidRPr="000727F6" w:rsidRDefault="006F4BAD" w:rsidP="00E64E69">
      <w:pPr>
        <w:pStyle w:val="Kop2"/>
      </w:pPr>
      <w:r>
        <w:t>Table 4b</w:t>
      </w:r>
    </w:p>
    <w:tbl>
      <w:tblPr>
        <w:tblStyle w:val="Tabelraster1"/>
        <w:tblW w:w="11908" w:type="dxa"/>
        <w:tblInd w:w="-1168" w:type="dxa"/>
        <w:tblLayout w:type="fixed"/>
        <w:tblLook w:val="04A0" w:firstRow="1" w:lastRow="0" w:firstColumn="1" w:lastColumn="0" w:noHBand="0" w:noVBand="1"/>
      </w:tblPr>
      <w:tblGrid>
        <w:gridCol w:w="1134"/>
        <w:gridCol w:w="430"/>
        <w:gridCol w:w="431"/>
        <w:gridCol w:w="431"/>
        <w:gridCol w:w="431"/>
        <w:gridCol w:w="431"/>
        <w:gridCol w:w="540"/>
        <w:gridCol w:w="417"/>
        <w:gridCol w:w="417"/>
        <w:gridCol w:w="418"/>
        <w:gridCol w:w="417"/>
        <w:gridCol w:w="417"/>
        <w:gridCol w:w="418"/>
        <w:gridCol w:w="417"/>
        <w:gridCol w:w="418"/>
        <w:gridCol w:w="417"/>
        <w:gridCol w:w="417"/>
        <w:gridCol w:w="418"/>
        <w:gridCol w:w="417"/>
        <w:gridCol w:w="418"/>
        <w:gridCol w:w="417"/>
        <w:gridCol w:w="417"/>
        <w:gridCol w:w="418"/>
        <w:gridCol w:w="417"/>
        <w:gridCol w:w="418"/>
        <w:gridCol w:w="567"/>
      </w:tblGrid>
      <w:tr w:rsidR="000727F6" w:rsidRPr="000727F6" w:rsidTr="000727F6">
        <w:tc>
          <w:tcPr>
            <w:tcW w:w="1134" w:type="dxa"/>
          </w:tcPr>
          <w:p w:rsidR="000727F6" w:rsidRPr="000727F6" w:rsidRDefault="000727F6" w:rsidP="000727F6">
            <w:pPr>
              <w:pStyle w:val="Tabeltekst"/>
            </w:pPr>
            <w:r w:rsidRPr="000727F6">
              <w:t>Hour of admission</w:t>
            </w:r>
          </w:p>
        </w:tc>
        <w:tc>
          <w:tcPr>
            <w:tcW w:w="430" w:type="dxa"/>
            <w:shd w:val="clear" w:color="auto" w:fill="auto"/>
          </w:tcPr>
          <w:p w:rsidR="000727F6" w:rsidRPr="000727F6" w:rsidRDefault="000727F6" w:rsidP="000727F6">
            <w:pPr>
              <w:pStyle w:val="Tabelcijfers"/>
            </w:pPr>
            <w:r w:rsidRPr="000727F6">
              <w:t>1</w:t>
            </w:r>
          </w:p>
        </w:tc>
        <w:tc>
          <w:tcPr>
            <w:tcW w:w="431" w:type="dxa"/>
            <w:shd w:val="clear" w:color="auto" w:fill="auto"/>
          </w:tcPr>
          <w:p w:rsidR="000727F6" w:rsidRPr="000727F6" w:rsidRDefault="000727F6" w:rsidP="000727F6">
            <w:pPr>
              <w:pStyle w:val="Tabelcijfers"/>
            </w:pPr>
            <w:r w:rsidRPr="000727F6">
              <w:t>2</w:t>
            </w:r>
          </w:p>
        </w:tc>
        <w:tc>
          <w:tcPr>
            <w:tcW w:w="431" w:type="dxa"/>
            <w:shd w:val="clear" w:color="auto" w:fill="auto"/>
          </w:tcPr>
          <w:p w:rsidR="000727F6" w:rsidRPr="000727F6" w:rsidRDefault="000727F6" w:rsidP="000727F6">
            <w:pPr>
              <w:pStyle w:val="Tabelcijfers"/>
            </w:pPr>
            <w:r w:rsidRPr="000727F6">
              <w:t>3</w:t>
            </w:r>
          </w:p>
        </w:tc>
        <w:tc>
          <w:tcPr>
            <w:tcW w:w="431" w:type="dxa"/>
            <w:shd w:val="clear" w:color="auto" w:fill="auto"/>
          </w:tcPr>
          <w:p w:rsidR="000727F6" w:rsidRPr="000727F6" w:rsidRDefault="000727F6" w:rsidP="000727F6">
            <w:pPr>
              <w:pStyle w:val="Tabelcijfers"/>
            </w:pPr>
            <w:r w:rsidRPr="000727F6">
              <w:t>4</w:t>
            </w:r>
          </w:p>
        </w:tc>
        <w:tc>
          <w:tcPr>
            <w:tcW w:w="431" w:type="dxa"/>
            <w:shd w:val="clear" w:color="auto" w:fill="auto"/>
          </w:tcPr>
          <w:p w:rsidR="000727F6" w:rsidRPr="000727F6" w:rsidRDefault="000727F6" w:rsidP="000727F6">
            <w:pPr>
              <w:pStyle w:val="Tabelcijfers"/>
            </w:pPr>
            <w:r w:rsidRPr="000727F6">
              <w:t>5</w:t>
            </w:r>
          </w:p>
        </w:tc>
        <w:tc>
          <w:tcPr>
            <w:tcW w:w="540" w:type="dxa"/>
            <w:shd w:val="clear" w:color="auto" w:fill="auto"/>
          </w:tcPr>
          <w:p w:rsidR="000727F6" w:rsidRPr="000727F6" w:rsidRDefault="000727F6" w:rsidP="000727F6">
            <w:pPr>
              <w:pStyle w:val="Tabelcijfers"/>
            </w:pPr>
            <w:r w:rsidRPr="000727F6">
              <w:t>6</w:t>
            </w:r>
          </w:p>
        </w:tc>
        <w:tc>
          <w:tcPr>
            <w:tcW w:w="417" w:type="dxa"/>
            <w:shd w:val="clear" w:color="auto" w:fill="auto"/>
          </w:tcPr>
          <w:p w:rsidR="000727F6" w:rsidRPr="000727F6" w:rsidRDefault="000727F6" w:rsidP="000727F6">
            <w:pPr>
              <w:pStyle w:val="Tabelcijfers"/>
            </w:pPr>
            <w:r w:rsidRPr="000727F6">
              <w:t>7</w:t>
            </w:r>
          </w:p>
        </w:tc>
        <w:tc>
          <w:tcPr>
            <w:tcW w:w="417" w:type="dxa"/>
            <w:shd w:val="clear" w:color="auto" w:fill="auto"/>
          </w:tcPr>
          <w:p w:rsidR="000727F6" w:rsidRPr="000727F6" w:rsidRDefault="000727F6" w:rsidP="000727F6">
            <w:pPr>
              <w:pStyle w:val="Tabelcijfers"/>
            </w:pPr>
            <w:r w:rsidRPr="000727F6">
              <w:t>8</w:t>
            </w:r>
          </w:p>
        </w:tc>
        <w:tc>
          <w:tcPr>
            <w:tcW w:w="418" w:type="dxa"/>
            <w:shd w:val="clear" w:color="auto" w:fill="auto"/>
          </w:tcPr>
          <w:p w:rsidR="000727F6" w:rsidRPr="000727F6" w:rsidRDefault="000727F6" w:rsidP="000727F6">
            <w:pPr>
              <w:pStyle w:val="Tabelcijfers"/>
            </w:pPr>
            <w:r w:rsidRPr="000727F6">
              <w:t>9</w:t>
            </w:r>
          </w:p>
        </w:tc>
        <w:tc>
          <w:tcPr>
            <w:tcW w:w="417" w:type="dxa"/>
            <w:shd w:val="clear" w:color="auto" w:fill="auto"/>
          </w:tcPr>
          <w:p w:rsidR="000727F6" w:rsidRPr="000727F6" w:rsidRDefault="000727F6" w:rsidP="000727F6">
            <w:pPr>
              <w:pStyle w:val="Tabelcijfers"/>
            </w:pPr>
            <w:r w:rsidRPr="000727F6">
              <w:t>10</w:t>
            </w:r>
          </w:p>
        </w:tc>
        <w:tc>
          <w:tcPr>
            <w:tcW w:w="417" w:type="dxa"/>
            <w:shd w:val="clear" w:color="auto" w:fill="auto"/>
          </w:tcPr>
          <w:p w:rsidR="000727F6" w:rsidRPr="000727F6" w:rsidRDefault="000727F6" w:rsidP="000727F6">
            <w:pPr>
              <w:pStyle w:val="Tabelcijfers"/>
            </w:pPr>
            <w:r w:rsidRPr="000727F6">
              <w:t>11</w:t>
            </w:r>
          </w:p>
        </w:tc>
        <w:tc>
          <w:tcPr>
            <w:tcW w:w="418" w:type="dxa"/>
            <w:shd w:val="clear" w:color="auto" w:fill="auto"/>
          </w:tcPr>
          <w:p w:rsidR="000727F6" w:rsidRPr="000727F6" w:rsidRDefault="000727F6" w:rsidP="000727F6">
            <w:pPr>
              <w:pStyle w:val="Tabelcijfers"/>
            </w:pPr>
            <w:r w:rsidRPr="000727F6">
              <w:t>12</w:t>
            </w:r>
          </w:p>
        </w:tc>
        <w:tc>
          <w:tcPr>
            <w:tcW w:w="417" w:type="dxa"/>
            <w:shd w:val="clear" w:color="auto" w:fill="auto"/>
          </w:tcPr>
          <w:p w:rsidR="000727F6" w:rsidRPr="000727F6" w:rsidRDefault="000727F6" w:rsidP="000727F6">
            <w:pPr>
              <w:pStyle w:val="Tabelcijfers"/>
            </w:pPr>
            <w:r w:rsidRPr="000727F6">
              <w:t>13</w:t>
            </w:r>
          </w:p>
        </w:tc>
        <w:tc>
          <w:tcPr>
            <w:tcW w:w="418" w:type="dxa"/>
            <w:shd w:val="clear" w:color="auto" w:fill="auto"/>
          </w:tcPr>
          <w:p w:rsidR="000727F6" w:rsidRPr="000727F6" w:rsidRDefault="000727F6" w:rsidP="000727F6">
            <w:pPr>
              <w:pStyle w:val="Tabelcijfers"/>
            </w:pPr>
            <w:r w:rsidRPr="000727F6">
              <w:t>14</w:t>
            </w:r>
          </w:p>
        </w:tc>
        <w:tc>
          <w:tcPr>
            <w:tcW w:w="417" w:type="dxa"/>
            <w:shd w:val="clear" w:color="auto" w:fill="auto"/>
          </w:tcPr>
          <w:p w:rsidR="000727F6" w:rsidRPr="000727F6" w:rsidRDefault="000727F6" w:rsidP="000727F6">
            <w:pPr>
              <w:pStyle w:val="Tabelcijfers"/>
            </w:pPr>
            <w:r w:rsidRPr="000727F6">
              <w:t>15</w:t>
            </w:r>
          </w:p>
        </w:tc>
        <w:tc>
          <w:tcPr>
            <w:tcW w:w="417" w:type="dxa"/>
            <w:shd w:val="clear" w:color="auto" w:fill="auto"/>
          </w:tcPr>
          <w:p w:rsidR="000727F6" w:rsidRPr="000727F6" w:rsidRDefault="000727F6" w:rsidP="000727F6">
            <w:pPr>
              <w:pStyle w:val="Tabelcijfers"/>
            </w:pPr>
            <w:r w:rsidRPr="000727F6">
              <w:t>16</w:t>
            </w:r>
          </w:p>
        </w:tc>
        <w:tc>
          <w:tcPr>
            <w:tcW w:w="418" w:type="dxa"/>
            <w:shd w:val="clear" w:color="auto" w:fill="auto"/>
          </w:tcPr>
          <w:p w:rsidR="000727F6" w:rsidRPr="000727F6" w:rsidRDefault="000727F6" w:rsidP="000727F6">
            <w:pPr>
              <w:pStyle w:val="Tabelcijfers"/>
            </w:pPr>
            <w:r w:rsidRPr="000727F6">
              <w:t>17</w:t>
            </w:r>
          </w:p>
        </w:tc>
        <w:tc>
          <w:tcPr>
            <w:tcW w:w="417" w:type="dxa"/>
            <w:shd w:val="clear" w:color="auto" w:fill="auto"/>
          </w:tcPr>
          <w:p w:rsidR="000727F6" w:rsidRPr="000727F6" w:rsidRDefault="000727F6" w:rsidP="000727F6">
            <w:pPr>
              <w:pStyle w:val="Tabelcijfers"/>
            </w:pPr>
            <w:r w:rsidRPr="000727F6">
              <w:t>18</w:t>
            </w:r>
          </w:p>
        </w:tc>
        <w:tc>
          <w:tcPr>
            <w:tcW w:w="418" w:type="dxa"/>
            <w:shd w:val="clear" w:color="auto" w:fill="auto"/>
          </w:tcPr>
          <w:p w:rsidR="000727F6" w:rsidRPr="000727F6" w:rsidRDefault="000727F6" w:rsidP="000727F6">
            <w:pPr>
              <w:pStyle w:val="Tabelcijfers"/>
            </w:pPr>
            <w:r w:rsidRPr="000727F6">
              <w:t>19</w:t>
            </w:r>
          </w:p>
        </w:tc>
        <w:tc>
          <w:tcPr>
            <w:tcW w:w="417" w:type="dxa"/>
            <w:shd w:val="clear" w:color="auto" w:fill="auto"/>
          </w:tcPr>
          <w:p w:rsidR="000727F6" w:rsidRPr="000727F6" w:rsidRDefault="000727F6" w:rsidP="000727F6">
            <w:pPr>
              <w:pStyle w:val="Tabelcijfers"/>
            </w:pPr>
            <w:r w:rsidRPr="000727F6">
              <w:t>20</w:t>
            </w:r>
          </w:p>
        </w:tc>
        <w:tc>
          <w:tcPr>
            <w:tcW w:w="417" w:type="dxa"/>
            <w:shd w:val="clear" w:color="auto" w:fill="auto"/>
          </w:tcPr>
          <w:p w:rsidR="000727F6" w:rsidRPr="000727F6" w:rsidRDefault="000727F6" w:rsidP="000727F6">
            <w:pPr>
              <w:pStyle w:val="Tabelcijfers"/>
            </w:pPr>
            <w:r w:rsidRPr="000727F6">
              <w:t>21</w:t>
            </w:r>
          </w:p>
        </w:tc>
        <w:tc>
          <w:tcPr>
            <w:tcW w:w="418" w:type="dxa"/>
            <w:shd w:val="clear" w:color="auto" w:fill="auto"/>
          </w:tcPr>
          <w:p w:rsidR="000727F6" w:rsidRPr="000727F6" w:rsidRDefault="000727F6" w:rsidP="000727F6">
            <w:pPr>
              <w:pStyle w:val="Tabelcijfers"/>
            </w:pPr>
            <w:r w:rsidRPr="000727F6">
              <w:t>22</w:t>
            </w:r>
          </w:p>
        </w:tc>
        <w:tc>
          <w:tcPr>
            <w:tcW w:w="417" w:type="dxa"/>
            <w:shd w:val="clear" w:color="auto" w:fill="auto"/>
          </w:tcPr>
          <w:p w:rsidR="000727F6" w:rsidRPr="000727F6" w:rsidRDefault="000727F6" w:rsidP="000727F6">
            <w:pPr>
              <w:pStyle w:val="Tabelcijfers"/>
            </w:pPr>
            <w:r w:rsidRPr="000727F6">
              <w:t>23</w:t>
            </w:r>
          </w:p>
        </w:tc>
        <w:tc>
          <w:tcPr>
            <w:tcW w:w="418" w:type="dxa"/>
            <w:shd w:val="clear" w:color="auto" w:fill="auto"/>
          </w:tcPr>
          <w:p w:rsidR="000727F6" w:rsidRPr="000727F6" w:rsidRDefault="000727F6" w:rsidP="000727F6">
            <w:pPr>
              <w:pStyle w:val="Tabelcijfers"/>
            </w:pPr>
            <w:r w:rsidRPr="000727F6">
              <w:t>24</w:t>
            </w:r>
          </w:p>
        </w:tc>
        <w:tc>
          <w:tcPr>
            <w:tcW w:w="567" w:type="dxa"/>
            <w:shd w:val="clear" w:color="auto" w:fill="auto"/>
          </w:tcPr>
          <w:p w:rsidR="000727F6" w:rsidRPr="000727F6" w:rsidRDefault="000727F6" w:rsidP="000727F6">
            <w:pPr>
              <w:pStyle w:val="Tabelcijfers"/>
            </w:pPr>
            <w:r w:rsidRPr="000727F6">
              <w:t>25</w:t>
            </w:r>
          </w:p>
        </w:tc>
      </w:tr>
      <w:tr w:rsidR="000727F6" w:rsidRPr="000727F6" w:rsidTr="000727F6">
        <w:tc>
          <w:tcPr>
            <w:tcW w:w="1134" w:type="dxa"/>
          </w:tcPr>
          <w:p w:rsidR="000727F6" w:rsidRPr="000727F6" w:rsidRDefault="000727F6" w:rsidP="000727F6">
            <w:pPr>
              <w:pStyle w:val="Tabeltekst"/>
            </w:pPr>
            <w:r w:rsidRPr="000727F6">
              <w:t>Urine production (ml)</w:t>
            </w:r>
          </w:p>
        </w:tc>
        <w:tc>
          <w:tcPr>
            <w:tcW w:w="430" w:type="dxa"/>
            <w:shd w:val="clear" w:color="auto" w:fill="auto"/>
          </w:tcPr>
          <w:p w:rsidR="000727F6" w:rsidRPr="000727F6" w:rsidRDefault="000727F6" w:rsidP="000727F6">
            <w:pPr>
              <w:pStyle w:val="Tabelcijfers"/>
            </w:pPr>
            <w:r w:rsidRPr="000727F6">
              <w:t>55</w:t>
            </w:r>
          </w:p>
        </w:tc>
        <w:tc>
          <w:tcPr>
            <w:tcW w:w="431" w:type="dxa"/>
            <w:shd w:val="clear" w:color="auto" w:fill="auto"/>
          </w:tcPr>
          <w:p w:rsidR="000727F6" w:rsidRPr="000727F6" w:rsidRDefault="000727F6" w:rsidP="000727F6">
            <w:pPr>
              <w:pStyle w:val="Tabelcijfers"/>
            </w:pPr>
            <w:r w:rsidRPr="000727F6">
              <w:t>50</w:t>
            </w:r>
          </w:p>
        </w:tc>
        <w:tc>
          <w:tcPr>
            <w:tcW w:w="431" w:type="dxa"/>
            <w:shd w:val="clear" w:color="auto" w:fill="auto"/>
          </w:tcPr>
          <w:p w:rsidR="000727F6" w:rsidRPr="000727F6" w:rsidRDefault="000727F6" w:rsidP="000727F6">
            <w:pPr>
              <w:pStyle w:val="Tabelcijfers"/>
            </w:pPr>
            <w:r w:rsidRPr="000727F6">
              <w:t>45</w:t>
            </w:r>
          </w:p>
        </w:tc>
        <w:tc>
          <w:tcPr>
            <w:tcW w:w="431" w:type="dxa"/>
            <w:shd w:val="clear" w:color="auto" w:fill="00B0F0"/>
          </w:tcPr>
          <w:p w:rsidR="000727F6" w:rsidRPr="000727F6" w:rsidRDefault="000727F6" w:rsidP="000727F6">
            <w:pPr>
              <w:pStyle w:val="Tabelcijfers"/>
            </w:pPr>
            <w:r w:rsidRPr="000727F6">
              <w:t>35</w:t>
            </w:r>
          </w:p>
        </w:tc>
        <w:tc>
          <w:tcPr>
            <w:tcW w:w="431" w:type="dxa"/>
            <w:shd w:val="clear" w:color="auto" w:fill="00B0F0"/>
          </w:tcPr>
          <w:p w:rsidR="000727F6" w:rsidRPr="000727F6" w:rsidRDefault="000727F6" w:rsidP="000727F6">
            <w:pPr>
              <w:pStyle w:val="Tabelcijfers"/>
            </w:pPr>
            <w:r w:rsidRPr="000727F6">
              <w:t>35</w:t>
            </w:r>
          </w:p>
        </w:tc>
        <w:tc>
          <w:tcPr>
            <w:tcW w:w="540" w:type="dxa"/>
            <w:shd w:val="clear" w:color="auto" w:fill="C6D9F1" w:themeFill="text2" w:themeFillTint="33"/>
          </w:tcPr>
          <w:p w:rsidR="000727F6" w:rsidRPr="000727F6" w:rsidRDefault="000727F6" w:rsidP="000727F6">
            <w:pPr>
              <w:pStyle w:val="Tabelcijfers"/>
            </w:pPr>
            <w:r w:rsidRPr="000727F6">
              <w:t>35</w:t>
            </w:r>
          </w:p>
          <w:p w:rsidR="000727F6" w:rsidRPr="000727F6" w:rsidRDefault="000727F6" w:rsidP="000727F6">
            <w:pPr>
              <w:pStyle w:val="Tabelcijfers"/>
            </w:pPr>
            <w:r w:rsidRPr="000727F6">
              <w:t>105/3</w:t>
            </w:r>
          </w:p>
        </w:tc>
        <w:tc>
          <w:tcPr>
            <w:tcW w:w="417" w:type="dxa"/>
            <w:shd w:val="clear" w:color="auto" w:fill="auto"/>
          </w:tcPr>
          <w:p w:rsidR="000727F6" w:rsidRPr="000727F6" w:rsidRDefault="000727F6" w:rsidP="000727F6">
            <w:pPr>
              <w:pStyle w:val="Tabelcijfers"/>
            </w:pPr>
            <w:r w:rsidRPr="000727F6">
              <w:t>30</w:t>
            </w:r>
          </w:p>
        </w:tc>
        <w:tc>
          <w:tcPr>
            <w:tcW w:w="417" w:type="dxa"/>
            <w:shd w:val="clear" w:color="auto" w:fill="auto"/>
          </w:tcPr>
          <w:p w:rsidR="000727F6" w:rsidRPr="000727F6" w:rsidRDefault="000727F6" w:rsidP="000727F6">
            <w:pPr>
              <w:pStyle w:val="Tabelcijfers"/>
            </w:pPr>
            <w:r w:rsidRPr="000727F6">
              <w:t>25</w:t>
            </w:r>
          </w:p>
        </w:tc>
        <w:tc>
          <w:tcPr>
            <w:tcW w:w="418" w:type="dxa"/>
            <w:shd w:val="clear" w:color="auto" w:fill="auto"/>
          </w:tcPr>
          <w:p w:rsidR="000727F6" w:rsidRPr="000727F6" w:rsidRDefault="000727F6" w:rsidP="000727F6">
            <w:pPr>
              <w:pStyle w:val="Tabelcijfers"/>
            </w:pPr>
            <w:r w:rsidRPr="000727F6">
              <w:t>20</w:t>
            </w:r>
          </w:p>
        </w:tc>
        <w:tc>
          <w:tcPr>
            <w:tcW w:w="417" w:type="dxa"/>
            <w:shd w:val="clear" w:color="auto" w:fill="auto"/>
          </w:tcPr>
          <w:p w:rsidR="000727F6" w:rsidRPr="000727F6" w:rsidRDefault="000727F6" w:rsidP="000727F6">
            <w:pPr>
              <w:pStyle w:val="Tabelcijfers"/>
            </w:pPr>
            <w:r w:rsidRPr="000727F6">
              <w:t>30</w:t>
            </w:r>
          </w:p>
        </w:tc>
        <w:tc>
          <w:tcPr>
            <w:tcW w:w="417" w:type="dxa"/>
            <w:shd w:val="clear" w:color="auto" w:fill="00B0F0"/>
          </w:tcPr>
          <w:p w:rsidR="000727F6" w:rsidRPr="000727F6" w:rsidRDefault="000727F6" w:rsidP="000727F6">
            <w:pPr>
              <w:pStyle w:val="Tabelcijfers"/>
            </w:pPr>
            <w:r w:rsidRPr="000727F6">
              <w:t>48</w:t>
            </w:r>
          </w:p>
        </w:tc>
        <w:tc>
          <w:tcPr>
            <w:tcW w:w="418" w:type="dxa"/>
            <w:shd w:val="clear" w:color="auto" w:fill="C6D9F1" w:themeFill="text2" w:themeFillTint="33"/>
          </w:tcPr>
          <w:p w:rsidR="000727F6" w:rsidRPr="000727F6" w:rsidRDefault="000727F6" w:rsidP="000727F6">
            <w:pPr>
              <w:pStyle w:val="Tabelcijfers"/>
            </w:pPr>
            <w:r w:rsidRPr="000727F6">
              <w:t>48</w:t>
            </w:r>
          </w:p>
          <w:p w:rsidR="000727F6" w:rsidRPr="000727F6" w:rsidRDefault="000727F6" w:rsidP="000727F6">
            <w:pPr>
              <w:pStyle w:val="Tabelcijfers"/>
            </w:pPr>
            <w:r w:rsidRPr="000727F6">
              <w:t>96/2</w:t>
            </w:r>
          </w:p>
        </w:tc>
        <w:tc>
          <w:tcPr>
            <w:tcW w:w="417" w:type="dxa"/>
            <w:shd w:val="clear" w:color="auto" w:fill="auto"/>
          </w:tcPr>
          <w:p w:rsidR="000727F6" w:rsidRPr="000727F6" w:rsidRDefault="000727F6" w:rsidP="000727F6">
            <w:pPr>
              <w:pStyle w:val="Tabelcijfers"/>
            </w:pPr>
            <w:r w:rsidRPr="000727F6">
              <w:t>50</w:t>
            </w:r>
          </w:p>
        </w:tc>
        <w:tc>
          <w:tcPr>
            <w:tcW w:w="418" w:type="dxa"/>
            <w:shd w:val="clear" w:color="auto" w:fill="auto"/>
          </w:tcPr>
          <w:p w:rsidR="000727F6" w:rsidRPr="000727F6" w:rsidRDefault="000727F6" w:rsidP="000727F6">
            <w:pPr>
              <w:pStyle w:val="Tabelcijfers"/>
            </w:pPr>
            <w:r w:rsidRPr="000727F6">
              <w:t>50</w:t>
            </w:r>
          </w:p>
        </w:tc>
        <w:tc>
          <w:tcPr>
            <w:tcW w:w="417" w:type="dxa"/>
            <w:shd w:val="clear" w:color="auto" w:fill="auto"/>
          </w:tcPr>
          <w:p w:rsidR="000727F6" w:rsidRPr="000727F6" w:rsidRDefault="000727F6" w:rsidP="000727F6">
            <w:pPr>
              <w:pStyle w:val="Tabelcijfers"/>
            </w:pPr>
            <w:r w:rsidRPr="000727F6">
              <w:t>50</w:t>
            </w:r>
          </w:p>
        </w:tc>
        <w:tc>
          <w:tcPr>
            <w:tcW w:w="417" w:type="dxa"/>
            <w:shd w:val="clear" w:color="auto" w:fill="auto"/>
          </w:tcPr>
          <w:p w:rsidR="000727F6" w:rsidRPr="000727F6" w:rsidRDefault="000727F6" w:rsidP="000727F6">
            <w:pPr>
              <w:pStyle w:val="Tabelcijfers"/>
            </w:pPr>
            <w:r w:rsidRPr="000727F6">
              <w:t>50</w:t>
            </w:r>
          </w:p>
        </w:tc>
        <w:tc>
          <w:tcPr>
            <w:tcW w:w="418" w:type="dxa"/>
            <w:shd w:val="clear" w:color="auto" w:fill="auto"/>
          </w:tcPr>
          <w:p w:rsidR="000727F6" w:rsidRPr="000727F6" w:rsidRDefault="000727F6" w:rsidP="000727F6">
            <w:pPr>
              <w:pStyle w:val="Tabelcijfers"/>
            </w:pPr>
            <w:r w:rsidRPr="000727F6">
              <w:t>55</w:t>
            </w:r>
          </w:p>
        </w:tc>
        <w:tc>
          <w:tcPr>
            <w:tcW w:w="417" w:type="dxa"/>
            <w:shd w:val="clear" w:color="auto" w:fill="auto"/>
          </w:tcPr>
          <w:p w:rsidR="000727F6" w:rsidRPr="000727F6" w:rsidRDefault="000727F6" w:rsidP="000727F6">
            <w:pPr>
              <w:pStyle w:val="Tabelcijfers"/>
            </w:pPr>
            <w:r w:rsidRPr="000727F6">
              <w:t>50</w:t>
            </w:r>
          </w:p>
        </w:tc>
        <w:tc>
          <w:tcPr>
            <w:tcW w:w="418" w:type="dxa"/>
            <w:shd w:val="clear" w:color="auto" w:fill="auto"/>
          </w:tcPr>
          <w:p w:rsidR="000727F6" w:rsidRPr="000727F6" w:rsidRDefault="000727F6" w:rsidP="000727F6">
            <w:pPr>
              <w:pStyle w:val="Tabelcijfers"/>
            </w:pPr>
            <w:r w:rsidRPr="000727F6">
              <w:t>50</w:t>
            </w:r>
          </w:p>
        </w:tc>
        <w:tc>
          <w:tcPr>
            <w:tcW w:w="417" w:type="dxa"/>
            <w:shd w:val="clear" w:color="auto" w:fill="auto"/>
          </w:tcPr>
          <w:p w:rsidR="000727F6" w:rsidRPr="000727F6" w:rsidRDefault="000727F6" w:rsidP="000727F6">
            <w:pPr>
              <w:pStyle w:val="Tabelcijfers"/>
            </w:pPr>
            <w:r w:rsidRPr="000727F6">
              <w:t>50</w:t>
            </w:r>
          </w:p>
        </w:tc>
        <w:tc>
          <w:tcPr>
            <w:tcW w:w="417" w:type="dxa"/>
            <w:shd w:val="clear" w:color="auto" w:fill="00B0F0"/>
          </w:tcPr>
          <w:p w:rsidR="000727F6" w:rsidRPr="000727F6" w:rsidRDefault="000727F6" w:rsidP="000727F6">
            <w:pPr>
              <w:pStyle w:val="Tabelcijfers"/>
            </w:pPr>
            <w:r w:rsidRPr="000727F6">
              <w:t>50</w:t>
            </w:r>
          </w:p>
        </w:tc>
        <w:tc>
          <w:tcPr>
            <w:tcW w:w="418" w:type="dxa"/>
            <w:shd w:val="clear" w:color="auto" w:fill="00B0F0"/>
          </w:tcPr>
          <w:p w:rsidR="000727F6" w:rsidRPr="000727F6" w:rsidRDefault="000727F6" w:rsidP="000727F6">
            <w:pPr>
              <w:pStyle w:val="Tabelcijfers"/>
            </w:pPr>
            <w:r w:rsidRPr="000727F6">
              <w:t>50</w:t>
            </w:r>
          </w:p>
        </w:tc>
        <w:tc>
          <w:tcPr>
            <w:tcW w:w="417" w:type="dxa"/>
            <w:shd w:val="clear" w:color="auto" w:fill="00B0F0"/>
          </w:tcPr>
          <w:p w:rsidR="000727F6" w:rsidRPr="000727F6" w:rsidRDefault="000727F6" w:rsidP="000727F6">
            <w:pPr>
              <w:pStyle w:val="Tabelcijfers"/>
            </w:pPr>
            <w:r w:rsidRPr="000727F6">
              <w:t>50</w:t>
            </w:r>
          </w:p>
        </w:tc>
        <w:tc>
          <w:tcPr>
            <w:tcW w:w="418" w:type="dxa"/>
            <w:shd w:val="clear" w:color="auto" w:fill="00B0F0"/>
          </w:tcPr>
          <w:p w:rsidR="000727F6" w:rsidRPr="000727F6" w:rsidRDefault="000727F6" w:rsidP="000727F6">
            <w:pPr>
              <w:pStyle w:val="Tabelcijfers"/>
            </w:pPr>
            <w:r w:rsidRPr="000727F6">
              <w:t>50</w:t>
            </w:r>
          </w:p>
        </w:tc>
        <w:tc>
          <w:tcPr>
            <w:tcW w:w="567" w:type="dxa"/>
            <w:shd w:val="clear" w:color="auto" w:fill="C6D9F1" w:themeFill="text2" w:themeFillTint="33"/>
          </w:tcPr>
          <w:p w:rsidR="000727F6" w:rsidRPr="000727F6" w:rsidRDefault="000727F6" w:rsidP="000727F6">
            <w:pPr>
              <w:pStyle w:val="Tabelcijfers"/>
            </w:pPr>
            <w:r w:rsidRPr="000727F6">
              <w:t>50</w:t>
            </w:r>
          </w:p>
          <w:p w:rsidR="000727F6" w:rsidRPr="000727F6" w:rsidRDefault="000727F6" w:rsidP="000727F6">
            <w:pPr>
              <w:pStyle w:val="Tabelcijfers"/>
            </w:pPr>
            <w:r w:rsidRPr="000727F6">
              <w:t>250/5</w:t>
            </w:r>
          </w:p>
        </w:tc>
      </w:tr>
      <w:tr w:rsidR="000727F6" w:rsidRPr="000727F6" w:rsidTr="000727F6">
        <w:tc>
          <w:tcPr>
            <w:tcW w:w="11908" w:type="dxa"/>
            <w:gridSpan w:val="26"/>
          </w:tcPr>
          <w:p w:rsidR="000727F6" w:rsidRPr="000727F6" w:rsidRDefault="000727F6" w:rsidP="00E47E72">
            <w:pPr>
              <w:pStyle w:val="Tabeltekst"/>
              <w:rPr>
                <w:szCs w:val="18"/>
              </w:rPr>
            </w:pPr>
            <w:r w:rsidRPr="000727F6">
              <w:rPr>
                <w:szCs w:val="18"/>
              </w:rPr>
              <w:t xml:space="preserve">Patient weight = 80kg, after backlogging. </w:t>
            </w:r>
            <w:r w:rsidR="00E47E72">
              <w:rPr>
                <w:szCs w:val="18"/>
              </w:rPr>
              <w:t>T</w:t>
            </w:r>
            <w:r w:rsidRPr="000727F6">
              <w:rPr>
                <w:szCs w:val="18"/>
              </w:rPr>
              <w:t xml:space="preserve">his patient is </w:t>
            </w:r>
            <w:r w:rsidR="004453DA">
              <w:rPr>
                <w:szCs w:val="18"/>
              </w:rPr>
              <w:t xml:space="preserve">now </w:t>
            </w:r>
            <w:r w:rsidRPr="000727F6">
              <w:rPr>
                <w:szCs w:val="18"/>
              </w:rPr>
              <w:t xml:space="preserve">scored RIFLE ‘Risk’ from the fourth up to the tenth hour of admission (urine </w:t>
            </w:r>
            <w:r w:rsidR="004453DA">
              <w:rPr>
                <w:szCs w:val="18"/>
              </w:rPr>
              <w:t>output</w:t>
            </w:r>
            <w:r w:rsidRPr="000727F6">
              <w:rPr>
                <w:szCs w:val="18"/>
              </w:rPr>
              <w:t xml:space="preserve"> below 0.5ml/kg/hour = &lt;40ml/hour, for </w:t>
            </w:r>
            <w:r w:rsidR="00A1252B" w:rsidRPr="00A1252B">
              <w:rPr>
                <w:szCs w:val="18"/>
              </w:rPr>
              <w:t xml:space="preserve">at least </w:t>
            </w:r>
            <w:r w:rsidRPr="000727F6">
              <w:rPr>
                <w:szCs w:val="18"/>
              </w:rPr>
              <w:t>six and less than twelve hours), while the other values backlogged this way w</w:t>
            </w:r>
            <w:r w:rsidR="00E47E72">
              <w:rPr>
                <w:szCs w:val="18"/>
              </w:rPr>
              <w:t xml:space="preserve">ere not indicative of AKI. Also, </w:t>
            </w:r>
            <w:r w:rsidRPr="000727F6">
              <w:rPr>
                <w:szCs w:val="18"/>
              </w:rPr>
              <w:t>the twenty-fifth hour of admission was also used to backlog the last hours of the first day of admission.</w:t>
            </w:r>
          </w:p>
        </w:tc>
      </w:tr>
    </w:tbl>
    <w:p w:rsidR="000727F6" w:rsidRPr="000727F6" w:rsidRDefault="000727F6" w:rsidP="000727F6">
      <w:pPr>
        <w:spacing w:line="240" w:lineRule="auto"/>
        <w:rPr>
          <w:rFonts w:cs="Segoe UI"/>
          <w:szCs w:val="20"/>
        </w:rPr>
      </w:pPr>
    </w:p>
    <w:p w:rsidR="000727F6" w:rsidRPr="000727F6" w:rsidRDefault="004453DA" w:rsidP="009E4C83">
      <w:pPr>
        <w:pStyle w:val="Additionalfiletekst"/>
        <w:rPr>
          <w:rFonts w:cs="Segoe UI"/>
          <w:szCs w:val="20"/>
        </w:rPr>
      </w:pPr>
      <w:r>
        <w:t>I</w:t>
      </w:r>
      <w:r w:rsidR="000727F6" w:rsidRPr="000727F6">
        <w:t>t is possible to create a dataset, where no missing U</w:t>
      </w:r>
      <w:r>
        <w:t>O</w:t>
      </w:r>
      <w:r w:rsidR="000727F6" w:rsidRPr="000727F6">
        <w:t xml:space="preserve"> measurements occur</w:t>
      </w:r>
      <w:r>
        <w:t>,</w:t>
      </w:r>
      <w:r w:rsidR="000727F6" w:rsidRPr="000727F6">
        <w:t xml:space="preserve"> </w:t>
      </w:r>
      <w:r w:rsidR="00BA1045">
        <w:t xml:space="preserve">while </w:t>
      </w:r>
      <w:r w:rsidR="000727F6" w:rsidRPr="000727F6">
        <w:t>using backlogging</w:t>
      </w:r>
      <w:r>
        <w:t>.</w:t>
      </w:r>
      <w:r w:rsidR="000727F6" w:rsidRPr="000727F6">
        <w:t xml:space="preserve"> </w:t>
      </w:r>
      <w:r>
        <w:t>However, w</w:t>
      </w:r>
      <w:r w:rsidR="000727F6" w:rsidRPr="000727F6">
        <w:t>e were afraid this might lead to over- and misclassification of RIFLE</w:t>
      </w:r>
      <w:r w:rsidR="000727F6" w:rsidRPr="000727F6">
        <w:rPr>
          <w:rStyle w:val="SubscriptChar"/>
        </w:rPr>
        <w:t>urine</w:t>
      </w:r>
      <w:r w:rsidR="000727F6" w:rsidRPr="000727F6">
        <w:t>. See for example table</w:t>
      </w:r>
      <w:r w:rsidR="00BA1045">
        <w:t>s</w:t>
      </w:r>
      <w:r w:rsidR="000727F6" w:rsidRPr="000727F6">
        <w:t xml:space="preserve"> 5a</w:t>
      </w:r>
      <w:r w:rsidR="00E47E72">
        <w:t xml:space="preserve"> and 5</w:t>
      </w:r>
      <w:r w:rsidR="000727F6" w:rsidRPr="000727F6">
        <w:t xml:space="preserve">b where backlogging led to </w:t>
      </w:r>
      <w:r>
        <w:t xml:space="preserve">an </w:t>
      </w:r>
      <w:r w:rsidR="000727F6" w:rsidRPr="000727F6">
        <w:t>AKI classification</w:t>
      </w:r>
      <w:r w:rsidR="006746E6">
        <w:t xml:space="preserve">. </w:t>
      </w:r>
    </w:p>
    <w:p w:rsidR="000727F6" w:rsidRPr="000727F6" w:rsidRDefault="000727F6" w:rsidP="00E64E69">
      <w:pPr>
        <w:pStyle w:val="Kop2"/>
      </w:pPr>
      <w:r w:rsidRPr="000727F6">
        <w:t>Ta</w:t>
      </w:r>
      <w:r w:rsidR="006F4BAD">
        <w:t>ble 5a</w:t>
      </w:r>
    </w:p>
    <w:tbl>
      <w:tblPr>
        <w:tblStyle w:val="Tabelraster1"/>
        <w:tblW w:w="11908" w:type="dxa"/>
        <w:tblInd w:w="-1168" w:type="dxa"/>
        <w:tblLayout w:type="fixed"/>
        <w:tblLook w:val="04A0" w:firstRow="1" w:lastRow="0" w:firstColumn="1" w:lastColumn="0" w:noHBand="0" w:noVBand="1"/>
      </w:tblPr>
      <w:tblGrid>
        <w:gridCol w:w="1276"/>
        <w:gridCol w:w="425"/>
        <w:gridCol w:w="425"/>
        <w:gridCol w:w="425"/>
        <w:gridCol w:w="426"/>
        <w:gridCol w:w="425"/>
        <w:gridCol w:w="425"/>
        <w:gridCol w:w="426"/>
        <w:gridCol w:w="425"/>
        <w:gridCol w:w="425"/>
        <w:gridCol w:w="425"/>
        <w:gridCol w:w="426"/>
        <w:gridCol w:w="425"/>
        <w:gridCol w:w="425"/>
        <w:gridCol w:w="426"/>
        <w:gridCol w:w="567"/>
        <w:gridCol w:w="411"/>
        <w:gridCol w:w="411"/>
        <w:gridCol w:w="411"/>
        <w:gridCol w:w="411"/>
        <w:gridCol w:w="411"/>
        <w:gridCol w:w="411"/>
        <w:gridCol w:w="411"/>
        <w:gridCol w:w="411"/>
        <w:gridCol w:w="411"/>
        <w:gridCol w:w="412"/>
      </w:tblGrid>
      <w:tr w:rsidR="000727F6" w:rsidRPr="000727F6" w:rsidTr="000727F6">
        <w:tc>
          <w:tcPr>
            <w:tcW w:w="1276" w:type="dxa"/>
          </w:tcPr>
          <w:p w:rsidR="000727F6" w:rsidRPr="000727F6" w:rsidRDefault="000727F6" w:rsidP="000727F6">
            <w:pPr>
              <w:pStyle w:val="Tabeltekst"/>
            </w:pPr>
            <w:r w:rsidRPr="000727F6">
              <w:t>Hour of admission</w:t>
            </w:r>
          </w:p>
        </w:tc>
        <w:tc>
          <w:tcPr>
            <w:tcW w:w="425" w:type="dxa"/>
            <w:shd w:val="clear" w:color="auto" w:fill="auto"/>
          </w:tcPr>
          <w:p w:rsidR="000727F6" w:rsidRPr="000727F6" w:rsidRDefault="000727F6" w:rsidP="000727F6">
            <w:pPr>
              <w:pStyle w:val="Tabelcijfers"/>
            </w:pPr>
            <w:r w:rsidRPr="000727F6">
              <w:t>1</w:t>
            </w:r>
          </w:p>
        </w:tc>
        <w:tc>
          <w:tcPr>
            <w:tcW w:w="425" w:type="dxa"/>
            <w:shd w:val="clear" w:color="auto" w:fill="auto"/>
          </w:tcPr>
          <w:p w:rsidR="000727F6" w:rsidRPr="000727F6" w:rsidRDefault="000727F6" w:rsidP="000727F6">
            <w:pPr>
              <w:pStyle w:val="Tabelcijfers"/>
            </w:pPr>
            <w:r w:rsidRPr="000727F6">
              <w:t>2</w:t>
            </w:r>
          </w:p>
        </w:tc>
        <w:tc>
          <w:tcPr>
            <w:tcW w:w="425" w:type="dxa"/>
            <w:shd w:val="clear" w:color="auto" w:fill="auto"/>
          </w:tcPr>
          <w:p w:rsidR="000727F6" w:rsidRPr="000727F6" w:rsidRDefault="000727F6" w:rsidP="000727F6">
            <w:pPr>
              <w:pStyle w:val="Tabelcijfers"/>
            </w:pPr>
            <w:r w:rsidRPr="000727F6">
              <w:t>3</w:t>
            </w:r>
          </w:p>
        </w:tc>
        <w:tc>
          <w:tcPr>
            <w:tcW w:w="426" w:type="dxa"/>
            <w:shd w:val="clear" w:color="auto" w:fill="auto"/>
          </w:tcPr>
          <w:p w:rsidR="000727F6" w:rsidRPr="000727F6" w:rsidRDefault="000727F6" w:rsidP="000727F6">
            <w:pPr>
              <w:pStyle w:val="Tabelcijfers"/>
            </w:pPr>
            <w:r w:rsidRPr="000727F6">
              <w:t>4</w:t>
            </w:r>
          </w:p>
        </w:tc>
        <w:tc>
          <w:tcPr>
            <w:tcW w:w="425" w:type="dxa"/>
            <w:shd w:val="clear" w:color="auto" w:fill="auto"/>
          </w:tcPr>
          <w:p w:rsidR="000727F6" w:rsidRPr="000727F6" w:rsidRDefault="000727F6" w:rsidP="000727F6">
            <w:pPr>
              <w:pStyle w:val="Tabelcijfers"/>
            </w:pPr>
            <w:r w:rsidRPr="000727F6">
              <w:t>5</w:t>
            </w:r>
          </w:p>
        </w:tc>
        <w:tc>
          <w:tcPr>
            <w:tcW w:w="425" w:type="dxa"/>
            <w:shd w:val="clear" w:color="auto" w:fill="auto"/>
          </w:tcPr>
          <w:p w:rsidR="000727F6" w:rsidRPr="000727F6" w:rsidRDefault="000727F6" w:rsidP="000727F6">
            <w:pPr>
              <w:pStyle w:val="Tabelcijfers"/>
            </w:pPr>
            <w:r w:rsidRPr="000727F6">
              <w:t>6</w:t>
            </w:r>
          </w:p>
        </w:tc>
        <w:tc>
          <w:tcPr>
            <w:tcW w:w="426" w:type="dxa"/>
            <w:shd w:val="clear" w:color="auto" w:fill="auto"/>
          </w:tcPr>
          <w:p w:rsidR="000727F6" w:rsidRPr="000727F6" w:rsidRDefault="000727F6" w:rsidP="000727F6">
            <w:pPr>
              <w:pStyle w:val="Tabelcijfers"/>
            </w:pPr>
            <w:r w:rsidRPr="000727F6">
              <w:t>7</w:t>
            </w:r>
          </w:p>
        </w:tc>
        <w:tc>
          <w:tcPr>
            <w:tcW w:w="425" w:type="dxa"/>
            <w:shd w:val="clear" w:color="auto" w:fill="auto"/>
          </w:tcPr>
          <w:p w:rsidR="000727F6" w:rsidRPr="000727F6" w:rsidRDefault="000727F6" w:rsidP="000727F6">
            <w:pPr>
              <w:pStyle w:val="Tabelcijfers"/>
            </w:pPr>
            <w:r w:rsidRPr="000727F6">
              <w:t>8</w:t>
            </w:r>
          </w:p>
        </w:tc>
        <w:tc>
          <w:tcPr>
            <w:tcW w:w="425" w:type="dxa"/>
            <w:shd w:val="clear" w:color="auto" w:fill="auto"/>
          </w:tcPr>
          <w:p w:rsidR="000727F6" w:rsidRPr="000727F6" w:rsidRDefault="000727F6" w:rsidP="000727F6">
            <w:pPr>
              <w:pStyle w:val="Tabelcijfers"/>
            </w:pPr>
            <w:r w:rsidRPr="000727F6">
              <w:t>9</w:t>
            </w:r>
          </w:p>
        </w:tc>
        <w:tc>
          <w:tcPr>
            <w:tcW w:w="425" w:type="dxa"/>
            <w:shd w:val="clear" w:color="auto" w:fill="auto"/>
          </w:tcPr>
          <w:p w:rsidR="000727F6" w:rsidRPr="000727F6" w:rsidRDefault="000727F6" w:rsidP="000727F6">
            <w:pPr>
              <w:pStyle w:val="Tabelcijfers"/>
            </w:pPr>
            <w:r w:rsidRPr="000727F6">
              <w:t>10</w:t>
            </w:r>
          </w:p>
        </w:tc>
        <w:tc>
          <w:tcPr>
            <w:tcW w:w="426" w:type="dxa"/>
            <w:shd w:val="clear" w:color="auto" w:fill="auto"/>
          </w:tcPr>
          <w:p w:rsidR="000727F6" w:rsidRPr="000727F6" w:rsidRDefault="000727F6" w:rsidP="000727F6">
            <w:pPr>
              <w:pStyle w:val="Tabelcijfers"/>
            </w:pPr>
            <w:r w:rsidRPr="000727F6">
              <w:t>11</w:t>
            </w:r>
          </w:p>
        </w:tc>
        <w:tc>
          <w:tcPr>
            <w:tcW w:w="425" w:type="dxa"/>
            <w:shd w:val="clear" w:color="auto" w:fill="auto"/>
          </w:tcPr>
          <w:p w:rsidR="000727F6" w:rsidRPr="000727F6" w:rsidRDefault="000727F6" w:rsidP="000727F6">
            <w:pPr>
              <w:pStyle w:val="Tabelcijfers"/>
            </w:pPr>
            <w:r w:rsidRPr="000727F6">
              <w:t>12</w:t>
            </w:r>
          </w:p>
        </w:tc>
        <w:tc>
          <w:tcPr>
            <w:tcW w:w="425" w:type="dxa"/>
            <w:shd w:val="clear" w:color="auto" w:fill="auto"/>
          </w:tcPr>
          <w:p w:rsidR="000727F6" w:rsidRPr="000727F6" w:rsidRDefault="000727F6" w:rsidP="000727F6">
            <w:pPr>
              <w:pStyle w:val="Tabelcijfers"/>
            </w:pPr>
            <w:r w:rsidRPr="000727F6">
              <w:t>13</w:t>
            </w:r>
          </w:p>
        </w:tc>
        <w:tc>
          <w:tcPr>
            <w:tcW w:w="426" w:type="dxa"/>
            <w:shd w:val="clear" w:color="auto" w:fill="auto"/>
          </w:tcPr>
          <w:p w:rsidR="000727F6" w:rsidRPr="000727F6" w:rsidRDefault="000727F6" w:rsidP="000727F6">
            <w:pPr>
              <w:pStyle w:val="Tabelcijfers"/>
            </w:pPr>
            <w:r w:rsidRPr="000727F6">
              <w:t>14</w:t>
            </w:r>
          </w:p>
        </w:tc>
        <w:tc>
          <w:tcPr>
            <w:tcW w:w="567" w:type="dxa"/>
            <w:shd w:val="clear" w:color="auto" w:fill="auto"/>
          </w:tcPr>
          <w:p w:rsidR="000727F6" w:rsidRPr="000727F6" w:rsidRDefault="000727F6" w:rsidP="000727F6">
            <w:pPr>
              <w:pStyle w:val="Tabelcijfers"/>
            </w:pPr>
            <w:r w:rsidRPr="000727F6">
              <w:t>15</w:t>
            </w:r>
          </w:p>
        </w:tc>
        <w:tc>
          <w:tcPr>
            <w:tcW w:w="411" w:type="dxa"/>
            <w:shd w:val="clear" w:color="auto" w:fill="auto"/>
          </w:tcPr>
          <w:p w:rsidR="000727F6" w:rsidRPr="000727F6" w:rsidRDefault="000727F6" w:rsidP="000727F6">
            <w:pPr>
              <w:pStyle w:val="Tabelcijfers"/>
            </w:pPr>
            <w:r w:rsidRPr="000727F6">
              <w:t>16</w:t>
            </w:r>
          </w:p>
        </w:tc>
        <w:tc>
          <w:tcPr>
            <w:tcW w:w="411" w:type="dxa"/>
            <w:shd w:val="clear" w:color="auto" w:fill="auto"/>
          </w:tcPr>
          <w:p w:rsidR="000727F6" w:rsidRPr="000727F6" w:rsidRDefault="000727F6" w:rsidP="000727F6">
            <w:pPr>
              <w:pStyle w:val="Tabelcijfers"/>
            </w:pPr>
            <w:r w:rsidRPr="000727F6">
              <w:t>17</w:t>
            </w:r>
          </w:p>
        </w:tc>
        <w:tc>
          <w:tcPr>
            <w:tcW w:w="411" w:type="dxa"/>
            <w:shd w:val="clear" w:color="auto" w:fill="auto"/>
          </w:tcPr>
          <w:p w:rsidR="000727F6" w:rsidRPr="000727F6" w:rsidRDefault="000727F6" w:rsidP="000727F6">
            <w:pPr>
              <w:pStyle w:val="Tabelcijfers"/>
            </w:pPr>
            <w:r w:rsidRPr="000727F6">
              <w:t>18</w:t>
            </w:r>
          </w:p>
        </w:tc>
        <w:tc>
          <w:tcPr>
            <w:tcW w:w="411" w:type="dxa"/>
            <w:shd w:val="clear" w:color="auto" w:fill="auto"/>
          </w:tcPr>
          <w:p w:rsidR="000727F6" w:rsidRPr="000727F6" w:rsidRDefault="000727F6" w:rsidP="000727F6">
            <w:pPr>
              <w:pStyle w:val="Tabelcijfers"/>
            </w:pPr>
            <w:r w:rsidRPr="000727F6">
              <w:t>19</w:t>
            </w:r>
          </w:p>
        </w:tc>
        <w:tc>
          <w:tcPr>
            <w:tcW w:w="411" w:type="dxa"/>
            <w:shd w:val="clear" w:color="auto" w:fill="auto"/>
          </w:tcPr>
          <w:p w:rsidR="000727F6" w:rsidRPr="000727F6" w:rsidRDefault="000727F6" w:rsidP="000727F6">
            <w:pPr>
              <w:pStyle w:val="Tabelcijfers"/>
            </w:pPr>
            <w:r w:rsidRPr="000727F6">
              <w:t>20</w:t>
            </w:r>
          </w:p>
        </w:tc>
        <w:tc>
          <w:tcPr>
            <w:tcW w:w="411" w:type="dxa"/>
            <w:shd w:val="clear" w:color="auto" w:fill="auto"/>
          </w:tcPr>
          <w:p w:rsidR="000727F6" w:rsidRPr="000727F6" w:rsidRDefault="000727F6" w:rsidP="000727F6">
            <w:pPr>
              <w:pStyle w:val="Tabelcijfers"/>
            </w:pPr>
            <w:r w:rsidRPr="000727F6">
              <w:t>21</w:t>
            </w:r>
          </w:p>
        </w:tc>
        <w:tc>
          <w:tcPr>
            <w:tcW w:w="411" w:type="dxa"/>
            <w:shd w:val="clear" w:color="auto" w:fill="auto"/>
          </w:tcPr>
          <w:p w:rsidR="000727F6" w:rsidRPr="000727F6" w:rsidRDefault="000727F6" w:rsidP="000727F6">
            <w:pPr>
              <w:pStyle w:val="Tabelcijfers"/>
            </w:pPr>
            <w:r w:rsidRPr="000727F6">
              <w:t>22</w:t>
            </w:r>
          </w:p>
        </w:tc>
        <w:tc>
          <w:tcPr>
            <w:tcW w:w="411" w:type="dxa"/>
            <w:shd w:val="clear" w:color="auto" w:fill="auto"/>
          </w:tcPr>
          <w:p w:rsidR="000727F6" w:rsidRPr="000727F6" w:rsidRDefault="000727F6" w:rsidP="000727F6">
            <w:pPr>
              <w:pStyle w:val="Tabelcijfers"/>
            </w:pPr>
            <w:r w:rsidRPr="000727F6">
              <w:t>23</w:t>
            </w:r>
          </w:p>
        </w:tc>
        <w:tc>
          <w:tcPr>
            <w:tcW w:w="411" w:type="dxa"/>
            <w:shd w:val="clear" w:color="auto" w:fill="auto"/>
          </w:tcPr>
          <w:p w:rsidR="000727F6" w:rsidRPr="000727F6" w:rsidRDefault="000727F6" w:rsidP="000727F6">
            <w:pPr>
              <w:pStyle w:val="Tabelcijfers"/>
            </w:pPr>
            <w:r w:rsidRPr="000727F6">
              <w:t>24</w:t>
            </w:r>
          </w:p>
        </w:tc>
        <w:tc>
          <w:tcPr>
            <w:tcW w:w="412" w:type="dxa"/>
            <w:shd w:val="clear" w:color="auto" w:fill="auto"/>
          </w:tcPr>
          <w:p w:rsidR="000727F6" w:rsidRPr="000727F6" w:rsidRDefault="000727F6" w:rsidP="000727F6">
            <w:pPr>
              <w:pStyle w:val="Tabelcijfers"/>
            </w:pPr>
            <w:r w:rsidRPr="000727F6">
              <w:t>25</w:t>
            </w:r>
          </w:p>
        </w:tc>
      </w:tr>
      <w:tr w:rsidR="000727F6" w:rsidRPr="000727F6" w:rsidTr="000727F6">
        <w:tc>
          <w:tcPr>
            <w:tcW w:w="1276" w:type="dxa"/>
          </w:tcPr>
          <w:p w:rsidR="000727F6" w:rsidRPr="000727F6" w:rsidRDefault="000727F6" w:rsidP="000727F6">
            <w:pPr>
              <w:pStyle w:val="Tabeltekst"/>
            </w:pPr>
            <w:r w:rsidRPr="000727F6">
              <w:t>Urine production (ml)</w:t>
            </w:r>
          </w:p>
        </w:tc>
        <w:tc>
          <w:tcPr>
            <w:tcW w:w="425" w:type="dxa"/>
            <w:shd w:val="clear" w:color="auto" w:fill="00B0F0"/>
          </w:tcPr>
          <w:p w:rsidR="000727F6" w:rsidRPr="000727F6" w:rsidRDefault="000727F6" w:rsidP="000727F6">
            <w:pPr>
              <w:pStyle w:val="Tabelcijfers"/>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6" w:type="dxa"/>
            <w:shd w:val="clear" w:color="auto" w:fill="00B0F0"/>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6" w:type="dxa"/>
            <w:shd w:val="clear" w:color="auto" w:fill="00B0F0"/>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6" w:type="dxa"/>
            <w:shd w:val="clear" w:color="auto" w:fill="00B0F0"/>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M</w:t>
            </w:r>
          </w:p>
        </w:tc>
        <w:tc>
          <w:tcPr>
            <w:tcW w:w="426" w:type="dxa"/>
            <w:shd w:val="clear" w:color="auto" w:fill="00B0F0"/>
          </w:tcPr>
          <w:p w:rsidR="000727F6" w:rsidRPr="000727F6" w:rsidRDefault="000727F6" w:rsidP="000727F6">
            <w:pPr>
              <w:pStyle w:val="Tabelcijfers"/>
              <w:rPr>
                <w:sz w:val="22"/>
                <w:lang w:val="en-US"/>
              </w:rPr>
            </w:pPr>
            <w:r w:rsidRPr="000727F6">
              <w:t>M</w:t>
            </w:r>
          </w:p>
        </w:tc>
        <w:tc>
          <w:tcPr>
            <w:tcW w:w="567" w:type="dxa"/>
            <w:shd w:val="clear" w:color="auto" w:fill="auto"/>
          </w:tcPr>
          <w:p w:rsidR="000727F6" w:rsidRPr="000727F6" w:rsidRDefault="000727F6" w:rsidP="000727F6">
            <w:pPr>
              <w:pStyle w:val="Tabelcijfers"/>
              <w:rPr>
                <w:sz w:val="22"/>
                <w:lang w:val="en-US"/>
              </w:rPr>
            </w:pPr>
            <w:r w:rsidRPr="000727F6">
              <w:t>300</w:t>
            </w:r>
          </w:p>
        </w:tc>
        <w:tc>
          <w:tcPr>
            <w:tcW w:w="411" w:type="dxa"/>
            <w:shd w:val="clear" w:color="auto" w:fill="auto"/>
          </w:tcPr>
          <w:p w:rsidR="000727F6" w:rsidRPr="000727F6" w:rsidRDefault="000727F6" w:rsidP="000727F6">
            <w:pPr>
              <w:pStyle w:val="Tabelcijfers"/>
              <w:rPr>
                <w:sz w:val="22"/>
                <w:lang w:val="en-US"/>
              </w:rPr>
            </w:pPr>
            <w:r w:rsidRPr="000727F6">
              <w:t>60</w:t>
            </w:r>
          </w:p>
        </w:tc>
        <w:tc>
          <w:tcPr>
            <w:tcW w:w="411" w:type="dxa"/>
            <w:shd w:val="clear" w:color="auto" w:fill="auto"/>
          </w:tcPr>
          <w:p w:rsidR="000727F6" w:rsidRPr="000727F6" w:rsidRDefault="000727F6" w:rsidP="000727F6">
            <w:pPr>
              <w:pStyle w:val="Tabelcijfers"/>
            </w:pPr>
            <w:r w:rsidRPr="000727F6">
              <w:t>70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60</w:t>
            </w:r>
          </w:p>
        </w:tc>
        <w:tc>
          <w:tcPr>
            <w:tcW w:w="411" w:type="dxa"/>
            <w:shd w:val="clear" w:color="auto" w:fill="auto"/>
          </w:tcPr>
          <w:p w:rsidR="000727F6" w:rsidRPr="000727F6" w:rsidRDefault="000727F6" w:rsidP="000727F6">
            <w:pPr>
              <w:pStyle w:val="Tabelcijfers"/>
            </w:pPr>
            <w:r w:rsidRPr="000727F6">
              <w:t>70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60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50</w:t>
            </w:r>
          </w:p>
        </w:tc>
        <w:tc>
          <w:tcPr>
            <w:tcW w:w="412" w:type="dxa"/>
            <w:shd w:val="clear" w:color="auto" w:fill="auto"/>
          </w:tcPr>
          <w:p w:rsidR="000727F6" w:rsidRPr="000727F6" w:rsidRDefault="000727F6" w:rsidP="000727F6">
            <w:pPr>
              <w:pStyle w:val="Tabelcijfers"/>
            </w:pPr>
            <w:r w:rsidRPr="000727F6">
              <w:t>60</w:t>
            </w:r>
          </w:p>
        </w:tc>
      </w:tr>
      <w:tr w:rsidR="000727F6" w:rsidRPr="000727F6" w:rsidTr="000727F6">
        <w:tc>
          <w:tcPr>
            <w:tcW w:w="11908" w:type="dxa"/>
            <w:gridSpan w:val="26"/>
          </w:tcPr>
          <w:p w:rsidR="000727F6" w:rsidRPr="000727F6" w:rsidRDefault="000727F6" w:rsidP="004453DA">
            <w:pPr>
              <w:pStyle w:val="Tabeltekst"/>
              <w:rPr>
                <w:szCs w:val="18"/>
              </w:rPr>
            </w:pPr>
            <w:r w:rsidRPr="000727F6">
              <w:rPr>
                <w:szCs w:val="18"/>
              </w:rPr>
              <w:t xml:space="preserve">Patient weight = 80kg with missing urine </w:t>
            </w:r>
            <w:r w:rsidR="004453DA">
              <w:rPr>
                <w:szCs w:val="18"/>
              </w:rPr>
              <w:t>output</w:t>
            </w:r>
            <w:r w:rsidRPr="000727F6">
              <w:rPr>
                <w:szCs w:val="18"/>
              </w:rPr>
              <w:t xml:space="preserve"> values (M), before backlogging, where based on the known hours no RIFLE AKI can be scored. </w:t>
            </w:r>
          </w:p>
        </w:tc>
      </w:tr>
    </w:tbl>
    <w:p w:rsidR="006746E6" w:rsidRPr="000727F6" w:rsidRDefault="006746E6" w:rsidP="000727F6">
      <w:pPr>
        <w:spacing w:line="240" w:lineRule="auto"/>
        <w:rPr>
          <w:rFonts w:cs="Segoe UI"/>
          <w:szCs w:val="20"/>
        </w:rPr>
      </w:pPr>
    </w:p>
    <w:p w:rsidR="006746E6" w:rsidRDefault="006746E6">
      <w:pPr>
        <w:spacing w:after="200" w:line="276" w:lineRule="auto"/>
        <w:rPr>
          <w:rFonts w:eastAsiaTheme="majorEastAsia" w:cstheme="majorBidi"/>
          <w:b/>
          <w:bCs/>
          <w:smallCaps/>
          <w:sz w:val="24"/>
          <w:szCs w:val="26"/>
        </w:rPr>
      </w:pPr>
      <w:r>
        <w:br w:type="page"/>
      </w:r>
    </w:p>
    <w:p w:rsidR="000727F6" w:rsidRPr="000727F6" w:rsidRDefault="006F4BAD" w:rsidP="00E64E69">
      <w:pPr>
        <w:pStyle w:val="Kop2"/>
      </w:pPr>
      <w:r>
        <w:lastRenderedPageBreak/>
        <w:t>Table 5b</w:t>
      </w:r>
    </w:p>
    <w:tbl>
      <w:tblPr>
        <w:tblStyle w:val="Tabelraster1"/>
        <w:tblW w:w="11908" w:type="dxa"/>
        <w:tblInd w:w="-1168" w:type="dxa"/>
        <w:tblLayout w:type="fixed"/>
        <w:tblLook w:val="04A0" w:firstRow="1" w:lastRow="0" w:firstColumn="1" w:lastColumn="0" w:noHBand="0" w:noVBand="1"/>
      </w:tblPr>
      <w:tblGrid>
        <w:gridCol w:w="1276"/>
        <w:gridCol w:w="425"/>
        <w:gridCol w:w="425"/>
        <w:gridCol w:w="425"/>
        <w:gridCol w:w="426"/>
        <w:gridCol w:w="425"/>
        <w:gridCol w:w="425"/>
        <w:gridCol w:w="425"/>
        <w:gridCol w:w="426"/>
        <w:gridCol w:w="425"/>
        <w:gridCol w:w="425"/>
        <w:gridCol w:w="425"/>
        <w:gridCol w:w="426"/>
        <w:gridCol w:w="425"/>
        <w:gridCol w:w="425"/>
        <w:gridCol w:w="568"/>
        <w:gridCol w:w="411"/>
        <w:gridCol w:w="411"/>
        <w:gridCol w:w="411"/>
        <w:gridCol w:w="411"/>
        <w:gridCol w:w="411"/>
        <w:gridCol w:w="411"/>
        <w:gridCol w:w="411"/>
        <w:gridCol w:w="411"/>
        <w:gridCol w:w="411"/>
        <w:gridCol w:w="412"/>
      </w:tblGrid>
      <w:tr w:rsidR="000727F6" w:rsidRPr="000727F6" w:rsidTr="000727F6">
        <w:tc>
          <w:tcPr>
            <w:tcW w:w="1276" w:type="dxa"/>
          </w:tcPr>
          <w:p w:rsidR="000727F6" w:rsidRPr="000727F6" w:rsidRDefault="000727F6" w:rsidP="000727F6">
            <w:pPr>
              <w:pStyle w:val="Tabeltekst"/>
            </w:pPr>
            <w:r w:rsidRPr="000727F6">
              <w:t>Hour of admission</w:t>
            </w:r>
          </w:p>
        </w:tc>
        <w:tc>
          <w:tcPr>
            <w:tcW w:w="425" w:type="dxa"/>
            <w:shd w:val="clear" w:color="auto" w:fill="auto"/>
          </w:tcPr>
          <w:p w:rsidR="000727F6" w:rsidRPr="000727F6" w:rsidRDefault="000727F6" w:rsidP="000727F6">
            <w:pPr>
              <w:pStyle w:val="Tabelcijfers"/>
            </w:pPr>
            <w:r w:rsidRPr="000727F6">
              <w:t>1</w:t>
            </w:r>
          </w:p>
        </w:tc>
        <w:tc>
          <w:tcPr>
            <w:tcW w:w="425" w:type="dxa"/>
            <w:shd w:val="clear" w:color="auto" w:fill="auto"/>
          </w:tcPr>
          <w:p w:rsidR="000727F6" w:rsidRPr="000727F6" w:rsidRDefault="000727F6" w:rsidP="000727F6">
            <w:pPr>
              <w:pStyle w:val="Tabelcijfers"/>
            </w:pPr>
            <w:r w:rsidRPr="000727F6">
              <w:t>2</w:t>
            </w:r>
          </w:p>
        </w:tc>
        <w:tc>
          <w:tcPr>
            <w:tcW w:w="425" w:type="dxa"/>
            <w:shd w:val="clear" w:color="auto" w:fill="auto"/>
          </w:tcPr>
          <w:p w:rsidR="000727F6" w:rsidRPr="000727F6" w:rsidRDefault="000727F6" w:rsidP="000727F6">
            <w:pPr>
              <w:pStyle w:val="Tabelcijfers"/>
            </w:pPr>
            <w:r w:rsidRPr="000727F6">
              <w:t>3</w:t>
            </w:r>
          </w:p>
        </w:tc>
        <w:tc>
          <w:tcPr>
            <w:tcW w:w="426" w:type="dxa"/>
            <w:shd w:val="clear" w:color="auto" w:fill="auto"/>
          </w:tcPr>
          <w:p w:rsidR="000727F6" w:rsidRPr="000727F6" w:rsidRDefault="000727F6" w:rsidP="000727F6">
            <w:pPr>
              <w:pStyle w:val="Tabelcijfers"/>
            </w:pPr>
            <w:r w:rsidRPr="000727F6">
              <w:t>4</w:t>
            </w:r>
          </w:p>
        </w:tc>
        <w:tc>
          <w:tcPr>
            <w:tcW w:w="425" w:type="dxa"/>
            <w:shd w:val="clear" w:color="auto" w:fill="auto"/>
          </w:tcPr>
          <w:p w:rsidR="000727F6" w:rsidRPr="000727F6" w:rsidRDefault="000727F6" w:rsidP="000727F6">
            <w:pPr>
              <w:pStyle w:val="Tabelcijfers"/>
            </w:pPr>
            <w:r w:rsidRPr="000727F6">
              <w:t>5</w:t>
            </w:r>
          </w:p>
        </w:tc>
        <w:tc>
          <w:tcPr>
            <w:tcW w:w="425" w:type="dxa"/>
            <w:shd w:val="clear" w:color="auto" w:fill="auto"/>
          </w:tcPr>
          <w:p w:rsidR="000727F6" w:rsidRPr="000727F6" w:rsidRDefault="000727F6" w:rsidP="000727F6">
            <w:pPr>
              <w:pStyle w:val="Tabelcijfers"/>
            </w:pPr>
            <w:r w:rsidRPr="000727F6">
              <w:t>6</w:t>
            </w:r>
          </w:p>
        </w:tc>
        <w:tc>
          <w:tcPr>
            <w:tcW w:w="425" w:type="dxa"/>
            <w:shd w:val="clear" w:color="auto" w:fill="auto"/>
          </w:tcPr>
          <w:p w:rsidR="000727F6" w:rsidRPr="000727F6" w:rsidRDefault="000727F6" w:rsidP="000727F6">
            <w:pPr>
              <w:pStyle w:val="Tabelcijfers"/>
            </w:pPr>
            <w:r w:rsidRPr="000727F6">
              <w:t>7</w:t>
            </w:r>
          </w:p>
        </w:tc>
        <w:tc>
          <w:tcPr>
            <w:tcW w:w="426" w:type="dxa"/>
            <w:shd w:val="clear" w:color="auto" w:fill="auto"/>
          </w:tcPr>
          <w:p w:rsidR="000727F6" w:rsidRPr="000727F6" w:rsidRDefault="000727F6" w:rsidP="000727F6">
            <w:pPr>
              <w:pStyle w:val="Tabelcijfers"/>
            </w:pPr>
            <w:r w:rsidRPr="000727F6">
              <w:t>8</w:t>
            </w:r>
          </w:p>
        </w:tc>
        <w:tc>
          <w:tcPr>
            <w:tcW w:w="425" w:type="dxa"/>
            <w:shd w:val="clear" w:color="auto" w:fill="auto"/>
          </w:tcPr>
          <w:p w:rsidR="000727F6" w:rsidRPr="000727F6" w:rsidRDefault="000727F6" w:rsidP="000727F6">
            <w:pPr>
              <w:pStyle w:val="Tabelcijfers"/>
            </w:pPr>
            <w:r w:rsidRPr="000727F6">
              <w:t>9</w:t>
            </w:r>
          </w:p>
        </w:tc>
        <w:tc>
          <w:tcPr>
            <w:tcW w:w="425" w:type="dxa"/>
            <w:shd w:val="clear" w:color="auto" w:fill="auto"/>
          </w:tcPr>
          <w:p w:rsidR="000727F6" w:rsidRPr="000727F6" w:rsidRDefault="000727F6" w:rsidP="000727F6">
            <w:pPr>
              <w:pStyle w:val="Tabelcijfers"/>
            </w:pPr>
            <w:r w:rsidRPr="000727F6">
              <w:t>10</w:t>
            </w:r>
          </w:p>
        </w:tc>
        <w:tc>
          <w:tcPr>
            <w:tcW w:w="425" w:type="dxa"/>
            <w:shd w:val="clear" w:color="auto" w:fill="auto"/>
          </w:tcPr>
          <w:p w:rsidR="000727F6" w:rsidRPr="000727F6" w:rsidRDefault="000727F6" w:rsidP="000727F6">
            <w:pPr>
              <w:pStyle w:val="Tabelcijfers"/>
            </w:pPr>
            <w:r w:rsidRPr="000727F6">
              <w:t>11</w:t>
            </w:r>
          </w:p>
        </w:tc>
        <w:tc>
          <w:tcPr>
            <w:tcW w:w="426" w:type="dxa"/>
            <w:shd w:val="clear" w:color="auto" w:fill="auto"/>
          </w:tcPr>
          <w:p w:rsidR="000727F6" w:rsidRPr="000727F6" w:rsidRDefault="000727F6" w:rsidP="000727F6">
            <w:pPr>
              <w:pStyle w:val="Tabelcijfers"/>
            </w:pPr>
            <w:r w:rsidRPr="000727F6">
              <w:t>12</w:t>
            </w:r>
          </w:p>
        </w:tc>
        <w:tc>
          <w:tcPr>
            <w:tcW w:w="425" w:type="dxa"/>
            <w:shd w:val="clear" w:color="auto" w:fill="auto"/>
          </w:tcPr>
          <w:p w:rsidR="000727F6" w:rsidRPr="000727F6" w:rsidRDefault="000727F6" w:rsidP="000727F6">
            <w:pPr>
              <w:pStyle w:val="Tabelcijfers"/>
            </w:pPr>
            <w:r w:rsidRPr="000727F6">
              <w:t>13</w:t>
            </w:r>
          </w:p>
        </w:tc>
        <w:tc>
          <w:tcPr>
            <w:tcW w:w="425" w:type="dxa"/>
            <w:shd w:val="clear" w:color="auto" w:fill="auto"/>
          </w:tcPr>
          <w:p w:rsidR="000727F6" w:rsidRPr="000727F6" w:rsidRDefault="000727F6" w:rsidP="000727F6">
            <w:pPr>
              <w:pStyle w:val="Tabelcijfers"/>
            </w:pPr>
            <w:r w:rsidRPr="000727F6">
              <w:t>14</w:t>
            </w:r>
          </w:p>
        </w:tc>
        <w:tc>
          <w:tcPr>
            <w:tcW w:w="568" w:type="dxa"/>
            <w:shd w:val="clear" w:color="auto" w:fill="auto"/>
          </w:tcPr>
          <w:p w:rsidR="000727F6" w:rsidRPr="000727F6" w:rsidRDefault="000727F6" w:rsidP="000727F6">
            <w:pPr>
              <w:pStyle w:val="Tabelcijfers"/>
            </w:pPr>
            <w:r w:rsidRPr="000727F6">
              <w:t>15</w:t>
            </w:r>
          </w:p>
        </w:tc>
        <w:tc>
          <w:tcPr>
            <w:tcW w:w="411" w:type="dxa"/>
            <w:shd w:val="clear" w:color="auto" w:fill="auto"/>
          </w:tcPr>
          <w:p w:rsidR="000727F6" w:rsidRPr="000727F6" w:rsidRDefault="000727F6" w:rsidP="000727F6">
            <w:pPr>
              <w:pStyle w:val="Tabelcijfers"/>
            </w:pPr>
            <w:r w:rsidRPr="000727F6">
              <w:t>16</w:t>
            </w:r>
          </w:p>
        </w:tc>
        <w:tc>
          <w:tcPr>
            <w:tcW w:w="411" w:type="dxa"/>
            <w:shd w:val="clear" w:color="auto" w:fill="auto"/>
          </w:tcPr>
          <w:p w:rsidR="000727F6" w:rsidRPr="000727F6" w:rsidRDefault="000727F6" w:rsidP="000727F6">
            <w:pPr>
              <w:pStyle w:val="Tabelcijfers"/>
            </w:pPr>
            <w:r w:rsidRPr="000727F6">
              <w:t>17</w:t>
            </w:r>
          </w:p>
        </w:tc>
        <w:tc>
          <w:tcPr>
            <w:tcW w:w="411" w:type="dxa"/>
            <w:shd w:val="clear" w:color="auto" w:fill="auto"/>
          </w:tcPr>
          <w:p w:rsidR="000727F6" w:rsidRPr="000727F6" w:rsidRDefault="000727F6" w:rsidP="000727F6">
            <w:pPr>
              <w:pStyle w:val="Tabelcijfers"/>
            </w:pPr>
            <w:r w:rsidRPr="000727F6">
              <w:t>18</w:t>
            </w:r>
          </w:p>
        </w:tc>
        <w:tc>
          <w:tcPr>
            <w:tcW w:w="411" w:type="dxa"/>
            <w:shd w:val="clear" w:color="auto" w:fill="auto"/>
          </w:tcPr>
          <w:p w:rsidR="000727F6" w:rsidRPr="000727F6" w:rsidRDefault="000727F6" w:rsidP="000727F6">
            <w:pPr>
              <w:pStyle w:val="Tabelcijfers"/>
            </w:pPr>
            <w:r w:rsidRPr="000727F6">
              <w:t>19</w:t>
            </w:r>
          </w:p>
        </w:tc>
        <w:tc>
          <w:tcPr>
            <w:tcW w:w="411" w:type="dxa"/>
            <w:shd w:val="clear" w:color="auto" w:fill="auto"/>
          </w:tcPr>
          <w:p w:rsidR="000727F6" w:rsidRPr="000727F6" w:rsidRDefault="000727F6" w:rsidP="000727F6">
            <w:pPr>
              <w:pStyle w:val="Tabelcijfers"/>
            </w:pPr>
            <w:r w:rsidRPr="000727F6">
              <w:t>20</w:t>
            </w:r>
          </w:p>
        </w:tc>
        <w:tc>
          <w:tcPr>
            <w:tcW w:w="411" w:type="dxa"/>
            <w:shd w:val="clear" w:color="auto" w:fill="auto"/>
          </w:tcPr>
          <w:p w:rsidR="000727F6" w:rsidRPr="000727F6" w:rsidRDefault="000727F6" w:rsidP="000727F6">
            <w:pPr>
              <w:pStyle w:val="Tabelcijfers"/>
            </w:pPr>
            <w:r w:rsidRPr="000727F6">
              <w:t>21</w:t>
            </w:r>
          </w:p>
        </w:tc>
        <w:tc>
          <w:tcPr>
            <w:tcW w:w="411" w:type="dxa"/>
            <w:shd w:val="clear" w:color="auto" w:fill="auto"/>
          </w:tcPr>
          <w:p w:rsidR="000727F6" w:rsidRPr="000727F6" w:rsidRDefault="000727F6" w:rsidP="000727F6">
            <w:pPr>
              <w:pStyle w:val="Tabelcijfers"/>
            </w:pPr>
            <w:r w:rsidRPr="000727F6">
              <w:t>22</w:t>
            </w:r>
          </w:p>
        </w:tc>
        <w:tc>
          <w:tcPr>
            <w:tcW w:w="411" w:type="dxa"/>
            <w:shd w:val="clear" w:color="auto" w:fill="auto"/>
          </w:tcPr>
          <w:p w:rsidR="000727F6" w:rsidRPr="000727F6" w:rsidRDefault="000727F6" w:rsidP="000727F6">
            <w:pPr>
              <w:pStyle w:val="Tabelcijfers"/>
            </w:pPr>
            <w:r w:rsidRPr="000727F6">
              <w:t>23</w:t>
            </w:r>
          </w:p>
        </w:tc>
        <w:tc>
          <w:tcPr>
            <w:tcW w:w="411" w:type="dxa"/>
            <w:shd w:val="clear" w:color="auto" w:fill="auto"/>
          </w:tcPr>
          <w:p w:rsidR="000727F6" w:rsidRPr="000727F6" w:rsidRDefault="000727F6" w:rsidP="000727F6">
            <w:pPr>
              <w:pStyle w:val="Tabelcijfers"/>
            </w:pPr>
            <w:r w:rsidRPr="000727F6">
              <w:t>24</w:t>
            </w:r>
          </w:p>
        </w:tc>
        <w:tc>
          <w:tcPr>
            <w:tcW w:w="412" w:type="dxa"/>
            <w:shd w:val="clear" w:color="auto" w:fill="auto"/>
          </w:tcPr>
          <w:p w:rsidR="000727F6" w:rsidRPr="000727F6" w:rsidRDefault="000727F6" w:rsidP="000727F6">
            <w:pPr>
              <w:pStyle w:val="Tabelcijfers"/>
            </w:pPr>
            <w:r w:rsidRPr="000727F6">
              <w:t>25</w:t>
            </w:r>
          </w:p>
        </w:tc>
      </w:tr>
      <w:tr w:rsidR="000727F6" w:rsidRPr="000727F6" w:rsidTr="000727F6">
        <w:tc>
          <w:tcPr>
            <w:tcW w:w="1276" w:type="dxa"/>
          </w:tcPr>
          <w:p w:rsidR="000727F6" w:rsidRPr="000727F6" w:rsidRDefault="000727F6" w:rsidP="000727F6">
            <w:pPr>
              <w:pStyle w:val="Tabeltekst"/>
            </w:pPr>
            <w:r w:rsidRPr="000727F6">
              <w:t>Urine production (ml)</w:t>
            </w:r>
          </w:p>
        </w:tc>
        <w:tc>
          <w:tcPr>
            <w:tcW w:w="425" w:type="dxa"/>
            <w:shd w:val="clear" w:color="auto" w:fill="00B0F0"/>
          </w:tcPr>
          <w:p w:rsidR="000727F6" w:rsidRPr="000727F6" w:rsidRDefault="000727F6" w:rsidP="000727F6">
            <w:pPr>
              <w:pStyle w:val="Tabelcijfers"/>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6"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6"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6"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425" w:type="dxa"/>
            <w:shd w:val="clear" w:color="auto" w:fill="00B0F0"/>
          </w:tcPr>
          <w:p w:rsidR="000727F6" w:rsidRPr="000727F6" w:rsidRDefault="000727F6" w:rsidP="000727F6">
            <w:pPr>
              <w:pStyle w:val="Tabelcijfers"/>
              <w:rPr>
                <w:sz w:val="22"/>
                <w:lang w:val="en-US"/>
              </w:rPr>
            </w:pPr>
            <w:r w:rsidRPr="000727F6">
              <w:t>20</w:t>
            </w:r>
          </w:p>
        </w:tc>
        <w:tc>
          <w:tcPr>
            <w:tcW w:w="568" w:type="dxa"/>
            <w:shd w:val="clear" w:color="auto" w:fill="C6D9F1" w:themeFill="text2" w:themeFillTint="33"/>
          </w:tcPr>
          <w:p w:rsidR="000727F6" w:rsidRPr="000727F6" w:rsidRDefault="000727F6" w:rsidP="000727F6">
            <w:pPr>
              <w:pStyle w:val="Tabelcijfers"/>
            </w:pPr>
            <w:r w:rsidRPr="000727F6">
              <w:t>20</w:t>
            </w:r>
          </w:p>
          <w:p w:rsidR="000727F6" w:rsidRPr="000727F6" w:rsidRDefault="000727F6" w:rsidP="000727F6">
            <w:pPr>
              <w:pStyle w:val="Tabelcijfers"/>
              <w:rPr>
                <w:sz w:val="22"/>
                <w:lang w:val="en-US"/>
              </w:rPr>
            </w:pPr>
            <w:r w:rsidRPr="000727F6">
              <w:t>300/15</w:t>
            </w:r>
          </w:p>
        </w:tc>
        <w:tc>
          <w:tcPr>
            <w:tcW w:w="411" w:type="dxa"/>
            <w:shd w:val="clear" w:color="auto" w:fill="auto"/>
          </w:tcPr>
          <w:p w:rsidR="000727F6" w:rsidRPr="000727F6" w:rsidRDefault="000727F6" w:rsidP="000727F6">
            <w:pPr>
              <w:pStyle w:val="Tabelcijfers"/>
              <w:rPr>
                <w:sz w:val="22"/>
                <w:lang w:val="en-US"/>
              </w:rPr>
            </w:pPr>
            <w:r w:rsidRPr="000727F6">
              <w:t>60</w:t>
            </w:r>
          </w:p>
        </w:tc>
        <w:tc>
          <w:tcPr>
            <w:tcW w:w="411" w:type="dxa"/>
            <w:shd w:val="clear" w:color="auto" w:fill="auto"/>
          </w:tcPr>
          <w:p w:rsidR="000727F6" w:rsidRPr="000727F6" w:rsidRDefault="000727F6" w:rsidP="000727F6">
            <w:pPr>
              <w:pStyle w:val="Tabelcijfers"/>
            </w:pPr>
            <w:r w:rsidRPr="000727F6">
              <w:t>70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60</w:t>
            </w:r>
          </w:p>
        </w:tc>
        <w:tc>
          <w:tcPr>
            <w:tcW w:w="411" w:type="dxa"/>
            <w:shd w:val="clear" w:color="auto" w:fill="auto"/>
          </w:tcPr>
          <w:p w:rsidR="000727F6" w:rsidRPr="000727F6" w:rsidRDefault="000727F6" w:rsidP="000727F6">
            <w:pPr>
              <w:pStyle w:val="Tabelcijfers"/>
            </w:pPr>
            <w:r w:rsidRPr="000727F6">
              <w:t>70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60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50</w:t>
            </w:r>
          </w:p>
        </w:tc>
        <w:tc>
          <w:tcPr>
            <w:tcW w:w="412" w:type="dxa"/>
            <w:shd w:val="clear" w:color="auto" w:fill="auto"/>
          </w:tcPr>
          <w:p w:rsidR="000727F6" w:rsidRPr="000727F6" w:rsidRDefault="000727F6" w:rsidP="000727F6">
            <w:pPr>
              <w:pStyle w:val="Tabelcijfers"/>
            </w:pPr>
            <w:r w:rsidRPr="000727F6">
              <w:t>60</w:t>
            </w:r>
          </w:p>
        </w:tc>
      </w:tr>
      <w:tr w:rsidR="000727F6" w:rsidRPr="000727F6" w:rsidTr="000727F6">
        <w:tc>
          <w:tcPr>
            <w:tcW w:w="11908" w:type="dxa"/>
            <w:gridSpan w:val="26"/>
          </w:tcPr>
          <w:p w:rsidR="000727F6" w:rsidRPr="000727F6" w:rsidRDefault="000727F6" w:rsidP="004453DA">
            <w:pPr>
              <w:pStyle w:val="Tabeltekst"/>
              <w:rPr>
                <w:szCs w:val="18"/>
              </w:rPr>
            </w:pPr>
            <w:r w:rsidRPr="000727F6">
              <w:rPr>
                <w:szCs w:val="18"/>
              </w:rPr>
              <w:t xml:space="preserve">Patient weight = 80kg, after backlogging. Note that this patient is now scored RIFLE ‘Injury’ from the first up and including to the fifteenth hour of admission (urine </w:t>
            </w:r>
            <w:r w:rsidR="004453DA">
              <w:rPr>
                <w:szCs w:val="18"/>
              </w:rPr>
              <w:t>output</w:t>
            </w:r>
            <w:r w:rsidRPr="000727F6">
              <w:rPr>
                <w:szCs w:val="18"/>
              </w:rPr>
              <w:t xml:space="preserve"> below 0.5ml/kg/hour = &lt;40ml/hour, for more than twelve hours).</w:t>
            </w:r>
          </w:p>
        </w:tc>
      </w:tr>
    </w:tbl>
    <w:p w:rsidR="00A1252B" w:rsidRDefault="00A1252B" w:rsidP="009E4C83">
      <w:pPr>
        <w:pStyle w:val="Additionalfiletekst"/>
      </w:pPr>
    </w:p>
    <w:p w:rsidR="000727F6" w:rsidRPr="000727F6" w:rsidRDefault="000727F6" w:rsidP="009E4C83">
      <w:pPr>
        <w:pStyle w:val="Additionalfiletekst"/>
      </w:pPr>
      <w:r w:rsidRPr="000727F6">
        <w:t xml:space="preserve">Aside from a lack of monitoring, the possible reasons for similar consecutive stretches of missing values could range from being simple to </w:t>
      </w:r>
      <w:r w:rsidR="006746E6">
        <w:t>extremely</w:t>
      </w:r>
      <w:r w:rsidRPr="000727F6">
        <w:t xml:space="preserve"> difficult to explain based on data </w:t>
      </w:r>
      <w:r w:rsidR="00E47E72" w:rsidRPr="00E47E72">
        <w:t xml:space="preserve">available </w:t>
      </w:r>
      <w:r w:rsidRPr="000727F6">
        <w:t xml:space="preserve">in electronic patient files. </w:t>
      </w:r>
    </w:p>
    <w:p w:rsidR="000727F6" w:rsidRPr="000727F6" w:rsidRDefault="000727F6" w:rsidP="009E4C83">
      <w:pPr>
        <w:pStyle w:val="Additionalfiletekst"/>
      </w:pPr>
      <w:r w:rsidRPr="000727F6">
        <w:t xml:space="preserve">Restricting the backlogging process </w:t>
      </w:r>
      <w:r w:rsidR="002A2546">
        <w:t>was our solution to this problem.</w:t>
      </w:r>
      <w:r w:rsidRPr="000727F6">
        <w:t xml:space="preserve"> We incorporated this by backlogging only up to a maximum of six hours. This maximum ‘latency’ of six hours was chosen </w:t>
      </w:r>
      <w:r w:rsidR="002A2546">
        <w:t>for multiple</w:t>
      </w:r>
      <w:r w:rsidRPr="000727F6">
        <w:t xml:space="preserve"> reasons. </w:t>
      </w:r>
      <w:r w:rsidR="002A2546">
        <w:t xml:space="preserve">The most important one being that </w:t>
      </w:r>
      <w:r w:rsidRPr="000727F6">
        <w:t>using the six hours maximum latency period ensures one U</w:t>
      </w:r>
      <w:r w:rsidR="00E872A6">
        <w:t>O</w:t>
      </w:r>
      <w:r w:rsidRPr="000727F6">
        <w:t xml:space="preserve"> measurement is not stretched beyond the confines of one period of time needed to score AKI when using RIFLE.</w:t>
      </w:r>
    </w:p>
    <w:p w:rsidR="000727F6" w:rsidRPr="000727F6" w:rsidRDefault="000727F6" w:rsidP="009E4C83">
      <w:pPr>
        <w:pStyle w:val="Additionalfiletekst"/>
      </w:pPr>
      <w:r w:rsidRPr="000727F6">
        <w:t>Revisiting the case from table 5, using restricted backlogging now shows no AKI in the known or backlogged UP measurements:</w:t>
      </w:r>
    </w:p>
    <w:p w:rsidR="000727F6" w:rsidRPr="000727F6" w:rsidRDefault="000727F6" w:rsidP="000727F6">
      <w:pPr>
        <w:spacing w:line="240" w:lineRule="auto"/>
        <w:rPr>
          <w:rFonts w:cs="Segoe UI"/>
          <w:szCs w:val="20"/>
        </w:rPr>
      </w:pPr>
    </w:p>
    <w:p w:rsidR="000727F6" w:rsidRPr="000727F6" w:rsidRDefault="006F4BAD" w:rsidP="00E64E69">
      <w:pPr>
        <w:pStyle w:val="Kop2"/>
      </w:pPr>
      <w:r>
        <w:t>Table 5c</w:t>
      </w:r>
    </w:p>
    <w:tbl>
      <w:tblPr>
        <w:tblStyle w:val="Tabelraster1"/>
        <w:tblW w:w="11908" w:type="dxa"/>
        <w:tblInd w:w="-1168" w:type="dxa"/>
        <w:tblLayout w:type="fixed"/>
        <w:tblLook w:val="04A0" w:firstRow="1" w:lastRow="0" w:firstColumn="1" w:lastColumn="0" w:noHBand="0" w:noVBand="1"/>
      </w:tblPr>
      <w:tblGrid>
        <w:gridCol w:w="1276"/>
        <w:gridCol w:w="425"/>
        <w:gridCol w:w="425"/>
        <w:gridCol w:w="425"/>
        <w:gridCol w:w="426"/>
        <w:gridCol w:w="425"/>
        <w:gridCol w:w="425"/>
        <w:gridCol w:w="425"/>
        <w:gridCol w:w="426"/>
        <w:gridCol w:w="425"/>
        <w:gridCol w:w="425"/>
        <w:gridCol w:w="425"/>
        <w:gridCol w:w="426"/>
        <w:gridCol w:w="425"/>
        <w:gridCol w:w="425"/>
        <w:gridCol w:w="568"/>
        <w:gridCol w:w="411"/>
        <w:gridCol w:w="411"/>
        <w:gridCol w:w="411"/>
        <w:gridCol w:w="411"/>
        <w:gridCol w:w="411"/>
        <w:gridCol w:w="411"/>
        <w:gridCol w:w="411"/>
        <w:gridCol w:w="411"/>
        <w:gridCol w:w="411"/>
        <w:gridCol w:w="412"/>
      </w:tblGrid>
      <w:tr w:rsidR="000727F6" w:rsidRPr="000727F6" w:rsidTr="000727F6">
        <w:tc>
          <w:tcPr>
            <w:tcW w:w="1276" w:type="dxa"/>
          </w:tcPr>
          <w:p w:rsidR="000727F6" w:rsidRPr="000727F6" w:rsidRDefault="000727F6" w:rsidP="000727F6">
            <w:pPr>
              <w:pStyle w:val="Tabeltekst"/>
            </w:pPr>
            <w:r w:rsidRPr="000727F6">
              <w:t>Hour of admission</w:t>
            </w:r>
          </w:p>
        </w:tc>
        <w:tc>
          <w:tcPr>
            <w:tcW w:w="425" w:type="dxa"/>
            <w:shd w:val="clear" w:color="auto" w:fill="BFBFBF" w:themeFill="background1" w:themeFillShade="BF"/>
          </w:tcPr>
          <w:p w:rsidR="000727F6" w:rsidRPr="000727F6" w:rsidRDefault="000727F6" w:rsidP="000727F6">
            <w:pPr>
              <w:pStyle w:val="Tabelcijfers"/>
            </w:pPr>
            <w:r w:rsidRPr="000727F6">
              <w:t>1</w:t>
            </w:r>
          </w:p>
        </w:tc>
        <w:tc>
          <w:tcPr>
            <w:tcW w:w="425" w:type="dxa"/>
            <w:shd w:val="clear" w:color="auto" w:fill="BFBFBF" w:themeFill="background1" w:themeFillShade="BF"/>
          </w:tcPr>
          <w:p w:rsidR="000727F6" w:rsidRPr="000727F6" w:rsidRDefault="000727F6" w:rsidP="000727F6">
            <w:pPr>
              <w:pStyle w:val="Tabelcijfers"/>
            </w:pPr>
            <w:r w:rsidRPr="000727F6">
              <w:t>2</w:t>
            </w:r>
          </w:p>
        </w:tc>
        <w:tc>
          <w:tcPr>
            <w:tcW w:w="425" w:type="dxa"/>
            <w:shd w:val="clear" w:color="auto" w:fill="BFBFBF" w:themeFill="background1" w:themeFillShade="BF"/>
          </w:tcPr>
          <w:p w:rsidR="000727F6" w:rsidRPr="000727F6" w:rsidRDefault="000727F6" w:rsidP="000727F6">
            <w:pPr>
              <w:pStyle w:val="Tabelcijfers"/>
            </w:pPr>
            <w:r w:rsidRPr="000727F6">
              <w:t>3</w:t>
            </w:r>
          </w:p>
        </w:tc>
        <w:tc>
          <w:tcPr>
            <w:tcW w:w="426" w:type="dxa"/>
            <w:shd w:val="clear" w:color="auto" w:fill="BFBFBF" w:themeFill="background1" w:themeFillShade="BF"/>
          </w:tcPr>
          <w:p w:rsidR="000727F6" w:rsidRPr="000727F6" w:rsidRDefault="000727F6" w:rsidP="000727F6">
            <w:pPr>
              <w:pStyle w:val="Tabelcijfers"/>
            </w:pPr>
            <w:r w:rsidRPr="000727F6">
              <w:t>4</w:t>
            </w:r>
          </w:p>
        </w:tc>
        <w:tc>
          <w:tcPr>
            <w:tcW w:w="425" w:type="dxa"/>
            <w:shd w:val="clear" w:color="auto" w:fill="BFBFBF" w:themeFill="background1" w:themeFillShade="BF"/>
          </w:tcPr>
          <w:p w:rsidR="000727F6" w:rsidRPr="000727F6" w:rsidRDefault="000727F6" w:rsidP="000727F6">
            <w:pPr>
              <w:pStyle w:val="Tabelcijfers"/>
            </w:pPr>
            <w:r w:rsidRPr="000727F6">
              <w:t>5</w:t>
            </w:r>
          </w:p>
        </w:tc>
        <w:tc>
          <w:tcPr>
            <w:tcW w:w="425" w:type="dxa"/>
            <w:shd w:val="clear" w:color="auto" w:fill="BFBFBF" w:themeFill="background1" w:themeFillShade="BF"/>
          </w:tcPr>
          <w:p w:rsidR="000727F6" w:rsidRPr="000727F6" w:rsidRDefault="000727F6" w:rsidP="000727F6">
            <w:pPr>
              <w:pStyle w:val="Tabelcijfers"/>
            </w:pPr>
            <w:r w:rsidRPr="000727F6">
              <w:t>6</w:t>
            </w:r>
          </w:p>
        </w:tc>
        <w:tc>
          <w:tcPr>
            <w:tcW w:w="425" w:type="dxa"/>
            <w:shd w:val="clear" w:color="auto" w:fill="BFBFBF" w:themeFill="background1" w:themeFillShade="BF"/>
          </w:tcPr>
          <w:p w:rsidR="000727F6" w:rsidRPr="000727F6" w:rsidRDefault="000727F6" w:rsidP="000727F6">
            <w:pPr>
              <w:pStyle w:val="Tabelcijfers"/>
            </w:pPr>
            <w:r w:rsidRPr="000727F6">
              <w:t>7</w:t>
            </w:r>
          </w:p>
        </w:tc>
        <w:tc>
          <w:tcPr>
            <w:tcW w:w="426" w:type="dxa"/>
            <w:shd w:val="clear" w:color="auto" w:fill="BFBFBF" w:themeFill="background1" w:themeFillShade="BF"/>
          </w:tcPr>
          <w:p w:rsidR="000727F6" w:rsidRPr="000727F6" w:rsidRDefault="000727F6" w:rsidP="000727F6">
            <w:pPr>
              <w:pStyle w:val="Tabelcijfers"/>
            </w:pPr>
            <w:r w:rsidRPr="000727F6">
              <w:t>8</w:t>
            </w:r>
          </w:p>
        </w:tc>
        <w:tc>
          <w:tcPr>
            <w:tcW w:w="425" w:type="dxa"/>
            <w:shd w:val="clear" w:color="auto" w:fill="BFBFBF" w:themeFill="background1" w:themeFillShade="BF"/>
          </w:tcPr>
          <w:p w:rsidR="000727F6" w:rsidRPr="000727F6" w:rsidRDefault="000727F6" w:rsidP="000727F6">
            <w:pPr>
              <w:pStyle w:val="Tabelcijfers"/>
            </w:pPr>
            <w:r w:rsidRPr="000727F6">
              <w:t>9</w:t>
            </w:r>
          </w:p>
        </w:tc>
        <w:tc>
          <w:tcPr>
            <w:tcW w:w="425" w:type="dxa"/>
            <w:shd w:val="clear" w:color="auto" w:fill="auto"/>
          </w:tcPr>
          <w:p w:rsidR="000727F6" w:rsidRPr="000727F6" w:rsidRDefault="000727F6" w:rsidP="000727F6">
            <w:pPr>
              <w:pStyle w:val="Tabelcijfers"/>
            </w:pPr>
            <w:r w:rsidRPr="000727F6">
              <w:t>10</w:t>
            </w:r>
          </w:p>
        </w:tc>
        <w:tc>
          <w:tcPr>
            <w:tcW w:w="425" w:type="dxa"/>
            <w:shd w:val="clear" w:color="auto" w:fill="auto"/>
          </w:tcPr>
          <w:p w:rsidR="000727F6" w:rsidRPr="000727F6" w:rsidRDefault="000727F6" w:rsidP="000727F6">
            <w:pPr>
              <w:pStyle w:val="Tabelcijfers"/>
            </w:pPr>
            <w:r w:rsidRPr="000727F6">
              <w:t>11</w:t>
            </w:r>
          </w:p>
        </w:tc>
        <w:tc>
          <w:tcPr>
            <w:tcW w:w="426" w:type="dxa"/>
            <w:shd w:val="clear" w:color="auto" w:fill="auto"/>
          </w:tcPr>
          <w:p w:rsidR="000727F6" w:rsidRPr="000727F6" w:rsidRDefault="000727F6" w:rsidP="000727F6">
            <w:pPr>
              <w:pStyle w:val="Tabelcijfers"/>
            </w:pPr>
            <w:r w:rsidRPr="000727F6">
              <w:t>12</w:t>
            </w:r>
          </w:p>
        </w:tc>
        <w:tc>
          <w:tcPr>
            <w:tcW w:w="425" w:type="dxa"/>
            <w:shd w:val="clear" w:color="auto" w:fill="auto"/>
          </w:tcPr>
          <w:p w:rsidR="000727F6" w:rsidRPr="000727F6" w:rsidRDefault="000727F6" w:rsidP="000727F6">
            <w:pPr>
              <w:pStyle w:val="Tabelcijfers"/>
            </w:pPr>
            <w:r w:rsidRPr="000727F6">
              <w:t>13</w:t>
            </w:r>
          </w:p>
        </w:tc>
        <w:tc>
          <w:tcPr>
            <w:tcW w:w="425" w:type="dxa"/>
            <w:shd w:val="clear" w:color="auto" w:fill="auto"/>
          </w:tcPr>
          <w:p w:rsidR="000727F6" w:rsidRPr="000727F6" w:rsidRDefault="000727F6" w:rsidP="000727F6">
            <w:pPr>
              <w:pStyle w:val="Tabelcijfers"/>
            </w:pPr>
            <w:r w:rsidRPr="000727F6">
              <w:t>14</w:t>
            </w:r>
          </w:p>
        </w:tc>
        <w:tc>
          <w:tcPr>
            <w:tcW w:w="568" w:type="dxa"/>
            <w:shd w:val="clear" w:color="auto" w:fill="auto"/>
          </w:tcPr>
          <w:p w:rsidR="000727F6" w:rsidRPr="000727F6" w:rsidRDefault="000727F6" w:rsidP="000727F6">
            <w:pPr>
              <w:pStyle w:val="Tabelcijfers"/>
            </w:pPr>
            <w:r w:rsidRPr="000727F6">
              <w:t>15</w:t>
            </w:r>
          </w:p>
        </w:tc>
        <w:tc>
          <w:tcPr>
            <w:tcW w:w="411" w:type="dxa"/>
            <w:shd w:val="clear" w:color="auto" w:fill="auto"/>
          </w:tcPr>
          <w:p w:rsidR="000727F6" w:rsidRPr="000727F6" w:rsidRDefault="000727F6" w:rsidP="000727F6">
            <w:pPr>
              <w:pStyle w:val="Tabelcijfers"/>
            </w:pPr>
            <w:r w:rsidRPr="000727F6">
              <w:t>16</w:t>
            </w:r>
          </w:p>
        </w:tc>
        <w:tc>
          <w:tcPr>
            <w:tcW w:w="411" w:type="dxa"/>
            <w:shd w:val="clear" w:color="auto" w:fill="auto"/>
          </w:tcPr>
          <w:p w:rsidR="000727F6" w:rsidRPr="000727F6" w:rsidRDefault="000727F6" w:rsidP="000727F6">
            <w:pPr>
              <w:pStyle w:val="Tabelcijfers"/>
            </w:pPr>
            <w:r w:rsidRPr="000727F6">
              <w:t>17</w:t>
            </w:r>
          </w:p>
        </w:tc>
        <w:tc>
          <w:tcPr>
            <w:tcW w:w="411" w:type="dxa"/>
            <w:shd w:val="clear" w:color="auto" w:fill="auto"/>
          </w:tcPr>
          <w:p w:rsidR="000727F6" w:rsidRPr="000727F6" w:rsidRDefault="000727F6" w:rsidP="000727F6">
            <w:pPr>
              <w:pStyle w:val="Tabelcijfers"/>
            </w:pPr>
            <w:r w:rsidRPr="000727F6">
              <w:t>18</w:t>
            </w:r>
          </w:p>
        </w:tc>
        <w:tc>
          <w:tcPr>
            <w:tcW w:w="411" w:type="dxa"/>
            <w:shd w:val="clear" w:color="auto" w:fill="auto"/>
          </w:tcPr>
          <w:p w:rsidR="000727F6" w:rsidRPr="000727F6" w:rsidRDefault="000727F6" w:rsidP="000727F6">
            <w:pPr>
              <w:pStyle w:val="Tabelcijfers"/>
            </w:pPr>
            <w:r w:rsidRPr="000727F6">
              <w:t>19</w:t>
            </w:r>
          </w:p>
        </w:tc>
        <w:tc>
          <w:tcPr>
            <w:tcW w:w="411" w:type="dxa"/>
            <w:shd w:val="clear" w:color="auto" w:fill="auto"/>
          </w:tcPr>
          <w:p w:rsidR="000727F6" w:rsidRPr="000727F6" w:rsidRDefault="000727F6" w:rsidP="000727F6">
            <w:pPr>
              <w:pStyle w:val="Tabelcijfers"/>
            </w:pPr>
            <w:r w:rsidRPr="000727F6">
              <w:t>20</w:t>
            </w:r>
          </w:p>
        </w:tc>
        <w:tc>
          <w:tcPr>
            <w:tcW w:w="411" w:type="dxa"/>
            <w:shd w:val="clear" w:color="auto" w:fill="auto"/>
          </w:tcPr>
          <w:p w:rsidR="000727F6" w:rsidRPr="000727F6" w:rsidRDefault="000727F6" w:rsidP="000727F6">
            <w:pPr>
              <w:pStyle w:val="Tabelcijfers"/>
            </w:pPr>
            <w:r w:rsidRPr="000727F6">
              <w:t>21</w:t>
            </w:r>
          </w:p>
        </w:tc>
        <w:tc>
          <w:tcPr>
            <w:tcW w:w="411" w:type="dxa"/>
            <w:shd w:val="clear" w:color="auto" w:fill="auto"/>
          </w:tcPr>
          <w:p w:rsidR="000727F6" w:rsidRPr="000727F6" w:rsidRDefault="000727F6" w:rsidP="000727F6">
            <w:pPr>
              <w:pStyle w:val="Tabelcijfers"/>
            </w:pPr>
            <w:r w:rsidRPr="000727F6">
              <w:t>22</w:t>
            </w:r>
          </w:p>
        </w:tc>
        <w:tc>
          <w:tcPr>
            <w:tcW w:w="411" w:type="dxa"/>
            <w:shd w:val="clear" w:color="auto" w:fill="auto"/>
          </w:tcPr>
          <w:p w:rsidR="000727F6" w:rsidRPr="000727F6" w:rsidRDefault="000727F6" w:rsidP="000727F6">
            <w:pPr>
              <w:pStyle w:val="Tabelcijfers"/>
            </w:pPr>
            <w:r w:rsidRPr="000727F6">
              <w:t>23</w:t>
            </w:r>
          </w:p>
        </w:tc>
        <w:tc>
          <w:tcPr>
            <w:tcW w:w="411" w:type="dxa"/>
            <w:shd w:val="clear" w:color="auto" w:fill="auto"/>
          </w:tcPr>
          <w:p w:rsidR="000727F6" w:rsidRPr="000727F6" w:rsidRDefault="000727F6" w:rsidP="000727F6">
            <w:pPr>
              <w:pStyle w:val="Tabelcijfers"/>
            </w:pPr>
            <w:r w:rsidRPr="000727F6">
              <w:t>24</w:t>
            </w:r>
          </w:p>
        </w:tc>
        <w:tc>
          <w:tcPr>
            <w:tcW w:w="412" w:type="dxa"/>
            <w:shd w:val="clear" w:color="auto" w:fill="auto"/>
          </w:tcPr>
          <w:p w:rsidR="000727F6" w:rsidRPr="000727F6" w:rsidRDefault="000727F6" w:rsidP="000727F6">
            <w:pPr>
              <w:pStyle w:val="Tabelcijfers"/>
            </w:pPr>
            <w:r w:rsidRPr="000727F6">
              <w:t>25</w:t>
            </w:r>
          </w:p>
        </w:tc>
      </w:tr>
      <w:tr w:rsidR="000727F6" w:rsidRPr="000727F6" w:rsidTr="000727F6">
        <w:tc>
          <w:tcPr>
            <w:tcW w:w="1276" w:type="dxa"/>
          </w:tcPr>
          <w:p w:rsidR="000727F6" w:rsidRPr="000727F6" w:rsidRDefault="000727F6" w:rsidP="000727F6">
            <w:pPr>
              <w:pStyle w:val="Tabeltekst"/>
            </w:pPr>
            <w:r w:rsidRPr="000727F6">
              <w:t>Urine production (ml)</w:t>
            </w:r>
          </w:p>
        </w:tc>
        <w:tc>
          <w:tcPr>
            <w:tcW w:w="425" w:type="dxa"/>
            <w:shd w:val="clear" w:color="auto" w:fill="BFBFBF" w:themeFill="background1" w:themeFillShade="BF"/>
          </w:tcPr>
          <w:p w:rsidR="000727F6" w:rsidRPr="000727F6" w:rsidRDefault="000727F6" w:rsidP="000727F6">
            <w:pPr>
              <w:pStyle w:val="Tabelcijfers"/>
            </w:pPr>
            <w:r w:rsidRPr="000727F6">
              <w:t>M</w:t>
            </w:r>
          </w:p>
        </w:tc>
        <w:tc>
          <w:tcPr>
            <w:tcW w:w="425" w:type="dxa"/>
            <w:shd w:val="clear" w:color="auto" w:fill="BFBFBF" w:themeFill="background1" w:themeFillShade="BF"/>
          </w:tcPr>
          <w:p w:rsidR="000727F6" w:rsidRPr="000727F6" w:rsidRDefault="000727F6" w:rsidP="000727F6">
            <w:pPr>
              <w:pStyle w:val="Tabelcijfers"/>
              <w:rPr>
                <w:sz w:val="22"/>
                <w:lang w:val="en-US"/>
              </w:rPr>
            </w:pPr>
            <w:r w:rsidRPr="000727F6">
              <w:t>M</w:t>
            </w:r>
          </w:p>
        </w:tc>
        <w:tc>
          <w:tcPr>
            <w:tcW w:w="425" w:type="dxa"/>
            <w:shd w:val="clear" w:color="auto" w:fill="BFBFBF" w:themeFill="background1" w:themeFillShade="BF"/>
          </w:tcPr>
          <w:p w:rsidR="000727F6" w:rsidRPr="000727F6" w:rsidRDefault="000727F6" w:rsidP="000727F6">
            <w:pPr>
              <w:pStyle w:val="Tabelcijfers"/>
              <w:rPr>
                <w:sz w:val="22"/>
                <w:lang w:val="en-US"/>
              </w:rPr>
            </w:pPr>
            <w:r w:rsidRPr="000727F6">
              <w:t>M</w:t>
            </w:r>
          </w:p>
        </w:tc>
        <w:tc>
          <w:tcPr>
            <w:tcW w:w="426" w:type="dxa"/>
            <w:shd w:val="clear" w:color="auto" w:fill="BFBFBF" w:themeFill="background1" w:themeFillShade="BF"/>
          </w:tcPr>
          <w:p w:rsidR="000727F6" w:rsidRPr="000727F6" w:rsidRDefault="000727F6" w:rsidP="000727F6">
            <w:pPr>
              <w:pStyle w:val="Tabelcijfers"/>
              <w:rPr>
                <w:sz w:val="22"/>
                <w:lang w:val="en-US"/>
              </w:rPr>
            </w:pPr>
            <w:r w:rsidRPr="000727F6">
              <w:t>M</w:t>
            </w:r>
          </w:p>
        </w:tc>
        <w:tc>
          <w:tcPr>
            <w:tcW w:w="425" w:type="dxa"/>
            <w:shd w:val="clear" w:color="auto" w:fill="BFBFBF" w:themeFill="background1" w:themeFillShade="BF"/>
          </w:tcPr>
          <w:p w:rsidR="000727F6" w:rsidRPr="000727F6" w:rsidRDefault="000727F6" w:rsidP="000727F6">
            <w:pPr>
              <w:pStyle w:val="Tabelcijfers"/>
              <w:rPr>
                <w:sz w:val="22"/>
                <w:lang w:val="en-US"/>
              </w:rPr>
            </w:pPr>
            <w:r w:rsidRPr="000727F6">
              <w:t>M</w:t>
            </w:r>
          </w:p>
        </w:tc>
        <w:tc>
          <w:tcPr>
            <w:tcW w:w="425" w:type="dxa"/>
            <w:shd w:val="clear" w:color="auto" w:fill="BFBFBF" w:themeFill="background1" w:themeFillShade="BF"/>
          </w:tcPr>
          <w:p w:rsidR="000727F6" w:rsidRPr="000727F6" w:rsidRDefault="000727F6" w:rsidP="000727F6">
            <w:pPr>
              <w:pStyle w:val="Tabelcijfers"/>
              <w:rPr>
                <w:sz w:val="22"/>
                <w:lang w:val="en-US"/>
              </w:rPr>
            </w:pPr>
            <w:r w:rsidRPr="000727F6">
              <w:t>M</w:t>
            </w:r>
          </w:p>
        </w:tc>
        <w:tc>
          <w:tcPr>
            <w:tcW w:w="425" w:type="dxa"/>
            <w:shd w:val="clear" w:color="auto" w:fill="BFBFBF" w:themeFill="background1" w:themeFillShade="BF"/>
          </w:tcPr>
          <w:p w:rsidR="000727F6" w:rsidRPr="000727F6" w:rsidRDefault="000727F6" w:rsidP="000727F6">
            <w:pPr>
              <w:pStyle w:val="Tabelcijfers"/>
              <w:rPr>
                <w:sz w:val="22"/>
                <w:lang w:val="en-US"/>
              </w:rPr>
            </w:pPr>
            <w:r w:rsidRPr="000727F6">
              <w:t>M</w:t>
            </w:r>
          </w:p>
        </w:tc>
        <w:tc>
          <w:tcPr>
            <w:tcW w:w="426" w:type="dxa"/>
            <w:shd w:val="clear" w:color="auto" w:fill="BFBFBF" w:themeFill="background1" w:themeFillShade="BF"/>
          </w:tcPr>
          <w:p w:rsidR="000727F6" w:rsidRPr="000727F6" w:rsidRDefault="000727F6" w:rsidP="000727F6">
            <w:pPr>
              <w:pStyle w:val="Tabelcijfers"/>
              <w:rPr>
                <w:sz w:val="22"/>
                <w:lang w:val="en-US"/>
              </w:rPr>
            </w:pPr>
            <w:r w:rsidRPr="000727F6">
              <w:t>M</w:t>
            </w:r>
          </w:p>
        </w:tc>
        <w:tc>
          <w:tcPr>
            <w:tcW w:w="425" w:type="dxa"/>
            <w:shd w:val="clear" w:color="auto" w:fill="BFBFBF" w:themeFill="background1" w:themeFillShade="BF"/>
          </w:tcPr>
          <w:p w:rsidR="000727F6" w:rsidRPr="000727F6" w:rsidRDefault="000727F6" w:rsidP="000727F6">
            <w:pPr>
              <w:pStyle w:val="Tabelcijfers"/>
              <w:rPr>
                <w:sz w:val="22"/>
                <w:lang w:val="en-US"/>
              </w:rPr>
            </w:pPr>
            <w:r w:rsidRPr="000727F6">
              <w:t>M</w:t>
            </w:r>
          </w:p>
        </w:tc>
        <w:tc>
          <w:tcPr>
            <w:tcW w:w="425" w:type="dxa"/>
            <w:shd w:val="clear" w:color="auto" w:fill="00B0F0"/>
          </w:tcPr>
          <w:p w:rsidR="000727F6" w:rsidRPr="000727F6" w:rsidRDefault="000727F6" w:rsidP="000727F6">
            <w:pPr>
              <w:pStyle w:val="Tabelcijfers"/>
              <w:rPr>
                <w:sz w:val="22"/>
                <w:lang w:val="en-US"/>
              </w:rPr>
            </w:pPr>
            <w:r w:rsidRPr="000727F6">
              <w:t>50</w:t>
            </w:r>
          </w:p>
        </w:tc>
        <w:tc>
          <w:tcPr>
            <w:tcW w:w="425" w:type="dxa"/>
            <w:shd w:val="clear" w:color="auto" w:fill="00B0F0"/>
          </w:tcPr>
          <w:p w:rsidR="000727F6" w:rsidRPr="000727F6" w:rsidRDefault="000727F6" w:rsidP="000727F6">
            <w:pPr>
              <w:pStyle w:val="Tabelcijfers"/>
              <w:rPr>
                <w:sz w:val="22"/>
                <w:lang w:val="en-US"/>
              </w:rPr>
            </w:pPr>
            <w:r w:rsidRPr="000727F6">
              <w:t>50</w:t>
            </w:r>
          </w:p>
        </w:tc>
        <w:tc>
          <w:tcPr>
            <w:tcW w:w="426" w:type="dxa"/>
            <w:shd w:val="clear" w:color="auto" w:fill="00B0F0"/>
          </w:tcPr>
          <w:p w:rsidR="000727F6" w:rsidRPr="000727F6" w:rsidRDefault="000727F6" w:rsidP="000727F6">
            <w:pPr>
              <w:pStyle w:val="Tabelcijfers"/>
              <w:rPr>
                <w:sz w:val="22"/>
                <w:lang w:val="en-US"/>
              </w:rPr>
            </w:pPr>
            <w:r w:rsidRPr="000727F6">
              <w:t>50</w:t>
            </w:r>
          </w:p>
        </w:tc>
        <w:tc>
          <w:tcPr>
            <w:tcW w:w="425" w:type="dxa"/>
            <w:shd w:val="clear" w:color="auto" w:fill="00B0F0"/>
          </w:tcPr>
          <w:p w:rsidR="000727F6" w:rsidRPr="000727F6" w:rsidRDefault="000727F6" w:rsidP="000727F6">
            <w:pPr>
              <w:pStyle w:val="Tabelcijfers"/>
              <w:rPr>
                <w:sz w:val="22"/>
                <w:lang w:val="en-US"/>
              </w:rPr>
            </w:pPr>
            <w:r w:rsidRPr="000727F6">
              <w:t>50</w:t>
            </w:r>
          </w:p>
        </w:tc>
        <w:tc>
          <w:tcPr>
            <w:tcW w:w="425" w:type="dxa"/>
            <w:shd w:val="clear" w:color="auto" w:fill="00B0F0"/>
          </w:tcPr>
          <w:p w:rsidR="000727F6" w:rsidRPr="000727F6" w:rsidRDefault="000727F6" w:rsidP="000727F6">
            <w:pPr>
              <w:pStyle w:val="Tabelcijfers"/>
              <w:rPr>
                <w:sz w:val="22"/>
                <w:lang w:val="en-US"/>
              </w:rPr>
            </w:pPr>
            <w:r w:rsidRPr="000727F6">
              <w:t>50</w:t>
            </w:r>
          </w:p>
        </w:tc>
        <w:tc>
          <w:tcPr>
            <w:tcW w:w="568" w:type="dxa"/>
            <w:shd w:val="clear" w:color="auto" w:fill="C6D9F1" w:themeFill="text2" w:themeFillTint="33"/>
          </w:tcPr>
          <w:p w:rsidR="000727F6" w:rsidRPr="000727F6" w:rsidRDefault="000727F6" w:rsidP="000727F6">
            <w:pPr>
              <w:pStyle w:val="Tabelcijfers"/>
            </w:pPr>
            <w:r w:rsidRPr="000727F6">
              <w:t>50</w:t>
            </w:r>
          </w:p>
          <w:p w:rsidR="000727F6" w:rsidRPr="000727F6" w:rsidRDefault="000727F6" w:rsidP="000727F6">
            <w:pPr>
              <w:pStyle w:val="Tabelcijfers"/>
              <w:rPr>
                <w:sz w:val="22"/>
                <w:lang w:val="en-US"/>
              </w:rPr>
            </w:pPr>
            <w:r w:rsidRPr="000727F6">
              <w:t>300/6</w:t>
            </w:r>
          </w:p>
        </w:tc>
        <w:tc>
          <w:tcPr>
            <w:tcW w:w="411" w:type="dxa"/>
            <w:shd w:val="clear" w:color="auto" w:fill="auto"/>
          </w:tcPr>
          <w:p w:rsidR="000727F6" w:rsidRPr="000727F6" w:rsidRDefault="000727F6" w:rsidP="000727F6">
            <w:pPr>
              <w:pStyle w:val="Tabelcijfers"/>
              <w:rPr>
                <w:sz w:val="22"/>
                <w:lang w:val="en-US"/>
              </w:rPr>
            </w:pPr>
            <w:r w:rsidRPr="000727F6">
              <w:t>60</w:t>
            </w:r>
          </w:p>
        </w:tc>
        <w:tc>
          <w:tcPr>
            <w:tcW w:w="411" w:type="dxa"/>
            <w:shd w:val="clear" w:color="auto" w:fill="auto"/>
          </w:tcPr>
          <w:p w:rsidR="000727F6" w:rsidRPr="000727F6" w:rsidRDefault="000727F6" w:rsidP="000727F6">
            <w:pPr>
              <w:pStyle w:val="Tabelcijfers"/>
            </w:pPr>
            <w:r w:rsidRPr="000727F6">
              <w:t>70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60</w:t>
            </w:r>
          </w:p>
        </w:tc>
        <w:tc>
          <w:tcPr>
            <w:tcW w:w="411" w:type="dxa"/>
            <w:shd w:val="clear" w:color="auto" w:fill="auto"/>
          </w:tcPr>
          <w:p w:rsidR="000727F6" w:rsidRPr="000727F6" w:rsidRDefault="000727F6" w:rsidP="000727F6">
            <w:pPr>
              <w:pStyle w:val="Tabelcijfers"/>
            </w:pPr>
            <w:r w:rsidRPr="000727F6">
              <w:t>70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60</w:t>
            </w:r>
          </w:p>
        </w:tc>
        <w:tc>
          <w:tcPr>
            <w:tcW w:w="411" w:type="dxa"/>
            <w:shd w:val="clear" w:color="auto" w:fill="auto"/>
          </w:tcPr>
          <w:p w:rsidR="000727F6" w:rsidRPr="000727F6" w:rsidRDefault="000727F6" w:rsidP="000727F6">
            <w:pPr>
              <w:pStyle w:val="Tabelcijfers"/>
            </w:pPr>
            <w:r w:rsidRPr="000727F6">
              <w:t>55</w:t>
            </w:r>
          </w:p>
        </w:tc>
        <w:tc>
          <w:tcPr>
            <w:tcW w:w="411" w:type="dxa"/>
            <w:shd w:val="clear" w:color="auto" w:fill="auto"/>
          </w:tcPr>
          <w:p w:rsidR="000727F6" w:rsidRPr="000727F6" w:rsidRDefault="000727F6" w:rsidP="000727F6">
            <w:pPr>
              <w:pStyle w:val="Tabelcijfers"/>
            </w:pPr>
            <w:r w:rsidRPr="000727F6">
              <w:t>50</w:t>
            </w:r>
          </w:p>
        </w:tc>
        <w:tc>
          <w:tcPr>
            <w:tcW w:w="412" w:type="dxa"/>
            <w:shd w:val="clear" w:color="auto" w:fill="auto"/>
          </w:tcPr>
          <w:p w:rsidR="000727F6" w:rsidRPr="000727F6" w:rsidRDefault="000727F6" w:rsidP="000727F6">
            <w:pPr>
              <w:pStyle w:val="Tabelcijfers"/>
            </w:pPr>
            <w:r w:rsidRPr="000727F6">
              <w:t>60</w:t>
            </w:r>
          </w:p>
        </w:tc>
      </w:tr>
      <w:tr w:rsidR="000727F6" w:rsidRPr="000727F6" w:rsidTr="000727F6">
        <w:tc>
          <w:tcPr>
            <w:tcW w:w="11908" w:type="dxa"/>
            <w:gridSpan w:val="26"/>
          </w:tcPr>
          <w:p w:rsidR="000727F6" w:rsidRPr="000727F6" w:rsidRDefault="000727F6" w:rsidP="00E47E72">
            <w:pPr>
              <w:pStyle w:val="Tabeltekst"/>
              <w:rPr>
                <w:szCs w:val="18"/>
              </w:rPr>
            </w:pPr>
            <w:r w:rsidRPr="000727F6">
              <w:rPr>
                <w:szCs w:val="18"/>
              </w:rPr>
              <w:t xml:space="preserve">Patient weight = 80kg, after backlogging. This patient is now scored no AKI (not one hour where urine production was below 0.5ml/kg/hour = &lt;40ml/hour). </w:t>
            </w:r>
            <w:r w:rsidR="00E47E72">
              <w:rPr>
                <w:szCs w:val="18"/>
              </w:rPr>
              <w:t>T</w:t>
            </w:r>
            <w:r w:rsidRPr="000727F6">
              <w:rPr>
                <w:szCs w:val="18"/>
              </w:rPr>
              <w:t>here are still missing measurements remaining, but based on known and backlogged UP measurements, this patient d</w:t>
            </w:r>
            <w:r w:rsidR="00E47E72">
              <w:rPr>
                <w:szCs w:val="18"/>
              </w:rPr>
              <w:t xml:space="preserve">id not </w:t>
            </w:r>
            <w:r w:rsidRPr="000727F6">
              <w:rPr>
                <w:szCs w:val="18"/>
              </w:rPr>
              <w:t>suffer from AKI.</w:t>
            </w:r>
          </w:p>
        </w:tc>
      </w:tr>
    </w:tbl>
    <w:p w:rsidR="000727F6" w:rsidRPr="000727F6" w:rsidRDefault="000727F6" w:rsidP="000727F6">
      <w:pPr>
        <w:spacing w:line="240" w:lineRule="auto"/>
        <w:rPr>
          <w:rFonts w:cs="Segoe UI"/>
          <w:szCs w:val="20"/>
        </w:rPr>
      </w:pPr>
    </w:p>
    <w:p w:rsidR="000727F6" w:rsidRPr="000727F6" w:rsidRDefault="000727F6" w:rsidP="009E4C83">
      <w:pPr>
        <w:pStyle w:val="Additionalfiletekst"/>
      </w:pPr>
      <w:r w:rsidRPr="000727F6">
        <w:t xml:space="preserve">We formulated that for patients with </w:t>
      </w:r>
      <w:r w:rsidR="00E47E72">
        <w:t>twelve or more</w:t>
      </w:r>
      <w:r w:rsidRPr="000727F6">
        <w:t xml:space="preserve"> missing UP measurements, after backlogging</w:t>
      </w:r>
      <w:r w:rsidR="006746E6">
        <w:t xml:space="preserve">, </w:t>
      </w:r>
      <w:r w:rsidRPr="000727F6">
        <w:t>RIFLE</w:t>
      </w:r>
      <w:r w:rsidRPr="000727F6">
        <w:rPr>
          <w:rStyle w:val="SubscriptChar"/>
        </w:rPr>
        <w:t>urine</w:t>
      </w:r>
      <w:r w:rsidRPr="000727F6">
        <w:t xml:space="preserve"> could </w:t>
      </w:r>
      <w:r w:rsidR="006746E6">
        <w:t xml:space="preserve">not </w:t>
      </w:r>
      <w:r w:rsidRPr="000727F6">
        <w:t>be scored (i.e. RIFLE</w:t>
      </w:r>
      <w:r w:rsidRPr="000727F6">
        <w:rPr>
          <w:rStyle w:val="SubscriptChar"/>
        </w:rPr>
        <w:t>urine</w:t>
      </w:r>
      <w:r w:rsidRPr="000727F6">
        <w:t xml:space="preserve"> was considered missing). RIFLE classification would then depend on creatinine changes or the use of renal replacement therapy. </w:t>
      </w:r>
    </w:p>
    <w:p w:rsidR="000727F6" w:rsidRPr="000727F6" w:rsidRDefault="000727F6" w:rsidP="009E4C83">
      <w:pPr>
        <w:pStyle w:val="Additionalfiletekst"/>
        <w:rPr>
          <w:rFonts w:cs="Segoe UI"/>
          <w:szCs w:val="20"/>
        </w:rPr>
      </w:pPr>
      <w:r w:rsidRPr="000727F6">
        <w:t>When data on UP were handled this way, RIFLE</w:t>
      </w:r>
      <w:r w:rsidRPr="000727F6">
        <w:rPr>
          <w:rStyle w:val="SubscriptChar"/>
        </w:rPr>
        <w:t>urine</w:t>
      </w:r>
      <w:r w:rsidRPr="000727F6">
        <w:t xml:space="preserve"> was available in 2</w:t>
      </w:r>
      <w:r w:rsidR="00BF3000">
        <w:t>,</w:t>
      </w:r>
      <w:r w:rsidRPr="000727F6">
        <w:t>386/2</w:t>
      </w:r>
      <w:r w:rsidR="00BF3000">
        <w:t>,</w:t>
      </w:r>
      <w:r w:rsidRPr="000727F6">
        <w:t>42</w:t>
      </w:r>
      <w:r w:rsidR="00254BB5">
        <w:t>0</w:t>
      </w:r>
      <w:r w:rsidRPr="000727F6">
        <w:t xml:space="preserve"> (98.</w:t>
      </w:r>
      <w:r w:rsidR="00254BB5">
        <w:t>6</w:t>
      </w:r>
      <w:r w:rsidRPr="000727F6">
        <w:t>%) patients in our study cohort.</w:t>
      </w:r>
    </w:p>
    <w:p w:rsidR="000727F6" w:rsidRPr="009E4C83" w:rsidRDefault="000727F6" w:rsidP="009E4C83">
      <w:pPr>
        <w:pStyle w:val="Kop3"/>
      </w:pPr>
      <w:bookmarkStart w:id="4" w:name="_RIFLE_scoring"/>
      <w:bookmarkEnd w:id="4"/>
      <w:r w:rsidRPr="009E4C83">
        <w:t>RIFLE scoring</w:t>
      </w:r>
    </w:p>
    <w:p w:rsidR="00C77F0E" w:rsidRDefault="000727F6" w:rsidP="009E4C83">
      <w:pPr>
        <w:pStyle w:val="Additionalfiletekst"/>
      </w:pPr>
      <w:r w:rsidRPr="000727F6">
        <w:t>Combining all three aspects (RIFLE</w:t>
      </w:r>
      <w:r w:rsidRPr="000727F6">
        <w:rPr>
          <w:vertAlign w:val="subscript"/>
        </w:rPr>
        <w:t>creat</w:t>
      </w:r>
      <w:r w:rsidRPr="000727F6">
        <w:t>, RIFLE</w:t>
      </w:r>
      <w:r w:rsidRPr="000727F6">
        <w:rPr>
          <w:vertAlign w:val="subscript"/>
        </w:rPr>
        <w:t>RRT</w:t>
      </w:r>
      <w:r w:rsidRPr="000727F6">
        <w:t xml:space="preserve"> and RIFLE</w:t>
      </w:r>
      <w:r w:rsidRPr="000727F6">
        <w:rPr>
          <w:vertAlign w:val="subscript"/>
        </w:rPr>
        <w:t>urine</w:t>
      </w:r>
      <w:r w:rsidRPr="000727F6">
        <w:t xml:space="preserve">) into a final RIFLE classification was done by taking the highest/most severe RIFLE class from either one of these parts as </w:t>
      </w:r>
      <w:r w:rsidR="006746E6">
        <w:t xml:space="preserve">the </w:t>
      </w:r>
      <w:r w:rsidR="00C77F0E">
        <w:t xml:space="preserve">final </w:t>
      </w:r>
      <w:r w:rsidRPr="000727F6">
        <w:t xml:space="preserve">RIFLE </w:t>
      </w:r>
      <w:r w:rsidR="00C77F0E">
        <w:t>class</w:t>
      </w:r>
      <w:r w:rsidR="006746E6">
        <w:t>ification</w:t>
      </w:r>
      <w:r w:rsidRPr="000727F6">
        <w:t xml:space="preserve">. </w:t>
      </w:r>
    </w:p>
    <w:p w:rsidR="000727F6" w:rsidRPr="000727F6" w:rsidRDefault="000727F6" w:rsidP="009E4C83">
      <w:pPr>
        <w:pStyle w:val="Additionalfiletekst"/>
      </w:pPr>
      <w:r w:rsidRPr="000727F6">
        <w:t>Handling data this way resulted in RIFLE c</w:t>
      </w:r>
      <w:r w:rsidR="00254BB5">
        <w:t>lassification in 2</w:t>
      </w:r>
      <w:r w:rsidR="00BF3000">
        <w:t>,</w:t>
      </w:r>
      <w:r w:rsidR="00254BB5">
        <w:t>412/2</w:t>
      </w:r>
      <w:r w:rsidR="00BF3000">
        <w:t>,</w:t>
      </w:r>
      <w:r w:rsidR="00254BB5">
        <w:t>420 (99.7</w:t>
      </w:r>
      <w:r w:rsidRPr="000727F6">
        <w:t>%) patients. For the remaining eight patients, charts were checked to reveal a no AKI state on the first day of ICU admission for all eight of them.</w:t>
      </w:r>
    </w:p>
    <w:p w:rsidR="00FE3F2F" w:rsidRDefault="00FE3F2F">
      <w:pPr>
        <w:spacing w:after="200" w:line="276" w:lineRule="auto"/>
      </w:pPr>
      <w:r>
        <w:br w:type="page"/>
      </w:r>
    </w:p>
    <w:p w:rsidR="00FE3F2F" w:rsidRDefault="00FE3F2F" w:rsidP="00FE3259">
      <w:pPr>
        <w:pStyle w:val="Kop1"/>
      </w:pPr>
      <w:bookmarkStart w:id="5" w:name="_Association_between_separate"/>
      <w:bookmarkEnd w:id="5"/>
      <w:r w:rsidRPr="00FE3F2F">
        <w:lastRenderedPageBreak/>
        <w:t>A</w:t>
      </w:r>
      <w:r>
        <w:t>ssociation between separate RIFLE classifications and poor outcome</w:t>
      </w:r>
    </w:p>
    <w:p w:rsidR="006746E6" w:rsidRDefault="00E64E69" w:rsidP="009E4C83">
      <w:pPr>
        <w:pStyle w:val="Additionalfiletekst"/>
      </w:pPr>
      <w:r>
        <w:t xml:space="preserve">To </w:t>
      </w:r>
      <w:r w:rsidR="00E1450F">
        <w:t>assess</w:t>
      </w:r>
      <w:r>
        <w:t xml:space="preserve"> the validity of our </w:t>
      </w:r>
      <w:r w:rsidR="00E1450F">
        <w:t xml:space="preserve">RIFLE </w:t>
      </w:r>
      <w:r>
        <w:t>scoring system</w:t>
      </w:r>
      <w:r w:rsidR="002D534F">
        <w:t>,</w:t>
      </w:r>
      <w:r>
        <w:t xml:space="preserve"> the association between the </w:t>
      </w:r>
      <w:r w:rsidR="00FE3F2F">
        <w:t>R</w:t>
      </w:r>
      <w:r w:rsidR="00E1450F" w:rsidRPr="00E1450F">
        <w:t>IFLE</w:t>
      </w:r>
      <w:r w:rsidR="00E1450F">
        <w:t xml:space="preserve"> </w:t>
      </w:r>
      <w:r w:rsidR="00BA1045">
        <w:t xml:space="preserve">component </w:t>
      </w:r>
      <w:r w:rsidR="00E1450F">
        <w:t>classification</w:t>
      </w:r>
      <w:r w:rsidR="00A50AE0">
        <w:t>s</w:t>
      </w:r>
      <w:r>
        <w:t xml:space="preserve"> </w:t>
      </w:r>
      <w:r w:rsidR="00E1450F">
        <w:t xml:space="preserve">and the composite outcome of survival and </w:t>
      </w:r>
      <w:r>
        <w:t>were examined and provided in this additional file.</w:t>
      </w:r>
      <w:r w:rsidR="00E1450F">
        <w:t xml:space="preserve"> The same methods were us</w:t>
      </w:r>
      <w:r w:rsidR="00A50AE0">
        <w:t>ed</w:t>
      </w:r>
      <w:r w:rsidR="006746E6">
        <w:t xml:space="preserve"> </w:t>
      </w:r>
      <w:r w:rsidR="00A50AE0">
        <w:t xml:space="preserve">as </w:t>
      </w:r>
      <w:r w:rsidR="006746E6">
        <w:t xml:space="preserve">used for the analyses described </w:t>
      </w:r>
      <w:r w:rsidR="00A50AE0">
        <w:t xml:space="preserve">in the main </w:t>
      </w:r>
      <w:r w:rsidR="007D5852">
        <w:t>text</w:t>
      </w:r>
      <w:r w:rsidR="006746E6">
        <w:t xml:space="preserve">. </w:t>
      </w:r>
    </w:p>
    <w:p w:rsidR="00E1450F" w:rsidRPr="009125A2" w:rsidRDefault="00E64E69" w:rsidP="009E4C83">
      <w:pPr>
        <w:pStyle w:val="Additionalfiletekst"/>
      </w:pPr>
      <w:r>
        <w:t>Figure 1 shows the uni- and multivariable association between the separate RIFLE classifications and a</w:t>
      </w:r>
      <w:r w:rsidR="006746E6">
        <w:t xml:space="preserve"> poor </w:t>
      </w:r>
      <w:r>
        <w:t>outcome.</w:t>
      </w:r>
      <w:r w:rsidR="00E1450F">
        <w:t xml:space="preserve"> The univariable </w:t>
      </w:r>
      <w:r w:rsidR="00016DF3">
        <w:t>analyses</w:t>
      </w:r>
      <w:r w:rsidR="00E1450F">
        <w:t xml:space="preserve"> showed both </w:t>
      </w:r>
      <w:r w:rsidR="00E1450F" w:rsidRPr="00E1450F">
        <w:t>RIFLE</w:t>
      </w:r>
      <w:r w:rsidR="00E1450F" w:rsidRPr="00E1450F">
        <w:rPr>
          <w:vertAlign w:val="subscript"/>
        </w:rPr>
        <w:t>creat</w:t>
      </w:r>
      <w:r w:rsidR="00E1450F" w:rsidRPr="00E1450F">
        <w:t xml:space="preserve"> and RIFLE</w:t>
      </w:r>
      <w:r w:rsidR="00E1450F" w:rsidRPr="00E1450F">
        <w:rPr>
          <w:vertAlign w:val="subscript"/>
        </w:rPr>
        <w:t>urine</w:t>
      </w:r>
      <w:r w:rsidR="00E1450F">
        <w:t xml:space="preserve"> </w:t>
      </w:r>
      <w:r w:rsidR="00016DF3">
        <w:t xml:space="preserve">are </w:t>
      </w:r>
      <w:r w:rsidR="00E1450F">
        <w:t>associated with unfavourable outcome</w:t>
      </w:r>
      <w:r w:rsidR="00016DF3">
        <w:t xml:space="preserve"> with increasing severity</w:t>
      </w:r>
      <w:r w:rsidR="00E1450F">
        <w:t xml:space="preserve">. However, in the multivariable analysis for </w:t>
      </w:r>
      <w:r w:rsidR="00E1450F" w:rsidRPr="00E1450F">
        <w:t>RIFLE</w:t>
      </w:r>
      <w:r w:rsidR="00E1450F" w:rsidRPr="00E1450F">
        <w:rPr>
          <w:vertAlign w:val="subscript"/>
        </w:rPr>
        <w:t>creat</w:t>
      </w:r>
      <w:r w:rsidR="00E1450F">
        <w:t xml:space="preserve"> </w:t>
      </w:r>
      <w:r w:rsidR="00247707">
        <w:t xml:space="preserve">only </w:t>
      </w:r>
      <w:r w:rsidR="00E1450F">
        <w:t xml:space="preserve">the presence of </w:t>
      </w:r>
      <w:r w:rsidR="00247707">
        <w:t xml:space="preserve">small creatinine increases on </w:t>
      </w:r>
      <w:r w:rsidR="00016DF3">
        <w:t>the first day of admission were</w:t>
      </w:r>
      <w:r w:rsidR="00E1450F">
        <w:t xml:space="preserve"> significantly associated with unfavourable outcome.</w:t>
      </w:r>
      <w:r w:rsidR="009125A2">
        <w:t xml:space="preserve"> In the multivariable analysis for </w:t>
      </w:r>
      <w:r w:rsidR="009125A2" w:rsidRPr="009125A2">
        <w:t>RIFLE</w:t>
      </w:r>
      <w:r w:rsidR="009125A2" w:rsidRPr="009125A2">
        <w:rPr>
          <w:vertAlign w:val="subscript"/>
        </w:rPr>
        <w:t>urine</w:t>
      </w:r>
      <w:r w:rsidR="00247707" w:rsidRPr="00247707">
        <w:t>,</w:t>
      </w:r>
      <w:r w:rsidR="009125A2">
        <w:rPr>
          <w:vertAlign w:val="subscript"/>
        </w:rPr>
        <w:t xml:space="preserve"> </w:t>
      </w:r>
      <w:r w:rsidR="009125A2">
        <w:t xml:space="preserve">increasing severity </w:t>
      </w:r>
      <w:r w:rsidR="00BA1045">
        <w:t xml:space="preserve">of eAKI </w:t>
      </w:r>
      <w:r w:rsidR="009125A2">
        <w:t>remain</w:t>
      </w:r>
      <w:r w:rsidR="00016DF3">
        <w:t>ed</w:t>
      </w:r>
      <w:r w:rsidR="009125A2">
        <w:t xml:space="preserve"> associated with higher risks of </w:t>
      </w:r>
      <w:r w:rsidR="006746E6">
        <w:t xml:space="preserve">poor </w:t>
      </w:r>
      <w:r w:rsidR="009125A2">
        <w:t>outcome.</w:t>
      </w:r>
      <w:r w:rsidR="00E668EA">
        <w:t xml:space="preserve"> </w:t>
      </w:r>
    </w:p>
    <w:p w:rsidR="002A2546" w:rsidRDefault="002A2546">
      <w:pPr>
        <w:spacing w:after="200" w:line="276" w:lineRule="auto"/>
        <w:rPr>
          <w:rFonts w:eastAsiaTheme="majorEastAsia" w:cstheme="majorBidi"/>
          <w:b/>
          <w:bCs/>
          <w:smallCaps/>
          <w:sz w:val="24"/>
          <w:szCs w:val="26"/>
        </w:rPr>
      </w:pPr>
      <w:r>
        <w:rPr>
          <w:rFonts w:eastAsiaTheme="majorEastAsia" w:cstheme="majorBidi"/>
          <w:b/>
          <w:bCs/>
          <w:smallCaps/>
          <w:sz w:val="24"/>
          <w:szCs w:val="26"/>
        </w:rPr>
        <w:br w:type="page"/>
      </w:r>
    </w:p>
    <w:p w:rsidR="00FA2B56" w:rsidRPr="00FA2B56" w:rsidRDefault="00E12318" w:rsidP="00FA2B56">
      <w:pPr>
        <w:keepNext/>
        <w:keepLines/>
        <w:spacing w:line="240" w:lineRule="auto"/>
        <w:outlineLvl w:val="1"/>
        <w:rPr>
          <w:rFonts w:eastAsiaTheme="majorEastAsia" w:cstheme="majorBidi"/>
          <w:b/>
          <w:bCs/>
          <w:smallCaps/>
          <w:sz w:val="24"/>
          <w:szCs w:val="26"/>
        </w:rPr>
      </w:pPr>
      <w:r>
        <w:rPr>
          <w:rFonts w:eastAsiaTheme="majorEastAsia" w:cstheme="majorBidi"/>
          <w:b/>
          <w:bCs/>
          <w:smallCaps/>
          <w:sz w:val="24"/>
          <w:szCs w:val="26"/>
        </w:rPr>
        <w:lastRenderedPageBreak/>
        <w:t xml:space="preserve">Table </w:t>
      </w:r>
      <w:r w:rsidR="00BE10C9">
        <w:rPr>
          <w:rFonts w:eastAsiaTheme="majorEastAsia" w:cstheme="majorBidi"/>
          <w:b/>
          <w:bCs/>
          <w:smallCaps/>
          <w:sz w:val="24"/>
          <w:szCs w:val="26"/>
        </w:rPr>
        <w:t>1 relative risk for unfavourable outcome using Poisson regression</w:t>
      </w:r>
    </w:p>
    <w:tbl>
      <w:tblPr>
        <w:tblStyle w:val="Tabelraster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076"/>
        <w:gridCol w:w="1506"/>
        <w:gridCol w:w="1207"/>
        <w:gridCol w:w="1675"/>
      </w:tblGrid>
      <w:tr w:rsidR="005260AC" w:rsidRPr="00FA2B56" w:rsidTr="00837D7D">
        <w:tc>
          <w:tcPr>
            <w:tcW w:w="5076" w:type="dxa"/>
            <w:tcBorders>
              <w:top w:val="single" w:sz="8" w:space="0" w:color="auto"/>
              <w:bottom w:val="single" w:sz="8" w:space="0" w:color="auto"/>
            </w:tcBorders>
          </w:tcPr>
          <w:p w:rsidR="005260AC" w:rsidRDefault="005260AC" w:rsidP="00C3752C">
            <w:pPr>
              <w:pStyle w:val="Tabelkoppen"/>
            </w:pPr>
            <w:r w:rsidRPr="00FA2B56">
              <w:t>RIFLE based on serum creatinine changes</w:t>
            </w:r>
          </w:p>
          <w:p w:rsidR="00F044B5" w:rsidRPr="00FA2B56" w:rsidRDefault="001E07EE" w:rsidP="00C3752C">
            <w:pPr>
              <w:pStyle w:val="Tabelkoppen"/>
            </w:pPr>
            <w:r>
              <w:t>(</w:t>
            </w:r>
            <w:r w:rsidR="00F044B5">
              <w:t xml:space="preserve">n= </w:t>
            </w:r>
            <w:r>
              <w:t>2</w:t>
            </w:r>
            <w:r w:rsidR="00BF3000">
              <w:t>,</w:t>
            </w:r>
            <w:r>
              <w:t>361/2</w:t>
            </w:r>
            <w:r w:rsidR="00BF3000">
              <w:t>,</w:t>
            </w:r>
            <w:r>
              <w:t xml:space="preserve">420; </w:t>
            </w:r>
            <w:r w:rsidR="00F044B5" w:rsidRPr="00F044B5">
              <w:t>97.6%)</w:t>
            </w:r>
          </w:p>
        </w:tc>
        <w:tc>
          <w:tcPr>
            <w:tcW w:w="1506" w:type="dxa"/>
            <w:tcBorders>
              <w:top w:val="single" w:sz="8" w:space="0" w:color="auto"/>
              <w:bottom w:val="single" w:sz="8" w:space="0" w:color="auto"/>
            </w:tcBorders>
          </w:tcPr>
          <w:p w:rsidR="005260AC" w:rsidRPr="00EE3B5C" w:rsidRDefault="00BF3000" w:rsidP="00C3752C">
            <w:pPr>
              <w:pStyle w:val="Tabelkoppen"/>
            </w:pPr>
            <w:r>
              <w:t xml:space="preserve">Unadjusted / Adjusted </w:t>
            </w:r>
            <w:r w:rsidRPr="00BF3000">
              <w:rPr>
                <w:rStyle w:val="TabelsuperscriptChar"/>
              </w:rPr>
              <w:t>a</w:t>
            </w:r>
          </w:p>
        </w:tc>
        <w:tc>
          <w:tcPr>
            <w:tcW w:w="1207" w:type="dxa"/>
            <w:tcBorders>
              <w:top w:val="single" w:sz="8" w:space="0" w:color="auto"/>
              <w:bottom w:val="single" w:sz="8" w:space="0" w:color="auto"/>
            </w:tcBorders>
          </w:tcPr>
          <w:p w:rsidR="005260AC" w:rsidRPr="00EE3B5C" w:rsidRDefault="005260AC" w:rsidP="00C3752C">
            <w:pPr>
              <w:pStyle w:val="Tabelkoppen"/>
            </w:pPr>
            <w:r w:rsidRPr="00EE3B5C">
              <w:t>RIFLE class</w:t>
            </w:r>
          </w:p>
        </w:tc>
        <w:tc>
          <w:tcPr>
            <w:tcW w:w="1675" w:type="dxa"/>
            <w:tcBorders>
              <w:top w:val="single" w:sz="8" w:space="0" w:color="auto"/>
              <w:bottom w:val="single" w:sz="8" w:space="0" w:color="auto"/>
            </w:tcBorders>
          </w:tcPr>
          <w:p w:rsidR="005260AC" w:rsidRPr="005260AC" w:rsidRDefault="005260AC" w:rsidP="00C3752C">
            <w:pPr>
              <w:pStyle w:val="Tabelkoppen"/>
            </w:pPr>
            <w:r w:rsidRPr="005260AC">
              <w:t>Relative risk</w:t>
            </w:r>
          </w:p>
          <w:p w:rsidR="005260AC" w:rsidRPr="00EE3B5C" w:rsidRDefault="005260AC" w:rsidP="00C3752C">
            <w:pPr>
              <w:pStyle w:val="Tabelkoppen"/>
            </w:pPr>
            <w:r w:rsidRPr="005260AC">
              <w:t>(95%CI;</w:t>
            </w:r>
            <w:r w:rsidR="00DB63F4">
              <w:t xml:space="preserve"> </w:t>
            </w:r>
            <w:r w:rsidRPr="005260AC">
              <w:t>p-value)</w:t>
            </w:r>
          </w:p>
        </w:tc>
      </w:tr>
      <w:tr w:rsidR="00BB0E67" w:rsidRPr="00FA2B56" w:rsidTr="00837D7D">
        <w:tblPrEx>
          <w:tblCellMar>
            <w:left w:w="70" w:type="dxa"/>
            <w:right w:w="70" w:type="dxa"/>
          </w:tblCellMar>
        </w:tblPrEx>
        <w:tc>
          <w:tcPr>
            <w:tcW w:w="5076" w:type="dxa"/>
            <w:vMerge w:val="restart"/>
            <w:vAlign w:val="center"/>
          </w:tcPr>
          <w:p w:rsidR="00BB0E67" w:rsidRPr="00FA2B56" w:rsidRDefault="006746E6" w:rsidP="006746E6">
            <w:pPr>
              <w:spacing w:line="240" w:lineRule="auto"/>
              <w:jc w:val="center"/>
              <w:rPr>
                <w:sz w:val="18"/>
              </w:rPr>
            </w:pPr>
            <w:r>
              <w:rPr>
                <w:noProof/>
                <w:lang w:val="nl-NL" w:eastAsia="nl-NL"/>
              </w:rPr>
              <w:drawing>
                <wp:inline distT="0" distB="0" distL="0" distR="0" wp14:anchorId="473CF3EB" wp14:editId="08665391">
                  <wp:extent cx="2916000" cy="2933700"/>
                  <wp:effectExtent l="0" t="0" r="1778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506" w:type="dxa"/>
            <w:vMerge w:val="restart"/>
            <w:tcBorders>
              <w:top w:val="single" w:sz="8" w:space="0" w:color="auto"/>
              <w:bottom w:val="dashed" w:sz="4" w:space="0" w:color="auto"/>
            </w:tcBorders>
          </w:tcPr>
          <w:p w:rsidR="00BB0E67" w:rsidRPr="00FA2B56" w:rsidRDefault="00BB0E67" w:rsidP="005260AC">
            <w:pPr>
              <w:pStyle w:val="Tabeltekst"/>
            </w:pPr>
            <w:r w:rsidRPr="00BB0E67">
              <w:t>Unadjusted</w:t>
            </w:r>
          </w:p>
        </w:tc>
        <w:tc>
          <w:tcPr>
            <w:tcW w:w="1207" w:type="dxa"/>
            <w:tcBorders>
              <w:top w:val="single" w:sz="8" w:space="0" w:color="auto"/>
              <w:bottom w:val="dashed" w:sz="4" w:space="0" w:color="auto"/>
            </w:tcBorders>
          </w:tcPr>
          <w:p w:rsidR="00BB0E67" w:rsidRPr="00FA2B56" w:rsidRDefault="00BB0E67" w:rsidP="005260AC">
            <w:pPr>
              <w:pStyle w:val="Tabeltekst"/>
            </w:pPr>
            <w:r>
              <w:t>No eAKI</w:t>
            </w:r>
          </w:p>
        </w:tc>
        <w:tc>
          <w:tcPr>
            <w:tcW w:w="1675" w:type="dxa"/>
            <w:tcBorders>
              <w:top w:val="single" w:sz="8" w:space="0" w:color="auto"/>
              <w:bottom w:val="dashed" w:sz="4" w:space="0" w:color="auto"/>
            </w:tcBorders>
          </w:tcPr>
          <w:p w:rsidR="00BB0E67" w:rsidRPr="0039445F" w:rsidRDefault="00BF3000" w:rsidP="00247707">
            <w:pPr>
              <w:pStyle w:val="Tabelcijfers"/>
            </w:pPr>
            <w:r>
              <w:t>R</w:t>
            </w:r>
            <w:r w:rsidR="00BB0E67">
              <w:t>eference</w:t>
            </w:r>
          </w:p>
        </w:tc>
      </w:tr>
      <w:tr w:rsidR="00BB0E67" w:rsidRPr="00FA2B56" w:rsidTr="00837D7D">
        <w:tc>
          <w:tcPr>
            <w:tcW w:w="5076" w:type="dxa"/>
            <w:vMerge/>
          </w:tcPr>
          <w:p w:rsidR="00BB0E67" w:rsidRPr="00FA2B56" w:rsidRDefault="00BB0E67" w:rsidP="00FA2B56">
            <w:pPr>
              <w:spacing w:line="240" w:lineRule="auto"/>
              <w:rPr>
                <w:sz w:val="18"/>
              </w:rPr>
            </w:pPr>
          </w:p>
        </w:tc>
        <w:tc>
          <w:tcPr>
            <w:tcW w:w="1506" w:type="dxa"/>
            <w:vMerge/>
            <w:tcBorders>
              <w:top w:val="dashed" w:sz="4" w:space="0" w:color="auto"/>
              <w:bottom w:val="dashed" w:sz="4" w:space="0" w:color="auto"/>
            </w:tcBorders>
          </w:tcPr>
          <w:p w:rsidR="00BB0E67" w:rsidRPr="00FA2B56" w:rsidRDefault="00BB0E67" w:rsidP="005260AC">
            <w:pPr>
              <w:pStyle w:val="Tabeltekst"/>
            </w:pPr>
          </w:p>
        </w:tc>
        <w:tc>
          <w:tcPr>
            <w:tcW w:w="1207" w:type="dxa"/>
            <w:tcBorders>
              <w:top w:val="dashed" w:sz="4" w:space="0" w:color="auto"/>
              <w:bottom w:val="dashed" w:sz="4" w:space="0" w:color="auto"/>
            </w:tcBorders>
          </w:tcPr>
          <w:p w:rsidR="00BB0E67" w:rsidRPr="00FA2B56" w:rsidRDefault="00BB0E67" w:rsidP="005260AC">
            <w:pPr>
              <w:pStyle w:val="Tabeltekst"/>
            </w:pPr>
            <w:r>
              <w:t>Risk</w:t>
            </w:r>
          </w:p>
        </w:tc>
        <w:tc>
          <w:tcPr>
            <w:tcW w:w="1675" w:type="dxa"/>
            <w:tcBorders>
              <w:top w:val="dashed" w:sz="4" w:space="0" w:color="auto"/>
              <w:bottom w:val="dashed" w:sz="4" w:space="0" w:color="auto"/>
            </w:tcBorders>
          </w:tcPr>
          <w:p w:rsidR="00BB0E67" w:rsidRDefault="00BB0E67" w:rsidP="00BA3213">
            <w:pPr>
              <w:pStyle w:val="Tabelcijfers"/>
            </w:pPr>
            <w:r w:rsidRPr="0039445F">
              <w:t>1</w:t>
            </w:r>
            <w:r>
              <w:t>.</w:t>
            </w:r>
            <w:r w:rsidRPr="0039445F">
              <w:t xml:space="preserve">37 </w:t>
            </w:r>
          </w:p>
          <w:p w:rsidR="00BB0E67" w:rsidRPr="0039445F" w:rsidRDefault="00BB0E67" w:rsidP="00BA3213">
            <w:pPr>
              <w:pStyle w:val="Tabelcijfers"/>
            </w:pPr>
            <w:r w:rsidRPr="0039445F">
              <w:t>(1</w:t>
            </w:r>
            <w:r>
              <w:t>.</w:t>
            </w:r>
            <w:r w:rsidRPr="0039445F">
              <w:t>19-1</w:t>
            </w:r>
            <w:r>
              <w:t>.</w:t>
            </w:r>
            <w:r w:rsidRPr="0039445F">
              <w:t>58; &lt;.001)</w:t>
            </w:r>
          </w:p>
        </w:tc>
      </w:tr>
      <w:tr w:rsidR="00BB0E67" w:rsidRPr="00FA2B56" w:rsidTr="00837D7D">
        <w:tc>
          <w:tcPr>
            <w:tcW w:w="5076" w:type="dxa"/>
            <w:vMerge/>
          </w:tcPr>
          <w:p w:rsidR="00BB0E67" w:rsidRPr="00FA2B56" w:rsidRDefault="00BB0E67" w:rsidP="00FA2B56">
            <w:pPr>
              <w:spacing w:line="240" w:lineRule="auto"/>
              <w:rPr>
                <w:sz w:val="18"/>
              </w:rPr>
            </w:pPr>
          </w:p>
        </w:tc>
        <w:tc>
          <w:tcPr>
            <w:tcW w:w="1506" w:type="dxa"/>
            <w:vMerge/>
            <w:tcBorders>
              <w:top w:val="dashed" w:sz="4" w:space="0" w:color="auto"/>
              <w:bottom w:val="dashed" w:sz="4" w:space="0" w:color="auto"/>
            </w:tcBorders>
          </w:tcPr>
          <w:p w:rsidR="00BB0E67" w:rsidRPr="00FA2B56" w:rsidRDefault="00BB0E67" w:rsidP="005260AC">
            <w:pPr>
              <w:pStyle w:val="Tabeltekst"/>
            </w:pPr>
          </w:p>
        </w:tc>
        <w:tc>
          <w:tcPr>
            <w:tcW w:w="1207" w:type="dxa"/>
            <w:tcBorders>
              <w:top w:val="dashed" w:sz="4" w:space="0" w:color="auto"/>
              <w:bottom w:val="dashed" w:sz="4" w:space="0" w:color="auto"/>
            </w:tcBorders>
          </w:tcPr>
          <w:p w:rsidR="00BB0E67" w:rsidRPr="00FA2B56" w:rsidRDefault="00BB0E67" w:rsidP="005260AC">
            <w:pPr>
              <w:pStyle w:val="Tabeltekst"/>
            </w:pPr>
            <w:r w:rsidRPr="00FA2B56">
              <w:t>Injury</w:t>
            </w:r>
          </w:p>
        </w:tc>
        <w:tc>
          <w:tcPr>
            <w:tcW w:w="1675" w:type="dxa"/>
            <w:tcBorders>
              <w:top w:val="dashed" w:sz="4" w:space="0" w:color="auto"/>
              <w:bottom w:val="dashed" w:sz="4" w:space="0" w:color="auto"/>
            </w:tcBorders>
          </w:tcPr>
          <w:p w:rsidR="00BB0E67" w:rsidRDefault="00BB0E67" w:rsidP="00247707">
            <w:pPr>
              <w:pStyle w:val="Tabelcijfers"/>
            </w:pPr>
            <w:r w:rsidRPr="0039445F">
              <w:t>1</w:t>
            </w:r>
            <w:r>
              <w:t>.</w:t>
            </w:r>
            <w:r w:rsidRPr="0039445F">
              <w:t>4</w:t>
            </w:r>
            <w:r>
              <w:t>1</w:t>
            </w:r>
            <w:r w:rsidRPr="0039445F">
              <w:t xml:space="preserve"> </w:t>
            </w:r>
          </w:p>
          <w:p w:rsidR="00BB0E67" w:rsidRPr="0039445F" w:rsidRDefault="00BB0E67" w:rsidP="00247707">
            <w:pPr>
              <w:pStyle w:val="Tabelcijfers"/>
            </w:pPr>
            <w:r w:rsidRPr="0039445F">
              <w:t>(1</w:t>
            </w:r>
            <w:r>
              <w:t>.18-</w:t>
            </w:r>
            <w:r w:rsidRPr="0039445F">
              <w:t>1</w:t>
            </w:r>
            <w:r>
              <w:t>.</w:t>
            </w:r>
            <w:r w:rsidRPr="0039445F">
              <w:t>68; &lt;.001)</w:t>
            </w:r>
          </w:p>
        </w:tc>
      </w:tr>
      <w:tr w:rsidR="00BB0E67" w:rsidRPr="00FA2B56" w:rsidTr="00837D7D">
        <w:tc>
          <w:tcPr>
            <w:tcW w:w="5076" w:type="dxa"/>
            <w:vMerge/>
          </w:tcPr>
          <w:p w:rsidR="00BB0E67" w:rsidRPr="00FA2B56" w:rsidRDefault="00BB0E67" w:rsidP="00FA2B56">
            <w:pPr>
              <w:spacing w:line="240" w:lineRule="auto"/>
              <w:rPr>
                <w:sz w:val="18"/>
              </w:rPr>
            </w:pPr>
          </w:p>
        </w:tc>
        <w:tc>
          <w:tcPr>
            <w:tcW w:w="1506" w:type="dxa"/>
            <w:vMerge/>
            <w:tcBorders>
              <w:top w:val="dashed" w:sz="4" w:space="0" w:color="auto"/>
              <w:bottom w:val="dashed" w:sz="4" w:space="0" w:color="auto"/>
            </w:tcBorders>
          </w:tcPr>
          <w:p w:rsidR="00BB0E67" w:rsidRPr="00FA2B56" w:rsidRDefault="00BB0E67" w:rsidP="005260AC">
            <w:pPr>
              <w:pStyle w:val="Tabeltekst"/>
            </w:pPr>
          </w:p>
        </w:tc>
        <w:tc>
          <w:tcPr>
            <w:tcW w:w="1207" w:type="dxa"/>
            <w:tcBorders>
              <w:top w:val="dashed" w:sz="4" w:space="0" w:color="auto"/>
              <w:bottom w:val="dashed" w:sz="4" w:space="0" w:color="auto"/>
            </w:tcBorders>
          </w:tcPr>
          <w:p w:rsidR="00BB0E67" w:rsidRPr="00FA2B56" w:rsidRDefault="00BB0E67" w:rsidP="005260AC">
            <w:pPr>
              <w:pStyle w:val="Tabeltekst"/>
            </w:pPr>
            <w:r w:rsidRPr="00FA2B56">
              <w:t>Failure</w:t>
            </w:r>
          </w:p>
        </w:tc>
        <w:tc>
          <w:tcPr>
            <w:tcW w:w="1675" w:type="dxa"/>
            <w:tcBorders>
              <w:top w:val="dashed" w:sz="4" w:space="0" w:color="auto"/>
              <w:bottom w:val="dashed" w:sz="4" w:space="0" w:color="auto"/>
            </w:tcBorders>
          </w:tcPr>
          <w:p w:rsidR="00BB0E67" w:rsidRDefault="00BB0E67" w:rsidP="00247707">
            <w:pPr>
              <w:pStyle w:val="Tabelcijfers"/>
            </w:pPr>
            <w:r w:rsidRPr="0039445F">
              <w:t>1</w:t>
            </w:r>
            <w:r>
              <w:t>.</w:t>
            </w:r>
            <w:r w:rsidRPr="0039445F">
              <w:t xml:space="preserve">56 </w:t>
            </w:r>
          </w:p>
          <w:p w:rsidR="00BB0E67" w:rsidRDefault="00BB0E67" w:rsidP="00BB0E67">
            <w:pPr>
              <w:pStyle w:val="Tabelcijfers"/>
            </w:pPr>
            <w:r w:rsidRPr="0039445F">
              <w:t>(1</w:t>
            </w:r>
            <w:r>
              <w:t>.24</w:t>
            </w:r>
            <w:r w:rsidRPr="0039445F">
              <w:t>-1</w:t>
            </w:r>
            <w:r>
              <w:t>.</w:t>
            </w:r>
            <w:r w:rsidRPr="0039445F">
              <w:t>96; &lt;.001)</w:t>
            </w:r>
          </w:p>
        </w:tc>
      </w:tr>
      <w:tr w:rsidR="00247707" w:rsidRPr="00FA2B56" w:rsidTr="00837D7D">
        <w:tc>
          <w:tcPr>
            <w:tcW w:w="5076" w:type="dxa"/>
            <w:vMerge/>
          </w:tcPr>
          <w:p w:rsidR="00247707" w:rsidRPr="00FA2B56" w:rsidRDefault="00247707" w:rsidP="00FA2B56">
            <w:pPr>
              <w:spacing w:line="240" w:lineRule="auto"/>
              <w:rPr>
                <w:sz w:val="18"/>
              </w:rPr>
            </w:pPr>
          </w:p>
        </w:tc>
        <w:tc>
          <w:tcPr>
            <w:tcW w:w="1506" w:type="dxa"/>
            <w:vMerge w:val="restart"/>
            <w:tcBorders>
              <w:top w:val="dashed" w:sz="4" w:space="0" w:color="auto"/>
              <w:bottom w:val="dashed" w:sz="4" w:space="0" w:color="auto"/>
            </w:tcBorders>
          </w:tcPr>
          <w:p w:rsidR="00247707" w:rsidRPr="00FA2B56" w:rsidRDefault="00247707" w:rsidP="005260AC">
            <w:pPr>
              <w:pStyle w:val="Tabeltekst"/>
            </w:pPr>
            <w:r w:rsidRPr="00FA2B56">
              <w:t>Adjusted</w:t>
            </w:r>
          </w:p>
        </w:tc>
        <w:tc>
          <w:tcPr>
            <w:tcW w:w="1207" w:type="dxa"/>
            <w:tcBorders>
              <w:top w:val="dashed" w:sz="4" w:space="0" w:color="auto"/>
              <w:bottom w:val="dashed" w:sz="4" w:space="0" w:color="auto"/>
            </w:tcBorders>
          </w:tcPr>
          <w:p w:rsidR="00247707" w:rsidRPr="00FA2B56" w:rsidRDefault="00514202" w:rsidP="005260AC">
            <w:pPr>
              <w:pStyle w:val="Tabeltekst"/>
            </w:pPr>
            <w:r>
              <w:t>No eAKI</w:t>
            </w:r>
          </w:p>
        </w:tc>
        <w:tc>
          <w:tcPr>
            <w:tcW w:w="1675" w:type="dxa"/>
            <w:tcBorders>
              <w:top w:val="dashed" w:sz="4" w:space="0" w:color="auto"/>
              <w:bottom w:val="dashed" w:sz="4" w:space="0" w:color="auto"/>
            </w:tcBorders>
          </w:tcPr>
          <w:p w:rsidR="00247707" w:rsidRPr="00D05B90" w:rsidRDefault="00BF3000" w:rsidP="00BB0E67">
            <w:pPr>
              <w:pStyle w:val="Tabelcijfers"/>
            </w:pPr>
            <w:r>
              <w:t>R</w:t>
            </w:r>
            <w:r w:rsidR="00514202">
              <w:t>eference</w:t>
            </w:r>
          </w:p>
        </w:tc>
      </w:tr>
      <w:tr w:rsidR="00514202" w:rsidRPr="00FA2B56" w:rsidTr="00837D7D">
        <w:tc>
          <w:tcPr>
            <w:tcW w:w="5076" w:type="dxa"/>
            <w:vMerge/>
          </w:tcPr>
          <w:p w:rsidR="00514202" w:rsidRPr="00FA2B56" w:rsidRDefault="00514202" w:rsidP="00FA2B56">
            <w:pPr>
              <w:spacing w:line="240" w:lineRule="auto"/>
              <w:rPr>
                <w:sz w:val="18"/>
              </w:rPr>
            </w:pPr>
          </w:p>
        </w:tc>
        <w:tc>
          <w:tcPr>
            <w:tcW w:w="1506" w:type="dxa"/>
            <w:vMerge/>
            <w:tcBorders>
              <w:top w:val="dashed" w:sz="4" w:space="0" w:color="auto"/>
              <w:bottom w:val="dashed" w:sz="4" w:space="0" w:color="auto"/>
            </w:tcBorders>
          </w:tcPr>
          <w:p w:rsidR="00514202" w:rsidRPr="00FA2B56" w:rsidRDefault="00514202" w:rsidP="005260AC">
            <w:pPr>
              <w:pStyle w:val="Tabeltekst"/>
            </w:pPr>
          </w:p>
        </w:tc>
        <w:tc>
          <w:tcPr>
            <w:tcW w:w="1207" w:type="dxa"/>
            <w:tcBorders>
              <w:top w:val="dashed" w:sz="4" w:space="0" w:color="auto"/>
              <w:bottom w:val="dashed" w:sz="4" w:space="0" w:color="auto"/>
            </w:tcBorders>
          </w:tcPr>
          <w:p w:rsidR="00514202" w:rsidRPr="00FA2B56" w:rsidRDefault="00514202" w:rsidP="005260AC">
            <w:pPr>
              <w:pStyle w:val="Tabeltekst"/>
            </w:pPr>
            <w:r>
              <w:t>Risk</w:t>
            </w:r>
          </w:p>
        </w:tc>
        <w:tc>
          <w:tcPr>
            <w:tcW w:w="1675" w:type="dxa"/>
            <w:tcBorders>
              <w:top w:val="dashed" w:sz="4" w:space="0" w:color="auto"/>
              <w:bottom w:val="dashed" w:sz="4" w:space="0" w:color="auto"/>
            </w:tcBorders>
          </w:tcPr>
          <w:p w:rsidR="00514202" w:rsidRDefault="00514202" w:rsidP="00514202">
            <w:pPr>
              <w:pStyle w:val="Tabelcijfers"/>
            </w:pPr>
            <w:r>
              <w:t xml:space="preserve">1.17 </w:t>
            </w:r>
          </w:p>
          <w:p w:rsidR="00514202" w:rsidRPr="00D05B90" w:rsidRDefault="00514202" w:rsidP="00514202">
            <w:pPr>
              <w:pStyle w:val="Tabelcijfers"/>
            </w:pPr>
            <w:r>
              <w:t>(1.01-1.34; .031)</w:t>
            </w:r>
          </w:p>
        </w:tc>
      </w:tr>
      <w:tr w:rsidR="00247707" w:rsidRPr="00FA2B56" w:rsidTr="00837D7D">
        <w:tc>
          <w:tcPr>
            <w:tcW w:w="5076" w:type="dxa"/>
            <w:vMerge/>
          </w:tcPr>
          <w:p w:rsidR="00247707" w:rsidRPr="00FA2B56" w:rsidRDefault="00247707" w:rsidP="00FA2B56">
            <w:pPr>
              <w:spacing w:line="240" w:lineRule="auto"/>
              <w:rPr>
                <w:sz w:val="18"/>
              </w:rPr>
            </w:pPr>
          </w:p>
        </w:tc>
        <w:tc>
          <w:tcPr>
            <w:tcW w:w="1506" w:type="dxa"/>
            <w:vMerge/>
            <w:tcBorders>
              <w:top w:val="dashed" w:sz="4" w:space="0" w:color="auto"/>
              <w:bottom w:val="dashed" w:sz="4" w:space="0" w:color="auto"/>
            </w:tcBorders>
          </w:tcPr>
          <w:p w:rsidR="00247707" w:rsidRPr="00FA2B56" w:rsidRDefault="00247707" w:rsidP="005260AC">
            <w:pPr>
              <w:pStyle w:val="Tabeltekst"/>
            </w:pPr>
          </w:p>
        </w:tc>
        <w:tc>
          <w:tcPr>
            <w:tcW w:w="1207" w:type="dxa"/>
            <w:tcBorders>
              <w:top w:val="dashed" w:sz="4" w:space="0" w:color="auto"/>
              <w:bottom w:val="dashed" w:sz="4" w:space="0" w:color="auto"/>
            </w:tcBorders>
          </w:tcPr>
          <w:p w:rsidR="00247707" w:rsidRPr="00FA2B56" w:rsidRDefault="00247707" w:rsidP="005260AC">
            <w:pPr>
              <w:pStyle w:val="Tabeltekst"/>
            </w:pPr>
            <w:r w:rsidRPr="00FA2B56">
              <w:t>Injury</w:t>
            </w:r>
          </w:p>
        </w:tc>
        <w:tc>
          <w:tcPr>
            <w:tcW w:w="1675" w:type="dxa"/>
            <w:tcBorders>
              <w:top w:val="dashed" w:sz="4" w:space="0" w:color="auto"/>
              <w:bottom w:val="dashed" w:sz="4" w:space="0" w:color="auto"/>
            </w:tcBorders>
          </w:tcPr>
          <w:p w:rsidR="00247707" w:rsidRDefault="00247707" w:rsidP="00247707">
            <w:pPr>
              <w:pStyle w:val="Tabelcijfers"/>
            </w:pPr>
            <w:r w:rsidRPr="00D05B90">
              <w:t>1</w:t>
            </w:r>
            <w:r w:rsidR="00F044B5">
              <w:t>.</w:t>
            </w:r>
            <w:r w:rsidRPr="00D05B90">
              <w:t xml:space="preserve">08 </w:t>
            </w:r>
          </w:p>
          <w:p w:rsidR="00247707" w:rsidRPr="00D05B90" w:rsidRDefault="00247707" w:rsidP="00356D98">
            <w:pPr>
              <w:pStyle w:val="Tabelcijfers"/>
            </w:pPr>
            <w:r>
              <w:t>(0</w:t>
            </w:r>
            <w:r w:rsidR="00F044B5">
              <w:t>.</w:t>
            </w:r>
            <w:r w:rsidR="00356D98">
              <w:t>90</w:t>
            </w:r>
            <w:r w:rsidR="00BB0E67">
              <w:t>-</w:t>
            </w:r>
            <w:r>
              <w:t>1</w:t>
            </w:r>
            <w:r w:rsidR="00F044B5">
              <w:t>.</w:t>
            </w:r>
            <w:r>
              <w:t>31; .</w:t>
            </w:r>
            <w:r w:rsidRPr="00D05B90">
              <w:t>397)</w:t>
            </w:r>
          </w:p>
        </w:tc>
      </w:tr>
      <w:tr w:rsidR="00247707" w:rsidRPr="00FA2B56" w:rsidTr="00837D7D">
        <w:tc>
          <w:tcPr>
            <w:tcW w:w="5076" w:type="dxa"/>
            <w:vMerge/>
            <w:tcBorders>
              <w:bottom w:val="single" w:sz="8" w:space="0" w:color="auto"/>
            </w:tcBorders>
          </w:tcPr>
          <w:p w:rsidR="00247707" w:rsidRPr="00FA2B56" w:rsidRDefault="00247707" w:rsidP="00FA2B56">
            <w:pPr>
              <w:spacing w:line="240" w:lineRule="auto"/>
              <w:rPr>
                <w:sz w:val="18"/>
              </w:rPr>
            </w:pPr>
          </w:p>
        </w:tc>
        <w:tc>
          <w:tcPr>
            <w:tcW w:w="1506" w:type="dxa"/>
            <w:vMerge/>
            <w:tcBorders>
              <w:top w:val="dashed" w:sz="4" w:space="0" w:color="auto"/>
              <w:bottom w:val="single" w:sz="8" w:space="0" w:color="auto"/>
            </w:tcBorders>
          </w:tcPr>
          <w:p w:rsidR="00247707" w:rsidRPr="00FA2B56" w:rsidRDefault="00247707" w:rsidP="005260AC">
            <w:pPr>
              <w:pStyle w:val="Tabeltekst"/>
            </w:pPr>
          </w:p>
        </w:tc>
        <w:tc>
          <w:tcPr>
            <w:tcW w:w="1207" w:type="dxa"/>
            <w:tcBorders>
              <w:top w:val="dashed" w:sz="4" w:space="0" w:color="auto"/>
              <w:bottom w:val="single" w:sz="8" w:space="0" w:color="auto"/>
            </w:tcBorders>
          </w:tcPr>
          <w:p w:rsidR="00247707" w:rsidRPr="00FA2B56" w:rsidRDefault="00247707" w:rsidP="005260AC">
            <w:pPr>
              <w:pStyle w:val="Tabeltekst"/>
            </w:pPr>
            <w:r w:rsidRPr="00FA2B56">
              <w:t>Failure</w:t>
            </w:r>
          </w:p>
        </w:tc>
        <w:tc>
          <w:tcPr>
            <w:tcW w:w="1675" w:type="dxa"/>
            <w:tcBorders>
              <w:top w:val="dashed" w:sz="4" w:space="0" w:color="auto"/>
              <w:bottom w:val="single" w:sz="8" w:space="0" w:color="auto"/>
            </w:tcBorders>
          </w:tcPr>
          <w:p w:rsidR="00247707" w:rsidRDefault="00247707" w:rsidP="00247707">
            <w:pPr>
              <w:pStyle w:val="Tabelcijfers"/>
            </w:pPr>
            <w:r w:rsidRPr="00D05B90">
              <w:t>1</w:t>
            </w:r>
            <w:r w:rsidR="00F044B5">
              <w:t>.</w:t>
            </w:r>
            <w:r w:rsidRPr="00D05B90">
              <w:t xml:space="preserve">17 </w:t>
            </w:r>
          </w:p>
          <w:p w:rsidR="00247707" w:rsidRDefault="00247707" w:rsidP="00BB0E67">
            <w:pPr>
              <w:pStyle w:val="Tabelcijfers"/>
            </w:pPr>
            <w:r>
              <w:t>(0</w:t>
            </w:r>
            <w:r w:rsidR="00F044B5">
              <w:t>.</w:t>
            </w:r>
            <w:r w:rsidR="00BB0E67">
              <w:t>91</w:t>
            </w:r>
            <w:r>
              <w:t>-1</w:t>
            </w:r>
            <w:r w:rsidR="00F044B5">
              <w:t>.</w:t>
            </w:r>
            <w:r>
              <w:t>50; .</w:t>
            </w:r>
            <w:r w:rsidRPr="00D05B90">
              <w:t>228)</w:t>
            </w:r>
          </w:p>
        </w:tc>
      </w:tr>
      <w:tr w:rsidR="00FA2B56" w:rsidRPr="00FA2B56" w:rsidTr="00837D7D">
        <w:tc>
          <w:tcPr>
            <w:tcW w:w="5076" w:type="dxa"/>
            <w:tcBorders>
              <w:top w:val="single" w:sz="8" w:space="0" w:color="auto"/>
              <w:bottom w:val="single" w:sz="8" w:space="0" w:color="auto"/>
            </w:tcBorders>
          </w:tcPr>
          <w:p w:rsidR="00254BB5" w:rsidRDefault="00FA2B56" w:rsidP="005260AC">
            <w:pPr>
              <w:pStyle w:val="Tabelkoppen"/>
            </w:pPr>
            <w:r w:rsidRPr="00FA2B56">
              <w:t xml:space="preserve">RIFLE based on hourly urine </w:t>
            </w:r>
            <w:r w:rsidR="00302297">
              <w:t>output</w:t>
            </w:r>
            <w:r w:rsidR="00254BB5">
              <w:t xml:space="preserve"> </w:t>
            </w:r>
          </w:p>
          <w:p w:rsidR="00FA2B56" w:rsidRPr="00FA2B56" w:rsidRDefault="001E07EE" w:rsidP="005260AC">
            <w:pPr>
              <w:pStyle w:val="Tabelkoppen"/>
            </w:pPr>
            <w:r>
              <w:t>(</w:t>
            </w:r>
            <w:r w:rsidR="00254BB5">
              <w:t>n=2</w:t>
            </w:r>
            <w:r w:rsidR="00BF3000">
              <w:t>,</w:t>
            </w:r>
            <w:r w:rsidR="00254BB5">
              <w:t>386/2</w:t>
            </w:r>
            <w:r w:rsidR="00BF3000">
              <w:t>,</w:t>
            </w:r>
            <w:r w:rsidR="00254BB5">
              <w:t>420; 98.6%)</w:t>
            </w:r>
          </w:p>
        </w:tc>
        <w:tc>
          <w:tcPr>
            <w:tcW w:w="1506" w:type="dxa"/>
            <w:tcBorders>
              <w:top w:val="single" w:sz="8" w:space="0" w:color="auto"/>
              <w:bottom w:val="single" w:sz="8" w:space="0" w:color="auto"/>
            </w:tcBorders>
          </w:tcPr>
          <w:p w:rsidR="00FA2B56" w:rsidRPr="00FA2B56" w:rsidRDefault="00FA2B56" w:rsidP="005260AC">
            <w:pPr>
              <w:pStyle w:val="Tabelkoppen"/>
              <w:rPr>
                <w:bCs/>
              </w:rPr>
            </w:pPr>
            <w:r w:rsidRPr="00FA2B56">
              <w:rPr>
                <w:bCs/>
              </w:rPr>
              <w:t xml:space="preserve">Unadjusted / Adjusted </w:t>
            </w:r>
            <w:r w:rsidR="00BF3000" w:rsidRPr="00BF3000">
              <w:rPr>
                <w:b w:val="0"/>
                <w:vertAlign w:val="superscript"/>
              </w:rPr>
              <w:t>a</w:t>
            </w:r>
          </w:p>
        </w:tc>
        <w:tc>
          <w:tcPr>
            <w:tcW w:w="1207" w:type="dxa"/>
            <w:tcBorders>
              <w:top w:val="single" w:sz="8" w:space="0" w:color="auto"/>
              <w:bottom w:val="single" w:sz="8" w:space="0" w:color="auto"/>
            </w:tcBorders>
          </w:tcPr>
          <w:p w:rsidR="00FA2B56" w:rsidRPr="00FA2B56" w:rsidRDefault="00FA2B56" w:rsidP="005260AC">
            <w:pPr>
              <w:pStyle w:val="Tabelkoppen"/>
              <w:rPr>
                <w:bCs/>
              </w:rPr>
            </w:pPr>
            <w:r w:rsidRPr="00FA2B56">
              <w:rPr>
                <w:bCs/>
              </w:rPr>
              <w:t>RIFLE class</w:t>
            </w:r>
          </w:p>
        </w:tc>
        <w:tc>
          <w:tcPr>
            <w:tcW w:w="1675" w:type="dxa"/>
            <w:tcBorders>
              <w:top w:val="single" w:sz="8" w:space="0" w:color="auto"/>
              <w:bottom w:val="single" w:sz="8" w:space="0" w:color="auto"/>
            </w:tcBorders>
          </w:tcPr>
          <w:p w:rsidR="005260AC" w:rsidRPr="005260AC" w:rsidRDefault="005260AC" w:rsidP="005260AC">
            <w:pPr>
              <w:pStyle w:val="Tabelkoppen"/>
            </w:pPr>
            <w:r w:rsidRPr="005260AC">
              <w:t>Relative risk</w:t>
            </w:r>
          </w:p>
          <w:p w:rsidR="00FA2B56" w:rsidRPr="00FA2B56" w:rsidRDefault="005260AC" w:rsidP="00DB63F4">
            <w:pPr>
              <w:pStyle w:val="Tabelkoppen"/>
            </w:pPr>
            <w:r w:rsidRPr="005260AC">
              <w:t>(95%CI;</w:t>
            </w:r>
            <w:r w:rsidR="00DB63F4">
              <w:t xml:space="preserve"> </w:t>
            </w:r>
            <w:r w:rsidRPr="005260AC">
              <w:t>p-value)</w:t>
            </w:r>
          </w:p>
        </w:tc>
      </w:tr>
      <w:tr w:rsidR="00837D7D" w:rsidRPr="00FA2B56" w:rsidTr="009E4C83">
        <w:tblPrEx>
          <w:tblCellMar>
            <w:left w:w="70" w:type="dxa"/>
            <w:right w:w="70" w:type="dxa"/>
          </w:tblCellMar>
        </w:tblPrEx>
        <w:tc>
          <w:tcPr>
            <w:tcW w:w="5076" w:type="dxa"/>
            <w:vMerge w:val="restart"/>
            <w:vAlign w:val="center"/>
          </w:tcPr>
          <w:p w:rsidR="00837D7D" w:rsidRPr="00FA2B56" w:rsidRDefault="00837D7D" w:rsidP="008D1430">
            <w:pPr>
              <w:spacing w:line="240" w:lineRule="auto"/>
              <w:jc w:val="center"/>
              <w:rPr>
                <w:sz w:val="18"/>
              </w:rPr>
            </w:pPr>
            <w:r>
              <w:rPr>
                <w:noProof/>
                <w:lang w:val="nl-NL" w:eastAsia="nl-NL"/>
              </w:rPr>
              <w:drawing>
                <wp:inline distT="0" distB="0" distL="0" distR="0" wp14:anchorId="58A0A94E" wp14:editId="268C080E">
                  <wp:extent cx="2916000" cy="2933700"/>
                  <wp:effectExtent l="0" t="0" r="1778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506" w:type="dxa"/>
            <w:vMerge w:val="restart"/>
            <w:tcBorders>
              <w:top w:val="single" w:sz="8" w:space="0" w:color="auto"/>
            </w:tcBorders>
          </w:tcPr>
          <w:p w:rsidR="00837D7D" w:rsidRPr="00FA2B56" w:rsidRDefault="00837D7D" w:rsidP="005260AC">
            <w:pPr>
              <w:pStyle w:val="Tabeltekst"/>
            </w:pPr>
            <w:r w:rsidRPr="00514202">
              <w:t>Unadjusted</w:t>
            </w:r>
          </w:p>
        </w:tc>
        <w:tc>
          <w:tcPr>
            <w:tcW w:w="1207" w:type="dxa"/>
            <w:tcBorders>
              <w:top w:val="single" w:sz="8" w:space="0" w:color="auto"/>
              <w:bottom w:val="dashed" w:sz="4" w:space="0" w:color="auto"/>
            </w:tcBorders>
          </w:tcPr>
          <w:p w:rsidR="00837D7D" w:rsidRPr="00FA2B56" w:rsidRDefault="00837D7D" w:rsidP="005260AC">
            <w:pPr>
              <w:pStyle w:val="Tabeltekst"/>
            </w:pPr>
            <w:r>
              <w:t>No eAKI</w:t>
            </w:r>
          </w:p>
        </w:tc>
        <w:tc>
          <w:tcPr>
            <w:tcW w:w="1675" w:type="dxa"/>
            <w:tcBorders>
              <w:top w:val="single" w:sz="8" w:space="0" w:color="auto"/>
              <w:bottom w:val="dashed" w:sz="4" w:space="0" w:color="auto"/>
            </w:tcBorders>
          </w:tcPr>
          <w:p w:rsidR="00837D7D" w:rsidRPr="00B2563B" w:rsidRDefault="00837D7D" w:rsidP="00795ECA">
            <w:pPr>
              <w:pStyle w:val="Tabelcijfers"/>
            </w:pPr>
            <w:r>
              <w:t>Reference</w:t>
            </w:r>
          </w:p>
        </w:tc>
      </w:tr>
      <w:tr w:rsidR="00837D7D" w:rsidRPr="00FA2B56" w:rsidTr="009E4C83">
        <w:tc>
          <w:tcPr>
            <w:tcW w:w="5076" w:type="dxa"/>
            <w:vMerge/>
          </w:tcPr>
          <w:p w:rsidR="00837D7D" w:rsidRPr="00FA2B56" w:rsidRDefault="00837D7D" w:rsidP="00FA2B56">
            <w:pPr>
              <w:spacing w:line="240" w:lineRule="auto"/>
              <w:rPr>
                <w:sz w:val="18"/>
              </w:rPr>
            </w:pPr>
          </w:p>
        </w:tc>
        <w:tc>
          <w:tcPr>
            <w:tcW w:w="1506" w:type="dxa"/>
            <w:vMerge/>
          </w:tcPr>
          <w:p w:rsidR="00837D7D" w:rsidRPr="00FA2B56" w:rsidRDefault="00837D7D" w:rsidP="005260AC">
            <w:pPr>
              <w:pStyle w:val="Tabeltekst"/>
            </w:pPr>
          </w:p>
        </w:tc>
        <w:tc>
          <w:tcPr>
            <w:tcW w:w="1207" w:type="dxa"/>
            <w:tcBorders>
              <w:top w:val="dashed" w:sz="4" w:space="0" w:color="auto"/>
              <w:bottom w:val="dashed" w:sz="4" w:space="0" w:color="auto"/>
            </w:tcBorders>
          </w:tcPr>
          <w:p w:rsidR="00837D7D" w:rsidRPr="00FA2B56" w:rsidRDefault="00837D7D" w:rsidP="005260AC">
            <w:pPr>
              <w:pStyle w:val="Tabeltekst"/>
            </w:pPr>
            <w:r>
              <w:t>Risk</w:t>
            </w:r>
          </w:p>
        </w:tc>
        <w:tc>
          <w:tcPr>
            <w:tcW w:w="1675" w:type="dxa"/>
            <w:tcBorders>
              <w:top w:val="dashed" w:sz="4" w:space="0" w:color="auto"/>
              <w:bottom w:val="dashed" w:sz="4" w:space="0" w:color="auto"/>
            </w:tcBorders>
          </w:tcPr>
          <w:p w:rsidR="00837D7D" w:rsidRDefault="00837D7D" w:rsidP="00514202">
            <w:pPr>
              <w:pStyle w:val="Tabelcijfers"/>
            </w:pPr>
            <w:r>
              <w:t xml:space="preserve">1.08 </w:t>
            </w:r>
          </w:p>
          <w:p w:rsidR="00837D7D" w:rsidRPr="00B2563B" w:rsidRDefault="00837D7D" w:rsidP="00514202">
            <w:pPr>
              <w:pStyle w:val="Tabelcijfers"/>
            </w:pPr>
            <w:r>
              <w:t>(0.96-1.22; .223)</w:t>
            </w:r>
          </w:p>
        </w:tc>
      </w:tr>
      <w:tr w:rsidR="00837D7D" w:rsidRPr="00FA2B56" w:rsidTr="009E4C83">
        <w:tc>
          <w:tcPr>
            <w:tcW w:w="5076" w:type="dxa"/>
            <w:vMerge/>
          </w:tcPr>
          <w:p w:rsidR="00837D7D" w:rsidRPr="00FA2B56" w:rsidRDefault="00837D7D" w:rsidP="00FA2B56">
            <w:pPr>
              <w:spacing w:line="240" w:lineRule="auto"/>
              <w:rPr>
                <w:sz w:val="18"/>
              </w:rPr>
            </w:pPr>
          </w:p>
        </w:tc>
        <w:tc>
          <w:tcPr>
            <w:tcW w:w="1506" w:type="dxa"/>
            <w:vMerge/>
          </w:tcPr>
          <w:p w:rsidR="00837D7D" w:rsidRPr="00FA2B56" w:rsidRDefault="00837D7D" w:rsidP="005260AC">
            <w:pPr>
              <w:pStyle w:val="Tabeltekst"/>
            </w:pPr>
          </w:p>
        </w:tc>
        <w:tc>
          <w:tcPr>
            <w:tcW w:w="1207" w:type="dxa"/>
            <w:tcBorders>
              <w:top w:val="dashed" w:sz="4" w:space="0" w:color="auto"/>
              <w:bottom w:val="dashed" w:sz="4" w:space="0" w:color="auto"/>
            </w:tcBorders>
          </w:tcPr>
          <w:p w:rsidR="00837D7D" w:rsidRPr="00FA2B56" w:rsidRDefault="00837D7D" w:rsidP="005260AC">
            <w:pPr>
              <w:pStyle w:val="Tabeltekst"/>
            </w:pPr>
            <w:r w:rsidRPr="00FA2B56">
              <w:t>Injury</w:t>
            </w:r>
          </w:p>
        </w:tc>
        <w:tc>
          <w:tcPr>
            <w:tcW w:w="1675" w:type="dxa"/>
            <w:tcBorders>
              <w:top w:val="dashed" w:sz="4" w:space="0" w:color="auto"/>
              <w:bottom w:val="dashed" w:sz="4" w:space="0" w:color="auto"/>
            </w:tcBorders>
          </w:tcPr>
          <w:p w:rsidR="00837D7D" w:rsidRDefault="00837D7D" w:rsidP="00795ECA">
            <w:pPr>
              <w:pStyle w:val="Tabelcijfers"/>
            </w:pPr>
            <w:r w:rsidRPr="00B2563B">
              <w:t>1</w:t>
            </w:r>
            <w:r>
              <w:t>.</w:t>
            </w:r>
            <w:r w:rsidRPr="00B2563B">
              <w:t>4</w:t>
            </w:r>
            <w:r>
              <w:t>0</w:t>
            </w:r>
            <w:r w:rsidRPr="00B2563B">
              <w:t xml:space="preserve"> </w:t>
            </w:r>
          </w:p>
          <w:p w:rsidR="00837D7D" w:rsidRPr="00B2563B" w:rsidRDefault="00837D7D" w:rsidP="00795ECA">
            <w:pPr>
              <w:pStyle w:val="Tabelcijfers"/>
            </w:pPr>
            <w:r w:rsidRPr="00B2563B">
              <w:t>(1</w:t>
            </w:r>
            <w:r>
              <w:t>.24-</w:t>
            </w:r>
            <w:r w:rsidRPr="00B2563B">
              <w:t>1</w:t>
            </w:r>
            <w:r>
              <w:t>.</w:t>
            </w:r>
            <w:r w:rsidRPr="00B2563B">
              <w:t>58; &lt;.001)</w:t>
            </w:r>
          </w:p>
        </w:tc>
      </w:tr>
      <w:tr w:rsidR="00837D7D" w:rsidRPr="00FA2B56" w:rsidTr="009E4C83">
        <w:tc>
          <w:tcPr>
            <w:tcW w:w="5076" w:type="dxa"/>
            <w:vMerge/>
          </w:tcPr>
          <w:p w:rsidR="00837D7D" w:rsidRPr="00FA2B56" w:rsidRDefault="00837D7D" w:rsidP="00FA2B56">
            <w:pPr>
              <w:spacing w:line="240" w:lineRule="auto"/>
              <w:rPr>
                <w:sz w:val="18"/>
              </w:rPr>
            </w:pPr>
          </w:p>
        </w:tc>
        <w:tc>
          <w:tcPr>
            <w:tcW w:w="1506" w:type="dxa"/>
            <w:vMerge/>
            <w:tcBorders>
              <w:bottom w:val="dashed" w:sz="4" w:space="0" w:color="auto"/>
            </w:tcBorders>
          </w:tcPr>
          <w:p w:rsidR="00837D7D" w:rsidRPr="00FA2B56" w:rsidRDefault="00837D7D" w:rsidP="005260AC">
            <w:pPr>
              <w:pStyle w:val="Tabeltekst"/>
            </w:pPr>
          </w:p>
        </w:tc>
        <w:tc>
          <w:tcPr>
            <w:tcW w:w="1207" w:type="dxa"/>
            <w:tcBorders>
              <w:top w:val="dashed" w:sz="4" w:space="0" w:color="auto"/>
              <w:bottom w:val="dashed" w:sz="4" w:space="0" w:color="auto"/>
            </w:tcBorders>
          </w:tcPr>
          <w:p w:rsidR="00837D7D" w:rsidRPr="00FA2B56" w:rsidRDefault="00837D7D" w:rsidP="005260AC">
            <w:pPr>
              <w:pStyle w:val="Tabeltekst"/>
            </w:pPr>
            <w:r w:rsidRPr="00FA2B56">
              <w:t>Failure</w:t>
            </w:r>
          </w:p>
        </w:tc>
        <w:tc>
          <w:tcPr>
            <w:tcW w:w="1675" w:type="dxa"/>
            <w:tcBorders>
              <w:top w:val="dashed" w:sz="4" w:space="0" w:color="auto"/>
              <w:bottom w:val="dashed" w:sz="4" w:space="0" w:color="auto"/>
            </w:tcBorders>
          </w:tcPr>
          <w:p w:rsidR="00837D7D" w:rsidRDefault="00837D7D" w:rsidP="00795ECA">
            <w:pPr>
              <w:pStyle w:val="Tabelcijfers"/>
            </w:pPr>
            <w:r w:rsidRPr="00B2563B">
              <w:t>1</w:t>
            </w:r>
            <w:r>
              <w:t>.</w:t>
            </w:r>
            <w:r w:rsidRPr="00B2563B">
              <w:t xml:space="preserve">77 </w:t>
            </w:r>
          </w:p>
          <w:p w:rsidR="00837D7D" w:rsidRDefault="00837D7D" w:rsidP="00BB0E67">
            <w:pPr>
              <w:pStyle w:val="Tabelcijfers"/>
            </w:pPr>
            <w:r w:rsidRPr="00B2563B">
              <w:t>(1</w:t>
            </w:r>
            <w:r>
              <w:t>.47</w:t>
            </w:r>
            <w:r w:rsidRPr="00B2563B">
              <w:t>-2</w:t>
            </w:r>
            <w:r>
              <w:t>.</w:t>
            </w:r>
            <w:r w:rsidRPr="00B2563B">
              <w:t>13; &lt;.001)</w:t>
            </w:r>
          </w:p>
        </w:tc>
      </w:tr>
      <w:tr w:rsidR="00837D7D" w:rsidRPr="00FA2B56" w:rsidTr="009E4C83">
        <w:tc>
          <w:tcPr>
            <w:tcW w:w="5076" w:type="dxa"/>
            <w:vMerge/>
          </w:tcPr>
          <w:p w:rsidR="00837D7D" w:rsidRPr="00FA2B56" w:rsidRDefault="00837D7D" w:rsidP="00FA2B56">
            <w:pPr>
              <w:spacing w:line="240" w:lineRule="auto"/>
              <w:rPr>
                <w:sz w:val="18"/>
              </w:rPr>
            </w:pPr>
          </w:p>
        </w:tc>
        <w:tc>
          <w:tcPr>
            <w:tcW w:w="1506" w:type="dxa"/>
            <w:vMerge w:val="restart"/>
            <w:tcBorders>
              <w:top w:val="dashed" w:sz="4" w:space="0" w:color="auto"/>
            </w:tcBorders>
          </w:tcPr>
          <w:p w:rsidR="00837D7D" w:rsidRPr="00FA2B56" w:rsidRDefault="00837D7D" w:rsidP="005260AC">
            <w:pPr>
              <w:pStyle w:val="Tabeltekst"/>
            </w:pPr>
            <w:r w:rsidRPr="00FA2B56">
              <w:t>Adjusted</w:t>
            </w:r>
          </w:p>
        </w:tc>
        <w:tc>
          <w:tcPr>
            <w:tcW w:w="1207" w:type="dxa"/>
            <w:tcBorders>
              <w:top w:val="dashed" w:sz="4" w:space="0" w:color="auto"/>
              <w:bottom w:val="dashed" w:sz="4" w:space="0" w:color="auto"/>
            </w:tcBorders>
          </w:tcPr>
          <w:p w:rsidR="00837D7D" w:rsidRPr="00FA2B56" w:rsidRDefault="00837D7D" w:rsidP="00514202">
            <w:pPr>
              <w:pStyle w:val="Tabeltekst"/>
            </w:pPr>
            <w:r>
              <w:t>No eAKI</w:t>
            </w:r>
          </w:p>
        </w:tc>
        <w:tc>
          <w:tcPr>
            <w:tcW w:w="1675" w:type="dxa"/>
            <w:tcBorders>
              <w:top w:val="dashed" w:sz="4" w:space="0" w:color="auto"/>
              <w:bottom w:val="dashed" w:sz="4" w:space="0" w:color="auto"/>
            </w:tcBorders>
          </w:tcPr>
          <w:p w:rsidR="00837D7D" w:rsidRPr="00F21242" w:rsidRDefault="00837D7D" w:rsidP="00BB0E67">
            <w:pPr>
              <w:pStyle w:val="Tabelcijfers"/>
            </w:pPr>
            <w:r>
              <w:t>Reference</w:t>
            </w:r>
          </w:p>
        </w:tc>
      </w:tr>
      <w:tr w:rsidR="00837D7D" w:rsidRPr="00FA2B56" w:rsidTr="009E4C83">
        <w:tc>
          <w:tcPr>
            <w:tcW w:w="5076" w:type="dxa"/>
            <w:vMerge/>
          </w:tcPr>
          <w:p w:rsidR="00837D7D" w:rsidRPr="00FA2B56" w:rsidRDefault="00837D7D" w:rsidP="00FA2B56">
            <w:pPr>
              <w:spacing w:line="240" w:lineRule="auto"/>
              <w:rPr>
                <w:sz w:val="18"/>
              </w:rPr>
            </w:pPr>
          </w:p>
        </w:tc>
        <w:tc>
          <w:tcPr>
            <w:tcW w:w="1506" w:type="dxa"/>
            <w:vMerge/>
          </w:tcPr>
          <w:p w:rsidR="00837D7D" w:rsidRPr="00FA2B56" w:rsidRDefault="00837D7D" w:rsidP="005260AC">
            <w:pPr>
              <w:pStyle w:val="Tabeltekst"/>
            </w:pPr>
          </w:p>
        </w:tc>
        <w:tc>
          <w:tcPr>
            <w:tcW w:w="1207" w:type="dxa"/>
            <w:tcBorders>
              <w:top w:val="dashed" w:sz="4" w:space="0" w:color="auto"/>
              <w:bottom w:val="dashed" w:sz="4" w:space="0" w:color="auto"/>
            </w:tcBorders>
          </w:tcPr>
          <w:p w:rsidR="00837D7D" w:rsidRPr="00FA2B56" w:rsidRDefault="00837D7D" w:rsidP="005260AC">
            <w:pPr>
              <w:pStyle w:val="Tabeltekst"/>
            </w:pPr>
            <w:r>
              <w:t>Risk</w:t>
            </w:r>
          </w:p>
        </w:tc>
        <w:tc>
          <w:tcPr>
            <w:tcW w:w="1675" w:type="dxa"/>
            <w:tcBorders>
              <w:top w:val="dashed" w:sz="4" w:space="0" w:color="auto"/>
              <w:bottom w:val="dashed" w:sz="4" w:space="0" w:color="auto"/>
            </w:tcBorders>
          </w:tcPr>
          <w:p w:rsidR="00837D7D" w:rsidRDefault="00837D7D" w:rsidP="00514202">
            <w:pPr>
              <w:pStyle w:val="Tabelcijfers"/>
            </w:pPr>
            <w:r>
              <w:t xml:space="preserve">1.00 </w:t>
            </w:r>
          </w:p>
          <w:p w:rsidR="00837D7D" w:rsidRPr="00F21242" w:rsidRDefault="00837D7D" w:rsidP="00514202">
            <w:pPr>
              <w:pStyle w:val="Tabelcijfers"/>
            </w:pPr>
            <w:r>
              <w:t>(0.89-1.12; .959)</w:t>
            </w:r>
          </w:p>
        </w:tc>
      </w:tr>
      <w:tr w:rsidR="00837D7D" w:rsidRPr="00FA2B56" w:rsidTr="009E4C83">
        <w:tc>
          <w:tcPr>
            <w:tcW w:w="5076" w:type="dxa"/>
            <w:vMerge/>
          </w:tcPr>
          <w:p w:rsidR="00837D7D" w:rsidRPr="00FA2B56" w:rsidRDefault="00837D7D" w:rsidP="00FA2B56">
            <w:pPr>
              <w:spacing w:line="240" w:lineRule="auto"/>
              <w:rPr>
                <w:sz w:val="18"/>
              </w:rPr>
            </w:pPr>
          </w:p>
        </w:tc>
        <w:tc>
          <w:tcPr>
            <w:tcW w:w="1506" w:type="dxa"/>
            <w:vMerge/>
          </w:tcPr>
          <w:p w:rsidR="00837D7D" w:rsidRPr="00FA2B56" w:rsidRDefault="00837D7D" w:rsidP="005260AC">
            <w:pPr>
              <w:pStyle w:val="Tabeltekst"/>
            </w:pPr>
          </w:p>
        </w:tc>
        <w:tc>
          <w:tcPr>
            <w:tcW w:w="1207" w:type="dxa"/>
            <w:tcBorders>
              <w:top w:val="dashed" w:sz="4" w:space="0" w:color="auto"/>
              <w:bottom w:val="dashed" w:sz="4" w:space="0" w:color="auto"/>
            </w:tcBorders>
          </w:tcPr>
          <w:p w:rsidR="00837D7D" w:rsidRPr="00FA2B56" w:rsidRDefault="00837D7D" w:rsidP="005260AC">
            <w:pPr>
              <w:pStyle w:val="Tabeltekst"/>
            </w:pPr>
            <w:r w:rsidRPr="00FA2B56">
              <w:t>Injury</w:t>
            </w:r>
          </w:p>
        </w:tc>
        <w:tc>
          <w:tcPr>
            <w:tcW w:w="1675" w:type="dxa"/>
            <w:tcBorders>
              <w:top w:val="dashed" w:sz="4" w:space="0" w:color="auto"/>
              <w:bottom w:val="dashed" w:sz="4" w:space="0" w:color="auto"/>
            </w:tcBorders>
          </w:tcPr>
          <w:p w:rsidR="00837D7D" w:rsidRDefault="00837D7D" w:rsidP="00795ECA">
            <w:pPr>
              <w:pStyle w:val="Tabelcijfers"/>
            </w:pPr>
            <w:r w:rsidRPr="00F21242">
              <w:t>1</w:t>
            </w:r>
            <w:r>
              <w:t>.</w:t>
            </w:r>
            <w:r w:rsidRPr="00F21242">
              <w:t xml:space="preserve">13 </w:t>
            </w:r>
          </w:p>
          <w:p w:rsidR="00837D7D" w:rsidRPr="00F21242" w:rsidRDefault="00837D7D" w:rsidP="00795ECA">
            <w:pPr>
              <w:pStyle w:val="Tabelcijfers"/>
            </w:pPr>
            <w:r w:rsidRPr="00F21242">
              <w:t>(1</w:t>
            </w:r>
            <w:r>
              <w:t>.00-1.27; .</w:t>
            </w:r>
            <w:r w:rsidRPr="00F21242">
              <w:t>051)</w:t>
            </w:r>
          </w:p>
        </w:tc>
      </w:tr>
      <w:tr w:rsidR="00837D7D" w:rsidRPr="00FA2B56" w:rsidTr="009E4C83">
        <w:tc>
          <w:tcPr>
            <w:tcW w:w="5076" w:type="dxa"/>
            <w:vMerge/>
            <w:tcBorders>
              <w:bottom w:val="single" w:sz="8" w:space="0" w:color="auto"/>
            </w:tcBorders>
          </w:tcPr>
          <w:p w:rsidR="00837D7D" w:rsidRPr="00FA2B56" w:rsidRDefault="00837D7D" w:rsidP="00FA2B56">
            <w:pPr>
              <w:spacing w:line="240" w:lineRule="auto"/>
              <w:rPr>
                <w:sz w:val="18"/>
              </w:rPr>
            </w:pPr>
          </w:p>
        </w:tc>
        <w:tc>
          <w:tcPr>
            <w:tcW w:w="1506" w:type="dxa"/>
            <w:vMerge/>
            <w:tcBorders>
              <w:bottom w:val="single" w:sz="4" w:space="0" w:color="auto"/>
            </w:tcBorders>
          </w:tcPr>
          <w:p w:rsidR="00837D7D" w:rsidRPr="00FA2B56" w:rsidRDefault="00837D7D" w:rsidP="005260AC">
            <w:pPr>
              <w:pStyle w:val="Tabeltekst"/>
            </w:pPr>
          </w:p>
        </w:tc>
        <w:tc>
          <w:tcPr>
            <w:tcW w:w="1207" w:type="dxa"/>
            <w:tcBorders>
              <w:top w:val="dashed" w:sz="4" w:space="0" w:color="auto"/>
              <w:bottom w:val="single" w:sz="4" w:space="0" w:color="auto"/>
            </w:tcBorders>
          </w:tcPr>
          <w:p w:rsidR="00837D7D" w:rsidRPr="00FA2B56" w:rsidRDefault="00837D7D" w:rsidP="005260AC">
            <w:pPr>
              <w:pStyle w:val="Tabeltekst"/>
            </w:pPr>
            <w:r w:rsidRPr="00FA2B56">
              <w:t>Failure</w:t>
            </w:r>
          </w:p>
        </w:tc>
        <w:tc>
          <w:tcPr>
            <w:tcW w:w="1675" w:type="dxa"/>
            <w:tcBorders>
              <w:top w:val="dashed" w:sz="4" w:space="0" w:color="auto"/>
              <w:bottom w:val="single" w:sz="4" w:space="0" w:color="auto"/>
            </w:tcBorders>
          </w:tcPr>
          <w:p w:rsidR="00837D7D" w:rsidRDefault="00837D7D" w:rsidP="00795ECA">
            <w:pPr>
              <w:pStyle w:val="Tabelcijfers"/>
            </w:pPr>
            <w:r w:rsidRPr="00F21242">
              <w:t>1</w:t>
            </w:r>
            <w:r>
              <w:t>.</w:t>
            </w:r>
            <w:r w:rsidRPr="00F21242">
              <w:t xml:space="preserve">29 </w:t>
            </w:r>
          </w:p>
          <w:p w:rsidR="00837D7D" w:rsidRDefault="00837D7D" w:rsidP="00BB0E67">
            <w:pPr>
              <w:pStyle w:val="Tabelcijfers"/>
            </w:pPr>
            <w:r>
              <w:t>(1.06-1.56; .</w:t>
            </w:r>
            <w:r w:rsidRPr="00F21242">
              <w:t>011)</w:t>
            </w:r>
          </w:p>
        </w:tc>
      </w:tr>
      <w:tr w:rsidR="00E12318" w:rsidRPr="00FA2B56" w:rsidTr="00837D7D">
        <w:tc>
          <w:tcPr>
            <w:tcW w:w="5076" w:type="dxa"/>
            <w:tcBorders>
              <w:bottom w:val="single" w:sz="4" w:space="0" w:color="auto"/>
            </w:tcBorders>
          </w:tcPr>
          <w:p w:rsidR="00E12318" w:rsidRDefault="00E12318" w:rsidP="00837D7D">
            <w:pPr>
              <w:pStyle w:val="Tabelkoppen"/>
            </w:pPr>
          </w:p>
          <w:p w:rsidR="00837D7D" w:rsidRDefault="00837D7D" w:rsidP="00837D7D">
            <w:pPr>
              <w:pStyle w:val="Tabelkoppen"/>
            </w:pPr>
          </w:p>
          <w:p w:rsidR="00837D7D" w:rsidRDefault="00837D7D" w:rsidP="00837D7D">
            <w:pPr>
              <w:pStyle w:val="Tabelkoppen"/>
            </w:pPr>
          </w:p>
          <w:p w:rsidR="00837D7D" w:rsidRDefault="00837D7D" w:rsidP="00837D7D">
            <w:pPr>
              <w:pStyle w:val="Tabelkoppen"/>
            </w:pPr>
          </w:p>
          <w:p w:rsidR="00837D7D" w:rsidRDefault="00837D7D" w:rsidP="00837D7D">
            <w:pPr>
              <w:pStyle w:val="Tabelkoppen"/>
            </w:pPr>
          </w:p>
          <w:p w:rsidR="00837D7D" w:rsidRDefault="00837D7D" w:rsidP="00837D7D">
            <w:pPr>
              <w:pStyle w:val="Tabelkoppen"/>
            </w:pPr>
          </w:p>
          <w:p w:rsidR="00837D7D" w:rsidRDefault="00837D7D" w:rsidP="00837D7D">
            <w:pPr>
              <w:pStyle w:val="Tabelkoppen"/>
            </w:pPr>
          </w:p>
          <w:p w:rsidR="00837D7D" w:rsidRDefault="00837D7D" w:rsidP="00837D7D">
            <w:pPr>
              <w:pStyle w:val="Tabelkoppen"/>
            </w:pPr>
          </w:p>
          <w:p w:rsidR="00837D7D" w:rsidRPr="00FA2B56" w:rsidRDefault="00837D7D" w:rsidP="00837D7D">
            <w:pPr>
              <w:pStyle w:val="Tabelkoppen"/>
            </w:pPr>
          </w:p>
        </w:tc>
        <w:tc>
          <w:tcPr>
            <w:tcW w:w="1506" w:type="dxa"/>
            <w:tcBorders>
              <w:top w:val="single" w:sz="4" w:space="0" w:color="auto"/>
              <w:bottom w:val="single" w:sz="4" w:space="0" w:color="auto"/>
            </w:tcBorders>
          </w:tcPr>
          <w:p w:rsidR="00E12318" w:rsidRPr="00FA2B56" w:rsidRDefault="00E12318" w:rsidP="00837D7D">
            <w:pPr>
              <w:pStyle w:val="Tabelkoppen"/>
            </w:pPr>
          </w:p>
        </w:tc>
        <w:tc>
          <w:tcPr>
            <w:tcW w:w="1207" w:type="dxa"/>
            <w:tcBorders>
              <w:top w:val="single" w:sz="4" w:space="0" w:color="auto"/>
              <w:bottom w:val="single" w:sz="4" w:space="0" w:color="auto"/>
            </w:tcBorders>
          </w:tcPr>
          <w:p w:rsidR="00E12318" w:rsidRPr="00FA2B56" w:rsidRDefault="00E12318" w:rsidP="00837D7D">
            <w:pPr>
              <w:pStyle w:val="Tabelkoppen"/>
            </w:pPr>
          </w:p>
        </w:tc>
        <w:tc>
          <w:tcPr>
            <w:tcW w:w="1675" w:type="dxa"/>
            <w:tcBorders>
              <w:top w:val="single" w:sz="4" w:space="0" w:color="auto"/>
              <w:bottom w:val="single" w:sz="4" w:space="0" w:color="auto"/>
            </w:tcBorders>
          </w:tcPr>
          <w:p w:rsidR="00E12318" w:rsidRPr="00F21242" w:rsidRDefault="00E12318" w:rsidP="00837D7D">
            <w:pPr>
              <w:pStyle w:val="Tabelkoppen"/>
            </w:pPr>
          </w:p>
        </w:tc>
      </w:tr>
      <w:tr w:rsidR="00837D7D" w:rsidRPr="00FA2B56" w:rsidTr="00FE3259">
        <w:tc>
          <w:tcPr>
            <w:tcW w:w="5076" w:type="dxa"/>
            <w:tcBorders>
              <w:top w:val="single" w:sz="4" w:space="0" w:color="auto"/>
              <w:bottom w:val="single" w:sz="4" w:space="0" w:color="auto"/>
            </w:tcBorders>
          </w:tcPr>
          <w:p w:rsidR="00837D7D" w:rsidRDefault="00837D7D" w:rsidP="00837D7D">
            <w:pPr>
              <w:pStyle w:val="Tabelkoppen"/>
            </w:pPr>
            <w:r w:rsidRPr="00837D7D">
              <w:lastRenderedPageBreak/>
              <w:t>Rifle based on initiation of RRT</w:t>
            </w:r>
          </w:p>
          <w:p w:rsidR="00055D9A" w:rsidRPr="00837D7D" w:rsidRDefault="00055D9A" w:rsidP="00837D7D">
            <w:pPr>
              <w:pStyle w:val="Tabelkoppen"/>
            </w:pPr>
            <w:r>
              <w:t>(n=2420/2420; 100%)</w:t>
            </w:r>
          </w:p>
        </w:tc>
        <w:tc>
          <w:tcPr>
            <w:tcW w:w="1506" w:type="dxa"/>
            <w:tcBorders>
              <w:top w:val="single" w:sz="4" w:space="0" w:color="auto"/>
              <w:bottom w:val="single" w:sz="4" w:space="0" w:color="auto"/>
            </w:tcBorders>
          </w:tcPr>
          <w:p w:rsidR="00837D7D" w:rsidRPr="00837D7D" w:rsidRDefault="00837D7D" w:rsidP="00837D7D">
            <w:pPr>
              <w:pStyle w:val="Tabelkoppen"/>
            </w:pPr>
            <w:r w:rsidRPr="00837D7D">
              <w:t xml:space="preserve">Unadjusted / Adjusted </w:t>
            </w:r>
            <w:r w:rsidRPr="00837D7D">
              <w:rPr>
                <w:rStyle w:val="TabelsuperscriptChar"/>
              </w:rPr>
              <w:t>a</w:t>
            </w:r>
          </w:p>
        </w:tc>
        <w:tc>
          <w:tcPr>
            <w:tcW w:w="1207" w:type="dxa"/>
            <w:tcBorders>
              <w:top w:val="single" w:sz="4" w:space="0" w:color="auto"/>
              <w:bottom w:val="single" w:sz="4" w:space="0" w:color="auto"/>
            </w:tcBorders>
          </w:tcPr>
          <w:p w:rsidR="00837D7D" w:rsidRPr="00837D7D" w:rsidRDefault="00837D7D" w:rsidP="00837D7D">
            <w:pPr>
              <w:pStyle w:val="Tabelkoppen"/>
            </w:pPr>
            <w:r w:rsidRPr="00837D7D">
              <w:t>RIFLE class</w:t>
            </w:r>
          </w:p>
        </w:tc>
        <w:tc>
          <w:tcPr>
            <w:tcW w:w="1675" w:type="dxa"/>
            <w:tcBorders>
              <w:top w:val="single" w:sz="4" w:space="0" w:color="auto"/>
              <w:bottom w:val="single" w:sz="4" w:space="0" w:color="auto"/>
            </w:tcBorders>
          </w:tcPr>
          <w:p w:rsidR="00837D7D" w:rsidRPr="00837D7D" w:rsidRDefault="00837D7D" w:rsidP="00837D7D">
            <w:pPr>
              <w:pStyle w:val="Tabelkoppen"/>
            </w:pPr>
            <w:r w:rsidRPr="00837D7D">
              <w:t>Relative risk</w:t>
            </w:r>
          </w:p>
          <w:p w:rsidR="00837D7D" w:rsidRPr="00837D7D" w:rsidRDefault="00837D7D" w:rsidP="00837D7D">
            <w:pPr>
              <w:pStyle w:val="Tabelkoppen"/>
            </w:pPr>
            <w:r w:rsidRPr="00837D7D">
              <w:t>(95%CI; p-value)</w:t>
            </w:r>
          </w:p>
        </w:tc>
      </w:tr>
      <w:tr w:rsidR="00571D5E" w:rsidRPr="00FA2B56" w:rsidTr="00FE3259">
        <w:tblPrEx>
          <w:tblCellMar>
            <w:left w:w="70" w:type="dxa"/>
            <w:right w:w="70" w:type="dxa"/>
          </w:tblCellMar>
        </w:tblPrEx>
        <w:tc>
          <w:tcPr>
            <w:tcW w:w="5076" w:type="dxa"/>
            <w:vMerge w:val="restart"/>
            <w:tcBorders>
              <w:top w:val="single" w:sz="4" w:space="0" w:color="auto"/>
              <w:bottom w:val="single" w:sz="4" w:space="0" w:color="auto"/>
            </w:tcBorders>
          </w:tcPr>
          <w:p w:rsidR="00571D5E" w:rsidRPr="00FA2B56" w:rsidRDefault="00E51907" w:rsidP="00FA2B56">
            <w:pPr>
              <w:spacing w:line="240" w:lineRule="auto"/>
              <w:rPr>
                <w:sz w:val="18"/>
              </w:rPr>
            </w:pPr>
            <w:r>
              <w:rPr>
                <w:noProof/>
                <w:lang w:val="nl-NL" w:eastAsia="nl-NL"/>
              </w:rPr>
              <w:drawing>
                <wp:inline distT="0" distB="0" distL="0" distR="0" wp14:anchorId="651DB815" wp14:editId="402BE3E8">
                  <wp:extent cx="3060000" cy="2160000"/>
                  <wp:effectExtent l="0" t="0" r="26670" b="1206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506" w:type="dxa"/>
            <w:vMerge w:val="restart"/>
            <w:tcBorders>
              <w:top w:val="single" w:sz="4" w:space="0" w:color="auto"/>
            </w:tcBorders>
          </w:tcPr>
          <w:p w:rsidR="00571D5E" w:rsidRPr="00837D7D" w:rsidRDefault="00571D5E" w:rsidP="00837D7D">
            <w:pPr>
              <w:pStyle w:val="Tabeltekst"/>
            </w:pPr>
            <w:r w:rsidRPr="00837D7D">
              <w:t>Unadjusted</w:t>
            </w:r>
          </w:p>
        </w:tc>
        <w:tc>
          <w:tcPr>
            <w:tcW w:w="1207" w:type="dxa"/>
            <w:tcBorders>
              <w:top w:val="single" w:sz="4" w:space="0" w:color="auto"/>
              <w:bottom w:val="dashed" w:sz="4" w:space="0" w:color="auto"/>
            </w:tcBorders>
          </w:tcPr>
          <w:p w:rsidR="00571D5E" w:rsidRPr="00837D7D" w:rsidRDefault="00571D5E" w:rsidP="00837D7D">
            <w:pPr>
              <w:pStyle w:val="Tabeltekst"/>
            </w:pPr>
            <w:r w:rsidRPr="00837D7D">
              <w:t>No eAKI</w:t>
            </w:r>
          </w:p>
        </w:tc>
        <w:tc>
          <w:tcPr>
            <w:tcW w:w="1675" w:type="dxa"/>
            <w:tcBorders>
              <w:top w:val="single" w:sz="4" w:space="0" w:color="auto"/>
              <w:bottom w:val="dashed" w:sz="4" w:space="0" w:color="auto"/>
            </w:tcBorders>
          </w:tcPr>
          <w:p w:rsidR="00571D5E" w:rsidRPr="00837D7D" w:rsidRDefault="00571D5E" w:rsidP="00837D7D">
            <w:pPr>
              <w:pStyle w:val="Tabelcijfers"/>
            </w:pPr>
            <w:r w:rsidRPr="00837D7D">
              <w:t>Reference</w:t>
            </w:r>
          </w:p>
        </w:tc>
      </w:tr>
      <w:tr w:rsidR="00571D5E" w:rsidRPr="00FA2B56" w:rsidTr="00FE3259">
        <w:tblPrEx>
          <w:tblCellMar>
            <w:left w:w="70" w:type="dxa"/>
            <w:right w:w="70" w:type="dxa"/>
          </w:tblCellMar>
        </w:tblPrEx>
        <w:tc>
          <w:tcPr>
            <w:tcW w:w="5076" w:type="dxa"/>
            <w:vMerge/>
            <w:tcBorders>
              <w:bottom w:val="single" w:sz="4" w:space="0" w:color="auto"/>
            </w:tcBorders>
          </w:tcPr>
          <w:p w:rsidR="00571D5E" w:rsidRPr="00FA2B56" w:rsidRDefault="00571D5E" w:rsidP="00FA2B56">
            <w:pPr>
              <w:spacing w:line="240" w:lineRule="auto"/>
              <w:rPr>
                <w:sz w:val="18"/>
              </w:rPr>
            </w:pPr>
          </w:p>
        </w:tc>
        <w:tc>
          <w:tcPr>
            <w:tcW w:w="1506" w:type="dxa"/>
            <w:vMerge/>
            <w:tcBorders>
              <w:bottom w:val="dashed" w:sz="4" w:space="0" w:color="auto"/>
            </w:tcBorders>
          </w:tcPr>
          <w:p w:rsidR="00571D5E" w:rsidRPr="00837D7D" w:rsidRDefault="00571D5E" w:rsidP="00837D7D">
            <w:pPr>
              <w:pStyle w:val="Tabeltekst"/>
            </w:pPr>
          </w:p>
        </w:tc>
        <w:tc>
          <w:tcPr>
            <w:tcW w:w="1207" w:type="dxa"/>
            <w:tcBorders>
              <w:top w:val="dashed" w:sz="4" w:space="0" w:color="auto"/>
              <w:bottom w:val="dashed" w:sz="4" w:space="0" w:color="auto"/>
            </w:tcBorders>
          </w:tcPr>
          <w:p w:rsidR="00571D5E" w:rsidRPr="00837D7D" w:rsidRDefault="00571D5E" w:rsidP="00837D7D">
            <w:pPr>
              <w:pStyle w:val="Tabeltekst"/>
            </w:pPr>
            <w:r w:rsidRPr="00837D7D">
              <w:t>RRT initiated within 24 hours (Failure)</w:t>
            </w:r>
          </w:p>
        </w:tc>
        <w:tc>
          <w:tcPr>
            <w:tcW w:w="1675" w:type="dxa"/>
            <w:tcBorders>
              <w:top w:val="dashed" w:sz="4" w:space="0" w:color="auto"/>
              <w:bottom w:val="dashed" w:sz="4" w:space="0" w:color="auto"/>
            </w:tcBorders>
          </w:tcPr>
          <w:p w:rsidR="00571D5E" w:rsidRPr="00837D7D" w:rsidRDefault="00571D5E" w:rsidP="00837D7D">
            <w:pPr>
              <w:pStyle w:val="Tabelcijfers"/>
            </w:pPr>
            <w:r w:rsidRPr="00837D7D">
              <w:t>1</w:t>
            </w:r>
            <w:r>
              <w:t>.</w:t>
            </w:r>
            <w:r w:rsidRPr="00837D7D">
              <w:t>43</w:t>
            </w:r>
            <w:r>
              <w:br/>
              <w:t>(</w:t>
            </w:r>
            <w:r w:rsidRPr="00837D7D">
              <w:t>1</w:t>
            </w:r>
            <w:r>
              <w:t>.09-1.</w:t>
            </w:r>
            <w:r w:rsidRPr="00837D7D">
              <w:t>88</w:t>
            </w:r>
            <w:r>
              <w:t>; .009</w:t>
            </w:r>
          </w:p>
        </w:tc>
      </w:tr>
      <w:tr w:rsidR="00571D5E" w:rsidRPr="00FA2B56" w:rsidTr="00FE3259">
        <w:tc>
          <w:tcPr>
            <w:tcW w:w="5076" w:type="dxa"/>
            <w:vMerge/>
            <w:tcBorders>
              <w:bottom w:val="single" w:sz="4" w:space="0" w:color="auto"/>
            </w:tcBorders>
          </w:tcPr>
          <w:p w:rsidR="00571D5E" w:rsidRPr="00FA2B56" w:rsidRDefault="00571D5E" w:rsidP="00FA2B56">
            <w:pPr>
              <w:spacing w:line="240" w:lineRule="auto"/>
              <w:rPr>
                <w:sz w:val="18"/>
              </w:rPr>
            </w:pPr>
          </w:p>
        </w:tc>
        <w:tc>
          <w:tcPr>
            <w:tcW w:w="1506" w:type="dxa"/>
            <w:vMerge w:val="restart"/>
            <w:tcBorders>
              <w:top w:val="dashed" w:sz="4" w:space="0" w:color="auto"/>
            </w:tcBorders>
          </w:tcPr>
          <w:p w:rsidR="00571D5E" w:rsidRPr="00837D7D" w:rsidRDefault="00571D5E" w:rsidP="00837D7D">
            <w:pPr>
              <w:pStyle w:val="Tabeltekst"/>
            </w:pPr>
            <w:r w:rsidRPr="00837D7D">
              <w:t>Adjusted</w:t>
            </w:r>
          </w:p>
        </w:tc>
        <w:tc>
          <w:tcPr>
            <w:tcW w:w="1207" w:type="dxa"/>
            <w:tcBorders>
              <w:top w:val="dashed" w:sz="4" w:space="0" w:color="auto"/>
              <w:bottom w:val="dashed" w:sz="4" w:space="0" w:color="auto"/>
            </w:tcBorders>
          </w:tcPr>
          <w:p w:rsidR="00571D5E" w:rsidRPr="00837D7D" w:rsidRDefault="00571D5E" w:rsidP="00837D7D">
            <w:pPr>
              <w:pStyle w:val="Tabeltekst"/>
            </w:pPr>
            <w:r w:rsidRPr="00837D7D">
              <w:t>No eAKI</w:t>
            </w:r>
          </w:p>
        </w:tc>
        <w:tc>
          <w:tcPr>
            <w:tcW w:w="1675" w:type="dxa"/>
            <w:tcBorders>
              <w:top w:val="dashed" w:sz="4" w:space="0" w:color="auto"/>
              <w:bottom w:val="dashed" w:sz="4" w:space="0" w:color="auto"/>
            </w:tcBorders>
          </w:tcPr>
          <w:p w:rsidR="00571D5E" w:rsidRPr="00837D7D" w:rsidRDefault="00571D5E" w:rsidP="00837D7D">
            <w:pPr>
              <w:pStyle w:val="Tabelcijfers"/>
            </w:pPr>
            <w:r w:rsidRPr="00837D7D">
              <w:t>Reference</w:t>
            </w:r>
          </w:p>
        </w:tc>
      </w:tr>
      <w:tr w:rsidR="00571D5E" w:rsidRPr="00FA2B56" w:rsidTr="00FE3259">
        <w:tc>
          <w:tcPr>
            <w:tcW w:w="5076" w:type="dxa"/>
            <w:vMerge/>
            <w:tcBorders>
              <w:bottom w:val="single" w:sz="4" w:space="0" w:color="auto"/>
            </w:tcBorders>
          </w:tcPr>
          <w:p w:rsidR="00571D5E" w:rsidRPr="00FA2B56" w:rsidRDefault="00571D5E" w:rsidP="00FA2B56">
            <w:pPr>
              <w:spacing w:line="240" w:lineRule="auto"/>
              <w:rPr>
                <w:sz w:val="18"/>
              </w:rPr>
            </w:pPr>
          </w:p>
        </w:tc>
        <w:tc>
          <w:tcPr>
            <w:tcW w:w="1506" w:type="dxa"/>
            <w:vMerge/>
            <w:tcBorders>
              <w:bottom w:val="single" w:sz="4" w:space="0" w:color="auto"/>
            </w:tcBorders>
          </w:tcPr>
          <w:p w:rsidR="00571D5E" w:rsidRPr="00837D7D" w:rsidRDefault="00571D5E" w:rsidP="00837D7D">
            <w:pPr>
              <w:pStyle w:val="Tabeltekst"/>
            </w:pPr>
          </w:p>
        </w:tc>
        <w:tc>
          <w:tcPr>
            <w:tcW w:w="1207" w:type="dxa"/>
            <w:tcBorders>
              <w:top w:val="dashed" w:sz="4" w:space="0" w:color="auto"/>
              <w:bottom w:val="single" w:sz="4" w:space="0" w:color="auto"/>
            </w:tcBorders>
          </w:tcPr>
          <w:p w:rsidR="00571D5E" w:rsidRPr="00837D7D" w:rsidRDefault="00571D5E" w:rsidP="00837D7D">
            <w:pPr>
              <w:pStyle w:val="Tabeltekst"/>
            </w:pPr>
            <w:r w:rsidRPr="00837D7D">
              <w:t>RRT initiated within 24 hours (Failure)</w:t>
            </w:r>
          </w:p>
        </w:tc>
        <w:tc>
          <w:tcPr>
            <w:tcW w:w="1675" w:type="dxa"/>
            <w:tcBorders>
              <w:top w:val="dashed" w:sz="4" w:space="0" w:color="auto"/>
              <w:bottom w:val="single" w:sz="4" w:space="0" w:color="auto"/>
            </w:tcBorders>
          </w:tcPr>
          <w:p w:rsidR="00571D5E" w:rsidRPr="00F21242" w:rsidRDefault="00277FA0" w:rsidP="00277FA0">
            <w:pPr>
              <w:pStyle w:val="Tabelcijfers"/>
            </w:pPr>
            <w:r w:rsidRPr="00277FA0">
              <w:t>1</w:t>
            </w:r>
            <w:r>
              <w:t>.</w:t>
            </w:r>
            <w:r w:rsidRPr="00277FA0">
              <w:t>17</w:t>
            </w:r>
            <w:r>
              <w:br/>
              <w:t>(</w:t>
            </w:r>
            <w:r w:rsidRPr="00277FA0">
              <w:t>0</w:t>
            </w:r>
            <w:r>
              <w:t>.89-1.</w:t>
            </w:r>
            <w:r w:rsidRPr="00277FA0">
              <w:t>53</w:t>
            </w:r>
            <w:r>
              <w:t>; .262)</w:t>
            </w:r>
          </w:p>
        </w:tc>
      </w:tr>
    </w:tbl>
    <w:p w:rsidR="00BA1045" w:rsidRPr="00277FA0" w:rsidRDefault="006768E7" w:rsidP="006768E7">
      <w:pPr>
        <w:spacing w:line="240" w:lineRule="auto"/>
      </w:pPr>
      <w:r w:rsidRPr="006768E7">
        <w:rPr>
          <w:sz w:val="16"/>
        </w:rPr>
        <w:t>Results were pooled from 35 imputation datasets, using Rubin’s rule. a, adjusted for age, gender, Charlson comorbidity index, pre-intensive care unit admission hospital length of stay, admission type, acute physiology score (without creatinine), mechanical ventilation in the first 24 hours of admission and confirmed infection in the first 24 hours of admission. Age was transformed into ((age-16)/100)^2, APS was transformed into ((APS-1)/10)^-1+((APS-1)/10); 95%CI, 95% confidence interval; e</w:t>
      </w:r>
      <w:r>
        <w:rPr>
          <w:sz w:val="16"/>
        </w:rPr>
        <w:t>AKI, early acute kidney injury;</w:t>
      </w:r>
    </w:p>
    <w:sectPr w:rsidR="00BA1045" w:rsidRPr="00277F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2D" w:rsidRDefault="00F04B2D" w:rsidP="002546E8">
      <w:pPr>
        <w:spacing w:line="240" w:lineRule="auto"/>
      </w:pPr>
      <w:r>
        <w:separator/>
      </w:r>
    </w:p>
  </w:endnote>
  <w:endnote w:type="continuationSeparator" w:id="0">
    <w:p w:rsidR="00F04B2D" w:rsidRDefault="00F04B2D" w:rsidP="00254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01413"/>
      <w:docPartObj>
        <w:docPartGallery w:val="Page Numbers (Bottom of Page)"/>
        <w:docPartUnique/>
      </w:docPartObj>
    </w:sdtPr>
    <w:sdtContent>
      <w:p w:rsidR="00F04B2D" w:rsidRDefault="00F04B2D" w:rsidP="002546E8">
        <w:pPr>
          <w:pStyle w:val="Paginanummering"/>
        </w:pPr>
        <w:r>
          <w:fldChar w:fldCharType="begin"/>
        </w:r>
        <w:r>
          <w:instrText>PAGE   \* MERGEFORMAT</w:instrText>
        </w:r>
        <w:r>
          <w:fldChar w:fldCharType="separate"/>
        </w:r>
        <w:r w:rsidR="00257788" w:rsidRPr="00257788">
          <w:rPr>
            <w:noProof/>
            <w:lang w:val="nl-NL"/>
          </w:rPr>
          <w:t>1</w:t>
        </w:r>
        <w:r>
          <w:fldChar w:fldCharType="end"/>
        </w:r>
      </w:p>
    </w:sdtContent>
  </w:sdt>
  <w:p w:rsidR="00F04B2D" w:rsidRDefault="00F04B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2D" w:rsidRDefault="00F04B2D" w:rsidP="002546E8">
      <w:pPr>
        <w:spacing w:line="240" w:lineRule="auto"/>
      </w:pPr>
      <w:r>
        <w:separator/>
      </w:r>
    </w:p>
  </w:footnote>
  <w:footnote w:type="continuationSeparator" w:id="0">
    <w:p w:rsidR="00F04B2D" w:rsidRDefault="00F04B2D" w:rsidP="002546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F6"/>
    <w:rsid w:val="00012CEF"/>
    <w:rsid w:val="00016DF3"/>
    <w:rsid w:val="0003311C"/>
    <w:rsid w:val="00055D9A"/>
    <w:rsid w:val="000727F6"/>
    <w:rsid w:val="0008475F"/>
    <w:rsid w:val="0008750B"/>
    <w:rsid w:val="000E35F2"/>
    <w:rsid w:val="00101497"/>
    <w:rsid w:val="0010205D"/>
    <w:rsid w:val="0011555C"/>
    <w:rsid w:val="001B0D0C"/>
    <w:rsid w:val="001C6BDB"/>
    <w:rsid w:val="001E07EE"/>
    <w:rsid w:val="00225AA3"/>
    <w:rsid w:val="00242961"/>
    <w:rsid w:val="0024456A"/>
    <w:rsid w:val="00247707"/>
    <w:rsid w:val="002546E8"/>
    <w:rsid w:val="00254BB5"/>
    <w:rsid w:val="00257788"/>
    <w:rsid w:val="00277FA0"/>
    <w:rsid w:val="002A2546"/>
    <w:rsid w:val="002D534F"/>
    <w:rsid w:val="002F0D66"/>
    <w:rsid w:val="00302297"/>
    <w:rsid w:val="00304A53"/>
    <w:rsid w:val="00331525"/>
    <w:rsid w:val="00340187"/>
    <w:rsid w:val="00356D98"/>
    <w:rsid w:val="00365EBD"/>
    <w:rsid w:val="003715D5"/>
    <w:rsid w:val="00390862"/>
    <w:rsid w:val="003B3002"/>
    <w:rsid w:val="003D2562"/>
    <w:rsid w:val="00406B63"/>
    <w:rsid w:val="0041560D"/>
    <w:rsid w:val="00421682"/>
    <w:rsid w:val="00437485"/>
    <w:rsid w:val="004453DA"/>
    <w:rsid w:val="004B551D"/>
    <w:rsid w:val="004D42E7"/>
    <w:rsid w:val="004D7241"/>
    <w:rsid w:val="005114D7"/>
    <w:rsid w:val="00514202"/>
    <w:rsid w:val="00520ED0"/>
    <w:rsid w:val="005260AC"/>
    <w:rsid w:val="005474C9"/>
    <w:rsid w:val="00571D5E"/>
    <w:rsid w:val="005B46A8"/>
    <w:rsid w:val="005C5579"/>
    <w:rsid w:val="005E4FFC"/>
    <w:rsid w:val="00611259"/>
    <w:rsid w:val="00657651"/>
    <w:rsid w:val="006746E6"/>
    <w:rsid w:val="006768E7"/>
    <w:rsid w:val="006819A0"/>
    <w:rsid w:val="00682CB9"/>
    <w:rsid w:val="006D3736"/>
    <w:rsid w:val="006F4BAD"/>
    <w:rsid w:val="007011BF"/>
    <w:rsid w:val="007043E8"/>
    <w:rsid w:val="00712560"/>
    <w:rsid w:val="00714E89"/>
    <w:rsid w:val="00795ECA"/>
    <w:rsid w:val="007D3417"/>
    <w:rsid w:val="007D5852"/>
    <w:rsid w:val="007E48AD"/>
    <w:rsid w:val="00805013"/>
    <w:rsid w:val="00805867"/>
    <w:rsid w:val="00837D7D"/>
    <w:rsid w:val="008C3E14"/>
    <w:rsid w:val="008D1430"/>
    <w:rsid w:val="008D1D9D"/>
    <w:rsid w:val="008E010B"/>
    <w:rsid w:val="009125A2"/>
    <w:rsid w:val="00956973"/>
    <w:rsid w:val="00970BC1"/>
    <w:rsid w:val="009E4C83"/>
    <w:rsid w:val="00A07062"/>
    <w:rsid w:val="00A1252B"/>
    <w:rsid w:val="00A156A8"/>
    <w:rsid w:val="00A17169"/>
    <w:rsid w:val="00A266C7"/>
    <w:rsid w:val="00A50AE0"/>
    <w:rsid w:val="00A55B50"/>
    <w:rsid w:val="00A828E9"/>
    <w:rsid w:val="00A85AC4"/>
    <w:rsid w:val="00A91234"/>
    <w:rsid w:val="00AD62DE"/>
    <w:rsid w:val="00AE41C1"/>
    <w:rsid w:val="00B13B0E"/>
    <w:rsid w:val="00B26C77"/>
    <w:rsid w:val="00B84242"/>
    <w:rsid w:val="00BA1045"/>
    <w:rsid w:val="00BA3213"/>
    <w:rsid w:val="00BB0E67"/>
    <w:rsid w:val="00BD6B47"/>
    <w:rsid w:val="00BE10C9"/>
    <w:rsid w:val="00BE595B"/>
    <w:rsid w:val="00BF3000"/>
    <w:rsid w:val="00C0408F"/>
    <w:rsid w:val="00C3752C"/>
    <w:rsid w:val="00C41DD6"/>
    <w:rsid w:val="00C4286B"/>
    <w:rsid w:val="00C77F0E"/>
    <w:rsid w:val="00C96C0E"/>
    <w:rsid w:val="00C97506"/>
    <w:rsid w:val="00CA2AF0"/>
    <w:rsid w:val="00D70600"/>
    <w:rsid w:val="00D77428"/>
    <w:rsid w:val="00D91745"/>
    <w:rsid w:val="00DA370F"/>
    <w:rsid w:val="00DB63F4"/>
    <w:rsid w:val="00DE7BE1"/>
    <w:rsid w:val="00E12318"/>
    <w:rsid w:val="00E1450F"/>
    <w:rsid w:val="00E23BB0"/>
    <w:rsid w:val="00E25EA2"/>
    <w:rsid w:val="00E47E72"/>
    <w:rsid w:val="00E50881"/>
    <w:rsid w:val="00E51907"/>
    <w:rsid w:val="00E64E69"/>
    <w:rsid w:val="00E668EA"/>
    <w:rsid w:val="00E71E9D"/>
    <w:rsid w:val="00E872A6"/>
    <w:rsid w:val="00EB5186"/>
    <w:rsid w:val="00EC5E80"/>
    <w:rsid w:val="00EC72DA"/>
    <w:rsid w:val="00F01361"/>
    <w:rsid w:val="00F044B5"/>
    <w:rsid w:val="00F04B2D"/>
    <w:rsid w:val="00F072F0"/>
    <w:rsid w:val="00F16AD2"/>
    <w:rsid w:val="00F50005"/>
    <w:rsid w:val="00F67584"/>
    <w:rsid w:val="00F91DEA"/>
    <w:rsid w:val="00F97E38"/>
    <w:rsid w:val="00FA2B56"/>
    <w:rsid w:val="00FB2A74"/>
    <w:rsid w:val="00FB6534"/>
    <w:rsid w:val="00FE3259"/>
    <w:rsid w:val="00FE3F2F"/>
    <w:rsid w:val="00FE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aliases w:val="Standaard IWS"/>
    <w:qFormat/>
    <w:rsid w:val="00BA1045"/>
    <w:pPr>
      <w:spacing w:after="0" w:line="480" w:lineRule="auto"/>
    </w:pPr>
    <w:rPr>
      <w:sz w:val="20"/>
      <w:lang w:val="en-GB"/>
    </w:rPr>
  </w:style>
  <w:style w:type="paragraph" w:styleId="Kop1">
    <w:name w:val="heading 1"/>
    <w:aliases w:val="Kop 1 IWS"/>
    <w:next w:val="Standaard"/>
    <w:link w:val="Kop1Char"/>
    <w:uiPriority w:val="9"/>
    <w:qFormat/>
    <w:rsid w:val="002546E8"/>
    <w:pPr>
      <w:keepNext/>
      <w:keepLines/>
      <w:jc w:val="both"/>
      <w:outlineLvl w:val="0"/>
    </w:pPr>
    <w:rPr>
      <w:rFonts w:eastAsiaTheme="majorEastAsia" w:cstheme="majorBidi"/>
      <w:b/>
      <w:bCs/>
      <w:smallCaps/>
      <w:sz w:val="28"/>
      <w:szCs w:val="28"/>
      <w:lang w:val="en-GB"/>
    </w:rPr>
  </w:style>
  <w:style w:type="paragraph" w:styleId="Kop2">
    <w:name w:val="heading 2"/>
    <w:aliases w:val="Kop 2 IWS"/>
    <w:basedOn w:val="Standaard"/>
    <w:next w:val="Standaard"/>
    <w:link w:val="Kop2Char"/>
    <w:uiPriority w:val="9"/>
    <w:unhideWhenUsed/>
    <w:qFormat/>
    <w:rsid w:val="002546E8"/>
    <w:pPr>
      <w:keepNext/>
      <w:keepLines/>
      <w:spacing w:line="240" w:lineRule="auto"/>
      <w:jc w:val="both"/>
      <w:outlineLvl w:val="1"/>
    </w:pPr>
    <w:rPr>
      <w:rFonts w:eastAsiaTheme="majorEastAsia" w:cstheme="majorBidi"/>
      <w:b/>
      <w:bCs/>
      <w:smallCaps/>
      <w:sz w:val="24"/>
      <w:szCs w:val="26"/>
    </w:rPr>
  </w:style>
  <w:style w:type="paragraph" w:styleId="Kop3">
    <w:name w:val="heading 3"/>
    <w:aliases w:val="kop 3 IWS"/>
    <w:basedOn w:val="Standaard"/>
    <w:next w:val="Standaard"/>
    <w:link w:val="Kop3Char"/>
    <w:uiPriority w:val="9"/>
    <w:unhideWhenUsed/>
    <w:qFormat/>
    <w:rsid w:val="0010205D"/>
    <w:pPr>
      <w:keepNext/>
      <w:keepLines/>
      <w:spacing w:before="240" w:after="120" w:line="360" w:lineRule="auto"/>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IWS Char"/>
    <w:basedOn w:val="Standaardalinea-lettertype"/>
    <w:link w:val="Kop1"/>
    <w:uiPriority w:val="9"/>
    <w:rsid w:val="002546E8"/>
    <w:rPr>
      <w:rFonts w:eastAsiaTheme="majorEastAsia" w:cstheme="majorBidi"/>
      <w:b/>
      <w:bCs/>
      <w:smallCaps/>
      <w:sz w:val="28"/>
      <w:szCs w:val="28"/>
      <w:lang w:val="en-GB"/>
    </w:rPr>
  </w:style>
  <w:style w:type="character" w:customStyle="1" w:styleId="Kop2Char">
    <w:name w:val="Kop 2 Char"/>
    <w:aliases w:val="Kop 2 IWS Char"/>
    <w:basedOn w:val="Standaardalinea-lettertype"/>
    <w:link w:val="Kop2"/>
    <w:uiPriority w:val="9"/>
    <w:rsid w:val="002546E8"/>
    <w:rPr>
      <w:rFonts w:eastAsiaTheme="majorEastAsia" w:cstheme="majorBidi"/>
      <w:b/>
      <w:bCs/>
      <w:smallCaps/>
      <w:sz w:val="24"/>
      <w:szCs w:val="26"/>
      <w:lang w:val="en-GB"/>
    </w:rPr>
  </w:style>
  <w:style w:type="character" w:customStyle="1" w:styleId="Kop3Char">
    <w:name w:val="Kop 3 Char"/>
    <w:aliases w:val="kop 3 IWS Char"/>
    <w:basedOn w:val="Standaardalinea-lettertype"/>
    <w:link w:val="Kop3"/>
    <w:uiPriority w:val="9"/>
    <w:rsid w:val="0010205D"/>
    <w:rPr>
      <w:rFonts w:eastAsiaTheme="majorEastAsia" w:cstheme="majorBidi"/>
      <w:bCs/>
      <w:i/>
      <w:sz w:val="20"/>
      <w:lang w:val="en-GB"/>
    </w:rPr>
  </w:style>
  <w:style w:type="paragraph" w:styleId="Titel">
    <w:name w:val="Title"/>
    <w:basedOn w:val="Standaard"/>
    <w:next w:val="Standaard"/>
    <w:link w:val="TitelChar"/>
    <w:uiPriority w:val="10"/>
    <w:qFormat/>
    <w:rsid w:val="002546E8"/>
    <w:pPr>
      <w:spacing w:after="480" w:line="240" w:lineRule="auto"/>
      <w:contextualSpacing/>
      <w:jc w:val="both"/>
    </w:pPr>
    <w:rPr>
      <w:rFonts w:eastAsiaTheme="majorEastAsia" w:cstheme="majorBidi"/>
      <w:b/>
      <w:smallCaps/>
      <w:spacing w:val="5"/>
      <w:kern w:val="28"/>
      <w:sz w:val="52"/>
      <w:szCs w:val="52"/>
    </w:rPr>
  </w:style>
  <w:style w:type="character" w:customStyle="1" w:styleId="TitelChar">
    <w:name w:val="Titel Char"/>
    <w:basedOn w:val="Standaardalinea-lettertype"/>
    <w:link w:val="Titel"/>
    <w:uiPriority w:val="10"/>
    <w:rsid w:val="002546E8"/>
    <w:rPr>
      <w:rFonts w:eastAsiaTheme="majorEastAsia" w:cstheme="majorBidi"/>
      <w:b/>
      <w:smallCaps/>
      <w:spacing w:val="5"/>
      <w:kern w:val="28"/>
      <w:sz w:val="52"/>
      <w:szCs w:val="52"/>
      <w:lang w:val="en-GB"/>
    </w:rPr>
  </w:style>
  <w:style w:type="character" w:styleId="Zwaar">
    <w:name w:val="Strong"/>
    <w:basedOn w:val="Standaardalinea-lettertype"/>
    <w:uiPriority w:val="22"/>
    <w:rsid w:val="00304A53"/>
    <w:rPr>
      <w:b/>
      <w:bCs/>
    </w:rPr>
  </w:style>
  <w:style w:type="paragraph" w:styleId="Geenafstand">
    <w:name w:val="No Spacing"/>
    <w:aliases w:val="Geen afstand IWS"/>
    <w:uiPriority w:val="1"/>
    <w:qFormat/>
    <w:rsid w:val="00304A53"/>
    <w:pPr>
      <w:spacing w:after="0" w:line="240" w:lineRule="auto"/>
    </w:pPr>
    <w:rPr>
      <w:sz w:val="20"/>
      <w:lang w:val="en-GB"/>
    </w:rPr>
  </w:style>
  <w:style w:type="paragraph" w:styleId="Citaat">
    <w:name w:val="Quote"/>
    <w:basedOn w:val="Standaard"/>
    <w:next w:val="Standaard"/>
    <w:link w:val="CitaatChar"/>
    <w:uiPriority w:val="29"/>
    <w:qFormat/>
    <w:rsid w:val="002546E8"/>
    <w:pPr>
      <w:spacing w:before="240"/>
      <w:jc w:val="both"/>
    </w:pPr>
    <w:rPr>
      <w:i/>
      <w:iCs/>
      <w:smallCaps/>
      <w:color w:val="000000" w:themeColor="text1"/>
    </w:rPr>
  </w:style>
  <w:style w:type="character" w:customStyle="1" w:styleId="CitaatChar">
    <w:name w:val="Citaat Char"/>
    <w:basedOn w:val="Standaardalinea-lettertype"/>
    <w:link w:val="Citaat"/>
    <w:uiPriority w:val="29"/>
    <w:rsid w:val="002546E8"/>
    <w:rPr>
      <w:i/>
      <w:iCs/>
      <w:smallCaps/>
      <w:color w:val="000000" w:themeColor="text1"/>
      <w:sz w:val="20"/>
      <w:lang w:val="en-GB"/>
    </w:rPr>
  </w:style>
  <w:style w:type="paragraph" w:customStyle="1" w:styleId="Tekstopmerking1">
    <w:name w:val="Tekst opmerking1"/>
    <w:basedOn w:val="Standaard"/>
    <w:next w:val="Tekstopmerking"/>
    <w:link w:val="TekstopmerkingChar"/>
    <w:uiPriority w:val="99"/>
    <w:unhideWhenUsed/>
    <w:rsid w:val="00304A53"/>
    <w:pPr>
      <w:spacing w:line="240" w:lineRule="auto"/>
    </w:pPr>
    <w:rPr>
      <w:szCs w:val="20"/>
    </w:rPr>
  </w:style>
  <w:style w:type="character" w:customStyle="1" w:styleId="TekstopmerkingChar">
    <w:name w:val="Tekst opmerking Char"/>
    <w:basedOn w:val="Standaardalinea-lettertype"/>
    <w:link w:val="Tekstopmerking1"/>
    <w:uiPriority w:val="99"/>
    <w:rsid w:val="00304A53"/>
    <w:rPr>
      <w:sz w:val="20"/>
      <w:szCs w:val="20"/>
      <w:lang w:val="en-GB"/>
    </w:rPr>
  </w:style>
  <w:style w:type="paragraph" w:styleId="Tekstopmerking">
    <w:name w:val="annotation text"/>
    <w:basedOn w:val="Standaard"/>
    <w:link w:val="TekstopmerkingChar1"/>
    <w:uiPriority w:val="99"/>
    <w:semiHidden/>
    <w:unhideWhenUsed/>
    <w:rsid w:val="00304A53"/>
    <w:pPr>
      <w:spacing w:line="240" w:lineRule="auto"/>
    </w:pPr>
    <w:rPr>
      <w:szCs w:val="20"/>
    </w:rPr>
  </w:style>
  <w:style w:type="character" w:customStyle="1" w:styleId="TekstopmerkingChar1">
    <w:name w:val="Tekst opmerking Char1"/>
    <w:basedOn w:val="Standaardalinea-lettertype"/>
    <w:link w:val="Tekstopmerking"/>
    <w:uiPriority w:val="99"/>
    <w:semiHidden/>
    <w:rsid w:val="00304A53"/>
    <w:rPr>
      <w:sz w:val="20"/>
      <w:szCs w:val="20"/>
      <w:lang w:val="en-GB"/>
    </w:rPr>
  </w:style>
  <w:style w:type="paragraph" w:customStyle="1" w:styleId="Italics">
    <w:name w:val="Italics"/>
    <w:basedOn w:val="Standaard"/>
    <w:link w:val="ItalicsChar"/>
    <w:qFormat/>
    <w:rsid w:val="00304A53"/>
    <w:rPr>
      <w:i/>
    </w:rPr>
  </w:style>
  <w:style w:type="character" w:customStyle="1" w:styleId="ItalicsChar">
    <w:name w:val="Italics Char"/>
    <w:basedOn w:val="Standaardalinea-lettertype"/>
    <w:link w:val="Italics"/>
    <w:rsid w:val="00304A53"/>
    <w:rPr>
      <w:i/>
      <w:sz w:val="20"/>
      <w:lang w:val="en-GB"/>
    </w:rPr>
  </w:style>
  <w:style w:type="paragraph" w:customStyle="1" w:styleId="Paginanummering">
    <w:name w:val="Paginanummering"/>
    <w:basedOn w:val="Standaard"/>
    <w:link w:val="PaginanummeringChar"/>
    <w:qFormat/>
    <w:rsid w:val="002546E8"/>
    <w:pPr>
      <w:spacing w:line="240" w:lineRule="auto"/>
      <w:jc w:val="center"/>
    </w:pPr>
    <w:rPr>
      <w:b/>
      <w:sz w:val="22"/>
    </w:rPr>
  </w:style>
  <w:style w:type="character" w:customStyle="1" w:styleId="PaginanummeringChar">
    <w:name w:val="Paginanummering Char"/>
    <w:basedOn w:val="Standaardalinea-lettertype"/>
    <w:link w:val="Paginanummering"/>
    <w:rsid w:val="002546E8"/>
    <w:rPr>
      <w:b/>
      <w:lang w:val="en-GB"/>
    </w:rPr>
  </w:style>
  <w:style w:type="paragraph" w:customStyle="1" w:styleId="Tabelkoppen">
    <w:name w:val="Tabelkoppen"/>
    <w:basedOn w:val="Standaard"/>
    <w:link w:val="TabelkoppenChar"/>
    <w:qFormat/>
    <w:rsid w:val="00304A53"/>
    <w:pPr>
      <w:spacing w:line="240" w:lineRule="auto"/>
    </w:pPr>
    <w:rPr>
      <w:b/>
      <w:sz w:val="18"/>
    </w:rPr>
  </w:style>
  <w:style w:type="character" w:customStyle="1" w:styleId="TabelkoppenChar">
    <w:name w:val="Tabelkoppen Char"/>
    <w:basedOn w:val="Standaardalinea-lettertype"/>
    <w:link w:val="Tabelkoppen"/>
    <w:rsid w:val="00304A53"/>
    <w:rPr>
      <w:b/>
      <w:sz w:val="18"/>
      <w:lang w:val="en-GB"/>
    </w:rPr>
  </w:style>
  <w:style w:type="paragraph" w:customStyle="1" w:styleId="Tabeltekst">
    <w:name w:val="Tabeltekst"/>
    <w:basedOn w:val="Standaard"/>
    <w:link w:val="TabeltekstChar"/>
    <w:qFormat/>
    <w:rsid w:val="002546E8"/>
    <w:pPr>
      <w:spacing w:line="240" w:lineRule="auto"/>
    </w:pPr>
    <w:rPr>
      <w:sz w:val="18"/>
    </w:rPr>
  </w:style>
  <w:style w:type="character" w:customStyle="1" w:styleId="TabeltekstChar">
    <w:name w:val="Tabeltekst Char"/>
    <w:basedOn w:val="Standaardalinea-lettertype"/>
    <w:link w:val="Tabeltekst"/>
    <w:rsid w:val="002546E8"/>
    <w:rPr>
      <w:sz w:val="18"/>
      <w:lang w:val="en-GB"/>
    </w:rPr>
  </w:style>
  <w:style w:type="paragraph" w:customStyle="1" w:styleId="Tabelcijfers">
    <w:name w:val="Tabelcijfers"/>
    <w:basedOn w:val="Tabeltekst"/>
    <w:link w:val="TabelcijfersChar"/>
    <w:qFormat/>
    <w:rsid w:val="00304A53"/>
    <w:pPr>
      <w:jc w:val="right"/>
    </w:pPr>
  </w:style>
  <w:style w:type="character" w:customStyle="1" w:styleId="TabelcijfersChar">
    <w:name w:val="Tabelcijfers Char"/>
    <w:basedOn w:val="TabeltekstChar"/>
    <w:link w:val="Tabelcijfers"/>
    <w:rsid w:val="00304A53"/>
    <w:rPr>
      <w:sz w:val="18"/>
      <w:lang w:val="en-GB"/>
    </w:rPr>
  </w:style>
  <w:style w:type="paragraph" w:customStyle="1" w:styleId="Tabelsuperscript">
    <w:name w:val="Tabelsuperscript"/>
    <w:basedOn w:val="Tabeltekst"/>
    <w:link w:val="TabelsuperscriptChar"/>
    <w:qFormat/>
    <w:rsid w:val="00304A53"/>
    <w:rPr>
      <w:vertAlign w:val="superscript"/>
    </w:rPr>
  </w:style>
  <w:style w:type="character" w:customStyle="1" w:styleId="TabelsuperscriptChar">
    <w:name w:val="Tabelsuperscript Char"/>
    <w:basedOn w:val="TabeltekstChar"/>
    <w:link w:val="Tabelsuperscript"/>
    <w:rsid w:val="00304A53"/>
    <w:rPr>
      <w:sz w:val="18"/>
      <w:vertAlign w:val="superscript"/>
      <w:lang w:val="en-GB"/>
    </w:rPr>
  </w:style>
  <w:style w:type="paragraph" w:customStyle="1" w:styleId="Referentietekst">
    <w:name w:val="Referentietekst"/>
    <w:basedOn w:val="Standaard"/>
    <w:link w:val="ReferentietekstChar"/>
    <w:qFormat/>
    <w:rsid w:val="002546E8"/>
    <w:pPr>
      <w:spacing w:line="240" w:lineRule="auto"/>
      <w:jc w:val="both"/>
    </w:pPr>
    <w:rPr>
      <w:noProof/>
      <w:sz w:val="18"/>
      <w:szCs w:val="18"/>
    </w:rPr>
  </w:style>
  <w:style w:type="character" w:customStyle="1" w:styleId="ReferentietekstChar">
    <w:name w:val="Referentietekst Char"/>
    <w:basedOn w:val="Standaardalinea-lettertype"/>
    <w:link w:val="Referentietekst"/>
    <w:rsid w:val="002546E8"/>
    <w:rPr>
      <w:noProof/>
      <w:sz w:val="18"/>
      <w:szCs w:val="18"/>
      <w:lang w:val="en-GB"/>
    </w:rPr>
  </w:style>
  <w:style w:type="paragraph" w:customStyle="1" w:styleId="Tekst">
    <w:name w:val="Tekst"/>
    <w:basedOn w:val="Standaard"/>
    <w:link w:val="TekstChar"/>
    <w:autoRedefine/>
    <w:qFormat/>
    <w:rsid w:val="009E4C83"/>
    <w:pPr>
      <w:ind w:firstLine="425"/>
      <w:jc w:val="both"/>
    </w:pPr>
  </w:style>
  <w:style w:type="character" w:customStyle="1" w:styleId="TekstChar">
    <w:name w:val="Tekst Char"/>
    <w:basedOn w:val="Standaardalinea-lettertype"/>
    <w:link w:val="Tekst"/>
    <w:rsid w:val="009E4C83"/>
    <w:rPr>
      <w:sz w:val="20"/>
      <w:lang w:val="en-GB"/>
    </w:rPr>
  </w:style>
  <w:style w:type="paragraph" w:styleId="Koptekst">
    <w:name w:val="header"/>
    <w:basedOn w:val="Standaard"/>
    <w:link w:val="KoptekstChar"/>
    <w:uiPriority w:val="99"/>
    <w:unhideWhenUsed/>
    <w:rsid w:val="00304A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4A53"/>
    <w:rPr>
      <w:sz w:val="20"/>
      <w:lang w:val="en-GB"/>
    </w:rPr>
  </w:style>
  <w:style w:type="paragraph" w:styleId="Voettekst">
    <w:name w:val="footer"/>
    <w:basedOn w:val="Standaard"/>
    <w:link w:val="VoettekstChar"/>
    <w:uiPriority w:val="99"/>
    <w:unhideWhenUsed/>
    <w:rsid w:val="00304A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4A53"/>
    <w:rPr>
      <w:sz w:val="20"/>
      <w:lang w:val="en-GB"/>
    </w:rPr>
  </w:style>
  <w:style w:type="character" w:styleId="Verwijzingopmerking">
    <w:name w:val="annotation reference"/>
    <w:basedOn w:val="Standaardalinea-lettertype"/>
    <w:uiPriority w:val="99"/>
    <w:semiHidden/>
    <w:unhideWhenUsed/>
    <w:rsid w:val="00304A53"/>
    <w:rPr>
      <w:sz w:val="16"/>
      <w:szCs w:val="16"/>
    </w:rPr>
  </w:style>
  <w:style w:type="paragraph" w:styleId="Ballontekst">
    <w:name w:val="Balloon Text"/>
    <w:basedOn w:val="Standaard"/>
    <w:link w:val="BallontekstChar"/>
    <w:uiPriority w:val="99"/>
    <w:semiHidden/>
    <w:unhideWhenUsed/>
    <w:rsid w:val="00304A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A53"/>
    <w:rPr>
      <w:rFonts w:ascii="Tahoma" w:hAnsi="Tahoma" w:cs="Tahoma"/>
      <w:sz w:val="16"/>
      <w:szCs w:val="16"/>
      <w:lang w:val="en-GB"/>
    </w:rPr>
  </w:style>
  <w:style w:type="table" w:styleId="Tabelraster">
    <w:name w:val="Table Grid"/>
    <w:basedOn w:val="Standaardtabel"/>
    <w:uiPriority w:val="59"/>
    <w:rsid w:val="0030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0727F6"/>
  </w:style>
  <w:style w:type="table" w:customStyle="1" w:styleId="Tabelraster1">
    <w:name w:val="Tabelraster1"/>
    <w:basedOn w:val="Standaardtabel"/>
    <w:next w:val="Tabelraster"/>
    <w:uiPriority w:val="59"/>
    <w:rsid w:val="0007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filetekst">
    <w:name w:val="Additionalfiletekst"/>
    <w:basedOn w:val="Tekst"/>
    <w:link w:val="AdditionalfiletekstChar"/>
    <w:qFormat/>
    <w:rsid w:val="006746E6"/>
    <w:pPr>
      <w:spacing w:line="240" w:lineRule="auto"/>
      <w:jc w:val="left"/>
    </w:pPr>
  </w:style>
  <w:style w:type="paragraph" w:customStyle="1" w:styleId="Subscript">
    <w:name w:val="Subscript"/>
    <w:basedOn w:val="Additionalfiletekst"/>
    <w:link w:val="SubscriptChar"/>
    <w:qFormat/>
    <w:rsid w:val="000727F6"/>
    <w:rPr>
      <w:vertAlign w:val="subscript"/>
    </w:rPr>
  </w:style>
  <w:style w:type="character" w:customStyle="1" w:styleId="AdditionalfiletekstChar">
    <w:name w:val="Additionalfiletekst Char"/>
    <w:basedOn w:val="TekstChar"/>
    <w:link w:val="Additionalfiletekst"/>
    <w:rsid w:val="006746E6"/>
    <w:rPr>
      <w:sz w:val="20"/>
      <w:lang w:val="en-GB"/>
    </w:rPr>
  </w:style>
  <w:style w:type="table" w:customStyle="1" w:styleId="Tabelraster2">
    <w:name w:val="Tabelraster2"/>
    <w:basedOn w:val="Standaardtabel"/>
    <w:next w:val="Tabelraster"/>
    <w:uiPriority w:val="59"/>
    <w:rsid w:val="00E6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criptChar">
    <w:name w:val="Subscript Char"/>
    <w:basedOn w:val="AdditionalfiletekstChar"/>
    <w:link w:val="Subscript"/>
    <w:rsid w:val="000727F6"/>
    <w:rPr>
      <w:sz w:val="20"/>
      <w:vertAlign w:val="subscript"/>
      <w:lang w:val="en-GB"/>
    </w:rPr>
  </w:style>
  <w:style w:type="paragraph" w:styleId="Onderwerpvanopmerking">
    <w:name w:val="annotation subject"/>
    <w:basedOn w:val="Tekstopmerking"/>
    <w:next w:val="Tekstopmerking"/>
    <w:link w:val="OnderwerpvanopmerkingChar"/>
    <w:uiPriority w:val="99"/>
    <w:semiHidden/>
    <w:unhideWhenUsed/>
    <w:rsid w:val="00EC72DA"/>
    <w:rPr>
      <w:b/>
      <w:bCs/>
    </w:rPr>
  </w:style>
  <w:style w:type="character" w:customStyle="1" w:styleId="OnderwerpvanopmerkingChar">
    <w:name w:val="Onderwerp van opmerking Char"/>
    <w:basedOn w:val="TekstopmerkingChar1"/>
    <w:link w:val="Onderwerpvanopmerking"/>
    <w:uiPriority w:val="99"/>
    <w:semiHidden/>
    <w:rsid w:val="00EC72DA"/>
    <w:rPr>
      <w:b/>
      <w:bCs/>
      <w:sz w:val="20"/>
      <w:szCs w:val="20"/>
      <w:lang w:val="en-GB"/>
    </w:rPr>
  </w:style>
  <w:style w:type="paragraph" w:customStyle="1" w:styleId="Tabelsub">
    <w:name w:val="Tabelsub"/>
    <w:basedOn w:val="Standaard"/>
    <w:link w:val="TabelsubChar"/>
    <w:qFormat/>
    <w:rsid w:val="00277FA0"/>
    <w:pPr>
      <w:spacing w:line="240" w:lineRule="auto"/>
    </w:pPr>
    <w:rPr>
      <w:sz w:val="16"/>
    </w:rPr>
  </w:style>
  <w:style w:type="character" w:customStyle="1" w:styleId="TabelsubChar">
    <w:name w:val="Tabelsub Char"/>
    <w:basedOn w:val="Standaardalinea-lettertype"/>
    <w:link w:val="Tabelsub"/>
    <w:rsid w:val="00277FA0"/>
    <w:rPr>
      <w:sz w:val="16"/>
      <w:lang w:val="en-GB"/>
    </w:rPr>
  </w:style>
  <w:style w:type="paragraph" w:styleId="Revisie">
    <w:name w:val="Revision"/>
    <w:hidden/>
    <w:uiPriority w:val="99"/>
    <w:semiHidden/>
    <w:rsid w:val="00FE3259"/>
    <w:pPr>
      <w:spacing w:after="0" w:line="240" w:lineRule="auto"/>
    </w:pPr>
    <w:rPr>
      <w:sz w:val="20"/>
      <w:lang w:val="en-GB"/>
    </w:rPr>
  </w:style>
  <w:style w:type="paragraph" w:customStyle="1" w:styleId="Kop3IWS">
    <w:name w:val="Kop 3 IWS"/>
    <w:basedOn w:val="Standaard"/>
    <w:link w:val="Kop3IWSChar"/>
    <w:autoRedefine/>
    <w:rsid w:val="009E4C83"/>
    <w:pPr>
      <w:keepNext/>
      <w:suppressAutoHyphens/>
      <w:spacing w:before="600"/>
      <w:jc w:val="both"/>
      <w:outlineLvl w:val="1"/>
    </w:pPr>
    <w:rPr>
      <w:smallCaps/>
    </w:rPr>
  </w:style>
  <w:style w:type="character" w:customStyle="1" w:styleId="Kop3IWSChar">
    <w:name w:val="Kop 3 IWS Char"/>
    <w:basedOn w:val="Standaardalinea-lettertype"/>
    <w:link w:val="Kop3IWS"/>
    <w:rsid w:val="009E4C83"/>
    <w:rPr>
      <w:smallCaps/>
      <w:sz w:val="20"/>
      <w:lang w:val="en-GB"/>
    </w:rPr>
  </w:style>
  <w:style w:type="paragraph" w:styleId="Kopvaninhoudsopgave">
    <w:name w:val="TOC Heading"/>
    <w:basedOn w:val="Kop1"/>
    <w:next w:val="Standaard"/>
    <w:uiPriority w:val="39"/>
    <w:unhideWhenUsed/>
    <w:rsid w:val="002F0D66"/>
    <w:pPr>
      <w:spacing w:before="480" w:after="0"/>
      <w:jc w:val="left"/>
      <w:outlineLvl w:val="9"/>
    </w:pPr>
    <w:rPr>
      <w:rFonts w:asciiTheme="majorHAnsi" w:hAnsiTheme="majorHAnsi"/>
      <w:smallCaps w:val="0"/>
      <w:color w:val="365F91" w:themeColor="accent1" w:themeShade="BF"/>
      <w:lang w:val="nl-NL" w:eastAsia="nl-NL"/>
    </w:rPr>
  </w:style>
  <w:style w:type="paragraph" w:styleId="Inhopg1">
    <w:name w:val="toc 1"/>
    <w:basedOn w:val="Standaard"/>
    <w:next w:val="Standaard"/>
    <w:autoRedefine/>
    <w:uiPriority w:val="39"/>
    <w:unhideWhenUsed/>
    <w:rsid w:val="002F0D66"/>
    <w:pPr>
      <w:spacing w:after="100"/>
    </w:pPr>
  </w:style>
  <w:style w:type="paragraph" w:styleId="Inhopg2">
    <w:name w:val="toc 2"/>
    <w:basedOn w:val="Standaard"/>
    <w:next w:val="Standaard"/>
    <w:autoRedefine/>
    <w:uiPriority w:val="39"/>
    <w:unhideWhenUsed/>
    <w:rsid w:val="002F0D66"/>
    <w:pPr>
      <w:spacing w:after="100"/>
      <w:ind w:left="200"/>
    </w:pPr>
  </w:style>
  <w:style w:type="paragraph" w:styleId="Inhopg3">
    <w:name w:val="toc 3"/>
    <w:basedOn w:val="Standaard"/>
    <w:next w:val="Standaard"/>
    <w:autoRedefine/>
    <w:uiPriority w:val="39"/>
    <w:unhideWhenUsed/>
    <w:rsid w:val="002F0D66"/>
    <w:pPr>
      <w:spacing w:after="100"/>
      <w:ind w:left="400"/>
    </w:pPr>
  </w:style>
  <w:style w:type="character" w:styleId="Hyperlink">
    <w:name w:val="Hyperlink"/>
    <w:basedOn w:val="Standaardalinea-lettertype"/>
    <w:uiPriority w:val="99"/>
    <w:unhideWhenUsed/>
    <w:qFormat/>
    <w:rsid w:val="005114D7"/>
    <w:rPr>
      <w:rFonts w:ascii="Segoe UI" w:hAnsi="Segoe UI"/>
      <w:color w:val="auto"/>
      <w:sz w:val="20"/>
      <w:u w:val="single"/>
    </w:rPr>
  </w:style>
  <w:style w:type="character" w:styleId="GevolgdeHyperlink">
    <w:name w:val="FollowedHyperlink"/>
    <w:basedOn w:val="Standaardalinea-lettertype"/>
    <w:uiPriority w:val="99"/>
    <w:semiHidden/>
    <w:unhideWhenUsed/>
    <w:rsid w:val="001020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aliases w:val="Standaard IWS"/>
    <w:qFormat/>
    <w:rsid w:val="00BA1045"/>
    <w:pPr>
      <w:spacing w:after="0" w:line="480" w:lineRule="auto"/>
    </w:pPr>
    <w:rPr>
      <w:sz w:val="20"/>
      <w:lang w:val="en-GB"/>
    </w:rPr>
  </w:style>
  <w:style w:type="paragraph" w:styleId="Kop1">
    <w:name w:val="heading 1"/>
    <w:aliases w:val="Kop 1 IWS"/>
    <w:next w:val="Standaard"/>
    <w:link w:val="Kop1Char"/>
    <w:uiPriority w:val="9"/>
    <w:qFormat/>
    <w:rsid w:val="002546E8"/>
    <w:pPr>
      <w:keepNext/>
      <w:keepLines/>
      <w:jc w:val="both"/>
      <w:outlineLvl w:val="0"/>
    </w:pPr>
    <w:rPr>
      <w:rFonts w:eastAsiaTheme="majorEastAsia" w:cstheme="majorBidi"/>
      <w:b/>
      <w:bCs/>
      <w:smallCaps/>
      <w:sz w:val="28"/>
      <w:szCs w:val="28"/>
      <w:lang w:val="en-GB"/>
    </w:rPr>
  </w:style>
  <w:style w:type="paragraph" w:styleId="Kop2">
    <w:name w:val="heading 2"/>
    <w:aliases w:val="Kop 2 IWS"/>
    <w:basedOn w:val="Standaard"/>
    <w:next w:val="Standaard"/>
    <w:link w:val="Kop2Char"/>
    <w:uiPriority w:val="9"/>
    <w:unhideWhenUsed/>
    <w:qFormat/>
    <w:rsid w:val="002546E8"/>
    <w:pPr>
      <w:keepNext/>
      <w:keepLines/>
      <w:spacing w:line="240" w:lineRule="auto"/>
      <w:jc w:val="both"/>
      <w:outlineLvl w:val="1"/>
    </w:pPr>
    <w:rPr>
      <w:rFonts w:eastAsiaTheme="majorEastAsia" w:cstheme="majorBidi"/>
      <w:b/>
      <w:bCs/>
      <w:smallCaps/>
      <w:sz w:val="24"/>
      <w:szCs w:val="26"/>
    </w:rPr>
  </w:style>
  <w:style w:type="paragraph" w:styleId="Kop3">
    <w:name w:val="heading 3"/>
    <w:aliases w:val="kop 3 IWS"/>
    <w:basedOn w:val="Standaard"/>
    <w:next w:val="Standaard"/>
    <w:link w:val="Kop3Char"/>
    <w:uiPriority w:val="9"/>
    <w:unhideWhenUsed/>
    <w:qFormat/>
    <w:rsid w:val="0010205D"/>
    <w:pPr>
      <w:keepNext/>
      <w:keepLines/>
      <w:spacing w:before="240" w:after="120" w:line="360" w:lineRule="auto"/>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IWS Char"/>
    <w:basedOn w:val="Standaardalinea-lettertype"/>
    <w:link w:val="Kop1"/>
    <w:uiPriority w:val="9"/>
    <w:rsid w:val="002546E8"/>
    <w:rPr>
      <w:rFonts w:eastAsiaTheme="majorEastAsia" w:cstheme="majorBidi"/>
      <w:b/>
      <w:bCs/>
      <w:smallCaps/>
      <w:sz w:val="28"/>
      <w:szCs w:val="28"/>
      <w:lang w:val="en-GB"/>
    </w:rPr>
  </w:style>
  <w:style w:type="character" w:customStyle="1" w:styleId="Kop2Char">
    <w:name w:val="Kop 2 Char"/>
    <w:aliases w:val="Kop 2 IWS Char"/>
    <w:basedOn w:val="Standaardalinea-lettertype"/>
    <w:link w:val="Kop2"/>
    <w:uiPriority w:val="9"/>
    <w:rsid w:val="002546E8"/>
    <w:rPr>
      <w:rFonts w:eastAsiaTheme="majorEastAsia" w:cstheme="majorBidi"/>
      <w:b/>
      <w:bCs/>
      <w:smallCaps/>
      <w:sz w:val="24"/>
      <w:szCs w:val="26"/>
      <w:lang w:val="en-GB"/>
    </w:rPr>
  </w:style>
  <w:style w:type="character" w:customStyle="1" w:styleId="Kop3Char">
    <w:name w:val="Kop 3 Char"/>
    <w:aliases w:val="kop 3 IWS Char"/>
    <w:basedOn w:val="Standaardalinea-lettertype"/>
    <w:link w:val="Kop3"/>
    <w:uiPriority w:val="9"/>
    <w:rsid w:val="0010205D"/>
    <w:rPr>
      <w:rFonts w:eastAsiaTheme="majorEastAsia" w:cstheme="majorBidi"/>
      <w:bCs/>
      <w:i/>
      <w:sz w:val="20"/>
      <w:lang w:val="en-GB"/>
    </w:rPr>
  </w:style>
  <w:style w:type="paragraph" w:styleId="Titel">
    <w:name w:val="Title"/>
    <w:basedOn w:val="Standaard"/>
    <w:next w:val="Standaard"/>
    <w:link w:val="TitelChar"/>
    <w:uiPriority w:val="10"/>
    <w:qFormat/>
    <w:rsid w:val="002546E8"/>
    <w:pPr>
      <w:spacing w:after="480" w:line="240" w:lineRule="auto"/>
      <w:contextualSpacing/>
      <w:jc w:val="both"/>
    </w:pPr>
    <w:rPr>
      <w:rFonts w:eastAsiaTheme="majorEastAsia" w:cstheme="majorBidi"/>
      <w:b/>
      <w:smallCaps/>
      <w:spacing w:val="5"/>
      <w:kern w:val="28"/>
      <w:sz w:val="52"/>
      <w:szCs w:val="52"/>
    </w:rPr>
  </w:style>
  <w:style w:type="character" w:customStyle="1" w:styleId="TitelChar">
    <w:name w:val="Titel Char"/>
    <w:basedOn w:val="Standaardalinea-lettertype"/>
    <w:link w:val="Titel"/>
    <w:uiPriority w:val="10"/>
    <w:rsid w:val="002546E8"/>
    <w:rPr>
      <w:rFonts w:eastAsiaTheme="majorEastAsia" w:cstheme="majorBidi"/>
      <w:b/>
      <w:smallCaps/>
      <w:spacing w:val="5"/>
      <w:kern w:val="28"/>
      <w:sz w:val="52"/>
      <w:szCs w:val="52"/>
      <w:lang w:val="en-GB"/>
    </w:rPr>
  </w:style>
  <w:style w:type="character" w:styleId="Zwaar">
    <w:name w:val="Strong"/>
    <w:basedOn w:val="Standaardalinea-lettertype"/>
    <w:uiPriority w:val="22"/>
    <w:rsid w:val="00304A53"/>
    <w:rPr>
      <w:b/>
      <w:bCs/>
    </w:rPr>
  </w:style>
  <w:style w:type="paragraph" w:styleId="Geenafstand">
    <w:name w:val="No Spacing"/>
    <w:aliases w:val="Geen afstand IWS"/>
    <w:uiPriority w:val="1"/>
    <w:qFormat/>
    <w:rsid w:val="00304A53"/>
    <w:pPr>
      <w:spacing w:after="0" w:line="240" w:lineRule="auto"/>
    </w:pPr>
    <w:rPr>
      <w:sz w:val="20"/>
      <w:lang w:val="en-GB"/>
    </w:rPr>
  </w:style>
  <w:style w:type="paragraph" w:styleId="Citaat">
    <w:name w:val="Quote"/>
    <w:basedOn w:val="Standaard"/>
    <w:next w:val="Standaard"/>
    <w:link w:val="CitaatChar"/>
    <w:uiPriority w:val="29"/>
    <w:qFormat/>
    <w:rsid w:val="002546E8"/>
    <w:pPr>
      <w:spacing w:before="240"/>
      <w:jc w:val="both"/>
    </w:pPr>
    <w:rPr>
      <w:i/>
      <w:iCs/>
      <w:smallCaps/>
      <w:color w:val="000000" w:themeColor="text1"/>
    </w:rPr>
  </w:style>
  <w:style w:type="character" w:customStyle="1" w:styleId="CitaatChar">
    <w:name w:val="Citaat Char"/>
    <w:basedOn w:val="Standaardalinea-lettertype"/>
    <w:link w:val="Citaat"/>
    <w:uiPriority w:val="29"/>
    <w:rsid w:val="002546E8"/>
    <w:rPr>
      <w:i/>
      <w:iCs/>
      <w:smallCaps/>
      <w:color w:val="000000" w:themeColor="text1"/>
      <w:sz w:val="20"/>
      <w:lang w:val="en-GB"/>
    </w:rPr>
  </w:style>
  <w:style w:type="paragraph" w:customStyle="1" w:styleId="Tekstopmerking1">
    <w:name w:val="Tekst opmerking1"/>
    <w:basedOn w:val="Standaard"/>
    <w:next w:val="Tekstopmerking"/>
    <w:link w:val="TekstopmerkingChar"/>
    <w:uiPriority w:val="99"/>
    <w:unhideWhenUsed/>
    <w:rsid w:val="00304A53"/>
    <w:pPr>
      <w:spacing w:line="240" w:lineRule="auto"/>
    </w:pPr>
    <w:rPr>
      <w:szCs w:val="20"/>
    </w:rPr>
  </w:style>
  <w:style w:type="character" w:customStyle="1" w:styleId="TekstopmerkingChar">
    <w:name w:val="Tekst opmerking Char"/>
    <w:basedOn w:val="Standaardalinea-lettertype"/>
    <w:link w:val="Tekstopmerking1"/>
    <w:uiPriority w:val="99"/>
    <w:rsid w:val="00304A53"/>
    <w:rPr>
      <w:sz w:val="20"/>
      <w:szCs w:val="20"/>
      <w:lang w:val="en-GB"/>
    </w:rPr>
  </w:style>
  <w:style w:type="paragraph" w:styleId="Tekstopmerking">
    <w:name w:val="annotation text"/>
    <w:basedOn w:val="Standaard"/>
    <w:link w:val="TekstopmerkingChar1"/>
    <w:uiPriority w:val="99"/>
    <w:semiHidden/>
    <w:unhideWhenUsed/>
    <w:rsid w:val="00304A53"/>
    <w:pPr>
      <w:spacing w:line="240" w:lineRule="auto"/>
    </w:pPr>
    <w:rPr>
      <w:szCs w:val="20"/>
    </w:rPr>
  </w:style>
  <w:style w:type="character" w:customStyle="1" w:styleId="TekstopmerkingChar1">
    <w:name w:val="Tekst opmerking Char1"/>
    <w:basedOn w:val="Standaardalinea-lettertype"/>
    <w:link w:val="Tekstopmerking"/>
    <w:uiPriority w:val="99"/>
    <w:semiHidden/>
    <w:rsid w:val="00304A53"/>
    <w:rPr>
      <w:sz w:val="20"/>
      <w:szCs w:val="20"/>
      <w:lang w:val="en-GB"/>
    </w:rPr>
  </w:style>
  <w:style w:type="paragraph" w:customStyle="1" w:styleId="Italics">
    <w:name w:val="Italics"/>
    <w:basedOn w:val="Standaard"/>
    <w:link w:val="ItalicsChar"/>
    <w:qFormat/>
    <w:rsid w:val="00304A53"/>
    <w:rPr>
      <w:i/>
    </w:rPr>
  </w:style>
  <w:style w:type="character" w:customStyle="1" w:styleId="ItalicsChar">
    <w:name w:val="Italics Char"/>
    <w:basedOn w:val="Standaardalinea-lettertype"/>
    <w:link w:val="Italics"/>
    <w:rsid w:val="00304A53"/>
    <w:rPr>
      <w:i/>
      <w:sz w:val="20"/>
      <w:lang w:val="en-GB"/>
    </w:rPr>
  </w:style>
  <w:style w:type="paragraph" w:customStyle="1" w:styleId="Paginanummering">
    <w:name w:val="Paginanummering"/>
    <w:basedOn w:val="Standaard"/>
    <w:link w:val="PaginanummeringChar"/>
    <w:qFormat/>
    <w:rsid w:val="002546E8"/>
    <w:pPr>
      <w:spacing w:line="240" w:lineRule="auto"/>
      <w:jc w:val="center"/>
    </w:pPr>
    <w:rPr>
      <w:b/>
      <w:sz w:val="22"/>
    </w:rPr>
  </w:style>
  <w:style w:type="character" w:customStyle="1" w:styleId="PaginanummeringChar">
    <w:name w:val="Paginanummering Char"/>
    <w:basedOn w:val="Standaardalinea-lettertype"/>
    <w:link w:val="Paginanummering"/>
    <w:rsid w:val="002546E8"/>
    <w:rPr>
      <w:b/>
      <w:lang w:val="en-GB"/>
    </w:rPr>
  </w:style>
  <w:style w:type="paragraph" w:customStyle="1" w:styleId="Tabelkoppen">
    <w:name w:val="Tabelkoppen"/>
    <w:basedOn w:val="Standaard"/>
    <w:link w:val="TabelkoppenChar"/>
    <w:qFormat/>
    <w:rsid w:val="00304A53"/>
    <w:pPr>
      <w:spacing w:line="240" w:lineRule="auto"/>
    </w:pPr>
    <w:rPr>
      <w:b/>
      <w:sz w:val="18"/>
    </w:rPr>
  </w:style>
  <w:style w:type="character" w:customStyle="1" w:styleId="TabelkoppenChar">
    <w:name w:val="Tabelkoppen Char"/>
    <w:basedOn w:val="Standaardalinea-lettertype"/>
    <w:link w:val="Tabelkoppen"/>
    <w:rsid w:val="00304A53"/>
    <w:rPr>
      <w:b/>
      <w:sz w:val="18"/>
      <w:lang w:val="en-GB"/>
    </w:rPr>
  </w:style>
  <w:style w:type="paragraph" w:customStyle="1" w:styleId="Tabeltekst">
    <w:name w:val="Tabeltekst"/>
    <w:basedOn w:val="Standaard"/>
    <w:link w:val="TabeltekstChar"/>
    <w:qFormat/>
    <w:rsid w:val="002546E8"/>
    <w:pPr>
      <w:spacing w:line="240" w:lineRule="auto"/>
    </w:pPr>
    <w:rPr>
      <w:sz w:val="18"/>
    </w:rPr>
  </w:style>
  <w:style w:type="character" w:customStyle="1" w:styleId="TabeltekstChar">
    <w:name w:val="Tabeltekst Char"/>
    <w:basedOn w:val="Standaardalinea-lettertype"/>
    <w:link w:val="Tabeltekst"/>
    <w:rsid w:val="002546E8"/>
    <w:rPr>
      <w:sz w:val="18"/>
      <w:lang w:val="en-GB"/>
    </w:rPr>
  </w:style>
  <w:style w:type="paragraph" w:customStyle="1" w:styleId="Tabelcijfers">
    <w:name w:val="Tabelcijfers"/>
    <w:basedOn w:val="Tabeltekst"/>
    <w:link w:val="TabelcijfersChar"/>
    <w:qFormat/>
    <w:rsid w:val="00304A53"/>
    <w:pPr>
      <w:jc w:val="right"/>
    </w:pPr>
  </w:style>
  <w:style w:type="character" w:customStyle="1" w:styleId="TabelcijfersChar">
    <w:name w:val="Tabelcijfers Char"/>
    <w:basedOn w:val="TabeltekstChar"/>
    <w:link w:val="Tabelcijfers"/>
    <w:rsid w:val="00304A53"/>
    <w:rPr>
      <w:sz w:val="18"/>
      <w:lang w:val="en-GB"/>
    </w:rPr>
  </w:style>
  <w:style w:type="paragraph" w:customStyle="1" w:styleId="Tabelsuperscript">
    <w:name w:val="Tabelsuperscript"/>
    <w:basedOn w:val="Tabeltekst"/>
    <w:link w:val="TabelsuperscriptChar"/>
    <w:qFormat/>
    <w:rsid w:val="00304A53"/>
    <w:rPr>
      <w:vertAlign w:val="superscript"/>
    </w:rPr>
  </w:style>
  <w:style w:type="character" w:customStyle="1" w:styleId="TabelsuperscriptChar">
    <w:name w:val="Tabelsuperscript Char"/>
    <w:basedOn w:val="TabeltekstChar"/>
    <w:link w:val="Tabelsuperscript"/>
    <w:rsid w:val="00304A53"/>
    <w:rPr>
      <w:sz w:val="18"/>
      <w:vertAlign w:val="superscript"/>
      <w:lang w:val="en-GB"/>
    </w:rPr>
  </w:style>
  <w:style w:type="paragraph" w:customStyle="1" w:styleId="Referentietekst">
    <w:name w:val="Referentietekst"/>
    <w:basedOn w:val="Standaard"/>
    <w:link w:val="ReferentietekstChar"/>
    <w:qFormat/>
    <w:rsid w:val="002546E8"/>
    <w:pPr>
      <w:spacing w:line="240" w:lineRule="auto"/>
      <w:jc w:val="both"/>
    </w:pPr>
    <w:rPr>
      <w:noProof/>
      <w:sz w:val="18"/>
      <w:szCs w:val="18"/>
    </w:rPr>
  </w:style>
  <w:style w:type="character" w:customStyle="1" w:styleId="ReferentietekstChar">
    <w:name w:val="Referentietekst Char"/>
    <w:basedOn w:val="Standaardalinea-lettertype"/>
    <w:link w:val="Referentietekst"/>
    <w:rsid w:val="002546E8"/>
    <w:rPr>
      <w:noProof/>
      <w:sz w:val="18"/>
      <w:szCs w:val="18"/>
      <w:lang w:val="en-GB"/>
    </w:rPr>
  </w:style>
  <w:style w:type="paragraph" w:customStyle="1" w:styleId="Tekst">
    <w:name w:val="Tekst"/>
    <w:basedOn w:val="Standaard"/>
    <w:link w:val="TekstChar"/>
    <w:autoRedefine/>
    <w:qFormat/>
    <w:rsid w:val="009E4C83"/>
    <w:pPr>
      <w:ind w:firstLine="425"/>
      <w:jc w:val="both"/>
    </w:pPr>
  </w:style>
  <w:style w:type="character" w:customStyle="1" w:styleId="TekstChar">
    <w:name w:val="Tekst Char"/>
    <w:basedOn w:val="Standaardalinea-lettertype"/>
    <w:link w:val="Tekst"/>
    <w:rsid w:val="009E4C83"/>
    <w:rPr>
      <w:sz w:val="20"/>
      <w:lang w:val="en-GB"/>
    </w:rPr>
  </w:style>
  <w:style w:type="paragraph" w:styleId="Koptekst">
    <w:name w:val="header"/>
    <w:basedOn w:val="Standaard"/>
    <w:link w:val="KoptekstChar"/>
    <w:uiPriority w:val="99"/>
    <w:unhideWhenUsed/>
    <w:rsid w:val="00304A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4A53"/>
    <w:rPr>
      <w:sz w:val="20"/>
      <w:lang w:val="en-GB"/>
    </w:rPr>
  </w:style>
  <w:style w:type="paragraph" w:styleId="Voettekst">
    <w:name w:val="footer"/>
    <w:basedOn w:val="Standaard"/>
    <w:link w:val="VoettekstChar"/>
    <w:uiPriority w:val="99"/>
    <w:unhideWhenUsed/>
    <w:rsid w:val="00304A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4A53"/>
    <w:rPr>
      <w:sz w:val="20"/>
      <w:lang w:val="en-GB"/>
    </w:rPr>
  </w:style>
  <w:style w:type="character" w:styleId="Verwijzingopmerking">
    <w:name w:val="annotation reference"/>
    <w:basedOn w:val="Standaardalinea-lettertype"/>
    <w:uiPriority w:val="99"/>
    <w:semiHidden/>
    <w:unhideWhenUsed/>
    <w:rsid w:val="00304A53"/>
    <w:rPr>
      <w:sz w:val="16"/>
      <w:szCs w:val="16"/>
    </w:rPr>
  </w:style>
  <w:style w:type="paragraph" w:styleId="Ballontekst">
    <w:name w:val="Balloon Text"/>
    <w:basedOn w:val="Standaard"/>
    <w:link w:val="BallontekstChar"/>
    <w:uiPriority w:val="99"/>
    <w:semiHidden/>
    <w:unhideWhenUsed/>
    <w:rsid w:val="00304A5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4A53"/>
    <w:rPr>
      <w:rFonts w:ascii="Tahoma" w:hAnsi="Tahoma" w:cs="Tahoma"/>
      <w:sz w:val="16"/>
      <w:szCs w:val="16"/>
      <w:lang w:val="en-GB"/>
    </w:rPr>
  </w:style>
  <w:style w:type="table" w:styleId="Tabelraster">
    <w:name w:val="Table Grid"/>
    <w:basedOn w:val="Standaardtabel"/>
    <w:uiPriority w:val="59"/>
    <w:rsid w:val="00304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0727F6"/>
  </w:style>
  <w:style w:type="table" w:customStyle="1" w:styleId="Tabelraster1">
    <w:name w:val="Tabelraster1"/>
    <w:basedOn w:val="Standaardtabel"/>
    <w:next w:val="Tabelraster"/>
    <w:uiPriority w:val="59"/>
    <w:rsid w:val="0007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filetekst">
    <w:name w:val="Additionalfiletekst"/>
    <w:basedOn w:val="Tekst"/>
    <w:link w:val="AdditionalfiletekstChar"/>
    <w:qFormat/>
    <w:rsid w:val="006746E6"/>
    <w:pPr>
      <w:spacing w:line="240" w:lineRule="auto"/>
      <w:jc w:val="left"/>
    </w:pPr>
  </w:style>
  <w:style w:type="paragraph" w:customStyle="1" w:styleId="Subscript">
    <w:name w:val="Subscript"/>
    <w:basedOn w:val="Additionalfiletekst"/>
    <w:link w:val="SubscriptChar"/>
    <w:qFormat/>
    <w:rsid w:val="000727F6"/>
    <w:rPr>
      <w:vertAlign w:val="subscript"/>
    </w:rPr>
  </w:style>
  <w:style w:type="character" w:customStyle="1" w:styleId="AdditionalfiletekstChar">
    <w:name w:val="Additionalfiletekst Char"/>
    <w:basedOn w:val="TekstChar"/>
    <w:link w:val="Additionalfiletekst"/>
    <w:rsid w:val="006746E6"/>
    <w:rPr>
      <w:sz w:val="20"/>
      <w:lang w:val="en-GB"/>
    </w:rPr>
  </w:style>
  <w:style w:type="table" w:customStyle="1" w:styleId="Tabelraster2">
    <w:name w:val="Tabelraster2"/>
    <w:basedOn w:val="Standaardtabel"/>
    <w:next w:val="Tabelraster"/>
    <w:uiPriority w:val="59"/>
    <w:rsid w:val="00E6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criptChar">
    <w:name w:val="Subscript Char"/>
    <w:basedOn w:val="AdditionalfiletekstChar"/>
    <w:link w:val="Subscript"/>
    <w:rsid w:val="000727F6"/>
    <w:rPr>
      <w:sz w:val="20"/>
      <w:vertAlign w:val="subscript"/>
      <w:lang w:val="en-GB"/>
    </w:rPr>
  </w:style>
  <w:style w:type="paragraph" w:styleId="Onderwerpvanopmerking">
    <w:name w:val="annotation subject"/>
    <w:basedOn w:val="Tekstopmerking"/>
    <w:next w:val="Tekstopmerking"/>
    <w:link w:val="OnderwerpvanopmerkingChar"/>
    <w:uiPriority w:val="99"/>
    <w:semiHidden/>
    <w:unhideWhenUsed/>
    <w:rsid w:val="00EC72DA"/>
    <w:rPr>
      <w:b/>
      <w:bCs/>
    </w:rPr>
  </w:style>
  <w:style w:type="character" w:customStyle="1" w:styleId="OnderwerpvanopmerkingChar">
    <w:name w:val="Onderwerp van opmerking Char"/>
    <w:basedOn w:val="TekstopmerkingChar1"/>
    <w:link w:val="Onderwerpvanopmerking"/>
    <w:uiPriority w:val="99"/>
    <w:semiHidden/>
    <w:rsid w:val="00EC72DA"/>
    <w:rPr>
      <w:b/>
      <w:bCs/>
      <w:sz w:val="20"/>
      <w:szCs w:val="20"/>
      <w:lang w:val="en-GB"/>
    </w:rPr>
  </w:style>
  <w:style w:type="paragraph" w:customStyle="1" w:styleId="Tabelsub">
    <w:name w:val="Tabelsub"/>
    <w:basedOn w:val="Standaard"/>
    <w:link w:val="TabelsubChar"/>
    <w:qFormat/>
    <w:rsid w:val="00277FA0"/>
    <w:pPr>
      <w:spacing w:line="240" w:lineRule="auto"/>
    </w:pPr>
    <w:rPr>
      <w:sz w:val="16"/>
    </w:rPr>
  </w:style>
  <w:style w:type="character" w:customStyle="1" w:styleId="TabelsubChar">
    <w:name w:val="Tabelsub Char"/>
    <w:basedOn w:val="Standaardalinea-lettertype"/>
    <w:link w:val="Tabelsub"/>
    <w:rsid w:val="00277FA0"/>
    <w:rPr>
      <w:sz w:val="16"/>
      <w:lang w:val="en-GB"/>
    </w:rPr>
  </w:style>
  <w:style w:type="paragraph" w:styleId="Revisie">
    <w:name w:val="Revision"/>
    <w:hidden/>
    <w:uiPriority w:val="99"/>
    <w:semiHidden/>
    <w:rsid w:val="00FE3259"/>
    <w:pPr>
      <w:spacing w:after="0" w:line="240" w:lineRule="auto"/>
    </w:pPr>
    <w:rPr>
      <w:sz w:val="20"/>
      <w:lang w:val="en-GB"/>
    </w:rPr>
  </w:style>
  <w:style w:type="paragraph" w:customStyle="1" w:styleId="Kop3IWS">
    <w:name w:val="Kop 3 IWS"/>
    <w:basedOn w:val="Standaard"/>
    <w:link w:val="Kop3IWSChar"/>
    <w:autoRedefine/>
    <w:rsid w:val="009E4C83"/>
    <w:pPr>
      <w:keepNext/>
      <w:suppressAutoHyphens/>
      <w:spacing w:before="600"/>
      <w:jc w:val="both"/>
      <w:outlineLvl w:val="1"/>
    </w:pPr>
    <w:rPr>
      <w:smallCaps/>
    </w:rPr>
  </w:style>
  <w:style w:type="character" w:customStyle="1" w:styleId="Kop3IWSChar">
    <w:name w:val="Kop 3 IWS Char"/>
    <w:basedOn w:val="Standaardalinea-lettertype"/>
    <w:link w:val="Kop3IWS"/>
    <w:rsid w:val="009E4C83"/>
    <w:rPr>
      <w:smallCaps/>
      <w:sz w:val="20"/>
      <w:lang w:val="en-GB"/>
    </w:rPr>
  </w:style>
  <w:style w:type="paragraph" w:styleId="Kopvaninhoudsopgave">
    <w:name w:val="TOC Heading"/>
    <w:basedOn w:val="Kop1"/>
    <w:next w:val="Standaard"/>
    <w:uiPriority w:val="39"/>
    <w:unhideWhenUsed/>
    <w:rsid w:val="002F0D66"/>
    <w:pPr>
      <w:spacing w:before="480" w:after="0"/>
      <w:jc w:val="left"/>
      <w:outlineLvl w:val="9"/>
    </w:pPr>
    <w:rPr>
      <w:rFonts w:asciiTheme="majorHAnsi" w:hAnsiTheme="majorHAnsi"/>
      <w:smallCaps w:val="0"/>
      <w:color w:val="365F91" w:themeColor="accent1" w:themeShade="BF"/>
      <w:lang w:val="nl-NL" w:eastAsia="nl-NL"/>
    </w:rPr>
  </w:style>
  <w:style w:type="paragraph" w:styleId="Inhopg1">
    <w:name w:val="toc 1"/>
    <w:basedOn w:val="Standaard"/>
    <w:next w:val="Standaard"/>
    <w:autoRedefine/>
    <w:uiPriority w:val="39"/>
    <w:unhideWhenUsed/>
    <w:rsid w:val="002F0D66"/>
    <w:pPr>
      <w:spacing w:after="100"/>
    </w:pPr>
  </w:style>
  <w:style w:type="paragraph" w:styleId="Inhopg2">
    <w:name w:val="toc 2"/>
    <w:basedOn w:val="Standaard"/>
    <w:next w:val="Standaard"/>
    <w:autoRedefine/>
    <w:uiPriority w:val="39"/>
    <w:unhideWhenUsed/>
    <w:rsid w:val="002F0D66"/>
    <w:pPr>
      <w:spacing w:after="100"/>
      <w:ind w:left="200"/>
    </w:pPr>
  </w:style>
  <w:style w:type="paragraph" w:styleId="Inhopg3">
    <w:name w:val="toc 3"/>
    <w:basedOn w:val="Standaard"/>
    <w:next w:val="Standaard"/>
    <w:autoRedefine/>
    <w:uiPriority w:val="39"/>
    <w:unhideWhenUsed/>
    <w:rsid w:val="002F0D66"/>
    <w:pPr>
      <w:spacing w:after="100"/>
      <w:ind w:left="400"/>
    </w:pPr>
  </w:style>
  <w:style w:type="character" w:styleId="Hyperlink">
    <w:name w:val="Hyperlink"/>
    <w:basedOn w:val="Standaardalinea-lettertype"/>
    <w:uiPriority w:val="99"/>
    <w:unhideWhenUsed/>
    <w:qFormat/>
    <w:rsid w:val="005114D7"/>
    <w:rPr>
      <w:rFonts w:ascii="Segoe UI" w:hAnsi="Segoe UI"/>
      <w:color w:val="auto"/>
      <w:sz w:val="20"/>
      <w:u w:val="single"/>
    </w:rPr>
  </w:style>
  <w:style w:type="character" w:styleId="GevolgdeHyperlink">
    <w:name w:val="FollowedHyperlink"/>
    <w:basedOn w:val="Standaardalinea-lettertype"/>
    <w:uiPriority w:val="99"/>
    <w:semiHidden/>
    <w:unhideWhenUsed/>
    <w:rsid w:val="00102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S.UMCUTRECHT.NL\HOME\VF\isoliman\Home\My%20documents\manuscripten\2.%20early%20AKI\UMCU%20versies\tables%20and%20figures\RIFLE%20RRT%20on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Figure2!$A$1</c:f>
          <c:strCache>
            <c:ptCount val="1"/>
            <c:pt idx="0">
              <c:v>Relative Risk for
poor outcome</c:v>
            </c:pt>
          </c:strCache>
        </c:strRef>
      </c:tx>
      <c:layout/>
      <c:overlay val="0"/>
    </c:title>
    <c:autoTitleDeleted val="0"/>
    <c:plotArea>
      <c:layout/>
      <c:scatterChart>
        <c:scatterStyle val="lineMarker"/>
        <c:varyColors val="0"/>
        <c:ser>
          <c:idx val="0"/>
          <c:order val="0"/>
          <c:tx>
            <c:strRef>
              <c:f>Figure2!$B$5</c:f>
              <c:strCache>
                <c:ptCount val="1"/>
                <c:pt idx="0">
                  <c:v>Risk</c:v>
                </c:pt>
              </c:strCache>
            </c:strRef>
          </c:tx>
          <c:spPr>
            <a:ln w="28575">
              <a:noFill/>
            </a:ln>
          </c:spPr>
          <c:marker>
            <c:symbol val="diamond"/>
            <c:size val="8"/>
            <c:spPr>
              <a:solidFill>
                <a:schemeClr val="tx1"/>
              </a:solidFill>
              <a:ln>
                <a:solidFill>
                  <a:schemeClr val="tx1"/>
                </a:solidFill>
              </a:ln>
            </c:spPr>
          </c:marker>
          <c:errBars>
            <c:errDir val="x"/>
            <c:errBarType val="both"/>
            <c:errValType val="cust"/>
            <c:noEndCap val="0"/>
            <c:plus>
              <c:numRef>
                <c:f>(Figure2!$E$13;Figure2!$J$13)</c:f>
                <c:numCache>
                  <c:formatCode>General</c:formatCode>
                  <c:ptCount val="2"/>
                  <c:pt idx="0">
                    <c:v>0.21</c:v>
                  </c:pt>
                  <c:pt idx="1">
                    <c:v>0.17</c:v>
                  </c:pt>
                </c:numCache>
              </c:numRef>
            </c:plus>
            <c:minus>
              <c:numRef>
                <c:f>(Figure2!$D$13;Figure2!$I$13)</c:f>
                <c:numCache>
                  <c:formatCode>General</c:formatCode>
                  <c:ptCount val="2"/>
                  <c:pt idx="0">
                    <c:v>0.18099999999999999</c:v>
                  </c:pt>
                  <c:pt idx="1">
                    <c:v>0.152</c:v>
                  </c:pt>
                </c:numCache>
              </c:numRef>
            </c:minus>
            <c:spPr>
              <a:ln w="25400">
                <a:solidFill>
                  <a:schemeClr val="tx1"/>
                </a:solidFill>
                <a:headEnd w="lg" len="lg"/>
                <a:tailEnd w="lg" len="lg"/>
              </a:ln>
            </c:spPr>
          </c:errBars>
          <c:xVal>
            <c:numRef>
              <c:f>(Figure2!$C$13;Figure2!$H$13)</c:f>
              <c:numCache>
                <c:formatCode>General</c:formatCode>
                <c:ptCount val="2"/>
                <c:pt idx="0">
                  <c:v>1.37</c:v>
                </c:pt>
                <c:pt idx="1">
                  <c:v>1.17</c:v>
                </c:pt>
              </c:numCache>
            </c:numRef>
          </c:xVal>
          <c:yVal>
            <c:numRef>
              <c:f>(Figure2!$G$5;Figure2!$L$5)</c:f>
              <c:numCache>
                <c:formatCode>General</c:formatCode>
                <c:ptCount val="2"/>
                <c:pt idx="0">
                  <c:v>1</c:v>
                </c:pt>
                <c:pt idx="1">
                  <c:v>5</c:v>
                </c:pt>
              </c:numCache>
            </c:numRef>
          </c:yVal>
          <c:smooth val="0"/>
        </c:ser>
        <c:ser>
          <c:idx val="1"/>
          <c:order val="1"/>
          <c:tx>
            <c:strRef>
              <c:f>Figure2!$B$6</c:f>
              <c:strCache>
                <c:ptCount val="1"/>
                <c:pt idx="0">
                  <c:v>Injury</c:v>
                </c:pt>
              </c:strCache>
            </c:strRef>
          </c:tx>
          <c:spPr>
            <a:ln w="28575">
              <a:noFill/>
            </a:ln>
          </c:spPr>
          <c:marker>
            <c:symbol val="square"/>
            <c:size val="8"/>
            <c:spPr>
              <a:solidFill>
                <a:schemeClr val="tx1"/>
              </a:solidFill>
              <a:ln>
                <a:solidFill>
                  <a:schemeClr val="tx1"/>
                </a:solidFill>
              </a:ln>
            </c:spPr>
          </c:marker>
          <c:errBars>
            <c:errDir val="x"/>
            <c:errBarType val="both"/>
            <c:errValType val="cust"/>
            <c:noEndCap val="0"/>
            <c:plus>
              <c:numRef>
                <c:f>(Figure2!$E$14;Figure2!$J$14)</c:f>
                <c:numCache>
                  <c:formatCode>General</c:formatCode>
                  <c:ptCount val="2"/>
                  <c:pt idx="0">
                    <c:v>0.27</c:v>
                  </c:pt>
                  <c:pt idx="1">
                    <c:v>0.23</c:v>
                  </c:pt>
                </c:numCache>
              </c:numRef>
            </c:plus>
            <c:minus>
              <c:numRef>
                <c:f>(Figure2!$D$14;Figure2!$I$14)</c:f>
                <c:numCache>
                  <c:formatCode>General</c:formatCode>
                  <c:ptCount val="2"/>
                  <c:pt idx="0">
                    <c:v>0.23</c:v>
                  </c:pt>
                  <c:pt idx="1">
                    <c:v>0.187</c:v>
                  </c:pt>
                </c:numCache>
              </c:numRef>
            </c:minus>
            <c:spPr>
              <a:ln w="25400">
                <a:solidFill>
                  <a:schemeClr val="tx1"/>
                </a:solidFill>
                <a:headEnd w="lg" len="lg"/>
                <a:tailEnd w="lg" len="lg"/>
              </a:ln>
            </c:spPr>
          </c:errBars>
          <c:xVal>
            <c:numRef>
              <c:f>(Figure2!$C$14;Figure2!$H$14)</c:f>
              <c:numCache>
                <c:formatCode>General</c:formatCode>
                <c:ptCount val="2"/>
                <c:pt idx="0">
                  <c:v>1.41</c:v>
                </c:pt>
                <c:pt idx="1">
                  <c:v>1.08</c:v>
                </c:pt>
              </c:numCache>
            </c:numRef>
          </c:xVal>
          <c:yVal>
            <c:numRef>
              <c:f>(Figure2!$G$6;Figure2!$L$6)</c:f>
              <c:numCache>
                <c:formatCode>General</c:formatCode>
                <c:ptCount val="2"/>
                <c:pt idx="0">
                  <c:v>2</c:v>
                </c:pt>
                <c:pt idx="1">
                  <c:v>6</c:v>
                </c:pt>
              </c:numCache>
            </c:numRef>
          </c:yVal>
          <c:smooth val="0"/>
        </c:ser>
        <c:ser>
          <c:idx val="2"/>
          <c:order val="2"/>
          <c:tx>
            <c:strRef>
              <c:f>Figure2!$B$7</c:f>
              <c:strCache>
                <c:ptCount val="1"/>
                <c:pt idx="0">
                  <c:v>Failure</c:v>
                </c:pt>
              </c:strCache>
            </c:strRef>
          </c:tx>
          <c:spPr>
            <a:ln w="28575">
              <a:noFill/>
            </a:ln>
          </c:spPr>
          <c:marker>
            <c:symbol val="triangle"/>
            <c:size val="8"/>
            <c:spPr>
              <a:solidFill>
                <a:schemeClr val="tx1"/>
              </a:solidFill>
              <a:ln>
                <a:solidFill>
                  <a:schemeClr val="tx1"/>
                </a:solidFill>
              </a:ln>
            </c:spPr>
          </c:marker>
          <c:errBars>
            <c:errDir val="x"/>
            <c:errBarType val="both"/>
            <c:errValType val="cust"/>
            <c:noEndCap val="0"/>
            <c:plus>
              <c:numRef>
                <c:f>(Figure2!$E$15;Figure2!$J$15)</c:f>
                <c:numCache>
                  <c:formatCode>General</c:formatCode>
                  <c:ptCount val="2"/>
                  <c:pt idx="0">
                    <c:v>0.4</c:v>
                  </c:pt>
                  <c:pt idx="1">
                    <c:v>0.33</c:v>
                  </c:pt>
                </c:numCache>
              </c:numRef>
            </c:plus>
            <c:minus>
              <c:numRef>
                <c:f>(Figure2!$D$15;Figure2!$I$15)</c:f>
                <c:numCache>
                  <c:formatCode>General</c:formatCode>
                  <c:ptCount val="2"/>
                  <c:pt idx="0">
                    <c:v>0.32</c:v>
                  </c:pt>
                  <c:pt idx="1">
                    <c:v>0.25800000000000001</c:v>
                  </c:pt>
                </c:numCache>
              </c:numRef>
            </c:minus>
            <c:spPr>
              <a:ln w="25400">
                <a:solidFill>
                  <a:schemeClr val="tx1"/>
                </a:solidFill>
                <a:headEnd w="lg" len="lg"/>
                <a:tailEnd w="lg" len="lg"/>
              </a:ln>
            </c:spPr>
          </c:errBars>
          <c:xVal>
            <c:numRef>
              <c:f>(Figure2!$C$15;Figure2!$H$15)</c:f>
              <c:numCache>
                <c:formatCode>General</c:formatCode>
                <c:ptCount val="2"/>
                <c:pt idx="0">
                  <c:v>1.56</c:v>
                </c:pt>
                <c:pt idx="1">
                  <c:v>1.17</c:v>
                </c:pt>
              </c:numCache>
            </c:numRef>
          </c:xVal>
          <c:yVal>
            <c:numRef>
              <c:f>(Figure2!$G$7;Figure2!$L$7)</c:f>
              <c:numCache>
                <c:formatCode>General</c:formatCode>
                <c:ptCount val="2"/>
                <c:pt idx="0">
                  <c:v>3</c:v>
                </c:pt>
                <c:pt idx="1">
                  <c:v>7</c:v>
                </c:pt>
              </c:numCache>
            </c:numRef>
          </c:yVal>
          <c:smooth val="0"/>
        </c:ser>
        <c:dLbls>
          <c:showLegendKey val="0"/>
          <c:showVal val="0"/>
          <c:showCatName val="0"/>
          <c:showSerName val="0"/>
          <c:showPercent val="0"/>
          <c:showBubbleSize val="0"/>
        </c:dLbls>
        <c:axId val="213193472"/>
        <c:axId val="215855104"/>
      </c:scatterChart>
      <c:valAx>
        <c:axId val="213193472"/>
        <c:scaling>
          <c:logBase val="2"/>
          <c:orientation val="minMax"/>
          <c:max val="4"/>
          <c:min val="0.25"/>
        </c:scaling>
        <c:delete val="0"/>
        <c:axPos val="b"/>
        <c:minorGridlines/>
        <c:numFmt formatCode="General" sourceLinked="1"/>
        <c:majorTickMark val="out"/>
        <c:minorTickMark val="out"/>
        <c:tickLblPos val="nextTo"/>
        <c:txPr>
          <a:bodyPr/>
          <a:lstStyle/>
          <a:p>
            <a:pPr>
              <a:defRPr sz="900" b="1">
                <a:latin typeface="Segoe UI" panose="020B0502040204020203" pitchFamily="34" charset="0"/>
                <a:ea typeface="Segoe UI" panose="020B0502040204020203" pitchFamily="34" charset="0"/>
                <a:cs typeface="Segoe UI" panose="020B0502040204020203" pitchFamily="34" charset="0"/>
              </a:defRPr>
            </a:pPr>
            <a:endParaRPr lang="nl-NL"/>
          </a:p>
        </c:txPr>
        <c:crossAx val="215855104"/>
        <c:crosses val="max"/>
        <c:crossBetween val="midCat"/>
      </c:valAx>
      <c:valAx>
        <c:axId val="215855104"/>
        <c:scaling>
          <c:orientation val="maxMin"/>
          <c:max val="8"/>
          <c:min val="0"/>
        </c:scaling>
        <c:delete val="0"/>
        <c:axPos val="l"/>
        <c:majorGridlines/>
        <c:numFmt formatCode="General" sourceLinked="1"/>
        <c:majorTickMark val="none"/>
        <c:minorTickMark val="none"/>
        <c:tickLblPos val="none"/>
        <c:spPr>
          <a:ln w="25400"/>
        </c:spPr>
        <c:crossAx val="213193472"/>
        <c:crossesAt val="1"/>
        <c:crossBetween val="midCat"/>
        <c:majorUnit val="4"/>
      </c:valAx>
    </c:plotArea>
    <c:legend>
      <c:legendPos val="l"/>
      <c:layout/>
      <c:overlay val="1"/>
      <c:txPr>
        <a:bodyPr/>
        <a:lstStyle/>
        <a:p>
          <a:pPr>
            <a:defRPr b="1">
              <a:latin typeface="Segoe UI" panose="020B0502040204020203" pitchFamily="34" charset="0"/>
              <a:ea typeface="Segoe UI" panose="020B0502040204020203" pitchFamily="34" charset="0"/>
              <a:cs typeface="Segoe UI" panose="020B0502040204020203" pitchFamily="34" charset="0"/>
            </a:defRPr>
          </a:pPr>
          <a:endParaRPr lang="nl-NL"/>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Figure2!$A$1</c:f>
          <c:strCache>
            <c:ptCount val="1"/>
            <c:pt idx="0">
              <c:v>Relative Risk for
poor outcome</c:v>
            </c:pt>
          </c:strCache>
        </c:strRef>
      </c:tx>
      <c:layout/>
      <c:overlay val="0"/>
    </c:title>
    <c:autoTitleDeleted val="0"/>
    <c:plotArea>
      <c:layout/>
      <c:scatterChart>
        <c:scatterStyle val="lineMarker"/>
        <c:varyColors val="0"/>
        <c:ser>
          <c:idx val="0"/>
          <c:order val="0"/>
          <c:tx>
            <c:strRef>
              <c:f>Figure2!$B$5</c:f>
              <c:strCache>
                <c:ptCount val="1"/>
                <c:pt idx="0">
                  <c:v>Risk</c:v>
                </c:pt>
              </c:strCache>
            </c:strRef>
          </c:tx>
          <c:spPr>
            <a:ln w="28575">
              <a:noFill/>
            </a:ln>
          </c:spPr>
          <c:marker>
            <c:symbol val="diamond"/>
            <c:size val="8"/>
            <c:spPr>
              <a:solidFill>
                <a:schemeClr val="tx1"/>
              </a:solidFill>
              <a:ln>
                <a:solidFill>
                  <a:schemeClr val="tx1"/>
                </a:solidFill>
              </a:ln>
            </c:spPr>
          </c:marker>
          <c:errBars>
            <c:errDir val="x"/>
            <c:errBarType val="both"/>
            <c:errValType val="cust"/>
            <c:noEndCap val="0"/>
            <c:plus>
              <c:numRef>
                <c:f>(Figure2!$E$9;Figure2!$J$9)</c:f>
                <c:numCache>
                  <c:formatCode>General</c:formatCode>
                  <c:ptCount val="2"/>
                  <c:pt idx="0">
                    <c:v>0.14000000000000001</c:v>
                  </c:pt>
                  <c:pt idx="1">
                    <c:v>0.12</c:v>
                  </c:pt>
                </c:numCache>
              </c:numRef>
            </c:plus>
            <c:minus>
              <c:numRef>
                <c:f>(Figure2!$D$9;Figure2!$I$9)</c:f>
                <c:numCache>
                  <c:formatCode>General</c:formatCode>
                  <c:ptCount val="2"/>
                  <c:pt idx="0">
                    <c:v>0.123</c:v>
                  </c:pt>
                  <c:pt idx="1">
                    <c:v>0.111</c:v>
                  </c:pt>
                </c:numCache>
              </c:numRef>
            </c:minus>
            <c:spPr>
              <a:ln w="25400">
                <a:solidFill>
                  <a:schemeClr val="tx1"/>
                </a:solidFill>
                <a:headEnd w="lg" len="lg"/>
                <a:tailEnd w="lg" len="lg"/>
              </a:ln>
            </c:spPr>
          </c:errBars>
          <c:xVal>
            <c:numRef>
              <c:f>(Figure2!$C$9;Figure2!$H$9)</c:f>
              <c:numCache>
                <c:formatCode>General</c:formatCode>
                <c:ptCount val="2"/>
                <c:pt idx="0">
                  <c:v>1.08</c:v>
                </c:pt>
                <c:pt idx="1">
                  <c:v>1</c:v>
                </c:pt>
              </c:numCache>
            </c:numRef>
          </c:xVal>
          <c:yVal>
            <c:numRef>
              <c:f>(Figure2!$G$5;Figure2!$L$5)</c:f>
              <c:numCache>
                <c:formatCode>General</c:formatCode>
                <c:ptCount val="2"/>
                <c:pt idx="0">
                  <c:v>1</c:v>
                </c:pt>
                <c:pt idx="1">
                  <c:v>5</c:v>
                </c:pt>
              </c:numCache>
            </c:numRef>
          </c:yVal>
          <c:smooth val="0"/>
        </c:ser>
        <c:ser>
          <c:idx val="1"/>
          <c:order val="1"/>
          <c:tx>
            <c:strRef>
              <c:f>Figure2!$B$6</c:f>
              <c:strCache>
                <c:ptCount val="1"/>
                <c:pt idx="0">
                  <c:v>Injury</c:v>
                </c:pt>
              </c:strCache>
            </c:strRef>
          </c:tx>
          <c:spPr>
            <a:ln w="28575">
              <a:noFill/>
            </a:ln>
          </c:spPr>
          <c:marker>
            <c:symbol val="square"/>
            <c:size val="8"/>
            <c:spPr>
              <a:solidFill>
                <a:schemeClr val="tx1"/>
              </a:solidFill>
              <a:ln>
                <a:solidFill>
                  <a:schemeClr val="tx1"/>
                </a:solidFill>
              </a:ln>
            </c:spPr>
          </c:marker>
          <c:errBars>
            <c:errDir val="x"/>
            <c:errBarType val="both"/>
            <c:errValType val="cust"/>
            <c:noEndCap val="0"/>
            <c:plus>
              <c:numRef>
                <c:f>(Figure2!$E$10;Figure2!$J$10)</c:f>
                <c:numCache>
                  <c:formatCode>General</c:formatCode>
                  <c:ptCount val="2"/>
                  <c:pt idx="0">
                    <c:v>0.18</c:v>
                  </c:pt>
                  <c:pt idx="1">
                    <c:v>0.15</c:v>
                  </c:pt>
                </c:numCache>
              </c:numRef>
            </c:plus>
            <c:minus>
              <c:numRef>
                <c:f>(Figure2!$D$10;Figure2!$I$10)</c:f>
                <c:numCache>
                  <c:formatCode>General</c:formatCode>
                  <c:ptCount val="2"/>
                  <c:pt idx="0">
                    <c:v>0.16</c:v>
                  </c:pt>
                  <c:pt idx="1">
                    <c:v>0.129</c:v>
                  </c:pt>
                </c:numCache>
              </c:numRef>
            </c:minus>
            <c:spPr>
              <a:ln w="25400">
                <a:solidFill>
                  <a:schemeClr val="tx1"/>
                </a:solidFill>
                <a:headEnd w="lg" len="lg"/>
                <a:tailEnd w="lg" len="lg"/>
              </a:ln>
            </c:spPr>
          </c:errBars>
          <c:xVal>
            <c:numRef>
              <c:f>(Figure2!$C$10;Figure2!$H$10)</c:f>
              <c:numCache>
                <c:formatCode>General</c:formatCode>
                <c:ptCount val="2"/>
                <c:pt idx="0">
                  <c:v>1.4</c:v>
                </c:pt>
                <c:pt idx="1">
                  <c:v>1.1299999999999999</c:v>
                </c:pt>
              </c:numCache>
            </c:numRef>
          </c:xVal>
          <c:yVal>
            <c:numRef>
              <c:f>(Figure2!$G$6;Figure2!$L$6)</c:f>
              <c:numCache>
                <c:formatCode>General</c:formatCode>
                <c:ptCount val="2"/>
                <c:pt idx="0">
                  <c:v>2</c:v>
                </c:pt>
                <c:pt idx="1">
                  <c:v>6</c:v>
                </c:pt>
              </c:numCache>
            </c:numRef>
          </c:yVal>
          <c:smooth val="0"/>
        </c:ser>
        <c:ser>
          <c:idx val="2"/>
          <c:order val="2"/>
          <c:tx>
            <c:strRef>
              <c:f>Figure2!$B$7</c:f>
              <c:strCache>
                <c:ptCount val="1"/>
                <c:pt idx="0">
                  <c:v>Failure</c:v>
                </c:pt>
              </c:strCache>
            </c:strRef>
          </c:tx>
          <c:spPr>
            <a:ln w="28575">
              <a:noFill/>
            </a:ln>
          </c:spPr>
          <c:marker>
            <c:symbol val="triangle"/>
            <c:size val="8"/>
            <c:spPr>
              <a:solidFill>
                <a:schemeClr val="tx1"/>
              </a:solidFill>
              <a:ln>
                <a:solidFill>
                  <a:schemeClr val="tx1"/>
                </a:solidFill>
              </a:ln>
            </c:spPr>
          </c:marker>
          <c:errBars>
            <c:errDir val="x"/>
            <c:errBarType val="both"/>
            <c:errValType val="cust"/>
            <c:noEndCap val="0"/>
            <c:plus>
              <c:numRef>
                <c:f>(Figure2!$E$11;Figure2!$J$11)</c:f>
                <c:numCache>
                  <c:formatCode>General</c:formatCode>
                  <c:ptCount val="2"/>
                  <c:pt idx="0">
                    <c:v>0.36</c:v>
                  </c:pt>
                  <c:pt idx="1">
                    <c:v>0.27</c:v>
                  </c:pt>
                </c:numCache>
              </c:numRef>
            </c:plus>
            <c:minus>
              <c:numRef>
                <c:f>(Figure2!$D$11;Figure2!$I$11)</c:f>
                <c:numCache>
                  <c:formatCode>General</c:formatCode>
                  <c:ptCount val="2"/>
                  <c:pt idx="0">
                    <c:v>0.30199999999999999</c:v>
                  </c:pt>
                  <c:pt idx="1">
                    <c:v>0.22700000000000001</c:v>
                  </c:pt>
                </c:numCache>
              </c:numRef>
            </c:minus>
            <c:spPr>
              <a:ln w="25400">
                <a:solidFill>
                  <a:schemeClr val="tx1"/>
                </a:solidFill>
                <a:headEnd w="lg" len="lg"/>
                <a:tailEnd w="lg" len="lg"/>
              </a:ln>
            </c:spPr>
          </c:errBars>
          <c:xVal>
            <c:numRef>
              <c:f>(Figure2!$C$11;Figure2!$H$11)</c:f>
              <c:numCache>
                <c:formatCode>General</c:formatCode>
                <c:ptCount val="2"/>
                <c:pt idx="0">
                  <c:v>1.77</c:v>
                </c:pt>
                <c:pt idx="1">
                  <c:v>1.29</c:v>
                </c:pt>
              </c:numCache>
            </c:numRef>
          </c:xVal>
          <c:yVal>
            <c:numRef>
              <c:f>(Figure2!$G$7;Figure2!$L$7)</c:f>
              <c:numCache>
                <c:formatCode>General</c:formatCode>
                <c:ptCount val="2"/>
                <c:pt idx="0">
                  <c:v>3</c:v>
                </c:pt>
                <c:pt idx="1">
                  <c:v>7</c:v>
                </c:pt>
              </c:numCache>
            </c:numRef>
          </c:yVal>
          <c:smooth val="0"/>
        </c:ser>
        <c:dLbls>
          <c:showLegendKey val="0"/>
          <c:showVal val="0"/>
          <c:showCatName val="0"/>
          <c:showSerName val="0"/>
          <c:showPercent val="0"/>
          <c:showBubbleSize val="0"/>
        </c:dLbls>
        <c:axId val="226924032"/>
        <c:axId val="227026816"/>
      </c:scatterChart>
      <c:valAx>
        <c:axId val="226924032"/>
        <c:scaling>
          <c:logBase val="2"/>
          <c:orientation val="minMax"/>
          <c:max val="4"/>
          <c:min val="0.25"/>
        </c:scaling>
        <c:delete val="0"/>
        <c:axPos val="b"/>
        <c:minorGridlines/>
        <c:numFmt formatCode="General" sourceLinked="1"/>
        <c:majorTickMark val="out"/>
        <c:minorTickMark val="out"/>
        <c:tickLblPos val="nextTo"/>
        <c:txPr>
          <a:bodyPr/>
          <a:lstStyle/>
          <a:p>
            <a:pPr>
              <a:defRPr sz="900" b="1">
                <a:latin typeface="Segoe UI" panose="020B0502040204020203" pitchFamily="34" charset="0"/>
                <a:ea typeface="Segoe UI" panose="020B0502040204020203" pitchFamily="34" charset="0"/>
                <a:cs typeface="Segoe UI" panose="020B0502040204020203" pitchFamily="34" charset="0"/>
              </a:defRPr>
            </a:pPr>
            <a:endParaRPr lang="nl-NL"/>
          </a:p>
        </c:txPr>
        <c:crossAx val="227026816"/>
        <c:crosses val="max"/>
        <c:crossBetween val="midCat"/>
      </c:valAx>
      <c:valAx>
        <c:axId val="227026816"/>
        <c:scaling>
          <c:orientation val="maxMin"/>
          <c:max val="8"/>
          <c:min val="0"/>
        </c:scaling>
        <c:delete val="0"/>
        <c:axPos val="l"/>
        <c:majorGridlines/>
        <c:numFmt formatCode="General" sourceLinked="1"/>
        <c:majorTickMark val="none"/>
        <c:minorTickMark val="none"/>
        <c:tickLblPos val="none"/>
        <c:spPr>
          <a:ln w="25400"/>
        </c:spPr>
        <c:crossAx val="226924032"/>
        <c:crossesAt val="1"/>
        <c:crossBetween val="midCat"/>
        <c:majorUnit val="4"/>
      </c:valAx>
    </c:plotArea>
    <c:legend>
      <c:legendPos val="l"/>
      <c:layout/>
      <c:overlay val="1"/>
      <c:txPr>
        <a:bodyPr/>
        <a:lstStyle/>
        <a:p>
          <a:pPr>
            <a:defRPr b="1">
              <a:latin typeface="Segoe UI" panose="020B0502040204020203" pitchFamily="34" charset="0"/>
              <a:ea typeface="Segoe UI" panose="020B0502040204020203" pitchFamily="34" charset="0"/>
              <a:cs typeface="Segoe UI" panose="020B0502040204020203" pitchFamily="34" charset="0"/>
            </a:defRPr>
          </a:pPr>
          <a:endParaRPr lang="nl-N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Blad1!$A$1</c:f>
          <c:strCache>
            <c:ptCount val="1"/>
            <c:pt idx="0">
              <c:v>Relative Risk for
poor outcome</c:v>
            </c:pt>
          </c:strCache>
        </c:strRef>
      </c:tx>
      <c:layout/>
      <c:overlay val="0"/>
      <c:txPr>
        <a:bodyPr/>
        <a:lstStyle/>
        <a:p>
          <a:pPr>
            <a:defRPr>
              <a:latin typeface="Segoe UI" panose="020B0502040204020203" pitchFamily="34" charset="0"/>
              <a:ea typeface="Segoe UI" panose="020B0502040204020203" pitchFamily="34" charset="0"/>
              <a:cs typeface="Segoe UI" panose="020B0502040204020203" pitchFamily="34" charset="0"/>
            </a:defRPr>
          </a:pPr>
          <a:endParaRPr lang="nl-NL"/>
        </a:p>
      </c:txPr>
    </c:title>
    <c:autoTitleDeleted val="0"/>
    <c:plotArea>
      <c:layout/>
      <c:scatterChart>
        <c:scatterStyle val="lineMarker"/>
        <c:varyColors val="0"/>
        <c:ser>
          <c:idx val="0"/>
          <c:order val="0"/>
          <c:tx>
            <c:strRef>
              <c:f>Blad1!$A$3</c:f>
              <c:strCache>
                <c:ptCount val="1"/>
                <c:pt idx="0">
                  <c:v>Renal replacement therapy</c:v>
                </c:pt>
              </c:strCache>
            </c:strRef>
          </c:tx>
          <c:spPr>
            <a:ln w="28575">
              <a:noFill/>
            </a:ln>
          </c:spPr>
          <c:marker>
            <c:symbol val="triangle"/>
            <c:size val="10"/>
            <c:spPr>
              <a:solidFill>
                <a:schemeClr val="tx1"/>
              </a:solidFill>
              <a:ln>
                <a:solidFill>
                  <a:schemeClr val="tx1"/>
                </a:solidFill>
              </a:ln>
            </c:spPr>
          </c:marker>
          <c:errBars>
            <c:errDir val="x"/>
            <c:errBarType val="both"/>
            <c:errValType val="cust"/>
            <c:noEndCap val="0"/>
            <c:plus>
              <c:numRef>
                <c:f>(Blad1!$G$10,Blad1!$G$11)</c:f>
                <c:numCache>
                  <c:formatCode>General</c:formatCode>
                  <c:ptCount val="2"/>
                  <c:pt idx="0">
                    <c:v>0.44457447561230645</c:v>
                  </c:pt>
                  <c:pt idx="1">
                    <c:v>0.3618860615036299</c:v>
                  </c:pt>
                </c:numCache>
              </c:numRef>
            </c:plus>
            <c:minus>
              <c:numRef>
                <c:f>(Blad1!$F$10,Blad1!$F$11)</c:f>
                <c:numCache>
                  <c:formatCode>General</c:formatCode>
                  <c:ptCount val="2"/>
                  <c:pt idx="0">
                    <c:v>0.33933373384343746</c:v>
                  </c:pt>
                  <c:pt idx="1">
                    <c:v>0.276191618146018</c:v>
                  </c:pt>
                </c:numCache>
              </c:numRef>
            </c:minus>
          </c:errBars>
          <c:xVal>
            <c:numRef>
              <c:f>(Blad1!$B$10,Blad1!$B$11)</c:f>
              <c:numCache>
                <c:formatCode>General</c:formatCode>
                <c:ptCount val="2"/>
                <c:pt idx="0">
                  <c:v>1.43</c:v>
                </c:pt>
                <c:pt idx="1">
                  <c:v>1.17</c:v>
                </c:pt>
              </c:numCache>
            </c:numRef>
          </c:xVal>
          <c:yVal>
            <c:numLit>
              <c:formatCode>General</c:formatCode>
              <c:ptCount val="2"/>
              <c:pt idx="0">
                <c:v>1</c:v>
              </c:pt>
              <c:pt idx="1">
                <c:v>3</c:v>
              </c:pt>
            </c:numLit>
          </c:yVal>
          <c:smooth val="0"/>
        </c:ser>
        <c:dLbls>
          <c:showLegendKey val="0"/>
          <c:showVal val="0"/>
          <c:showCatName val="0"/>
          <c:showSerName val="0"/>
          <c:showPercent val="0"/>
          <c:showBubbleSize val="0"/>
        </c:dLbls>
        <c:axId val="229413248"/>
        <c:axId val="229414784"/>
      </c:scatterChart>
      <c:valAx>
        <c:axId val="229413248"/>
        <c:scaling>
          <c:logBase val="2"/>
          <c:orientation val="minMax"/>
          <c:max val="4"/>
          <c:min val="0.25"/>
        </c:scaling>
        <c:delete val="0"/>
        <c:axPos val="b"/>
        <c:minorGridlines/>
        <c:numFmt formatCode="General" sourceLinked="0"/>
        <c:majorTickMark val="none"/>
        <c:minorTickMark val="none"/>
        <c:tickLblPos val="nextTo"/>
        <c:txPr>
          <a:bodyPr/>
          <a:lstStyle/>
          <a:p>
            <a:pPr>
              <a:defRPr sz="1000" b="1">
                <a:latin typeface="Segoe UI" panose="020B0502040204020203" pitchFamily="34" charset="0"/>
                <a:ea typeface="Segoe UI" panose="020B0502040204020203" pitchFamily="34" charset="0"/>
                <a:cs typeface="Segoe UI" panose="020B0502040204020203" pitchFamily="34" charset="0"/>
              </a:defRPr>
            </a:pPr>
            <a:endParaRPr lang="nl-NL"/>
          </a:p>
        </c:txPr>
        <c:crossAx val="229414784"/>
        <c:crosses val="max"/>
        <c:crossBetween val="midCat"/>
        <c:majorUnit val="2"/>
        <c:minorUnit val="2"/>
      </c:valAx>
      <c:valAx>
        <c:axId val="229414784"/>
        <c:scaling>
          <c:orientation val="maxMin"/>
          <c:max val="4"/>
          <c:min val="0"/>
        </c:scaling>
        <c:delete val="0"/>
        <c:axPos val="l"/>
        <c:majorGridlines/>
        <c:numFmt formatCode="General" sourceLinked="1"/>
        <c:majorTickMark val="none"/>
        <c:minorTickMark val="none"/>
        <c:tickLblPos val="none"/>
        <c:spPr>
          <a:ln w="25400"/>
        </c:spPr>
        <c:crossAx val="229413248"/>
        <c:crossesAt val="1"/>
        <c:crossBetween val="midCat"/>
        <c:majorUnit val="2"/>
      </c:valAx>
    </c:plotArea>
    <c:legend>
      <c:legendPos val="l"/>
      <c:layout>
        <c:manualLayout>
          <c:xMode val="edge"/>
          <c:yMode val="edge"/>
          <c:x val="2.4901960784313726E-2"/>
          <c:y val="0.45704675925925925"/>
          <c:w val="0.32808333333333334"/>
          <c:h val="0.26752777777777775"/>
        </c:manualLayout>
      </c:layout>
      <c:overlay val="1"/>
      <c:txPr>
        <a:bodyPr/>
        <a:lstStyle/>
        <a:p>
          <a:pPr>
            <a:defRPr b="1">
              <a:latin typeface="Segoe UI" panose="020B0502040204020203" pitchFamily="34" charset="0"/>
              <a:ea typeface="Segoe UI" panose="020B0502040204020203" pitchFamily="34" charset="0"/>
              <a:cs typeface="Segoe UI" panose="020B0502040204020203" pitchFamily="34" charset="0"/>
            </a:defRPr>
          </a:pPr>
          <a:endParaRPr lang="nl-NL"/>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971B-0DC7-4701-A0EE-2E53800F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8D0BB49D</Template>
  <TotalTime>233</TotalTime>
  <Pages>8</Pages>
  <Words>2233</Words>
  <Characters>12287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Soliman, I.W.</dc:creator>
  <cp:lastModifiedBy>Soliman, I.W.</cp:lastModifiedBy>
  <cp:revision>27</cp:revision>
  <dcterms:created xsi:type="dcterms:W3CDTF">2016-06-20T11:52:00Z</dcterms:created>
  <dcterms:modified xsi:type="dcterms:W3CDTF">2016-06-28T13:19:00Z</dcterms:modified>
</cp:coreProperties>
</file>