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C607" w14:textId="77777777" w:rsidR="00D13090" w:rsidRPr="001243DB" w:rsidRDefault="004B2332">
      <w:pPr>
        <w:rPr>
          <w:rFonts w:ascii="Times" w:hAnsi="Times"/>
          <w:b/>
          <w:u w:val="single"/>
        </w:rPr>
      </w:pPr>
      <w:r w:rsidRPr="001243DB">
        <w:rPr>
          <w:rFonts w:ascii="Times" w:hAnsi="Times"/>
          <w:b/>
          <w:u w:val="single"/>
        </w:rPr>
        <w:t>Supplemental S1</w:t>
      </w:r>
    </w:p>
    <w:p w14:paraId="65BDB8F5" w14:textId="77777777" w:rsidR="004B2332" w:rsidRDefault="004B2332" w:rsidP="004B2332">
      <w:pPr>
        <w:jc w:val="both"/>
        <w:rPr>
          <w:rFonts w:ascii="Times" w:hAnsi="Times"/>
        </w:rPr>
      </w:pPr>
      <w:r w:rsidRPr="004B2332">
        <w:rPr>
          <w:rFonts w:ascii="Times" w:hAnsi="Times"/>
        </w:rPr>
        <w:t xml:space="preserve">A number of publications in patients with CHH, whether they have CPHD or IHH, do not mention testes position </w:t>
      </w:r>
      <w:proofErr w:type="gramStart"/>
      <w:r w:rsidRPr="004B2332">
        <w:rPr>
          <w:rFonts w:ascii="Times" w:hAnsi="Times"/>
        </w:rPr>
        <w:t>nor</w:t>
      </w:r>
      <w:proofErr w:type="gramEnd"/>
      <w:r w:rsidRPr="004B2332">
        <w:rPr>
          <w:rFonts w:ascii="Times" w:hAnsi="Times"/>
        </w:rPr>
        <w:t xml:space="preserve"> </w:t>
      </w:r>
      <w:proofErr w:type="spellStart"/>
      <w:r w:rsidRPr="004B2332">
        <w:rPr>
          <w:rFonts w:ascii="Times" w:hAnsi="Times"/>
        </w:rPr>
        <w:t>orchiopexy</w:t>
      </w:r>
      <w:proofErr w:type="spellEnd"/>
      <w:r w:rsidRPr="004B2332">
        <w:rPr>
          <w:rFonts w:ascii="Times" w:hAnsi="Times"/>
        </w:rPr>
        <w:t xml:space="preserve">. Our </w:t>
      </w:r>
      <w:proofErr w:type="spellStart"/>
      <w:r w:rsidRPr="004B2332">
        <w:rPr>
          <w:rFonts w:ascii="Times" w:hAnsi="Times"/>
        </w:rPr>
        <w:t>pubmed</w:t>
      </w:r>
      <w:proofErr w:type="spellEnd"/>
      <w:r w:rsidRPr="004B2332">
        <w:rPr>
          <w:rFonts w:ascii="Times" w:hAnsi="Times"/>
        </w:rPr>
        <w:t xml:space="preserve"> search retrieved a few publications motivated by genetic information, that indicated the occurrence and timing of </w:t>
      </w:r>
      <w:proofErr w:type="spellStart"/>
      <w:r w:rsidRPr="004B2332">
        <w:rPr>
          <w:rFonts w:ascii="Times" w:hAnsi="Times"/>
        </w:rPr>
        <w:t>orchiopexy</w:t>
      </w:r>
      <w:proofErr w:type="spellEnd"/>
      <w:r w:rsidRPr="004B2332">
        <w:rPr>
          <w:rFonts w:ascii="Times" w:hAnsi="Times"/>
        </w:rPr>
        <w:t xml:space="preserve"> in patients with IHH </w:t>
      </w:r>
      <w:r w:rsidRPr="004B2332">
        <w:rPr>
          <w:rFonts w:ascii="Times" w:hAnsi="Times"/>
        </w:rPr>
        <w:fldChar w:fldCharType="begin"/>
      </w:r>
      <w:r w:rsidRPr="004B2332">
        <w:rPr>
          <w:rFonts w:ascii="Times" w:hAnsi="Times"/>
        </w:rPr>
        <w:instrText xml:space="preserve"> ADDIN ZOTERO_ITEM CSL_CITATION {"citationID":"1i04dcgns4","properties":{"formattedCitation":"(1)","plainCitation":"(1)"},"citationItems":[{"id":1742,"uris":["http://zotero.org/users/1225224/items/7DGWQI7G"],"uri":["http://zotero.org/users/1225224/items/7DGWQI7G"],"itemData":{"id":1742,"type":"article-journal","title":"Clinical case seminar: a novel LHX3 mutation presenting as combined pituitary hormonal deficiency","container-title":"The Journal of Clinical Endocrinology and Metabolism","page":"747-753","volume":"91","issue":"3","source":"PubMed","abstract":"CONTEXT: LHX3 encodes LIM homeodomain class transcription factors with important roles in pituitary and nervous system development. The only previous report of LHX3 mutations described patients with two types of recessive mutations displaying combined pituitary hormone deficiency coupled with neck rigidity.\nOBJECTIVE: We report a patient presenting a unique phenotype associated with a novel mutation in the LHX3 gene.\nPATIENT: We report a 6-yr, 9-month-old boy born from a consanguineous relationship who presented shortly after birth with cyanosis, feeding difficulty, persistent jaundice, micropenis, and poor weight gain and growth rate. Laboratory data, including an undetectable TSH, low free T4, low IGF-I and IGF binding protein-3, prolactin deficiency, and LH and FSH deficiency were consistent with hypopituitarism. A rigid cervical spine leading to limited head rotation was noticed on follow-up examination. Magnetic resonance imaging revealed an apparently structurally normal cervical spine and a postcontrast hypointense lesion in the anterior pituitary.\nRESULTS: Analysis of the LHX3 gene revealed homozygosity for a novel single-base-pair deletion in exon 2. This mutation leads to a frame shift predicted to result in the production of short, inactive LHX3 proteins. The results of in vitro translation experiments are consistent with this prediction. The parents of the patients are heterozygotes, indicating a recessive mode of action for the deletion allele.\nCONCLUSIONS: The presence of a hypointense pituitary lesion and other clinical findings broadens the phenotype associated with LHX3 gene mutation.","DOI":"10.1210/jc.2005-2360","ISSN":"0021-972X","note":"PMID: 16394081","shortTitle":"Clinical case seminar","journalAbbreviation":"J. Clin. Endocrinol. Metab.","language":"eng","author":[{"family":"Bhangoo","given":"Amrit P. S."},{"family":"Hunter","given":"Chad S."},{"family":"Savage","given":"Jesse J."},{"family":"Anhalt","given":"Henry"},{"family":"Pavlakis","given":"Steven"},{"family":"Walvoord","given":"Emily C."},{"family":"Ten","given":"Svetlana"},{"family":"Rhodes","given":"Simon J."}],"issued":{"date-parts":[["2006",3]]},"PMID":"16394081"}}],"schema":"https://github.com/citation-style-language/schema/raw/master/csl-citation.json"} </w:instrText>
      </w:r>
      <w:r w:rsidRPr="004B2332">
        <w:rPr>
          <w:rFonts w:ascii="Times" w:hAnsi="Times"/>
        </w:rPr>
        <w:fldChar w:fldCharType="separate"/>
      </w:r>
      <w:r w:rsidRPr="004B2332">
        <w:rPr>
          <w:rFonts w:ascii="Times" w:hAnsi="Times"/>
          <w:noProof/>
        </w:rPr>
        <w:t>(1)</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1eqh8ahc69","properties":{"formattedCitation":"(2)","plainCitation":"(2)"},"citationItems":[{"id":1251,"uris":["http://zotero.org/users/1225224/items/7R7D47S5"],"uri":["http://zotero.org/users/1225224/items/7R7D47S5"],"itemData":{"id":1251,"type":"article-journal","title":"Genome-wide copy number analysis and systematic mutation screening in 58 patients with hypogonadotropic hypogonadism","container-title":"Fertility and Sterility","page":"1130-1136.e3","volume":"102","issue":"4","source":"NCBI PubMed","abstract":"OBJECTIVE: To clarify the molecular basis of hypogonadotropic hypogonadism (HH).\nDESIGN: Genome-wide copy number analysis by array-based comparative genomic hybridization and systematic mutation screening of 29 known causative genes by next-generation sequencing, followed by in silico functional assessment and messenger RNA/DNA analyses of the mutants/variants.\nSETTING: Research institute.\nPATIENT(S): Fifty-eight patients with isolated HH (IHH), combined pituitary hormone deficiency (CPHD), and syndromic HH.\nINTERVENTION(S): None.\nMAIN OUTCOME MEASURE(S): Frequency and character of molecular abnormalities.\nRESULT(S): Pathogenic defects were identified in 14 patients with various types of HH, although oligogenicity was not evident in this patient group. As rare abnormalities, we identified a submicroscopic deletion involving FGFR1 and an SOX3 polyalanine deletion in patients with IHH, and a WDR11 splice site mutation in a patient with CPHD. No disease-associated polymorphism was detected in the 58 patients.\nCONCLUSION(S): The present study provides further evidence that mutations and deletions in the known causative genes play a relatively minor role in the etiology of HH and that submicroscopic rearrangements encompassing FGFR1 can lead to IHH as a sole recognizable clinical feature. Furthermore, the results indicate for the first time that polyalanine deletions in SOX3 and mutations in WDR11 constitute rare genetic causes of IHH and CPHD, respectively.","DOI":"10.1016/j.fertnstert.2014.06.017","ISSN":"1556-5653","note":"PMID: 25064402","journalAbbreviation":"Fertil. Steril.","language":"eng","author":[{"family":"Izumi","given":"Yoko"},{"family":"Suzuki","given":"Erina"},{"family":"Kanzaki","given":"Susumu"},{"family":"Yatsuga","given":"Shuichi"},{"family":"Kinjo","given":"Saori"},{"family":"Igarashi","given":"Maki"},{"family":"Maruyama","given":"Tetsuo"},{"family":"Sano","given":"Shinichiro"},{"family":"Horikawa","given":"Reiko"},{"family":"Sato","given":"Naoko"},{"family":"Nakabayashi","given":"Kazuhiko"},{"family":"Hata","given":"Kenichiro"},{"family":"Umezawa","given":"Akihiro"},{"family":"Ogata","given":"Tsutomu"},{"family":"Yoshimura","given":"Yasunori"},{"family":"Fukami","given":"Maki"}],"issued":{"date-parts":[["2014",10]]},"PMID":"25064402"}}],"schema":"https://github.com/citation-style-language/schema/raw/master/csl-citation.json"} </w:instrText>
      </w:r>
      <w:r w:rsidRPr="004B2332">
        <w:rPr>
          <w:rFonts w:ascii="Times" w:hAnsi="Times"/>
        </w:rPr>
        <w:fldChar w:fldCharType="separate"/>
      </w:r>
      <w:r w:rsidRPr="004B2332">
        <w:rPr>
          <w:rFonts w:ascii="Times" w:hAnsi="Times"/>
          <w:noProof/>
        </w:rPr>
        <w:t>(2)</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25qharm37b","properties":{"formattedCitation":"(3)","plainCitation":"(3)"},"citationItems":[{"id":1502,"uris":["http://zotero.org/users/1225224/items/3E53FU4E"],"uri":["http://zotero.org/users/1225224/items/3E53FU4E"],"itemData":{"id":1502,"type":"article-journal","title":"An uncommon phenotype with familial central hypogonadism caused by a novel PROP1 gene mutant truncated in the transactivation domain","container-title":"The Journal of Clinical Endocrinology and Metabolism","page":"4880-4887","volume":"90","issue":"8","source":"NCBI PubMed","abstract":"CONTEXT: PROP1 gene mutations are usually associated with childhood onset GH and TSH deficiencies, whereas gonadotroph deficiency is diagnosed at pubertal age.\nOBJECTIVES: We report a novel PROP1 mutation revealed by familial normosmic hypogonadotropic hypogonadism. We performed in vitro transactivation and DNA binding experiments to study functional consequences of this mutation.\nSETTING: Three brothers were followed in the Department of Endocrinology of a French university hospital.\nPATIENTS: These patients from a consanguineous kindred were referred for cryptorchidism and/or delayed puberty.\nRESULTS: Initial investigations revealed hypogonadotropic hypogonadism. One of the patients had psychomotor retardation, intracranial hypertension, and minor renal malformations. The brothers reached normal adult height and developed GH and TSH deficiencies after age 30. A novel homozygous nonsense mutation (W194X) was found in the PROP1 gene, indicating that the protein is truncated in its transactivation domain. Transfection studies confirmed the deleterious effect of this mutation, whose transactivation capacity was only 34.4% of that of the wild-type. Unexpectedly altered DNA-binding properties suggested that the C-terminal end of the factor plays a role in protein-DNA interaction.\nCONCLUSIONS: PROP1 mutations should be considered among the growing number of genetic causes of initially isolated hypogonadotropic hypogonadism. This report extends the phenotype variability associated with PROP1 mutations.","DOI":"10.1210/jc.2005-0119","ISSN":"0021-972X","note":"PMID: 15941866","journalAbbreviation":"J. Clin. Endocrinol. Metab.","language":"eng","author":[{"family":"Reynaud","given":"Rachel"},{"family":"Barlier","given":"Anne"},{"family":"Vallette-Kasic","given":"Sophie"},{"family":"Saveanu","given":"Alexandru"},{"family":"Guillet","given":"Marie-Pierre"},{"family":"Simonin","given":"Gilbert"},{"family":"Enjalbert","given":"Alain"},{"family":"Valensi","given":"Paul"},{"family":"Brue","given":"Thierry"}],"issued":{"date-parts":[["2005",8]]},"PMID":"15941866"}}],"schema":"https://github.com/citation-style-language/schema/raw/master/csl-citation.json"} </w:instrText>
      </w:r>
      <w:r w:rsidRPr="004B2332">
        <w:rPr>
          <w:rFonts w:ascii="Times" w:hAnsi="Times"/>
        </w:rPr>
        <w:fldChar w:fldCharType="separate"/>
      </w:r>
      <w:r w:rsidRPr="004B2332">
        <w:rPr>
          <w:rFonts w:ascii="Times" w:hAnsi="Times"/>
          <w:noProof/>
        </w:rPr>
        <w:t>(3)</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11cgdkrgc3","properties":{"formattedCitation":"(4)","plainCitation":"(4)"},"citationItems":[{"id":1744,"uris":["http://zotero.org/users/1225224/items/U3IU2TJ5"],"uri":["http://zotero.org/users/1225224/items/U3IU2TJ5"],"itemData":{"id":1744,"type":"article-journal","title":"Familial combined pituitary hormone deficiency due to a novel mutation R99Q in the hot spot region of Prophet of Pit-1 presenting as constitutional growth delay","container-title":"The Journal of Clinical Endocrinology and Metabolism","page":"38-44","volume":"88","issue":"1","source":"PubMed","abstract":"Combined pituitary hormone deficiency (CPHD) is characterized by impaired production of GH and one or more of the other anterior pituitary hormones. Prophet of Pit-1 (PROP-1), one of the pituitary specific homeodomain transcription factors, is involved in the differentiation of the anterior pituitary cells (somatotrophs, lactotrophs, thyrotrophs, and gonadotrophs), and PROP-1 gene mutations may interfere with the development of these cells, resulting in CPHD. We performed molecular analyses of the PROP-1 gene in two siblings, born to consanguineous parents, who presented with short stature. The index patient, a boy, was initially diagnosed with constitutional growth delay based on familial short stature, low parental target height, normal GH secretion, and imaging of the pituitary gland. On follow-up, auxological data and pubertal delay prompted a thorough reevaluation, which documented GH, TSH, and gonadotropin deficiencies. Direct sequencing of the PROP-1 gene revealed a novel homozygous transition 296G--&gt;A in exon 2 in the two affected siblings. The mutation substitutes a highly conserved arginine by a glutamine at codon 99 (R99Q) in the second helix of the DNA-binding domain of the PROP-1 protein. Compared with wild-type PROP-1, R99Q displays a significant decrease in DNA binding on a paired box response element (PRDQ9) and trans-activation of a luciferase reporter gene. The findings emphasize the importance of repeated evaluations and illustrate that patients with CPHD associated with PROP-1 mutations present with a phenotypic spectrum, suggesting that the consequences of distinct PROP-1 mutations may be diverse and/or that additional factors, such as modifier genes, may have an impact on their expressivity.","DOI":"10.1210/jc.2001-011872","ISSN":"0021-972X","note":"PMID: 12519826","journalAbbreviation":"J. Clin. Endocrinol. Metab.","language":"eng","author":[{"family":"Vieira","given":"Teresa C."},{"family":"Dias da Silva","given":"Magnus R."},{"family":"Cerutti","given":"Janete M."},{"family":"Brunner","given":"Elisa"},{"family":"Borges","given":"Mariana"},{"family":"Arnaldi","given":"Liliane T."},{"family":"Kopp","given":"Peter"},{"family":"Abucham","given":"Julio"}],"issued":{"date-parts":[["2003",1]]},"PMID":"12519826"}}],"schema":"https://github.com/citation-style-language/schema/raw/master/csl-citation.json"} </w:instrText>
      </w:r>
      <w:r w:rsidRPr="004B2332">
        <w:rPr>
          <w:rFonts w:ascii="Times" w:hAnsi="Times"/>
        </w:rPr>
        <w:fldChar w:fldCharType="separate"/>
      </w:r>
      <w:r w:rsidRPr="004B2332">
        <w:rPr>
          <w:rFonts w:ascii="Times" w:hAnsi="Times"/>
          <w:noProof/>
        </w:rPr>
        <w:t>(4)</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196dvqnka3","properties":{"formattedCitation":"(5)","plainCitation":"(5)"},"citationItems":[{"id":1746,"uris":["http://zotero.org/users/1225224/items/KTZ6XUXF"],"uri":["http://zotero.org/users/1225224/items/KTZ6XUXF"],"itemData":{"id":1746,"type":"article-journal","title":"A novel POU1F1 mutation (p.Thr168IlefsX7) associated with an early and severe form of combined pituitary hormone deficiency: functional analysis and follow-up from infancy to adulthood","container-title":"Clinical Endocrinology","page":"214-219","volume":"75","issue":"2","source":"PubMed","abstract":"CONTEXT: POU1F1 encodes a pituitary-specific homeodomain transcription factor that is crucial for development and differentiation of anterior pituitary cell types producing GH, TSH and PRL. Although the first mutations in humans were reported in 1992, to date, less than 25 different mutations of POU1F1 have been identified worldwide.\nOBJECTIVES: To describe the long-term follow-up of a 22-year-old male of Israeli Arab Muslim origin, born to a consanguineous union, with congenital hypothyroidism, who presented with life-threatening hypoglycaemic episodes and severe growth retardation from infancy. To identify the molecular basis of this severe disease.\nMAIN OUTCOME MEASURES: Endocrine investigations, neuroimaging, sequencing of POU1F1 and assessment of the identified mutated POU1F1's ability to transactivate three specific targets (POU1F1, TSHβ and PRL).\nRESULTS: Central hypothyroidism was diagnosed at the age of 2 months and GH and PRL deficiencies were documented at 9 months. MRI at 14 years revealed a hypoplastic adenohypophysis. The patient underwent spontaneous but delayed puberty. A novel disease-causing mutation (c.502insT) was identified in the homozygous state in exon 4 of POU1F1. This insertion results in a frameshift introducing an early termination codon at position 174 (p.Thr168IlefsX7), leading to a severely truncated protein lacking the entire homeodomain. This mutation abolishes POU1F1's transactivation properties on three target promoters.\nCONCLUSION: This study, which identifies a novel loss-of-function mutation in POU1F1, describes the phenotype of a rare condition in a patient followed from the first weeks of life to adulthood. The severity of the central hypothyroidism should alert clinicians to assess other pituitary axes, in particular GH and prolactin.","DOI":"10.1111/j.1365-2265.2011.04028.x","ISSN":"1365-2265","note":"PMID: 21521297","shortTitle":"A novel POU1F1 mutation (p.Thr168IlefsX7) associated with an early and severe form of combined pituitary hormone deficiency","journalAbbreviation":"Clin. Endocrinol. (Oxf)","language":"eng","author":[{"family":"Tenenbaum-Rakover","given":"Yardena"},{"family":"Sobrier","given":"Marie-Laure"},{"family":"Amselem","given":"Serge"}],"issued":{"date-parts":[["2011",8]]},"PMID":"21521297"}}],"schema":"https://github.com/citation-style-language/schema/raw/master/csl-citation.json"} </w:instrText>
      </w:r>
      <w:r w:rsidRPr="004B2332">
        <w:rPr>
          <w:rFonts w:ascii="Times" w:hAnsi="Times"/>
        </w:rPr>
        <w:fldChar w:fldCharType="separate"/>
      </w:r>
      <w:r w:rsidRPr="004B2332">
        <w:rPr>
          <w:rFonts w:ascii="Times" w:hAnsi="Times"/>
          <w:noProof/>
        </w:rPr>
        <w:t>(5)</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22hmjqo132","properties":{"formattedCitation":"(6)","plainCitation":"(6)"},"citationItems":[{"id":1748,"uris":["http://zotero.org/users/1225224/items/2M42SKSM"],"uri":["http://zotero.org/users/1225224/items/2M42SKSM"],"itemData":{"id":1748,"type":"article-journal","title":"Clinical evaluation in isolated hypogonadotrophic hypogonadism (Kallmann syndrome)","container-title":"Journal of pediatric endocrinology &amp; metabolism: JPEM","page":"631-638","volume":"11","issue":"5","source":"PubMed","abstract":"OBJECTIVE: To describe the clinical features, laboratory investigation and treatment of Kallmann syndrome.\nDESIGN: A retrospective study of patients treated in the Endocrine Clinic of the Royal Children's Hospital and St Vincent's Hospital, Melbourne, between 1984 and 1996.\nRESULTS: Eleven males and 5 females with Kallmann syndrome are described. Their ages at presentation ranged from one week to 21 years. Presenting symptoms were micropenis, small testes, anosmia and delayed puberty. Fifty-six percent (9/16) had a family history of either anosmia or infertility. The features of Kallmann syndrome are variable. We have described unilateral renal aplasia, coloboma of iris, deafness, midline anomalies, oculomotor apraxia and Moebius anomalad as features that were associated with Kallmann syndrome in our group of subjects. One patient diagnosed as having X-linked Kallmann syndrome has previously been shown to have a specific mutation in an intronic sequence adjacent to exon 6. Most patients showed low serum levels of basal gonadotrophins, testosterone or oestrogen, and had a poor response to LHRH stimulation, but two patients showed a pubertal response to LHRH stimulation, and may have a variant form of Kallmann syndrome. Treatment given to these patients included exogenous testosterone or oestrogen for induction of puberty, with appropriate pubertal progress occurring in each patient.\nCONCLUSION: The manifestations of Kallmann syndrome vary, depending upon the degree of LHRH deficiency. Therapy should combine exogenous sex hormone replacement and psychological support, with long-term follow-up to ensure maintenance of normal sexual function, normal bone mass and psychosocial outcome, with fertility induction when indicated.","ISSN":"0334-018X","note":"PMID: 9829214","journalAbbreviation":"J. Pediatr. Endocrinol. Metab.","language":"eng","author":[{"family":"Dissaneevate","given":"P."},{"family":"Warne","given":"G. L."},{"family":"Zacharin","given":"M. R."}],"issued":{"date-parts":[["1998",10]]},"PMID":"9829214"}}],"schema":"https://github.com/citation-style-language/schema/raw/master/csl-citation.json"} </w:instrText>
      </w:r>
      <w:r w:rsidRPr="004B2332">
        <w:rPr>
          <w:rFonts w:ascii="Times" w:hAnsi="Times"/>
        </w:rPr>
        <w:fldChar w:fldCharType="separate"/>
      </w:r>
      <w:r w:rsidRPr="004B2332">
        <w:rPr>
          <w:rFonts w:ascii="Times" w:hAnsi="Times"/>
          <w:noProof/>
        </w:rPr>
        <w:t>(6)</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2cas15nk3j","properties":{"formattedCitation":"(7)","plainCitation":"(7)"},"citationItems":[{"id":1291,"uris":["http://zotero.org/users/1225224/items/8AM3BS5B"],"uri":["http://zotero.org/users/1225224/items/8AM3BS5B"],"itemData":{"id":1291,"type":"article-journal","title":"Ideal timing of orchiopexy: a systematic review","container-title":"Pediatric Surgery International","page":"87-97","volume":"30","issue":"1","source":"NCBI PubMed","abstract":"The ideal management of cryptorchidism is a highly debated topic within the field of pediatric surgery. The optimal timing of orchiopexy is particularly unclear, as existing literature reports mixed recommendations. The aim of this study was to determine, based on a systematic review, the most favorable age at which orchiopexy should be performed. We conducted a systematic search of MEDLINE, Embase, CINAHL, and the Cochrane Library to find relevant articles. Two researchers quality assessed each study using the following tools: AMSTAR (systematic reviews), Jadad (RCTs), and MINORS (non-RCTs). We developed a conclusion based on the highest quality studies. We found one relevant systematic review, one RCT, and 30 non-RCTs. Fertility potential was greatest when orchiopexy was performed before 1 year of age. Additionally, orchiopexy before 10–11 years may protect against the increased risk of testicular cancer associated with cryptorchidism. Orchiopexy should not be performed before 6 months of age, as testes may descend spontaneously during the first few months of life. The highest quality evidence recommends orchiopexy between 6 and 12 months of age. Surgery during this timeframe may optimize fertility potential and protect against testicular malignancy in children with cryptorchidism.","DOI":"10.1007/s00383-013-3429-y","ISSN":"1437-9813","note":"PMID: 24232174","shortTitle":"Ideal timing of orchiopexy","journalAbbreviation":"Pediatr. Surg. Int.","language":"eng","author":[{"family":"Chan","given":"Emily"},{"family":"Wayne","given":"Carolyn"},{"family":"Nasr","given":"Ahmed"},{"literal":"FRCSC for Canadian Association of Pediatric Surgeon Evidence-Based Resource"}],"issued":{"date-parts":[["2014",1]]},"PMID":"24232174"}}],"schema":"https://github.com/citation-style-language/schema/raw/master/csl-citation.json"} </w:instrText>
      </w:r>
      <w:r w:rsidRPr="004B2332">
        <w:rPr>
          <w:rFonts w:ascii="Times" w:hAnsi="Times"/>
        </w:rPr>
        <w:fldChar w:fldCharType="separate"/>
      </w:r>
      <w:r w:rsidRPr="004B2332">
        <w:rPr>
          <w:rFonts w:ascii="Times" w:hAnsi="Times"/>
          <w:noProof/>
        </w:rPr>
        <w:t>(7)</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d8d1a78mc","properties":{"formattedCitation":"(8)","plainCitation":"(8)"},"citationItems":[{"id":1481,"uris":["http://zotero.org/users/1225224/items/CCPI7VHD"],"uri":["http://zotero.org/users/1225224/items/CCPI7VHD"],"itemData":{"id":1481,"type":"article-journal","title":"Two novel missense mutations in g protein-coupled receptor 54 in a patient with hypogonadotropic hypogonadism","container-title":"The Journal of Clinical Endocrinology and Metabolism","page":"1849-1855","volume":"90","issue":"3","source":"NCBI PubMed","abstract":"It has recently been shown that loss-of-function mutations of the G protein-coupled receptor (GPR)54 lead to isolated hypogonadotropic hypogonadism (IHH) in mice and humans. Such mutations are thought to be rare, even within the clinical IHH population, and only a handful of alleles have been described, making further screening of IHH populations imperative. We examined the genes encoding GPR54 and its putative endogenous ligand, kisspeptin-1, for mutations in a cohort of 30 patients with normosmic HH or delayed puberty. One subject with HH, of mixed Turkish-Cypriot and Afro-Caribbean ancestry, was found to be a compound heterozygote for two previously undescribed missense mutations in GPR54: cysteine 223 to arginine (C223R) in the fifth transmembrane helix and arginine 297 to leucine (R297L) in the third extracellular loop. Assessed in vitro using a previously described sensitive signaling assay in cells stably expressing GPR54, the C223R variant was found to exhibit profoundly impaired signaling, whereas the R297L variant showed a mild reduction in ligand-stimulated activity across the ligand dose range. These novel mutations provide further evidence that human HH may be caused by loss-of-function mutations in GPR54.","DOI":"10.1210/jc.2004-1418","ISSN":"0021-972X","note":"PMID: 15598687","journalAbbreviation":"J. Clin. Endocrinol. Metab.","language":"eng","author":[{"family":"Semple","given":"R. K."},{"family":"Achermann","given":"J. C."},{"family":"Ellery","given":"J."},{"family":"Farooqi","given":"I. S."},{"family":"Karet","given":"F. E."},{"family":"Stanhope","given":"R. G."},{"family":"O'rahilly","given":"S."},{"family":"Aparicio","given":"S. A."}],"issued":{"date-parts":[["2005",3]]},"PMID":"15598687"}}],"schema":"https://github.com/citation-style-language/schema/raw/master/csl-citation.json"} </w:instrText>
      </w:r>
      <w:r w:rsidRPr="004B2332">
        <w:rPr>
          <w:rFonts w:ascii="Times" w:hAnsi="Times"/>
        </w:rPr>
        <w:fldChar w:fldCharType="separate"/>
      </w:r>
      <w:r w:rsidRPr="004B2332">
        <w:rPr>
          <w:rFonts w:ascii="Times" w:hAnsi="Times"/>
          <w:noProof/>
        </w:rPr>
        <w:t>(8)</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23gb0jg65q","properties":{"formattedCitation":"(9)","plainCitation":"(9)"},"citationItems":[{"id":1752,"uris":["http://zotero.org/users/1225224/items/4G5NF86U"],"uri":["http://zotero.org/users/1225224/items/4G5NF86U"],"itemData":{"id":1752,"type":"article-journal","title":"Novel FGFR1 mutations in Kallmann syndrome and normosmic idiopathic hypogonadotropic hypogonadism: evidence for the involvement of an alternatively spliced isoform","container-title":"Fertility and Sterility","page":"1261-1267.e1","volume":"104","issue":"5","source":"PubMed","abstract":"OBJECTIVE: To determine the prevalence of fibroblast growth factor receptor 1 (FGFR1) mutations and their predicted functional consequences in patients with idiopathic hypogonadotropic hypogonadism (IHH).\nDESIGN: Cross-sectional study.\nSETTING: Multicentric.\nPATIENT(S): Fifty unrelated patients with IHH (21 with Kallmann syndrome and 29 with normosmic IHH).\nINTERVENTION(S): None.\nMAIN OUTCOME MEASURE(S): Patients were screened for mutations in FGFR1. The functional consequences of mutations were predicted by in silico structural and conservation analysis.\nRESULT(S): Heterozygous FGFR1 mutations were identified in six (12%) kindreds. These consisted of frameshift mutations (p.Pro33-Alafs*17 and p.Tyr654*) and missense mutations in the signal peptide (p.Trp4Cys), in the D1 extracellular domain (p.Ser96Cys) and in the cytoplasmic tyrosine kinase domain (p.Met719Val). A missense mutation was identified in the alternatively spliced exon 8A (p.Ala353Thr) that exclusively affects the D3 extracellular domain of FGFR1 isoform IIIb. Structure-based and sequence-based prediction methods and the absence of these variants in 200 normal controls were all consistent with a critical role for the mutations in the activity of the receptor. Oligogenic inheritance (FGFR1/CHD7/PROKR2) was found in one patient.\nCONCLUSION(S): Two FGFR1 isoforms, IIIb and IIIc, result from alternative splicing of exons 8A and 8B, respectively. Loss-of-function of isoform IIIc is a cause of IHH, whereas isoform IIIb is thought to be redundant. Ours is the first report of normosmic IHH associated with a mutation in the alternatively spliced exon 8A and suggests that this disorder can be caused by defects in either of the two alternatively spliced FGFR1 isoforms.","DOI":"10.1016/j.fertnstert.2015.07.1142","ISSN":"1556-5653","note":"PMID: 26277103","shortTitle":"Novel FGFR1 mutations in Kallmann syndrome and normosmic idiopathic hypogonadotropic hypogonadism","journalAbbreviation":"Fertil. Steril.","language":"eng","author":[{"family":"Gonçalves","given":"Catarina"},{"family":"Bastos","given":"Margarida"},{"family":"Pignatelli","given":"Duarte"},{"family":"Borges","given":"Teresa"},{"family":"Aragüés","given":"José M."},{"family":"Fonseca","given":"Fernando"},{"family":"Pereira","given":"Bernardo D."},{"family":"Socorro","given":"Sílvia"},{"family":"Lemos","given":"Manuel C."}],"issued":{"date-parts":[["2015",11]]},"PMID":"26277103"}}],"schema":"https://github.com/citation-style-language/schema/raw/master/csl-citation.json"} </w:instrText>
      </w:r>
      <w:r w:rsidRPr="004B2332">
        <w:rPr>
          <w:rFonts w:ascii="Times" w:hAnsi="Times"/>
        </w:rPr>
        <w:fldChar w:fldCharType="separate"/>
      </w:r>
      <w:r w:rsidRPr="004B2332">
        <w:rPr>
          <w:rFonts w:ascii="Times" w:hAnsi="Times"/>
          <w:noProof/>
        </w:rPr>
        <w:t>(9)</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2hjurl6udl","properties":{"formattedCitation":"(10)","plainCitation":"(10)"},"citationItems":[{"id":1754,"uris":["http://zotero.org/users/1225224/items/BJPHRW8D"],"uri":["http://zotero.org/users/1225224/items/BJPHRW8D"],"itemData":{"id":1754,"type":"article-journal","title":"Complete Idiopathic Hypogonadotropic Hypogonadism due to Homozygous GNRH1 Mutations in the Mutational Hot Spots in the Region Encoding the Decapeptide","container-title":"Hormone Research in Paediatrics","source":"PubMed","abstract":"INTRODUCTION: Mutations of the human GNRH1 gene are an extremely rare cause of normosmic idiopathic hypogonadotropic hypogonadism (nIHH), with only 6 mutations so far described.\nPATIENTS: As part of a larger study, families with IHH were screened for mutations in genes known to be associated with IHH. In family 1, a 15-year and 9-month-old boy first presented during infancy with micropenis and bilateral cryptorchidism. His pubic and axillary hair is at stage 4 and 2, respectively. His testes are 1 ml bilaterally, and his stretched penile length is 3.6 cm. In family 2, a 19-year and 2-month-old man was referred because of absence of secondary sexual characteristics. His 13-year and 8-month-old sister did not have any breast development.\nRESULTS: In 3 patients from 2 independent families we identified GNRH1 mutations. In the proband from family 1, a homozygous 1-base deletion (c.87delA) leading to a frameshift mutation (p.G29GfsX12) was identified. In family 2, the affected siblings had a novel homozygous mutation of c.G92A leading to p.R31H.\nCONCLUSION: Both mutations in these families are located in the region encoding the decapeptide and in the loci where the mutations have been described before. Therefore, these areas can be considered as mutational hot spots, indicating priority for routine diagnostic gene mutation analysis.","DOI":"10.1159/000441977","ISSN":"1663-2826","note":"PMID: 26595427","journalAbbreviation":"Horm Res Paediatr","language":"ENG","author":[{"family":"Mengen","given":"Eda"},{"family":"Tunc","given":"Selma"},{"family":"Kotan","given":"L. Damla"},{"family":"Nalbantoglu","given":"Ozlem"},{"family":"Demir","given":"Korcan"},{"family":"Gurbuz","given":"Fatih"},{"family":"Turan","given":"Ihsan"},{"family":"Seker","given":"Gül"},{"family":"Yuksel","given":"Bilgin"},{"family":"Topaloglu","given":"A. Kemal"}],"issued":{"date-parts":[["2015",11,24]]},"PMID":"26595427"}}],"schema":"https://github.com/citation-style-language/schema/raw/master/csl-citation.json"} </w:instrText>
      </w:r>
      <w:r w:rsidRPr="004B2332">
        <w:rPr>
          <w:rFonts w:ascii="Times" w:hAnsi="Times"/>
        </w:rPr>
        <w:fldChar w:fldCharType="separate"/>
      </w:r>
      <w:r w:rsidRPr="004B2332">
        <w:rPr>
          <w:rFonts w:ascii="Times" w:hAnsi="Times"/>
          <w:noProof/>
        </w:rPr>
        <w:t>(10)</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18fteg571t","properties":{"formattedCitation":"(11)","plainCitation":"(11)"},"citationItems":[{"id":1756,"uris":["http://zotero.org/users/1225224/items/XXRHCSKC"],"uri":["http://zotero.org/users/1225224/items/XXRHCSKC"],"itemData":{"id":1756,"type":"article-journal","title":"Normosmic idiopathic hypogonadotropic hypogonadism due to a novel homozygous nonsense c.C969A (p.Y323X) mutation in the KISS1R gene in three unrelated families","container-title":"Clinical Endocrinology","page":"429-438","volume":"82","issue":"3","source":"PubMed","abstract":"OBJECTIVE: The spectrum of genetic alterations in cases of hypogonadotropic hypogonadism continue to expand. However, KISS1R mutations remain rare. The aim of this study was to understand the molecular basis of normosmic idiopathic hypogonadotropic hypogonadism.\nMETHODS: Clinical characteristics, hormonal studies and genetic analyses of seven cases with idiopathic normosmic hypogonadotropic hypogonadism (nIHH) from three unrelated consanguineous families are presented.\nRESULTS: One male presented with absence of pubertal onset and required surgery for severe penoscrotal hypospadias and cryptorchidism, while other two males had absence of pubertal onset. Two of four female cases required replacement therapy for pubertal onset and maintenance, whereas the other two had spontaneous pubertal onset but incomplete maturation. In sequence analysis, we identified a novel homozygous nonsense (p.Y323X) mutation (c.C969A) in the last exon of the KISS1R gene in all clinically affected cases.\nCONCLUSIONS: We identified a homozygous nonsense mutation in the KISS1R gene in three unrelated families with nIHH, which enabled us to observe the phenotypic consequences of this rare condition. Escape from nonsense-mediated decay, and thus production of abnormal proteins, may account for the variable severity of the phenotype. Although KISS1R mutations are extremely rare and can cause a heterogeneous phenotype, analysis of the KISS1R gene should be a part of genetic analysis of patients with nIHH, to allow better understanding of phenotype-genotype relationship of KISS1R mutations and the underlying genetic basis of patients with nIHH.","DOI":"10.1111/cen.12618","ISSN":"1365-2265","note":"PMID: 25262569","journalAbbreviation":"Clin. Endocrinol. (Oxf)","language":"eng","author":[{"family":"Demirbilek","given":"Huseyin"},{"family":"Ozbek","given":"M. Nuri"},{"family":"Demir","given":"Korcan"},{"family":"Kotan","given":"L. Damla"},{"family":"Cesur","given":"Yasar"},{"family":"Dogan","given":"Murat"},{"family":"Temiz","given":"Fatih"},{"family":"Mengen","given":"Eda"},{"family":"Gurbuz","given":"Fatih"},{"family":"Yuksel","given":"Bilgin"},{"family":"Topaloglu","given":"A. Kemal"}],"issued":{"date-parts":[["2015",3]]},"PMID":"25262569"}}],"schema":"https://github.com/citation-style-language/schema/raw/master/csl-citation.json"} </w:instrText>
      </w:r>
      <w:r w:rsidRPr="004B2332">
        <w:rPr>
          <w:rFonts w:ascii="Times" w:hAnsi="Times"/>
        </w:rPr>
        <w:fldChar w:fldCharType="separate"/>
      </w:r>
      <w:r w:rsidRPr="004B2332">
        <w:rPr>
          <w:rFonts w:ascii="Times" w:hAnsi="Times"/>
          <w:noProof/>
        </w:rPr>
        <w:t>(11)</w:t>
      </w:r>
      <w:r w:rsidRPr="004B2332">
        <w:rPr>
          <w:rFonts w:ascii="Times" w:hAnsi="Times"/>
        </w:rPr>
        <w:fldChar w:fldCharType="end"/>
      </w:r>
      <w:r w:rsidRPr="004B2332">
        <w:rPr>
          <w:rFonts w:ascii="Times" w:hAnsi="Times"/>
        </w:rPr>
        <w:fldChar w:fldCharType="begin"/>
      </w:r>
      <w:r w:rsidRPr="004B2332">
        <w:rPr>
          <w:rFonts w:ascii="Times" w:hAnsi="Times"/>
        </w:rPr>
        <w:instrText xml:space="preserve"> ADDIN ZOTERO_ITEM CSL_CITATION {"citationID":"1hs633komt","properties":{"formattedCitation":"(12)","plainCitation":"(12)"},"citationItems":[{"id":1758,"uris":["http://zotero.org/users/1225224/items/C8RIFVKS"],"uri":["http://zotero.org/users/1225224/items/C8RIFVKS"],"itemData":{"id":1758,"type":"article-journal","title":"X-linked GnRH deficiency: role of KAL-1 mutations in GnRH deficiency","container-title":"Molecular and Cellular Endocrinology","page":"13-20","volume":"346","issue":"1-2","source":"PubMed","abstract":"The gene for X-linked Kallmann's syndrome (KAL-1, encoding anosmin-1) was cloned in 1991. Over a decade elapsed before autosomal forms of KS and most of other genetic forms of isolated hypogonadotrophic hypogonadism (IHH) became characterized, and the genetic diversity of these disorders fully appreciated. Although KAL-1 mutations appear to cause a more severe reproductive phenotype than other IHH genes, the biology of this multidomain extracellular matrix protein has only been partially characterized. Initial studies suggested a central role of anosmin-1, in GnRH neuron ontogeny - specifically in GnRH neuronal migration from the cribriform plate area into the brain - as well as in olfactory bulb development. Anosmin-1 is expressed extracellularly, with high affinity binding to cell membrane heparan sulphate proteoglycans. It is expressed in the outer layers of the developing olfactory bulb, the neuroretina, the cerebellum, spinal cord and developing kidney. Recent observations have demonstrated an anosmin-1 heparan sulphate dependent functional interaction with the product of the autosomal dominant KAL-2 (FGFR1: anosmin-2) gene, thereby modulating FGFR1 signalling. Although these genes are frequently co-expressed in developing tissues, this may not represent the sole mode of action of anosmin-1, and FGFR1 independent actions of the protein have also been identified. Structural and in vitro functional studies have shown that anosmin-1 may have complex biological actions. Anosmin-1 interactions with FGFR1 have however been best characterized and represent the dominant focus of this chapter.","DOI":"10.1016/j.mce.2011.04.001","ISSN":"1872-8057","note":"PMID: 21497178","shortTitle":"X-linked GnRH deficiency","journalAbbreviation":"Mol. Cell. Endocrinol.","language":"eng","author":[{"family":"Hu","given":"Youli"},{"family":"Bouloux","given":"Pierre-Marc"}],"issued":{"date-parts":[["2011",10,22]]},"PMID":"21497178"}}],"schema":"https://github.com/citation-style-language/schema/raw/master/csl-citation.json"} </w:instrText>
      </w:r>
      <w:r w:rsidRPr="004B2332">
        <w:rPr>
          <w:rFonts w:ascii="Times" w:hAnsi="Times"/>
        </w:rPr>
        <w:fldChar w:fldCharType="separate"/>
      </w:r>
      <w:r w:rsidRPr="004B2332">
        <w:rPr>
          <w:rFonts w:ascii="Times" w:hAnsi="Times"/>
          <w:noProof/>
        </w:rPr>
        <w:t>(12)</w:t>
      </w:r>
      <w:r w:rsidRPr="004B2332">
        <w:rPr>
          <w:rFonts w:ascii="Times" w:hAnsi="Times"/>
        </w:rPr>
        <w:fldChar w:fldCharType="end"/>
      </w:r>
      <w:r w:rsidRPr="004B2332">
        <w:rPr>
          <w:rFonts w:ascii="Times" w:hAnsi="Times"/>
        </w:rPr>
        <w:t>. We have not been able to find comparable information for patients with CPHD.</w:t>
      </w:r>
    </w:p>
    <w:p w14:paraId="3A6D82FC" w14:textId="77777777" w:rsidR="001243DB" w:rsidRPr="001243DB" w:rsidRDefault="001243DB" w:rsidP="001243DB">
      <w:pPr>
        <w:pStyle w:val="Bibliography"/>
      </w:pPr>
      <w:r>
        <w:fldChar w:fldCharType="begin"/>
      </w:r>
      <w:r>
        <w:instrText xml:space="preserve"> ADDIN ZOTERO_BIBL {"custom":[]} CSL_BIBLIOGRAPHY </w:instrText>
      </w:r>
      <w:r>
        <w:fldChar w:fldCharType="separate"/>
      </w:r>
      <w:r w:rsidRPr="001243DB">
        <w:t xml:space="preserve">1. </w:t>
      </w:r>
      <w:r w:rsidRPr="001243DB">
        <w:tab/>
      </w:r>
      <w:proofErr w:type="spellStart"/>
      <w:r w:rsidRPr="001243DB">
        <w:t>Bhangoo</w:t>
      </w:r>
      <w:proofErr w:type="spellEnd"/>
      <w:r w:rsidRPr="001243DB">
        <w:t xml:space="preserve"> APS, Hunter CS, Savage JJ, </w:t>
      </w:r>
      <w:proofErr w:type="spellStart"/>
      <w:r w:rsidRPr="001243DB">
        <w:t>Anhalt</w:t>
      </w:r>
      <w:proofErr w:type="spellEnd"/>
      <w:r w:rsidRPr="001243DB">
        <w:t xml:space="preserve"> H, </w:t>
      </w:r>
      <w:proofErr w:type="spellStart"/>
      <w:r w:rsidRPr="001243DB">
        <w:t>Pavlakis</w:t>
      </w:r>
      <w:proofErr w:type="spellEnd"/>
      <w:r w:rsidRPr="001243DB">
        <w:t xml:space="preserve"> S, </w:t>
      </w:r>
      <w:proofErr w:type="spellStart"/>
      <w:r w:rsidRPr="001243DB">
        <w:t>Walvoord</w:t>
      </w:r>
      <w:proofErr w:type="spellEnd"/>
      <w:r w:rsidRPr="001243DB">
        <w:t xml:space="preserve"> EC, et al. Clinical case seminar: a novel LHX3 mutation presenting as combined pituitary hormonal deficienc</w:t>
      </w:r>
      <w:r>
        <w:t xml:space="preserve">y. J </w:t>
      </w:r>
      <w:proofErr w:type="spellStart"/>
      <w:r>
        <w:t>Clin</w:t>
      </w:r>
      <w:proofErr w:type="spellEnd"/>
      <w:r>
        <w:t xml:space="preserve"> </w:t>
      </w:r>
      <w:proofErr w:type="spellStart"/>
      <w:r>
        <w:t>Endocrinol</w:t>
      </w:r>
      <w:proofErr w:type="spellEnd"/>
      <w:r>
        <w:t xml:space="preserve"> </w:t>
      </w:r>
      <w:proofErr w:type="spellStart"/>
      <w:r>
        <w:t>Metab</w:t>
      </w:r>
      <w:proofErr w:type="spellEnd"/>
      <w:r>
        <w:t xml:space="preserve">. </w:t>
      </w:r>
      <w:r w:rsidRPr="001243DB">
        <w:t xml:space="preserve"> 2006;91(3):747</w:t>
      </w:r>
      <w:r w:rsidRPr="001243DB">
        <w:rPr>
          <w:rFonts w:ascii="Palatino" w:hAnsi="Palatino" w:cs="Palatino"/>
        </w:rPr>
        <w:t>‑</w:t>
      </w:r>
      <w:r w:rsidRPr="001243DB">
        <w:t xml:space="preserve">53. </w:t>
      </w:r>
    </w:p>
    <w:p w14:paraId="1646CEFF" w14:textId="77777777" w:rsidR="001243DB" w:rsidRPr="001243DB" w:rsidRDefault="001243DB" w:rsidP="001243DB">
      <w:pPr>
        <w:pStyle w:val="Bibliography"/>
      </w:pPr>
      <w:r w:rsidRPr="001243DB">
        <w:t xml:space="preserve">2. </w:t>
      </w:r>
      <w:r w:rsidRPr="001243DB">
        <w:tab/>
        <w:t xml:space="preserve">Izumi Y, Suzuki E, </w:t>
      </w:r>
      <w:proofErr w:type="spellStart"/>
      <w:r w:rsidRPr="001243DB">
        <w:t>Kanzaki</w:t>
      </w:r>
      <w:proofErr w:type="spellEnd"/>
      <w:r w:rsidRPr="001243DB">
        <w:t xml:space="preserve"> S, </w:t>
      </w:r>
      <w:proofErr w:type="spellStart"/>
      <w:r w:rsidRPr="001243DB">
        <w:t>Yatsuga</w:t>
      </w:r>
      <w:proofErr w:type="spellEnd"/>
      <w:r w:rsidRPr="001243DB">
        <w:t xml:space="preserve"> S, Kinjo S, Igarashi M, et al. Genome-wide copy number analysis and systematic mutation screening in 58 patients with </w:t>
      </w:r>
      <w:proofErr w:type="spellStart"/>
      <w:r w:rsidRPr="001243DB">
        <w:t>hypogonadotropic</w:t>
      </w:r>
      <w:proofErr w:type="spellEnd"/>
      <w:r w:rsidRPr="001243DB">
        <w:t xml:space="preserve"> </w:t>
      </w:r>
      <w:proofErr w:type="spellStart"/>
      <w:r w:rsidRPr="001243DB">
        <w:t>h</w:t>
      </w:r>
      <w:r>
        <w:t>ypogonadism</w:t>
      </w:r>
      <w:proofErr w:type="spellEnd"/>
      <w:r>
        <w:t xml:space="preserve">. </w:t>
      </w:r>
      <w:proofErr w:type="spellStart"/>
      <w:r>
        <w:t>Fertil</w:t>
      </w:r>
      <w:proofErr w:type="spellEnd"/>
      <w:r>
        <w:t xml:space="preserve"> </w:t>
      </w:r>
      <w:proofErr w:type="spellStart"/>
      <w:r>
        <w:t>Steril</w:t>
      </w:r>
      <w:proofErr w:type="spellEnd"/>
      <w:r>
        <w:t xml:space="preserve">. </w:t>
      </w:r>
      <w:r w:rsidRPr="001243DB">
        <w:t>2014</w:t>
      </w:r>
      <w:proofErr w:type="gramStart"/>
      <w:r w:rsidRPr="001243DB">
        <w:t>;102</w:t>
      </w:r>
      <w:proofErr w:type="gramEnd"/>
      <w:r w:rsidRPr="001243DB">
        <w:t>(4):1130</w:t>
      </w:r>
      <w:r w:rsidRPr="001243DB">
        <w:rPr>
          <w:rFonts w:ascii="Palatino" w:hAnsi="Palatino" w:cs="Palatino"/>
        </w:rPr>
        <w:t>‑</w:t>
      </w:r>
      <w:r w:rsidRPr="001243DB">
        <w:t xml:space="preserve">6.e3. </w:t>
      </w:r>
    </w:p>
    <w:p w14:paraId="357FD11F" w14:textId="77777777" w:rsidR="001243DB" w:rsidRPr="001243DB" w:rsidRDefault="001243DB" w:rsidP="001243DB">
      <w:pPr>
        <w:pStyle w:val="Bibliography"/>
      </w:pPr>
      <w:r w:rsidRPr="001243DB">
        <w:t xml:space="preserve">3. </w:t>
      </w:r>
      <w:r w:rsidRPr="001243DB">
        <w:tab/>
        <w:t xml:space="preserve">Reynaud R, </w:t>
      </w:r>
      <w:proofErr w:type="spellStart"/>
      <w:r w:rsidRPr="001243DB">
        <w:t>Barlier</w:t>
      </w:r>
      <w:proofErr w:type="spellEnd"/>
      <w:r w:rsidRPr="001243DB">
        <w:t xml:space="preserve"> A, </w:t>
      </w:r>
      <w:proofErr w:type="spellStart"/>
      <w:r w:rsidRPr="001243DB">
        <w:t>Vallette-Kasic</w:t>
      </w:r>
      <w:proofErr w:type="spellEnd"/>
      <w:r w:rsidRPr="001243DB">
        <w:t xml:space="preserve"> S, </w:t>
      </w:r>
      <w:proofErr w:type="spellStart"/>
      <w:r w:rsidRPr="001243DB">
        <w:t>Saveanu</w:t>
      </w:r>
      <w:proofErr w:type="spellEnd"/>
      <w:r w:rsidRPr="001243DB">
        <w:t xml:space="preserve"> A, </w:t>
      </w:r>
      <w:proofErr w:type="spellStart"/>
      <w:r w:rsidRPr="001243DB">
        <w:t>Guillet</w:t>
      </w:r>
      <w:proofErr w:type="spellEnd"/>
      <w:r w:rsidRPr="001243DB">
        <w:t xml:space="preserve"> M-P, </w:t>
      </w:r>
      <w:proofErr w:type="spellStart"/>
      <w:r w:rsidRPr="001243DB">
        <w:t>Simonin</w:t>
      </w:r>
      <w:proofErr w:type="spellEnd"/>
      <w:r w:rsidRPr="001243DB">
        <w:t xml:space="preserve"> G, et al. An uncommon phenotype with familial central </w:t>
      </w:r>
      <w:proofErr w:type="spellStart"/>
      <w:r w:rsidRPr="001243DB">
        <w:t>hypogonadism</w:t>
      </w:r>
      <w:proofErr w:type="spellEnd"/>
      <w:r w:rsidRPr="001243DB">
        <w:t xml:space="preserve"> caused by a novel PROP1 gene mutant truncated in the transactivation domai</w:t>
      </w:r>
      <w:r>
        <w:t xml:space="preserve">n. J </w:t>
      </w:r>
      <w:proofErr w:type="spellStart"/>
      <w:r>
        <w:t>Clin</w:t>
      </w:r>
      <w:proofErr w:type="spellEnd"/>
      <w:r>
        <w:t xml:space="preserve"> </w:t>
      </w:r>
      <w:proofErr w:type="spellStart"/>
      <w:r>
        <w:t>Endocrinol</w:t>
      </w:r>
      <w:proofErr w:type="spellEnd"/>
      <w:r>
        <w:t xml:space="preserve"> </w:t>
      </w:r>
      <w:proofErr w:type="spellStart"/>
      <w:r>
        <w:t>Metab</w:t>
      </w:r>
      <w:proofErr w:type="spellEnd"/>
      <w:r>
        <w:t>.</w:t>
      </w:r>
      <w:r w:rsidRPr="001243DB">
        <w:t xml:space="preserve"> 2005;90(8):4880</w:t>
      </w:r>
      <w:r w:rsidRPr="001243DB">
        <w:rPr>
          <w:rFonts w:ascii="Palatino" w:hAnsi="Palatino" w:cs="Palatino"/>
        </w:rPr>
        <w:t>‑</w:t>
      </w:r>
      <w:r w:rsidRPr="001243DB">
        <w:t xml:space="preserve">7. </w:t>
      </w:r>
    </w:p>
    <w:p w14:paraId="03866CDB" w14:textId="77777777" w:rsidR="001243DB" w:rsidRPr="001243DB" w:rsidRDefault="001243DB" w:rsidP="001243DB">
      <w:pPr>
        <w:pStyle w:val="Bibliography"/>
      </w:pPr>
      <w:r w:rsidRPr="001243DB">
        <w:t xml:space="preserve">4. </w:t>
      </w:r>
      <w:r w:rsidRPr="001243DB">
        <w:tab/>
        <w:t xml:space="preserve">Vieira TC, Dias da Silva MR, </w:t>
      </w:r>
      <w:proofErr w:type="spellStart"/>
      <w:r w:rsidRPr="001243DB">
        <w:t>Cerutti</w:t>
      </w:r>
      <w:proofErr w:type="spellEnd"/>
      <w:r w:rsidRPr="001243DB">
        <w:t xml:space="preserve"> JM, Brunner E, Borges M, </w:t>
      </w:r>
      <w:proofErr w:type="spellStart"/>
      <w:r w:rsidRPr="001243DB">
        <w:t>Arnaldi</w:t>
      </w:r>
      <w:proofErr w:type="spellEnd"/>
      <w:r w:rsidRPr="001243DB">
        <w:t xml:space="preserve"> LT, et al. Familial combined pituitary hormone deficiency due to a novel mutation R99Q in the hot spot region of Prophet of Pit-1 presenting as constitutional growth delay. J </w:t>
      </w:r>
      <w:proofErr w:type="spellStart"/>
      <w:r w:rsidRPr="001243DB">
        <w:t>Clin</w:t>
      </w:r>
      <w:proofErr w:type="spellEnd"/>
      <w:r w:rsidRPr="001243DB">
        <w:t xml:space="preserve"> </w:t>
      </w:r>
      <w:proofErr w:type="spellStart"/>
      <w:r w:rsidRPr="001243DB">
        <w:t>Endocrinol</w:t>
      </w:r>
      <w:proofErr w:type="spellEnd"/>
      <w:r w:rsidRPr="001243DB">
        <w:t xml:space="preserve"> </w:t>
      </w:r>
      <w:proofErr w:type="spellStart"/>
      <w:r w:rsidRPr="001243DB">
        <w:t>Met</w:t>
      </w:r>
      <w:r>
        <w:t>ab</w:t>
      </w:r>
      <w:proofErr w:type="spellEnd"/>
      <w:r>
        <w:t>.</w:t>
      </w:r>
      <w:r w:rsidRPr="001243DB">
        <w:t xml:space="preserve"> 2003;88(1):38</w:t>
      </w:r>
      <w:r w:rsidRPr="001243DB">
        <w:rPr>
          <w:rFonts w:ascii="Palatino" w:hAnsi="Palatino" w:cs="Palatino"/>
        </w:rPr>
        <w:t>‑</w:t>
      </w:r>
      <w:r w:rsidRPr="001243DB">
        <w:t xml:space="preserve">44. </w:t>
      </w:r>
    </w:p>
    <w:p w14:paraId="570AB1D3" w14:textId="77777777" w:rsidR="001243DB" w:rsidRPr="001243DB" w:rsidRDefault="001243DB" w:rsidP="001243DB">
      <w:pPr>
        <w:pStyle w:val="Bibliography"/>
      </w:pPr>
      <w:r w:rsidRPr="001243DB">
        <w:t xml:space="preserve">5. </w:t>
      </w:r>
      <w:r w:rsidRPr="001243DB">
        <w:tab/>
      </w:r>
      <w:proofErr w:type="spellStart"/>
      <w:r w:rsidRPr="001243DB">
        <w:t>Tenenbaum-Rakover</w:t>
      </w:r>
      <w:proofErr w:type="spellEnd"/>
      <w:r w:rsidRPr="001243DB">
        <w:t xml:space="preserve"> Y, </w:t>
      </w:r>
      <w:proofErr w:type="spellStart"/>
      <w:r w:rsidRPr="001243DB">
        <w:t>Sobrier</w:t>
      </w:r>
      <w:proofErr w:type="spellEnd"/>
      <w:r w:rsidRPr="001243DB">
        <w:t xml:space="preserve"> M-L, </w:t>
      </w:r>
      <w:proofErr w:type="spellStart"/>
      <w:r w:rsidRPr="001243DB">
        <w:t>Amselem</w:t>
      </w:r>
      <w:proofErr w:type="spellEnd"/>
      <w:r w:rsidRPr="001243DB">
        <w:t xml:space="preserve"> S. A novel POU1F1 mutation (</w:t>
      </w:r>
      <w:proofErr w:type="gramStart"/>
      <w:r w:rsidRPr="001243DB">
        <w:t>p.Thr168IlefsX7</w:t>
      </w:r>
      <w:proofErr w:type="gramEnd"/>
      <w:r w:rsidRPr="001243DB">
        <w:t>) associated with an early and severe form of combined pituitary hormone deficiency: functional analysis and follow-up from infancy to adulth</w:t>
      </w:r>
      <w:r>
        <w:t xml:space="preserve">ood. </w:t>
      </w:r>
      <w:proofErr w:type="spellStart"/>
      <w:r>
        <w:t>Clin</w:t>
      </w:r>
      <w:proofErr w:type="spellEnd"/>
      <w:r>
        <w:t xml:space="preserve"> </w:t>
      </w:r>
      <w:proofErr w:type="spellStart"/>
      <w:r>
        <w:t>Endocrinol</w:t>
      </w:r>
      <w:proofErr w:type="spellEnd"/>
      <w:r>
        <w:t xml:space="preserve"> (</w:t>
      </w:r>
      <w:proofErr w:type="spellStart"/>
      <w:r>
        <w:t>Oxf</w:t>
      </w:r>
      <w:proofErr w:type="spellEnd"/>
      <w:r>
        <w:t xml:space="preserve">). </w:t>
      </w:r>
      <w:r w:rsidRPr="001243DB">
        <w:t xml:space="preserve"> 2011;75(2):214</w:t>
      </w:r>
      <w:r w:rsidRPr="001243DB">
        <w:rPr>
          <w:rFonts w:ascii="Palatino" w:hAnsi="Palatino" w:cs="Palatino"/>
        </w:rPr>
        <w:t>‑</w:t>
      </w:r>
      <w:r w:rsidRPr="001243DB">
        <w:t xml:space="preserve">9. </w:t>
      </w:r>
    </w:p>
    <w:p w14:paraId="5054C232" w14:textId="77777777" w:rsidR="001243DB" w:rsidRPr="001243DB" w:rsidRDefault="001243DB" w:rsidP="001243DB">
      <w:pPr>
        <w:pStyle w:val="Bibliography"/>
      </w:pPr>
      <w:r w:rsidRPr="001243DB">
        <w:t xml:space="preserve">6. </w:t>
      </w:r>
      <w:r w:rsidRPr="001243DB">
        <w:tab/>
      </w:r>
      <w:proofErr w:type="spellStart"/>
      <w:r w:rsidRPr="001243DB">
        <w:t>Dissaneevate</w:t>
      </w:r>
      <w:proofErr w:type="spellEnd"/>
      <w:r w:rsidRPr="001243DB">
        <w:t xml:space="preserve"> P, Warne GL, </w:t>
      </w:r>
      <w:proofErr w:type="spellStart"/>
      <w:r w:rsidRPr="001243DB">
        <w:t>Zacharin</w:t>
      </w:r>
      <w:proofErr w:type="spellEnd"/>
      <w:r w:rsidRPr="001243DB">
        <w:t xml:space="preserve"> MR. Clinical evaluation in isolated </w:t>
      </w:r>
      <w:proofErr w:type="spellStart"/>
      <w:r w:rsidRPr="001243DB">
        <w:t>hypogonadotrophic</w:t>
      </w:r>
      <w:proofErr w:type="spellEnd"/>
      <w:r w:rsidRPr="001243DB">
        <w:t xml:space="preserve"> </w:t>
      </w:r>
      <w:proofErr w:type="spellStart"/>
      <w:r w:rsidRPr="001243DB">
        <w:t>hypogonadism</w:t>
      </w:r>
      <w:proofErr w:type="spellEnd"/>
      <w:r w:rsidRPr="001243DB">
        <w:t xml:space="preserve"> (</w:t>
      </w:r>
      <w:proofErr w:type="spellStart"/>
      <w:r w:rsidRPr="001243DB">
        <w:t>Kallmann</w:t>
      </w:r>
      <w:proofErr w:type="spellEnd"/>
      <w:r w:rsidRPr="001243DB">
        <w:t xml:space="preserve"> syndrome). J </w:t>
      </w:r>
      <w:proofErr w:type="spellStart"/>
      <w:r w:rsidRPr="001243DB">
        <w:t>Pe</w:t>
      </w:r>
      <w:r>
        <w:t>diatr</w:t>
      </w:r>
      <w:proofErr w:type="spellEnd"/>
      <w:r>
        <w:t xml:space="preserve"> </w:t>
      </w:r>
      <w:proofErr w:type="spellStart"/>
      <w:r>
        <w:t>Endocrinol</w:t>
      </w:r>
      <w:proofErr w:type="spellEnd"/>
      <w:r>
        <w:t xml:space="preserve"> </w:t>
      </w:r>
      <w:proofErr w:type="spellStart"/>
      <w:r>
        <w:t>Metab</w:t>
      </w:r>
      <w:proofErr w:type="spellEnd"/>
      <w:r>
        <w:t xml:space="preserve"> JPEM.</w:t>
      </w:r>
      <w:r w:rsidRPr="001243DB">
        <w:t xml:space="preserve"> 1998;11(5):631</w:t>
      </w:r>
      <w:r w:rsidRPr="001243DB">
        <w:rPr>
          <w:rFonts w:ascii="Palatino" w:hAnsi="Palatino" w:cs="Palatino"/>
        </w:rPr>
        <w:t>‑</w:t>
      </w:r>
      <w:r w:rsidRPr="001243DB">
        <w:t xml:space="preserve">8. </w:t>
      </w:r>
    </w:p>
    <w:p w14:paraId="5EAACA22" w14:textId="77777777" w:rsidR="001243DB" w:rsidRPr="001243DB" w:rsidRDefault="001243DB" w:rsidP="001243DB">
      <w:pPr>
        <w:pStyle w:val="Bibliography"/>
      </w:pPr>
      <w:r w:rsidRPr="001243DB">
        <w:t xml:space="preserve">7. </w:t>
      </w:r>
      <w:r w:rsidRPr="001243DB">
        <w:tab/>
        <w:t xml:space="preserve">Chan E, Wayne C, Nasr A, FRCSC for Canadian Association of </w:t>
      </w:r>
      <w:proofErr w:type="spellStart"/>
      <w:r w:rsidRPr="001243DB">
        <w:t>Pediatric</w:t>
      </w:r>
      <w:proofErr w:type="spellEnd"/>
      <w:r w:rsidRPr="001243DB">
        <w:t xml:space="preserve"> Surgeon Evidence-Based Resource. Ideal timing of </w:t>
      </w:r>
      <w:proofErr w:type="spellStart"/>
      <w:r w:rsidRPr="001243DB">
        <w:t>orchiopexy</w:t>
      </w:r>
      <w:proofErr w:type="spellEnd"/>
      <w:r w:rsidRPr="001243DB">
        <w:t>: a systemati</w:t>
      </w:r>
      <w:r>
        <w:t xml:space="preserve">c review. </w:t>
      </w:r>
      <w:proofErr w:type="spellStart"/>
      <w:r>
        <w:t>Pediatr</w:t>
      </w:r>
      <w:proofErr w:type="spellEnd"/>
      <w:r>
        <w:t xml:space="preserve"> </w:t>
      </w:r>
      <w:proofErr w:type="spellStart"/>
      <w:r>
        <w:t>Surg</w:t>
      </w:r>
      <w:proofErr w:type="spellEnd"/>
      <w:r>
        <w:t xml:space="preserve"> Int.</w:t>
      </w:r>
      <w:r w:rsidRPr="001243DB">
        <w:t xml:space="preserve"> 2014</w:t>
      </w:r>
      <w:proofErr w:type="gramStart"/>
      <w:r w:rsidRPr="001243DB">
        <w:t>;30</w:t>
      </w:r>
      <w:proofErr w:type="gramEnd"/>
      <w:r w:rsidRPr="001243DB">
        <w:t>(1):87</w:t>
      </w:r>
      <w:r w:rsidRPr="001243DB">
        <w:rPr>
          <w:rFonts w:ascii="Palatino" w:hAnsi="Palatino" w:cs="Palatino"/>
        </w:rPr>
        <w:t>‑</w:t>
      </w:r>
      <w:r w:rsidRPr="001243DB">
        <w:t xml:space="preserve">97. </w:t>
      </w:r>
    </w:p>
    <w:p w14:paraId="59196F9D" w14:textId="77777777" w:rsidR="001243DB" w:rsidRPr="001243DB" w:rsidRDefault="001243DB" w:rsidP="001243DB">
      <w:pPr>
        <w:pStyle w:val="Bibliography"/>
      </w:pPr>
      <w:r w:rsidRPr="001243DB">
        <w:t xml:space="preserve">8. </w:t>
      </w:r>
      <w:r w:rsidRPr="001243DB">
        <w:tab/>
      </w:r>
      <w:proofErr w:type="spellStart"/>
      <w:r w:rsidRPr="001243DB">
        <w:t>Semple</w:t>
      </w:r>
      <w:proofErr w:type="spellEnd"/>
      <w:r w:rsidRPr="001243DB">
        <w:t xml:space="preserve"> RK, </w:t>
      </w:r>
      <w:proofErr w:type="spellStart"/>
      <w:r w:rsidRPr="001243DB">
        <w:t>Achermann</w:t>
      </w:r>
      <w:proofErr w:type="spellEnd"/>
      <w:r w:rsidRPr="001243DB">
        <w:t xml:space="preserve"> JC, Ellery J, </w:t>
      </w:r>
      <w:proofErr w:type="spellStart"/>
      <w:r w:rsidRPr="001243DB">
        <w:t>Farooqi</w:t>
      </w:r>
      <w:proofErr w:type="spellEnd"/>
      <w:r w:rsidRPr="001243DB">
        <w:t xml:space="preserve"> IS, </w:t>
      </w:r>
      <w:proofErr w:type="spellStart"/>
      <w:r w:rsidRPr="001243DB">
        <w:t>Karet</w:t>
      </w:r>
      <w:proofErr w:type="spellEnd"/>
      <w:r w:rsidRPr="001243DB">
        <w:t xml:space="preserve"> FE, Stanhope RG, et al. </w:t>
      </w:r>
      <w:proofErr w:type="gramStart"/>
      <w:r w:rsidRPr="001243DB">
        <w:t xml:space="preserve">Two novel missense mutations in g protein-coupled receptor 54 in a patient with </w:t>
      </w:r>
      <w:proofErr w:type="spellStart"/>
      <w:r w:rsidRPr="001243DB">
        <w:t>hypogonadotropic</w:t>
      </w:r>
      <w:proofErr w:type="spellEnd"/>
      <w:r w:rsidRPr="001243DB">
        <w:t xml:space="preserve"> </w:t>
      </w:r>
      <w:proofErr w:type="spellStart"/>
      <w:r w:rsidRPr="001243DB">
        <w:t>hypogonadis</w:t>
      </w:r>
      <w:r>
        <w:t>m</w:t>
      </w:r>
      <w:proofErr w:type="spellEnd"/>
      <w:r>
        <w:t>.</w:t>
      </w:r>
      <w:proofErr w:type="gramEnd"/>
      <w:r>
        <w:t xml:space="preserve"> J </w:t>
      </w:r>
      <w:proofErr w:type="spellStart"/>
      <w:r>
        <w:t>Clin</w:t>
      </w:r>
      <w:proofErr w:type="spellEnd"/>
      <w:r>
        <w:t xml:space="preserve"> </w:t>
      </w:r>
      <w:proofErr w:type="spellStart"/>
      <w:r>
        <w:t>Endocrinol</w:t>
      </w:r>
      <w:proofErr w:type="spellEnd"/>
      <w:r>
        <w:t xml:space="preserve"> </w:t>
      </w:r>
      <w:proofErr w:type="spellStart"/>
      <w:r>
        <w:t>Metab</w:t>
      </w:r>
      <w:proofErr w:type="spellEnd"/>
      <w:r>
        <w:t>.</w:t>
      </w:r>
      <w:r w:rsidRPr="001243DB">
        <w:t xml:space="preserve"> 2005;90(3):1849</w:t>
      </w:r>
      <w:r w:rsidRPr="001243DB">
        <w:rPr>
          <w:rFonts w:ascii="Palatino" w:hAnsi="Palatino" w:cs="Palatino"/>
        </w:rPr>
        <w:t>‑</w:t>
      </w:r>
      <w:r w:rsidRPr="001243DB">
        <w:t xml:space="preserve">55. </w:t>
      </w:r>
    </w:p>
    <w:p w14:paraId="3FDBBE24" w14:textId="77777777" w:rsidR="001243DB" w:rsidRPr="001243DB" w:rsidRDefault="001243DB" w:rsidP="001243DB">
      <w:pPr>
        <w:pStyle w:val="Bibliography"/>
      </w:pPr>
      <w:r w:rsidRPr="001243DB">
        <w:t xml:space="preserve">9. </w:t>
      </w:r>
      <w:r w:rsidRPr="001243DB">
        <w:tab/>
      </w:r>
      <w:proofErr w:type="spellStart"/>
      <w:r w:rsidRPr="001243DB">
        <w:t>Gonçalves</w:t>
      </w:r>
      <w:proofErr w:type="spellEnd"/>
      <w:r w:rsidRPr="001243DB">
        <w:t xml:space="preserve"> C, </w:t>
      </w:r>
      <w:proofErr w:type="spellStart"/>
      <w:r w:rsidRPr="001243DB">
        <w:t>Bastos</w:t>
      </w:r>
      <w:proofErr w:type="spellEnd"/>
      <w:r w:rsidRPr="001243DB">
        <w:t xml:space="preserve"> M, </w:t>
      </w:r>
      <w:proofErr w:type="spellStart"/>
      <w:r w:rsidRPr="001243DB">
        <w:t>Pignatelli</w:t>
      </w:r>
      <w:proofErr w:type="spellEnd"/>
      <w:r w:rsidRPr="001243DB">
        <w:t xml:space="preserve"> D, Borges T, </w:t>
      </w:r>
      <w:proofErr w:type="spellStart"/>
      <w:r w:rsidRPr="001243DB">
        <w:t>Aragüés</w:t>
      </w:r>
      <w:proofErr w:type="spellEnd"/>
      <w:r w:rsidRPr="001243DB">
        <w:t xml:space="preserve"> JM, Fonseca F, et al. Novel FGFR1 mutations in </w:t>
      </w:r>
      <w:proofErr w:type="spellStart"/>
      <w:r w:rsidRPr="001243DB">
        <w:t>Kallmann</w:t>
      </w:r>
      <w:proofErr w:type="spellEnd"/>
      <w:r w:rsidRPr="001243DB">
        <w:t xml:space="preserve"> syndrome and </w:t>
      </w:r>
      <w:proofErr w:type="spellStart"/>
      <w:r w:rsidRPr="001243DB">
        <w:t>normosmic</w:t>
      </w:r>
      <w:proofErr w:type="spellEnd"/>
      <w:r w:rsidRPr="001243DB">
        <w:t xml:space="preserve"> idiopathic </w:t>
      </w:r>
      <w:proofErr w:type="spellStart"/>
      <w:r w:rsidRPr="001243DB">
        <w:t>hypogonadotropic</w:t>
      </w:r>
      <w:proofErr w:type="spellEnd"/>
      <w:r w:rsidRPr="001243DB">
        <w:t xml:space="preserve"> </w:t>
      </w:r>
      <w:proofErr w:type="spellStart"/>
      <w:r w:rsidRPr="001243DB">
        <w:t>hypogonadism</w:t>
      </w:r>
      <w:proofErr w:type="spellEnd"/>
      <w:r w:rsidRPr="001243DB">
        <w:t>: evidence for the involvement of an alternatively spl</w:t>
      </w:r>
      <w:r>
        <w:t xml:space="preserve">iced isoform. </w:t>
      </w:r>
      <w:proofErr w:type="spellStart"/>
      <w:r>
        <w:t>Fertil</w:t>
      </w:r>
      <w:proofErr w:type="spellEnd"/>
      <w:r>
        <w:t xml:space="preserve"> </w:t>
      </w:r>
      <w:proofErr w:type="spellStart"/>
      <w:r>
        <w:t>Steril</w:t>
      </w:r>
      <w:proofErr w:type="spellEnd"/>
      <w:r>
        <w:t>.</w:t>
      </w:r>
      <w:r w:rsidRPr="001243DB">
        <w:t xml:space="preserve"> 2015;104(5):1261</w:t>
      </w:r>
      <w:r w:rsidRPr="001243DB">
        <w:rPr>
          <w:rFonts w:ascii="Palatino" w:hAnsi="Palatino" w:cs="Palatino"/>
        </w:rPr>
        <w:t>‑</w:t>
      </w:r>
      <w:r w:rsidRPr="001243DB">
        <w:t xml:space="preserve">7.e1. </w:t>
      </w:r>
    </w:p>
    <w:p w14:paraId="6C1A3854" w14:textId="77777777" w:rsidR="001243DB" w:rsidRPr="001243DB" w:rsidRDefault="001243DB" w:rsidP="001243DB">
      <w:pPr>
        <w:pStyle w:val="Bibliography"/>
      </w:pPr>
      <w:r w:rsidRPr="001243DB">
        <w:t xml:space="preserve">10. </w:t>
      </w:r>
      <w:r w:rsidRPr="001243DB">
        <w:tab/>
      </w:r>
      <w:proofErr w:type="spellStart"/>
      <w:r w:rsidRPr="001243DB">
        <w:t>Mengen</w:t>
      </w:r>
      <w:proofErr w:type="spellEnd"/>
      <w:r w:rsidRPr="001243DB">
        <w:t xml:space="preserve"> E, </w:t>
      </w:r>
      <w:proofErr w:type="spellStart"/>
      <w:r w:rsidRPr="001243DB">
        <w:t>Tunc</w:t>
      </w:r>
      <w:proofErr w:type="spellEnd"/>
      <w:r w:rsidRPr="001243DB">
        <w:t xml:space="preserve"> S, </w:t>
      </w:r>
      <w:proofErr w:type="spellStart"/>
      <w:r w:rsidRPr="001243DB">
        <w:t>Kotan</w:t>
      </w:r>
      <w:proofErr w:type="spellEnd"/>
      <w:r w:rsidRPr="001243DB">
        <w:t xml:space="preserve"> LD, </w:t>
      </w:r>
      <w:proofErr w:type="spellStart"/>
      <w:r w:rsidRPr="001243DB">
        <w:t>Nalbantoglu</w:t>
      </w:r>
      <w:proofErr w:type="spellEnd"/>
      <w:r w:rsidRPr="001243DB">
        <w:t xml:space="preserve"> O, </w:t>
      </w:r>
      <w:proofErr w:type="spellStart"/>
      <w:r w:rsidRPr="001243DB">
        <w:t>Demir</w:t>
      </w:r>
      <w:proofErr w:type="spellEnd"/>
      <w:r w:rsidRPr="001243DB">
        <w:t xml:space="preserve"> K, </w:t>
      </w:r>
      <w:proofErr w:type="spellStart"/>
      <w:r w:rsidRPr="001243DB">
        <w:t>Gurbuz</w:t>
      </w:r>
      <w:proofErr w:type="spellEnd"/>
      <w:r w:rsidRPr="001243DB">
        <w:t xml:space="preserve"> F, et al. Complete Idiopathic </w:t>
      </w:r>
      <w:proofErr w:type="spellStart"/>
      <w:r w:rsidRPr="001243DB">
        <w:t>Hypogonadotropic</w:t>
      </w:r>
      <w:proofErr w:type="spellEnd"/>
      <w:r w:rsidRPr="001243DB">
        <w:t xml:space="preserve"> </w:t>
      </w:r>
      <w:proofErr w:type="spellStart"/>
      <w:r w:rsidRPr="001243DB">
        <w:t>Hypogonadism</w:t>
      </w:r>
      <w:proofErr w:type="spellEnd"/>
      <w:r w:rsidRPr="001243DB">
        <w:t xml:space="preserve"> due to Homozygous GNRH1 Mutations in the Mutational Hot Spots in the Region Encoding the </w:t>
      </w:r>
      <w:proofErr w:type="spellStart"/>
      <w:r w:rsidRPr="001243DB">
        <w:t>Decape</w:t>
      </w:r>
      <w:r>
        <w:t>ptide</w:t>
      </w:r>
      <w:proofErr w:type="spellEnd"/>
      <w:r>
        <w:t xml:space="preserve">. </w:t>
      </w:r>
      <w:proofErr w:type="spellStart"/>
      <w:proofErr w:type="gramStart"/>
      <w:r>
        <w:t>Horm</w:t>
      </w:r>
      <w:proofErr w:type="spellEnd"/>
      <w:r>
        <w:t xml:space="preserve"> Res </w:t>
      </w:r>
      <w:proofErr w:type="spellStart"/>
      <w:r>
        <w:t>Paediatr</w:t>
      </w:r>
      <w:proofErr w:type="spellEnd"/>
      <w:r>
        <w:t>.</w:t>
      </w:r>
      <w:proofErr w:type="gramEnd"/>
      <w:r>
        <w:t xml:space="preserve"> </w:t>
      </w:r>
      <w:r w:rsidRPr="001243DB">
        <w:t xml:space="preserve"> 2015; </w:t>
      </w:r>
    </w:p>
    <w:p w14:paraId="44EFD2C5" w14:textId="77777777" w:rsidR="001243DB" w:rsidRPr="001243DB" w:rsidRDefault="001243DB" w:rsidP="001243DB">
      <w:pPr>
        <w:pStyle w:val="Bibliography"/>
      </w:pPr>
      <w:r w:rsidRPr="001243DB">
        <w:t xml:space="preserve">11. </w:t>
      </w:r>
      <w:r w:rsidRPr="001243DB">
        <w:tab/>
      </w:r>
      <w:proofErr w:type="spellStart"/>
      <w:r w:rsidRPr="001243DB">
        <w:t>Demirbilek</w:t>
      </w:r>
      <w:proofErr w:type="spellEnd"/>
      <w:r w:rsidRPr="001243DB">
        <w:t xml:space="preserve"> H, </w:t>
      </w:r>
      <w:proofErr w:type="spellStart"/>
      <w:r w:rsidRPr="001243DB">
        <w:t>Ozbek</w:t>
      </w:r>
      <w:proofErr w:type="spellEnd"/>
      <w:r w:rsidRPr="001243DB">
        <w:t xml:space="preserve"> MN, </w:t>
      </w:r>
      <w:proofErr w:type="spellStart"/>
      <w:r w:rsidRPr="001243DB">
        <w:t>Demir</w:t>
      </w:r>
      <w:proofErr w:type="spellEnd"/>
      <w:r w:rsidRPr="001243DB">
        <w:t xml:space="preserve"> K, </w:t>
      </w:r>
      <w:proofErr w:type="spellStart"/>
      <w:r w:rsidRPr="001243DB">
        <w:t>Kotan</w:t>
      </w:r>
      <w:proofErr w:type="spellEnd"/>
      <w:r w:rsidRPr="001243DB">
        <w:t xml:space="preserve"> LD, </w:t>
      </w:r>
      <w:proofErr w:type="spellStart"/>
      <w:r w:rsidRPr="001243DB">
        <w:t>Cesur</w:t>
      </w:r>
      <w:proofErr w:type="spellEnd"/>
      <w:r w:rsidRPr="001243DB">
        <w:t xml:space="preserve"> Y, </w:t>
      </w:r>
      <w:proofErr w:type="spellStart"/>
      <w:r w:rsidRPr="001243DB">
        <w:t>Dogan</w:t>
      </w:r>
      <w:proofErr w:type="spellEnd"/>
      <w:r w:rsidRPr="001243DB">
        <w:t xml:space="preserve"> M, et al. </w:t>
      </w:r>
      <w:proofErr w:type="spellStart"/>
      <w:r w:rsidRPr="001243DB">
        <w:t>Normosmic</w:t>
      </w:r>
      <w:proofErr w:type="spellEnd"/>
      <w:r w:rsidRPr="001243DB">
        <w:t xml:space="preserve"> idiopathic </w:t>
      </w:r>
      <w:proofErr w:type="spellStart"/>
      <w:r w:rsidRPr="001243DB">
        <w:t>hypogonadotropic</w:t>
      </w:r>
      <w:proofErr w:type="spellEnd"/>
      <w:r w:rsidRPr="001243DB">
        <w:t xml:space="preserve"> </w:t>
      </w:r>
      <w:proofErr w:type="spellStart"/>
      <w:r w:rsidRPr="001243DB">
        <w:t>hypogonadism</w:t>
      </w:r>
      <w:proofErr w:type="spellEnd"/>
      <w:r w:rsidRPr="001243DB">
        <w:t xml:space="preserve"> due to a novel homozygous nonsense </w:t>
      </w:r>
      <w:proofErr w:type="gramStart"/>
      <w:r w:rsidRPr="001243DB">
        <w:t>c.C969A</w:t>
      </w:r>
      <w:proofErr w:type="gramEnd"/>
      <w:r w:rsidRPr="001243DB">
        <w:t xml:space="preserve"> (p.Y323X) mutation in the KISS1R gene in three unrelated famil</w:t>
      </w:r>
      <w:r>
        <w:t xml:space="preserve">ies. </w:t>
      </w:r>
      <w:proofErr w:type="spellStart"/>
      <w:r>
        <w:t>Clin</w:t>
      </w:r>
      <w:proofErr w:type="spellEnd"/>
      <w:r>
        <w:t xml:space="preserve"> </w:t>
      </w:r>
      <w:proofErr w:type="spellStart"/>
      <w:r>
        <w:t>Endocrinol</w:t>
      </w:r>
      <w:proofErr w:type="spellEnd"/>
      <w:r>
        <w:t xml:space="preserve"> (</w:t>
      </w:r>
      <w:proofErr w:type="spellStart"/>
      <w:r>
        <w:t>Oxf</w:t>
      </w:r>
      <w:proofErr w:type="spellEnd"/>
      <w:r>
        <w:t>).</w:t>
      </w:r>
      <w:r w:rsidRPr="001243DB">
        <w:t xml:space="preserve"> 2015;82(3):429</w:t>
      </w:r>
      <w:r w:rsidRPr="001243DB">
        <w:rPr>
          <w:rFonts w:ascii="Palatino" w:hAnsi="Palatino" w:cs="Palatino"/>
        </w:rPr>
        <w:t>‑</w:t>
      </w:r>
      <w:r w:rsidRPr="001243DB">
        <w:t xml:space="preserve">38. </w:t>
      </w:r>
    </w:p>
    <w:p w14:paraId="3F75AAE8" w14:textId="77777777" w:rsidR="001243DB" w:rsidRPr="001243DB" w:rsidRDefault="001243DB" w:rsidP="001243DB">
      <w:pPr>
        <w:pStyle w:val="Bibliography"/>
      </w:pPr>
      <w:r w:rsidRPr="001243DB">
        <w:t xml:space="preserve">12. </w:t>
      </w:r>
      <w:r w:rsidRPr="001243DB">
        <w:tab/>
        <w:t xml:space="preserve">Hu Y, </w:t>
      </w:r>
      <w:proofErr w:type="spellStart"/>
      <w:r w:rsidRPr="001243DB">
        <w:t>Bouloux</w:t>
      </w:r>
      <w:proofErr w:type="spellEnd"/>
      <w:r w:rsidRPr="001243DB">
        <w:t xml:space="preserve"> P-M. X-linked </w:t>
      </w:r>
      <w:proofErr w:type="spellStart"/>
      <w:r w:rsidRPr="001243DB">
        <w:t>GnRH</w:t>
      </w:r>
      <w:proofErr w:type="spellEnd"/>
      <w:r w:rsidRPr="001243DB">
        <w:t xml:space="preserve"> deficiency: role of KAL-1 mutations in </w:t>
      </w:r>
      <w:proofErr w:type="spellStart"/>
      <w:r w:rsidRPr="001243DB">
        <w:t>GnRH</w:t>
      </w:r>
      <w:proofErr w:type="spellEnd"/>
      <w:r w:rsidRPr="001243DB">
        <w:t xml:space="preserve"> deficie</w:t>
      </w:r>
      <w:r>
        <w:t xml:space="preserve">ncy. </w:t>
      </w:r>
      <w:proofErr w:type="spellStart"/>
      <w:proofErr w:type="gramStart"/>
      <w:r>
        <w:t>Mol</w:t>
      </w:r>
      <w:proofErr w:type="spellEnd"/>
      <w:r>
        <w:t xml:space="preserve"> Cell </w:t>
      </w:r>
      <w:proofErr w:type="spellStart"/>
      <w:r>
        <w:t>Endocrinol</w:t>
      </w:r>
      <w:proofErr w:type="spellEnd"/>
      <w:r>
        <w:t>.</w:t>
      </w:r>
      <w:proofErr w:type="gramEnd"/>
      <w:r w:rsidRPr="001243DB">
        <w:t xml:space="preserve"> 2011</w:t>
      </w:r>
      <w:proofErr w:type="gramStart"/>
      <w:r w:rsidRPr="001243DB">
        <w:t>;346</w:t>
      </w:r>
      <w:proofErr w:type="gramEnd"/>
      <w:r w:rsidRPr="001243DB">
        <w:t>(1-2):13</w:t>
      </w:r>
      <w:r w:rsidRPr="001243DB">
        <w:rPr>
          <w:rFonts w:ascii="Palatino" w:hAnsi="Palatino" w:cs="Palatino"/>
        </w:rPr>
        <w:t>‑</w:t>
      </w:r>
      <w:r w:rsidRPr="001243DB">
        <w:t xml:space="preserve">20. </w:t>
      </w:r>
    </w:p>
    <w:p w14:paraId="202A49DE" w14:textId="77777777" w:rsidR="004B2332" w:rsidRPr="004B2332" w:rsidRDefault="001243DB" w:rsidP="004B2332">
      <w:pPr>
        <w:jc w:val="both"/>
        <w:rPr>
          <w:rFonts w:ascii="Times" w:hAnsi="Times"/>
        </w:rPr>
      </w:pPr>
      <w:r>
        <w:rPr>
          <w:rFonts w:ascii="Times" w:hAnsi="Times"/>
        </w:rPr>
        <w:fldChar w:fldCharType="end"/>
      </w:r>
      <w:bookmarkStart w:id="0" w:name="_GoBack"/>
      <w:bookmarkEnd w:id="0"/>
    </w:p>
    <w:sectPr w:rsidR="004B2332" w:rsidRPr="004B2332" w:rsidSect="00D1309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153"/>
    <w:multiLevelType w:val="multilevel"/>
    <w:tmpl w:val="024A1AB6"/>
    <w:lvl w:ilvl="0">
      <w:start w:val="1"/>
      <w:numFmt w:val="decimal"/>
      <w:lvlText w:val="%1."/>
      <w:lvlJc w:val="left"/>
      <w:pPr>
        <w:ind w:left="1070" w:hanging="360"/>
      </w:pPr>
    </w:lvl>
    <w:lvl w:ilvl="1">
      <w:start w:val="1"/>
      <w:numFmt w:val="decimal"/>
      <w:pStyle w:val="Titre2"/>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8F2D6E"/>
    <w:multiLevelType w:val="multilevel"/>
    <w:tmpl w:val="DCC868B8"/>
    <w:lvl w:ilvl="0">
      <w:start w:val="1"/>
      <w:numFmt w:val="decimal"/>
      <w:lvlText w:val="%1."/>
      <w:lvlJc w:val="left"/>
      <w:pPr>
        <w:ind w:left="1790" w:hanging="360"/>
      </w:pPr>
      <w:rPr>
        <w:rFonts w:hint="default"/>
      </w:rPr>
    </w:lvl>
    <w:lvl w:ilvl="1">
      <w:start w:val="1"/>
      <w:numFmt w:val="decimal"/>
      <w:lvlText w:val="%1.%2."/>
      <w:lvlJc w:val="left"/>
      <w:pPr>
        <w:ind w:left="2222" w:hanging="432"/>
      </w:pPr>
      <w:rPr>
        <w:rFonts w:hint="default"/>
      </w:rPr>
    </w:lvl>
    <w:lvl w:ilvl="2">
      <w:start w:val="1"/>
      <w:numFmt w:val="decimal"/>
      <w:pStyle w:val="Titre3"/>
      <w:lvlText w:val="%1.%2.%3."/>
      <w:lvlJc w:val="left"/>
      <w:pPr>
        <w:ind w:left="2654" w:hanging="504"/>
      </w:pPr>
      <w:rPr>
        <w:rFonts w:hint="default"/>
      </w:rPr>
    </w:lvl>
    <w:lvl w:ilvl="3">
      <w:start w:val="1"/>
      <w:numFmt w:val="decimal"/>
      <w:lvlText w:val="%1.%2.%3.%4."/>
      <w:lvlJc w:val="left"/>
      <w:pPr>
        <w:ind w:left="3158" w:hanging="648"/>
      </w:pPr>
      <w:rPr>
        <w:rFonts w:hint="default"/>
      </w:rPr>
    </w:lvl>
    <w:lvl w:ilvl="4">
      <w:start w:val="1"/>
      <w:numFmt w:val="decimal"/>
      <w:lvlText w:val="%1.%2.%3.%4.%5."/>
      <w:lvlJc w:val="left"/>
      <w:pPr>
        <w:ind w:left="3662" w:hanging="792"/>
      </w:pPr>
      <w:rPr>
        <w:rFonts w:hint="default"/>
      </w:rPr>
    </w:lvl>
    <w:lvl w:ilvl="5">
      <w:start w:val="1"/>
      <w:numFmt w:val="decimal"/>
      <w:lvlText w:val="%1.%2.%3.%4.%5.%6."/>
      <w:lvlJc w:val="left"/>
      <w:pPr>
        <w:ind w:left="4166" w:hanging="936"/>
      </w:pPr>
      <w:rPr>
        <w:rFonts w:hint="default"/>
      </w:rPr>
    </w:lvl>
    <w:lvl w:ilvl="6">
      <w:start w:val="1"/>
      <w:numFmt w:val="decimal"/>
      <w:lvlText w:val="%1.%2.%3.%4.%5.%6.%7."/>
      <w:lvlJc w:val="left"/>
      <w:pPr>
        <w:ind w:left="4670" w:hanging="1080"/>
      </w:pPr>
      <w:rPr>
        <w:rFonts w:hint="default"/>
      </w:rPr>
    </w:lvl>
    <w:lvl w:ilvl="7">
      <w:start w:val="1"/>
      <w:numFmt w:val="decimal"/>
      <w:lvlText w:val="%1.%2.%3.%4.%5.%6.%7.%8."/>
      <w:lvlJc w:val="left"/>
      <w:pPr>
        <w:ind w:left="5174" w:hanging="1224"/>
      </w:pPr>
      <w:rPr>
        <w:rFonts w:hint="default"/>
      </w:rPr>
    </w:lvl>
    <w:lvl w:ilvl="8">
      <w:start w:val="1"/>
      <w:numFmt w:val="decimal"/>
      <w:lvlText w:val="%1.%2.%3.%4.%5.%6.%7.%8.%9."/>
      <w:lvlJc w:val="left"/>
      <w:pPr>
        <w:ind w:left="5750" w:hanging="1440"/>
      </w:pPr>
      <w:rPr>
        <w:rFonts w:hint="default"/>
      </w:rPr>
    </w:lvl>
  </w:abstractNum>
  <w:abstractNum w:abstractNumId="2">
    <w:nsid w:val="24B14E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695783"/>
    <w:multiLevelType w:val="multilevel"/>
    <w:tmpl w:val="AA365902"/>
    <w:styleLink w:val="111111"/>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55256A"/>
    <w:multiLevelType w:val="multilevel"/>
    <w:tmpl w:val="7B2CCC6E"/>
    <w:lvl w:ilvl="0">
      <w:start w:val="1"/>
      <w:numFmt w:val="decimal"/>
      <w:lvlText w:val="%1."/>
      <w:lvlJc w:val="left"/>
      <w:pPr>
        <w:ind w:left="10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02" w:hanging="432"/>
      </w:pPr>
    </w:lvl>
    <w:lvl w:ilvl="2">
      <w:start w:val="1"/>
      <w:numFmt w:val="decimal"/>
      <w:pStyle w:val="Titre3"/>
      <w:lvlText w:val="%1.%2.%3."/>
      <w:lvlJc w:val="left"/>
      <w:pPr>
        <w:ind w:left="193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32"/>
    <w:rsid w:val="001243DB"/>
    <w:rsid w:val="00247896"/>
    <w:rsid w:val="004B2332"/>
    <w:rsid w:val="00A0048E"/>
    <w:rsid w:val="00D13090"/>
    <w:rsid w:val="00D541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1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qFormat/>
    <w:rsid w:val="00247896"/>
    <w:pPr>
      <w:keepNext/>
      <w:keepLines/>
      <w:numPr>
        <w:ilvl w:val="1"/>
        <w:numId w:val="5"/>
      </w:numPr>
      <w:spacing w:before="120" w:after="60" w:line="360" w:lineRule="auto"/>
      <w:jc w:val="both"/>
      <w:outlineLvl w:val="1"/>
    </w:pPr>
    <w:rPr>
      <w:rFonts w:ascii="Arial" w:hAnsi="Arial" w:cs="Times New Roman"/>
      <w:b/>
      <w:lang w:val="fr-FR" w:eastAsia="fr-FR"/>
    </w:rPr>
  </w:style>
  <w:style w:type="paragraph" w:styleId="Titre3">
    <w:name w:val="heading 3"/>
    <w:basedOn w:val="Normal"/>
    <w:next w:val="Normal"/>
    <w:link w:val="Titre3Car"/>
    <w:autoRedefine/>
    <w:qFormat/>
    <w:rsid w:val="00247896"/>
    <w:pPr>
      <w:keepNext/>
      <w:keepLines/>
      <w:numPr>
        <w:ilvl w:val="2"/>
        <w:numId w:val="5"/>
      </w:numPr>
      <w:tabs>
        <w:tab w:val="left" w:pos="3119"/>
      </w:tabs>
      <w:spacing w:before="200" w:after="60" w:line="360" w:lineRule="auto"/>
      <w:ind w:left="1934"/>
      <w:jc w:val="both"/>
      <w:outlineLvl w:val="2"/>
    </w:pPr>
    <w:rPr>
      <w:rFonts w:ascii="Arial" w:hAnsi="Arial" w:cs="Times New Roman"/>
      <w:b/>
      <w:bCs/>
      <w:lang w:val="fr-FR" w:eastAsia="en-US"/>
      <w14:scene3d>
        <w14:camera w14:prst="orthographicFront"/>
        <w14:lightRig w14:rig="threePt" w14:dir="t">
          <w14:rot w14:lat="0" w14:lon="0" w14:rev="0"/>
        </w14:lightRig>
      </w14:scene3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47896"/>
    <w:rPr>
      <w:rFonts w:ascii="Arial" w:hAnsi="Arial" w:cs="Times New Roman"/>
      <w:b/>
      <w:bCs/>
      <w:lang w:val="fr-FR" w:eastAsia="en-US"/>
      <w14:scene3d>
        <w14:camera w14:prst="orthographicFront"/>
        <w14:lightRig w14:rig="threePt" w14:dir="t">
          <w14:rot w14:lat="0" w14:lon="0" w14:rev="0"/>
        </w14:lightRig>
      </w14:scene3d>
    </w:rPr>
  </w:style>
  <w:style w:type="character" w:customStyle="1" w:styleId="Titre2Car">
    <w:name w:val="Titre 2 Car"/>
    <w:basedOn w:val="Policepardfaut"/>
    <w:link w:val="Titre2"/>
    <w:rsid w:val="00247896"/>
    <w:rPr>
      <w:rFonts w:ascii="Arial" w:hAnsi="Arial" w:cs="Times New Roman"/>
      <w:b/>
      <w:lang w:val="fr-FR" w:eastAsia="fr-FR"/>
    </w:rPr>
  </w:style>
  <w:style w:type="paragraph" w:styleId="Lgende">
    <w:name w:val="caption"/>
    <w:basedOn w:val="Normal"/>
    <w:next w:val="Normal"/>
    <w:autoRedefine/>
    <w:uiPriority w:val="35"/>
    <w:unhideWhenUsed/>
    <w:qFormat/>
    <w:rsid w:val="00247896"/>
    <w:pPr>
      <w:jc w:val="both"/>
    </w:pPr>
    <w:rPr>
      <w:rFonts w:ascii="Arial" w:hAnsi="Arial" w:cs="Times New Roman"/>
      <w:bCs/>
      <w:color w:val="4F81BD" w:themeColor="accent1"/>
      <w:sz w:val="20"/>
      <w:szCs w:val="18"/>
      <w:lang w:val="fr-FR" w:eastAsia="fr-FR"/>
    </w:rPr>
  </w:style>
  <w:style w:type="paragraph" w:styleId="Sous-titre">
    <w:name w:val="Subtitle"/>
    <w:basedOn w:val="Normal"/>
    <w:next w:val="Normal"/>
    <w:link w:val="Sous-titreCar"/>
    <w:autoRedefine/>
    <w:uiPriority w:val="11"/>
    <w:qFormat/>
    <w:rsid w:val="00247896"/>
    <w:pPr>
      <w:numPr>
        <w:ilvl w:val="1"/>
      </w:numPr>
      <w:spacing w:after="0"/>
      <w:jc w:val="both"/>
    </w:pPr>
    <w:rPr>
      <w:rFonts w:ascii="Arial" w:eastAsiaTheme="majorEastAsia" w:hAnsi="Arial" w:cstheme="majorBidi"/>
      <w:i/>
      <w:iCs/>
      <w:color w:val="4F81BD" w:themeColor="accent1"/>
      <w:spacing w:val="15"/>
      <w:lang w:eastAsia="fr-FR"/>
    </w:rPr>
  </w:style>
  <w:style w:type="character" w:customStyle="1" w:styleId="Sous-titreCar">
    <w:name w:val="Sous-titre Car"/>
    <w:basedOn w:val="Policepardfaut"/>
    <w:link w:val="Sous-titre"/>
    <w:uiPriority w:val="11"/>
    <w:rsid w:val="00247896"/>
    <w:rPr>
      <w:rFonts w:ascii="Arial" w:eastAsiaTheme="majorEastAsia" w:hAnsi="Arial" w:cstheme="majorBidi"/>
      <w:i/>
      <w:iCs/>
      <w:color w:val="4F81BD" w:themeColor="accent1"/>
      <w:spacing w:val="15"/>
      <w:lang w:eastAsia="fr-FR"/>
    </w:rPr>
  </w:style>
  <w:style w:type="numbering" w:styleId="111111">
    <w:name w:val="Outline List 2"/>
    <w:basedOn w:val="Aucuneliste"/>
    <w:rsid w:val="00D54195"/>
    <w:pPr>
      <w:numPr>
        <w:numId w:val="5"/>
      </w:numPr>
    </w:pPr>
  </w:style>
  <w:style w:type="paragraph" w:customStyle="1" w:styleId="Bibliography">
    <w:name w:val="Bibliography"/>
    <w:basedOn w:val="Normal"/>
    <w:rsid w:val="001243DB"/>
    <w:pPr>
      <w:tabs>
        <w:tab w:val="left" w:pos="500"/>
      </w:tabs>
      <w:spacing w:after="240"/>
      <w:ind w:left="504" w:hanging="504"/>
      <w:jc w:val="both"/>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qFormat/>
    <w:rsid w:val="00247896"/>
    <w:pPr>
      <w:keepNext/>
      <w:keepLines/>
      <w:numPr>
        <w:ilvl w:val="1"/>
        <w:numId w:val="5"/>
      </w:numPr>
      <w:spacing w:before="120" w:after="60" w:line="360" w:lineRule="auto"/>
      <w:jc w:val="both"/>
      <w:outlineLvl w:val="1"/>
    </w:pPr>
    <w:rPr>
      <w:rFonts w:ascii="Arial" w:hAnsi="Arial" w:cs="Times New Roman"/>
      <w:b/>
      <w:lang w:val="fr-FR" w:eastAsia="fr-FR"/>
    </w:rPr>
  </w:style>
  <w:style w:type="paragraph" w:styleId="Titre3">
    <w:name w:val="heading 3"/>
    <w:basedOn w:val="Normal"/>
    <w:next w:val="Normal"/>
    <w:link w:val="Titre3Car"/>
    <w:autoRedefine/>
    <w:qFormat/>
    <w:rsid w:val="00247896"/>
    <w:pPr>
      <w:keepNext/>
      <w:keepLines/>
      <w:numPr>
        <w:ilvl w:val="2"/>
        <w:numId w:val="5"/>
      </w:numPr>
      <w:tabs>
        <w:tab w:val="left" w:pos="3119"/>
      </w:tabs>
      <w:spacing w:before="200" w:after="60" w:line="360" w:lineRule="auto"/>
      <w:ind w:left="1934"/>
      <w:jc w:val="both"/>
      <w:outlineLvl w:val="2"/>
    </w:pPr>
    <w:rPr>
      <w:rFonts w:ascii="Arial" w:hAnsi="Arial" w:cs="Times New Roman"/>
      <w:b/>
      <w:bCs/>
      <w:lang w:val="fr-FR" w:eastAsia="en-US"/>
      <w14:scene3d>
        <w14:camera w14:prst="orthographicFront"/>
        <w14:lightRig w14:rig="threePt" w14:dir="t">
          <w14:rot w14:lat="0" w14:lon="0" w14:rev="0"/>
        </w14:lightRig>
      </w14:scene3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47896"/>
    <w:rPr>
      <w:rFonts w:ascii="Arial" w:hAnsi="Arial" w:cs="Times New Roman"/>
      <w:b/>
      <w:bCs/>
      <w:lang w:val="fr-FR" w:eastAsia="en-US"/>
      <w14:scene3d>
        <w14:camera w14:prst="orthographicFront"/>
        <w14:lightRig w14:rig="threePt" w14:dir="t">
          <w14:rot w14:lat="0" w14:lon="0" w14:rev="0"/>
        </w14:lightRig>
      </w14:scene3d>
    </w:rPr>
  </w:style>
  <w:style w:type="character" w:customStyle="1" w:styleId="Titre2Car">
    <w:name w:val="Titre 2 Car"/>
    <w:basedOn w:val="Policepardfaut"/>
    <w:link w:val="Titre2"/>
    <w:rsid w:val="00247896"/>
    <w:rPr>
      <w:rFonts w:ascii="Arial" w:hAnsi="Arial" w:cs="Times New Roman"/>
      <w:b/>
      <w:lang w:val="fr-FR" w:eastAsia="fr-FR"/>
    </w:rPr>
  </w:style>
  <w:style w:type="paragraph" w:styleId="Lgende">
    <w:name w:val="caption"/>
    <w:basedOn w:val="Normal"/>
    <w:next w:val="Normal"/>
    <w:autoRedefine/>
    <w:uiPriority w:val="35"/>
    <w:unhideWhenUsed/>
    <w:qFormat/>
    <w:rsid w:val="00247896"/>
    <w:pPr>
      <w:jc w:val="both"/>
    </w:pPr>
    <w:rPr>
      <w:rFonts w:ascii="Arial" w:hAnsi="Arial" w:cs="Times New Roman"/>
      <w:bCs/>
      <w:color w:val="4F81BD" w:themeColor="accent1"/>
      <w:sz w:val="20"/>
      <w:szCs w:val="18"/>
      <w:lang w:val="fr-FR" w:eastAsia="fr-FR"/>
    </w:rPr>
  </w:style>
  <w:style w:type="paragraph" w:styleId="Sous-titre">
    <w:name w:val="Subtitle"/>
    <w:basedOn w:val="Normal"/>
    <w:next w:val="Normal"/>
    <w:link w:val="Sous-titreCar"/>
    <w:autoRedefine/>
    <w:uiPriority w:val="11"/>
    <w:qFormat/>
    <w:rsid w:val="00247896"/>
    <w:pPr>
      <w:numPr>
        <w:ilvl w:val="1"/>
      </w:numPr>
      <w:spacing w:after="0"/>
      <w:jc w:val="both"/>
    </w:pPr>
    <w:rPr>
      <w:rFonts w:ascii="Arial" w:eastAsiaTheme="majorEastAsia" w:hAnsi="Arial" w:cstheme="majorBidi"/>
      <w:i/>
      <w:iCs/>
      <w:color w:val="4F81BD" w:themeColor="accent1"/>
      <w:spacing w:val="15"/>
      <w:lang w:eastAsia="fr-FR"/>
    </w:rPr>
  </w:style>
  <w:style w:type="character" w:customStyle="1" w:styleId="Sous-titreCar">
    <w:name w:val="Sous-titre Car"/>
    <w:basedOn w:val="Policepardfaut"/>
    <w:link w:val="Sous-titre"/>
    <w:uiPriority w:val="11"/>
    <w:rsid w:val="00247896"/>
    <w:rPr>
      <w:rFonts w:ascii="Arial" w:eastAsiaTheme="majorEastAsia" w:hAnsi="Arial" w:cstheme="majorBidi"/>
      <w:i/>
      <w:iCs/>
      <w:color w:val="4F81BD" w:themeColor="accent1"/>
      <w:spacing w:val="15"/>
      <w:lang w:eastAsia="fr-FR"/>
    </w:rPr>
  </w:style>
  <w:style w:type="numbering" w:styleId="111111">
    <w:name w:val="Outline List 2"/>
    <w:basedOn w:val="Aucuneliste"/>
    <w:rsid w:val="00D54195"/>
    <w:pPr>
      <w:numPr>
        <w:numId w:val="5"/>
      </w:numPr>
    </w:pPr>
  </w:style>
  <w:style w:type="paragraph" w:customStyle="1" w:styleId="Bibliography">
    <w:name w:val="Bibliography"/>
    <w:basedOn w:val="Normal"/>
    <w:rsid w:val="001243DB"/>
    <w:pPr>
      <w:tabs>
        <w:tab w:val="left" w:pos="500"/>
      </w:tabs>
      <w:spacing w:after="240"/>
      <w:ind w:left="504" w:hanging="504"/>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5634</Words>
  <Characters>30992</Characters>
  <Application>Microsoft Macintosh Word</Application>
  <DocSecurity>0</DocSecurity>
  <Lines>258</Lines>
  <Paragraphs>73</Paragraphs>
  <ScaleCrop>false</ScaleCrop>
  <Company/>
  <LinksUpToDate>false</LinksUpToDate>
  <CharactersWithSpaces>36553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LAMBERT</dc:creator>
  <cp:keywords/>
  <dc:description/>
  <cp:lastModifiedBy>Anne-Sophie LAMBERT</cp:lastModifiedBy>
  <cp:revision>2</cp:revision>
  <dcterms:created xsi:type="dcterms:W3CDTF">2016-01-07T11:50:00Z</dcterms:created>
  <dcterms:modified xsi:type="dcterms:W3CDTF">2016-01-08T06:29:00Z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id="Ti4wuwgz"/&gt;&lt;style id="http://www.zotero.org/styles/vancouver" locale="fr-FR"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