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145A718" w14:textId="77777777" w:rsidR="007C46BE" w:rsidRDefault="0070275A">
      <w:pPr>
        <w:spacing w:line="360" w:lineRule="auto"/>
      </w:pPr>
      <w:r>
        <w:rPr>
          <w:rFonts w:ascii="Times New Roman" w:eastAsia="Times New Roman" w:hAnsi="Times New Roman" w:cs="Times New Roman"/>
          <w:b/>
        </w:rPr>
        <w:t>Supplementary Information</w:t>
      </w:r>
    </w:p>
    <w:p w14:paraId="78282738" w14:textId="77777777" w:rsidR="007C46BE" w:rsidRDefault="007C46BE">
      <w:pPr>
        <w:spacing w:line="360" w:lineRule="auto"/>
        <w:ind w:left="360"/>
      </w:pPr>
    </w:p>
    <w:p w14:paraId="377597F0" w14:textId="77777777" w:rsidR="007C46BE" w:rsidRDefault="0070275A">
      <w:pPr>
        <w:numPr>
          <w:ilvl w:val="0"/>
          <w:numId w:val="1"/>
        </w:numPr>
        <w:spacing w:line="360" w:lineRule="auto"/>
        <w:ind w:hanging="360"/>
        <w:contextualSpacing/>
        <w:jc w:val="both"/>
        <w:rPr>
          <w:rFonts w:ascii="Times New Roman" w:eastAsia="Times New Roman" w:hAnsi="Times New Roman" w:cs="Times New Roman"/>
          <w:b/>
        </w:rPr>
      </w:pPr>
      <w:r>
        <w:rPr>
          <w:rFonts w:ascii="Times New Roman" w:eastAsia="Times New Roman" w:hAnsi="Times New Roman" w:cs="Times New Roman"/>
          <w:b/>
        </w:rPr>
        <w:t>Data transform for one- class SVM.</w:t>
      </w:r>
    </w:p>
    <w:p w14:paraId="3552B11F" w14:textId="77777777" w:rsidR="007C46BE" w:rsidRDefault="0070275A" w:rsidP="00FB3A5F">
      <w:pPr>
        <w:spacing w:line="360" w:lineRule="auto"/>
        <w:ind w:firstLine="360"/>
        <w:jc w:val="both"/>
      </w:pPr>
      <w:r>
        <w:rPr>
          <w:rFonts w:ascii="Times New Roman" w:eastAsia="Times New Roman" w:hAnsi="Times New Roman" w:cs="Times New Roman"/>
        </w:rPr>
        <w:t>For a certain annotation, the “right-tail” case means outliers should have positive deviations, the “left-tail” case means outliers should have negative deviations, and the “both-tail” case means that outliers could have either positive or negative deviations.  Reference deviations were then calculated for different cases.  For the left-tail and right-tail cases,</w:t>
      </w:r>
    </w:p>
    <w:p w14:paraId="4061D16C" w14:textId="77777777" w:rsidR="007C46BE" w:rsidRDefault="0070275A">
      <w:pPr>
        <w:jc w:val="center"/>
      </w:pPr>
      <m:oMathPara>
        <m:oMathParaPr>
          <m:jc m:val="left"/>
        </m:oMathParaPr>
        <m:oMath>
          <m:r>
            <w:rPr>
              <w:rFonts w:ascii="Cambria Math" w:hAnsi="Cambria Math"/>
            </w:rPr>
            <m:t>σ=</m:t>
          </m:r>
          <m:rad>
            <m:radPr>
              <m:degHide m:val="1"/>
              <m:ctrlPr>
                <w:rPr>
                  <w:rFonts w:ascii="Cambria Math" w:hAnsi="Cambria Math"/>
                </w:rPr>
              </m:ctrlPr>
            </m:radPr>
            <m:deg/>
            <m:e>
              <m:f>
                <m:fPr>
                  <m:ctrlPr>
                    <w:rPr>
                      <w:rFonts w:ascii="Cambria Math" w:hAnsi="Cambria Math"/>
                    </w:rPr>
                  </m:ctrlPr>
                </m:fPr>
                <m:num>
                  <m:nary>
                    <m:naryPr>
                      <m:chr m:val="∑"/>
                      <m:ctrlPr>
                        <w:rPr>
                          <w:rFonts w:ascii="Cambria Math" w:hAnsi="Cambria Math"/>
                        </w:rPr>
                      </m:ctrlPr>
                    </m:naryPr>
                    <m:sub>
                      <m:r>
                        <w:rPr>
                          <w:rFonts w:ascii="Cambria Math" w:hAnsi="Cambria Math"/>
                        </w:rPr>
                        <m:t>i=1</m:t>
                      </m:r>
                    </m:sub>
                    <m:sup>
                      <m:r>
                        <w:rPr>
                          <w:rFonts w:ascii="Cambria Math" w:hAnsi="Cambria Math"/>
                        </w:rPr>
                        <m:t>n</m:t>
                      </m:r>
                    </m:sup>
                    <m:e/>
                  </m:nary>
                  <m:sSup>
                    <m:sSupPr>
                      <m:ctrlPr>
                        <w:rPr>
                          <w:rFonts w:ascii="Cambria Math" w:hAnsi="Cambria Math"/>
                        </w:rPr>
                      </m:ctrlPr>
                    </m:sSupPr>
                    <m:e>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extreme</m:t>
                          </m:r>
                        </m:sub>
                      </m:sSub>
                      <m:r>
                        <w:rPr>
                          <w:rFonts w:ascii="Cambria Math" w:hAnsi="Cambria Math"/>
                        </w:rPr>
                        <m:t>)</m:t>
                      </m:r>
                    </m:e>
                    <m:sup>
                      <m:r>
                        <w:rPr>
                          <w:rFonts w:ascii="Cambria Math" w:hAnsi="Cambria Math"/>
                        </w:rPr>
                        <m:t>2</m:t>
                      </m:r>
                    </m:sup>
                  </m:sSup>
                </m:num>
                <m:den>
                  <m:r>
                    <w:rPr>
                      <w:rFonts w:ascii="Cambria Math" w:hAnsi="Cambria Math"/>
                    </w:rPr>
                    <m:t>n</m:t>
                  </m:r>
                </m:den>
              </m:f>
            </m:e>
          </m:rad>
        </m:oMath>
      </m:oMathPara>
    </w:p>
    <w:p w14:paraId="03ABE9F0" w14:textId="77777777" w:rsidR="007C46BE" w:rsidRDefault="0070275A">
      <w:pPr>
        <w:spacing w:line="360" w:lineRule="auto"/>
      </w:pPr>
      <w:proofErr w:type="gramStart"/>
      <w:r>
        <w:rPr>
          <w:rFonts w:ascii="Times New Roman" w:eastAsia="Times New Roman" w:hAnsi="Times New Roman" w:cs="Times New Roman"/>
        </w:rPr>
        <w:t>σ</w:t>
      </w:r>
      <w:proofErr w:type="gramEnd"/>
      <w:r>
        <w:rPr>
          <w:rFonts w:ascii="Times New Roman" w:eastAsia="Times New Roman" w:hAnsi="Times New Roman" w:cs="Times New Roman"/>
        </w:rPr>
        <w:t xml:space="preserve"> is the reference deviation, </w:t>
      </w:r>
      <w:r>
        <w:rPr>
          <w:rFonts w:ascii="Times New Roman" w:eastAsia="Times New Roman" w:hAnsi="Times New Roman" w:cs="Times New Roman"/>
          <w:i/>
        </w:rPr>
        <w:t>x</w:t>
      </w:r>
      <w:r>
        <w:rPr>
          <w:rFonts w:ascii="Times New Roman" w:eastAsia="Times New Roman" w:hAnsi="Times New Roman" w:cs="Times New Roman"/>
          <w:i/>
          <w:vertAlign w:val="subscript"/>
        </w:rPr>
        <w:t>i</w:t>
      </w:r>
      <w:r>
        <w:rPr>
          <w:rFonts w:ascii="Times New Roman" w:eastAsia="Times New Roman" w:hAnsi="Times New Roman" w:cs="Times New Roman"/>
        </w:rPr>
        <w:t xml:space="preserve"> is annotation value of the </w:t>
      </w:r>
      <w:proofErr w:type="spellStart"/>
      <w:r>
        <w:rPr>
          <w:rFonts w:ascii="Times New Roman" w:eastAsia="Times New Roman" w:hAnsi="Times New Roman" w:cs="Times New Roman"/>
          <w:i/>
        </w:rPr>
        <w:t>i</w:t>
      </w:r>
      <w:r>
        <w:rPr>
          <w:rFonts w:ascii="Times New Roman" w:eastAsia="Times New Roman" w:hAnsi="Times New Roman" w:cs="Times New Roman"/>
        </w:rPr>
        <w:t>th</w:t>
      </w:r>
      <w:proofErr w:type="spellEnd"/>
      <w:r>
        <w:rPr>
          <w:rFonts w:ascii="Times New Roman" w:eastAsia="Times New Roman" w:hAnsi="Times New Roman" w:cs="Times New Roman"/>
        </w:rPr>
        <w:t xml:space="preserve"> site from the random regions. </w:t>
      </w:r>
      <w:proofErr w:type="gramStart"/>
      <w:r>
        <w:rPr>
          <w:rFonts w:ascii="Times New Roman" w:eastAsia="Times New Roman" w:hAnsi="Times New Roman" w:cs="Times New Roman"/>
          <w:i/>
        </w:rPr>
        <w:t>n</w:t>
      </w:r>
      <w:proofErr w:type="gramEnd"/>
      <w:r>
        <w:rPr>
          <w:rFonts w:ascii="Times New Roman" w:eastAsia="Times New Roman" w:hAnsi="Times New Roman" w:cs="Times New Roman"/>
        </w:rPr>
        <w:t xml:space="preserve"> is the number of sites from the random regions (</w:t>
      </w:r>
      <w:r>
        <w:rPr>
          <w:rFonts w:ascii="Times New Roman" w:eastAsia="Times New Roman" w:hAnsi="Times New Roman" w:cs="Times New Roman"/>
          <w:i/>
        </w:rPr>
        <w:t>n</w:t>
      </w:r>
      <w:r>
        <w:rPr>
          <w:rFonts w:ascii="Times New Roman" w:eastAsia="Times New Roman" w:hAnsi="Times New Roman" w:cs="Times New Roman"/>
        </w:rPr>
        <w:t xml:space="preserve"> = 4000).  </w:t>
      </w:r>
      <w:proofErr w:type="spellStart"/>
      <w:proofErr w:type="gramStart"/>
      <w:r>
        <w:rPr>
          <w:rFonts w:ascii="Times New Roman" w:eastAsia="Times New Roman" w:hAnsi="Times New Roman" w:cs="Times New Roman"/>
          <w:i/>
        </w:rPr>
        <w:t>x</w:t>
      </w:r>
      <w:r>
        <w:rPr>
          <w:rFonts w:ascii="Times New Roman" w:eastAsia="Times New Roman" w:hAnsi="Times New Roman" w:cs="Times New Roman"/>
          <w:i/>
          <w:vertAlign w:val="subscript"/>
        </w:rPr>
        <w:t>extreme</w:t>
      </w:r>
      <w:proofErr w:type="spellEnd"/>
      <w:proofErr w:type="gramEnd"/>
      <w:r>
        <w:rPr>
          <w:rFonts w:ascii="Times New Roman" w:eastAsia="Times New Roman" w:hAnsi="Times New Roman" w:cs="Times New Roman"/>
          <w:i/>
        </w:rPr>
        <w:t xml:space="preserve"> </w:t>
      </w:r>
      <w:r>
        <w:rPr>
          <w:rFonts w:ascii="Times New Roman" w:eastAsia="Times New Roman" w:hAnsi="Times New Roman" w:cs="Times New Roman"/>
        </w:rPr>
        <w:t xml:space="preserve">is either the minimum of </w:t>
      </w:r>
      <w:r>
        <w:rPr>
          <w:rFonts w:ascii="Times New Roman" w:eastAsia="Times New Roman" w:hAnsi="Times New Roman" w:cs="Times New Roman"/>
          <w:i/>
        </w:rPr>
        <w:t>x</w:t>
      </w:r>
      <w:r>
        <w:rPr>
          <w:rFonts w:ascii="Times New Roman" w:eastAsia="Times New Roman" w:hAnsi="Times New Roman" w:cs="Times New Roman"/>
          <w:i/>
          <w:vertAlign w:val="subscript"/>
        </w:rPr>
        <w:t>i</w:t>
      </w:r>
      <w:r>
        <w:rPr>
          <w:rFonts w:ascii="Times New Roman" w:eastAsia="Times New Roman" w:hAnsi="Times New Roman" w:cs="Times New Roman"/>
        </w:rPr>
        <w:t xml:space="preserve"> for the right-tail case, or the maximum of </w:t>
      </w:r>
      <w:r>
        <w:rPr>
          <w:rFonts w:ascii="Times New Roman" w:eastAsia="Times New Roman" w:hAnsi="Times New Roman" w:cs="Times New Roman"/>
          <w:i/>
        </w:rPr>
        <w:t>x</w:t>
      </w:r>
      <w:r>
        <w:rPr>
          <w:rFonts w:ascii="Times New Roman" w:eastAsia="Times New Roman" w:hAnsi="Times New Roman" w:cs="Times New Roman"/>
          <w:i/>
          <w:vertAlign w:val="subscript"/>
        </w:rPr>
        <w:t>i</w:t>
      </w:r>
      <w:r>
        <w:rPr>
          <w:rFonts w:ascii="Times New Roman" w:eastAsia="Times New Roman" w:hAnsi="Times New Roman" w:cs="Times New Roman"/>
        </w:rPr>
        <w:t xml:space="preserve"> for left-tail case.  For any observation </w:t>
      </w:r>
      <w:r>
        <w:rPr>
          <w:rFonts w:ascii="Times New Roman" w:eastAsia="Times New Roman" w:hAnsi="Times New Roman" w:cs="Times New Roman"/>
          <w:i/>
        </w:rPr>
        <w:t>x</w:t>
      </w:r>
      <w:r>
        <w:rPr>
          <w:rFonts w:ascii="Times New Roman" w:eastAsia="Times New Roman" w:hAnsi="Times New Roman" w:cs="Times New Roman"/>
        </w:rPr>
        <w:t xml:space="preserve"> of the same annotation for any SV, the transform </w:t>
      </w:r>
      <w:r>
        <w:rPr>
          <w:rFonts w:ascii="Times New Roman" w:eastAsia="Times New Roman" w:hAnsi="Times New Roman" w:cs="Times New Roman"/>
          <w:i/>
        </w:rPr>
        <w:t>y</w:t>
      </w:r>
      <w:r>
        <w:rPr>
          <w:rFonts w:ascii="Times New Roman" w:eastAsia="Times New Roman" w:hAnsi="Times New Roman" w:cs="Times New Roman"/>
        </w:rPr>
        <w:t xml:space="preserve"> is</w:t>
      </w:r>
    </w:p>
    <w:p w14:paraId="753A5D86" w14:textId="77777777" w:rsidR="007C46BE" w:rsidRDefault="0070275A">
      <w:pPr>
        <w:jc w:val="center"/>
      </w:pPr>
      <m:oMathPara>
        <m:oMathParaPr>
          <m:jc m:val="left"/>
        </m:oMathParaPr>
        <m:oMath>
          <m:r>
            <w:rPr>
              <w:rFonts w:ascii="Cambria Math" w:hAnsi="Cambria Math"/>
            </w:rPr>
            <m:t>y=2/(1+cosh(|x-</m:t>
          </m:r>
          <m:sSub>
            <m:sSubPr>
              <m:ctrlPr>
                <w:rPr>
                  <w:rFonts w:ascii="Cambria Math" w:hAnsi="Cambria Math"/>
                </w:rPr>
              </m:ctrlPr>
            </m:sSubPr>
            <m:e>
              <m:r>
                <w:rPr>
                  <w:rFonts w:ascii="Cambria Math" w:hAnsi="Cambria Math"/>
                </w:rPr>
                <m:t>x</m:t>
              </m:r>
            </m:e>
            <m:sub>
              <m:r>
                <w:rPr>
                  <w:rFonts w:ascii="Cambria Math" w:hAnsi="Cambria Math"/>
                </w:rPr>
                <m:t>extreme</m:t>
              </m:r>
            </m:sub>
          </m:sSub>
          <m:r>
            <w:rPr>
              <w:rFonts w:ascii="Cambria Math" w:hAnsi="Cambria Math"/>
            </w:rPr>
            <m:t>|/σ))</m:t>
          </m:r>
        </m:oMath>
      </m:oMathPara>
    </w:p>
    <w:p w14:paraId="5B22C681" w14:textId="77777777" w:rsidR="007C46BE" w:rsidRDefault="0070275A">
      <w:pPr>
        <w:spacing w:line="360" w:lineRule="auto"/>
      </w:pPr>
      <w:r>
        <w:rPr>
          <w:rFonts w:ascii="Times New Roman" w:eastAsia="Times New Roman" w:hAnsi="Times New Roman" w:cs="Times New Roman"/>
        </w:rPr>
        <w:t xml:space="preserve">For both-tail case, we define two reference deviations </w:t>
      </w:r>
      <w:proofErr w:type="spellStart"/>
      <w:r>
        <w:rPr>
          <w:rFonts w:ascii="Times New Roman" w:eastAsia="Times New Roman" w:hAnsi="Times New Roman" w:cs="Times New Roman"/>
        </w:rPr>
        <w:t>σ</w:t>
      </w:r>
      <w:r>
        <w:rPr>
          <w:rFonts w:ascii="Times New Roman" w:eastAsia="Times New Roman" w:hAnsi="Times New Roman" w:cs="Times New Roman"/>
          <w:vertAlign w:val="subscript"/>
        </w:rPr>
        <w:t>right</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σ</w:t>
      </w:r>
      <w:r>
        <w:rPr>
          <w:rFonts w:ascii="Times New Roman" w:eastAsia="Times New Roman" w:hAnsi="Times New Roman" w:cs="Times New Roman"/>
          <w:vertAlign w:val="subscript"/>
        </w:rPr>
        <w:t>left</w:t>
      </w:r>
      <w:proofErr w:type="spellEnd"/>
      <w:r>
        <w:rPr>
          <w:rFonts w:ascii="Times New Roman" w:eastAsia="Times New Roman" w:hAnsi="Times New Roman" w:cs="Times New Roman"/>
        </w:rPr>
        <w:t xml:space="preserve"> for either positive or negative deviations from the median </w:t>
      </w:r>
      <w:proofErr w:type="spellStart"/>
      <w:r>
        <w:rPr>
          <w:rFonts w:ascii="Times New Roman" w:eastAsia="Times New Roman" w:hAnsi="Times New Roman" w:cs="Times New Roman"/>
          <w:i/>
        </w:rPr>
        <w:t>x</w:t>
      </w:r>
      <w:r>
        <w:rPr>
          <w:rFonts w:ascii="Times New Roman" w:eastAsia="Times New Roman" w:hAnsi="Times New Roman" w:cs="Times New Roman"/>
          <w:i/>
          <w:vertAlign w:val="subscript"/>
        </w:rPr>
        <w:t>med</w:t>
      </w:r>
      <w:proofErr w:type="spellEnd"/>
      <w:r>
        <w:rPr>
          <w:rFonts w:ascii="Times New Roman" w:eastAsia="Times New Roman" w:hAnsi="Times New Roman" w:cs="Times New Roman"/>
        </w:rPr>
        <w:t xml:space="preserve"> of </w:t>
      </w:r>
      <w:r>
        <w:rPr>
          <w:rFonts w:ascii="Times New Roman" w:eastAsia="Times New Roman" w:hAnsi="Times New Roman" w:cs="Times New Roman"/>
          <w:i/>
        </w:rPr>
        <w:t>x</w:t>
      </w:r>
      <w:r>
        <w:rPr>
          <w:rFonts w:ascii="Times New Roman" w:eastAsia="Times New Roman" w:hAnsi="Times New Roman" w:cs="Times New Roman"/>
          <w:i/>
          <w:vertAlign w:val="subscript"/>
        </w:rPr>
        <w:t>i</w:t>
      </w:r>
      <w:r>
        <w:rPr>
          <w:rFonts w:ascii="Times New Roman" w:eastAsia="Times New Roman" w:hAnsi="Times New Roman" w:cs="Times New Roman"/>
          <w:i/>
        </w:rPr>
        <w:t>,</w:t>
      </w:r>
    </w:p>
    <w:p w14:paraId="60262132" w14:textId="77777777" w:rsidR="007C46BE" w:rsidRDefault="00DC47A1">
      <w:pPr>
        <w:jc w:val="center"/>
      </w:pPr>
      <m:oMathPara>
        <m:oMathParaPr>
          <m:jc m:val="left"/>
        </m:oMathParaPr>
        <m:oMath>
          <m:sSub>
            <m:sSubPr>
              <m:ctrlPr>
                <w:rPr>
                  <w:rFonts w:ascii="Cambria Math" w:hAnsi="Cambria Math"/>
                </w:rPr>
              </m:ctrlPr>
            </m:sSubPr>
            <m:e>
              <m:r>
                <w:rPr>
                  <w:rFonts w:ascii="Cambria Math" w:hAnsi="Cambria Math"/>
                </w:rPr>
                <m:t>σ</m:t>
              </m:r>
            </m:e>
            <m:sub>
              <m:r>
                <w:rPr>
                  <w:rFonts w:ascii="Cambria Math" w:hAnsi="Cambria Math"/>
                </w:rPr>
                <m:t>right</m:t>
              </m:r>
            </m:sub>
          </m:sSub>
          <m:r>
            <w:rPr>
              <w:rFonts w:ascii="Cambria Math" w:hAnsi="Cambria Math"/>
            </w:rPr>
            <m:t>=</m:t>
          </m:r>
          <m:rad>
            <m:radPr>
              <m:degHide m:val="1"/>
              <m:ctrlPr>
                <w:rPr>
                  <w:rFonts w:ascii="Cambria Math" w:hAnsi="Cambria Math"/>
                </w:rPr>
              </m:ctrlPr>
            </m:radPr>
            <m:deg/>
            <m:e>
              <m:f>
                <m:fPr>
                  <m:ctrlPr>
                    <w:rPr>
                      <w:rFonts w:ascii="Cambria Math" w:hAnsi="Cambria Math"/>
                    </w:rPr>
                  </m:ctrlPr>
                </m:fPr>
                <m:num>
                  <m:nary>
                    <m:naryPr>
                      <m:chr m:val="∑"/>
                      <m:ctrlPr>
                        <w:rPr>
                          <w:rFonts w:ascii="Cambria Math" w:hAnsi="Cambria Math"/>
                        </w:rPr>
                      </m:ctrlPr>
                    </m:naryPr>
                    <m:sub>
                      <m:sSub>
                        <m:sSubPr>
                          <m:ctrlPr>
                            <w:rPr>
                              <w:rFonts w:ascii="Cambria Math" w:hAnsi="Cambria Math"/>
                            </w:rPr>
                          </m:ctrlPr>
                        </m:sSubPr>
                        <m:e>
                          <m:r>
                            <w:rPr>
                              <w:rFonts w:ascii="Cambria Math" w:hAnsi="Cambria Math"/>
                            </w:rPr>
                            <m:t>x</m:t>
                          </m:r>
                        </m:e>
                        <m:sub>
                          <m:r>
                            <w:rPr>
                              <w:rFonts w:ascii="Cambria Math" w:hAnsi="Cambria Math"/>
                            </w:rPr>
                            <m:t>i</m:t>
                          </m:r>
                        </m:sub>
                      </m:sSub>
                      <m:r>
                        <w:rPr>
                          <w:rFonts w:ascii="Cambria Math" w:hAnsi="Cambria Math"/>
                        </w:rPr>
                        <m:t>&gt;</m:t>
                      </m:r>
                      <m:sSub>
                        <m:sSubPr>
                          <m:ctrlPr>
                            <w:rPr>
                              <w:rFonts w:ascii="Cambria Math" w:hAnsi="Cambria Math"/>
                            </w:rPr>
                          </m:ctrlPr>
                        </m:sSubPr>
                        <m:e>
                          <m:r>
                            <w:rPr>
                              <w:rFonts w:ascii="Cambria Math" w:hAnsi="Cambria Math"/>
                            </w:rPr>
                            <m:t>x</m:t>
                          </m:r>
                        </m:e>
                        <m:sub>
                          <m:r>
                            <w:rPr>
                              <w:rFonts w:ascii="Cambria Math" w:hAnsi="Cambria Math"/>
                            </w:rPr>
                            <m:t>med</m:t>
                          </m:r>
                        </m:sub>
                      </m:sSub>
                    </m:sub>
                    <m:sup/>
                    <m:e/>
                  </m:nary>
                  <m:sSup>
                    <m:sSupPr>
                      <m:ctrlPr>
                        <w:rPr>
                          <w:rFonts w:ascii="Cambria Math" w:hAnsi="Cambria Math"/>
                        </w:rPr>
                      </m:ctrlPr>
                    </m:sSupPr>
                    <m:e>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med</m:t>
                          </m:r>
                        </m:sub>
                      </m:sSub>
                      <m:r>
                        <w:rPr>
                          <w:rFonts w:ascii="Cambria Math" w:hAnsi="Cambria Math"/>
                        </w:rPr>
                        <m:t>)</m:t>
                      </m:r>
                    </m:e>
                    <m:sup>
                      <m:r>
                        <w:rPr>
                          <w:rFonts w:ascii="Cambria Math" w:hAnsi="Cambria Math"/>
                        </w:rPr>
                        <m:t>2</m:t>
                      </m:r>
                    </m:sup>
                  </m:sSup>
                </m:num>
                <m:den>
                  <m:nary>
                    <m:naryPr>
                      <m:chr m:val="∑"/>
                      <m:ctrlPr>
                        <w:rPr>
                          <w:rFonts w:ascii="Cambria Math" w:hAnsi="Cambria Math"/>
                        </w:rPr>
                      </m:ctrlPr>
                    </m:naryPr>
                    <m:sub>
                      <m:sSub>
                        <m:sSubPr>
                          <m:ctrlPr>
                            <w:rPr>
                              <w:rFonts w:ascii="Cambria Math" w:hAnsi="Cambria Math"/>
                            </w:rPr>
                          </m:ctrlPr>
                        </m:sSubPr>
                        <m:e>
                          <m:r>
                            <w:rPr>
                              <w:rFonts w:ascii="Cambria Math" w:hAnsi="Cambria Math"/>
                            </w:rPr>
                            <m:t>x</m:t>
                          </m:r>
                        </m:e>
                        <m:sub>
                          <m:r>
                            <w:rPr>
                              <w:rFonts w:ascii="Cambria Math" w:hAnsi="Cambria Math"/>
                            </w:rPr>
                            <m:t>i</m:t>
                          </m:r>
                        </m:sub>
                      </m:sSub>
                      <m:r>
                        <w:rPr>
                          <w:rFonts w:ascii="Cambria Math" w:hAnsi="Cambria Math"/>
                        </w:rPr>
                        <m:t>&gt;</m:t>
                      </m:r>
                      <m:sSub>
                        <m:sSubPr>
                          <m:ctrlPr>
                            <w:rPr>
                              <w:rFonts w:ascii="Cambria Math" w:hAnsi="Cambria Math"/>
                            </w:rPr>
                          </m:ctrlPr>
                        </m:sSubPr>
                        <m:e>
                          <m:r>
                            <w:rPr>
                              <w:rFonts w:ascii="Cambria Math" w:hAnsi="Cambria Math"/>
                            </w:rPr>
                            <m:t>x</m:t>
                          </m:r>
                        </m:e>
                        <m:sub>
                          <m:r>
                            <w:rPr>
                              <w:rFonts w:ascii="Cambria Math" w:hAnsi="Cambria Math"/>
                            </w:rPr>
                            <m:t>med</m:t>
                          </m:r>
                        </m:sub>
                      </m:sSub>
                    </m:sub>
                    <m:sup/>
                    <m:e/>
                  </m:nary>
                  <m:r>
                    <w:rPr>
                      <w:rFonts w:ascii="Cambria Math" w:hAnsi="Cambria Math"/>
                    </w:rPr>
                    <m:t>1</m:t>
                  </m:r>
                </m:den>
              </m:f>
            </m:e>
          </m:rad>
          <m:r>
            <w:rPr>
              <w:rFonts w:ascii="Cambria Math" w:hAnsi="Cambria Math"/>
            </w:rPr>
            <m:t>,</m:t>
          </m:r>
          <m:sSub>
            <m:sSubPr>
              <m:ctrlPr>
                <w:rPr>
                  <w:rFonts w:ascii="Cambria Math" w:hAnsi="Cambria Math"/>
                </w:rPr>
              </m:ctrlPr>
            </m:sSubPr>
            <m:e>
              <m:r>
                <w:rPr>
                  <w:rFonts w:ascii="Cambria Math" w:hAnsi="Cambria Math"/>
                </w:rPr>
                <m:t>σ</m:t>
              </m:r>
            </m:e>
            <m:sub>
              <m:r>
                <w:rPr>
                  <w:rFonts w:ascii="Cambria Math" w:hAnsi="Cambria Math"/>
                </w:rPr>
                <m:t>left</m:t>
              </m:r>
            </m:sub>
          </m:sSub>
          <m:r>
            <w:rPr>
              <w:rFonts w:ascii="Cambria Math" w:hAnsi="Cambria Math"/>
            </w:rPr>
            <m:t>=</m:t>
          </m:r>
          <m:rad>
            <m:radPr>
              <m:degHide m:val="1"/>
              <m:ctrlPr>
                <w:rPr>
                  <w:rFonts w:ascii="Cambria Math" w:hAnsi="Cambria Math"/>
                </w:rPr>
              </m:ctrlPr>
            </m:radPr>
            <m:deg/>
            <m:e>
              <m:f>
                <m:fPr>
                  <m:ctrlPr>
                    <w:rPr>
                      <w:rFonts w:ascii="Cambria Math" w:hAnsi="Cambria Math"/>
                    </w:rPr>
                  </m:ctrlPr>
                </m:fPr>
                <m:num>
                  <m:nary>
                    <m:naryPr>
                      <m:chr m:val="∑"/>
                      <m:ctrlPr>
                        <w:rPr>
                          <w:rFonts w:ascii="Cambria Math" w:hAnsi="Cambria Math"/>
                        </w:rPr>
                      </m:ctrlPr>
                    </m:naryPr>
                    <m:sub>
                      <m:sSub>
                        <m:sSubPr>
                          <m:ctrlPr>
                            <w:rPr>
                              <w:rFonts w:ascii="Cambria Math" w:hAnsi="Cambria Math"/>
                            </w:rPr>
                          </m:ctrlPr>
                        </m:sSubPr>
                        <m:e>
                          <m:r>
                            <w:rPr>
                              <w:rFonts w:ascii="Cambria Math" w:hAnsi="Cambria Math"/>
                            </w:rPr>
                            <m:t>x</m:t>
                          </m:r>
                        </m:e>
                        <m:sub>
                          <m:r>
                            <w:rPr>
                              <w:rFonts w:ascii="Cambria Math" w:hAnsi="Cambria Math"/>
                            </w:rPr>
                            <m:t>i</m:t>
                          </m:r>
                        </m:sub>
                      </m:sSub>
                      <m:r>
                        <w:rPr>
                          <w:rFonts w:ascii="Cambria Math" w:hAnsi="Cambria Math"/>
                        </w:rPr>
                        <m:t>&lt;</m:t>
                      </m:r>
                      <m:sSub>
                        <m:sSubPr>
                          <m:ctrlPr>
                            <w:rPr>
                              <w:rFonts w:ascii="Cambria Math" w:hAnsi="Cambria Math"/>
                            </w:rPr>
                          </m:ctrlPr>
                        </m:sSubPr>
                        <m:e>
                          <m:r>
                            <w:rPr>
                              <w:rFonts w:ascii="Cambria Math" w:hAnsi="Cambria Math"/>
                            </w:rPr>
                            <m:t>x</m:t>
                          </m:r>
                        </m:e>
                        <m:sub>
                          <m:r>
                            <w:rPr>
                              <w:rFonts w:ascii="Cambria Math" w:hAnsi="Cambria Math"/>
                            </w:rPr>
                            <m:t>med</m:t>
                          </m:r>
                        </m:sub>
                      </m:sSub>
                    </m:sub>
                    <m:sup/>
                    <m:e/>
                  </m:nary>
                  <m:sSup>
                    <m:sSupPr>
                      <m:ctrlPr>
                        <w:rPr>
                          <w:rFonts w:ascii="Cambria Math" w:hAnsi="Cambria Math"/>
                        </w:rPr>
                      </m:ctrlPr>
                    </m:sSupPr>
                    <m:e>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med</m:t>
                          </m:r>
                        </m:sub>
                      </m:sSub>
                      <m:r>
                        <w:rPr>
                          <w:rFonts w:ascii="Cambria Math" w:hAnsi="Cambria Math"/>
                        </w:rPr>
                        <m:t>)</m:t>
                      </m:r>
                    </m:e>
                    <m:sup>
                      <m:r>
                        <w:rPr>
                          <w:rFonts w:ascii="Cambria Math" w:hAnsi="Cambria Math"/>
                        </w:rPr>
                        <m:t>2</m:t>
                      </m:r>
                    </m:sup>
                  </m:sSup>
                </m:num>
                <m:den>
                  <m:nary>
                    <m:naryPr>
                      <m:chr m:val="∑"/>
                      <m:ctrlPr>
                        <w:rPr>
                          <w:rFonts w:ascii="Cambria Math" w:hAnsi="Cambria Math"/>
                        </w:rPr>
                      </m:ctrlPr>
                    </m:naryPr>
                    <m:sub>
                      <m:sSub>
                        <m:sSubPr>
                          <m:ctrlPr>
                            <w:rPr>
                              <w:rFonts w:ascii="Cambria Math" w:hAnsi="Cambria Math"/>
                            </w:rPr>
                          </m:ctrlPr>
                        </m:sSubPr>
                        <m:e>
                          <m:r>
                            <w:rPr>
                              <w:rFonts w:ascii="Cambria Math" w:hAnsi="Cambria Math"/>
                            </w:rPr>
                            <m:t>x</m:t>
                          </m:r>
                        </m:e>
                        <m:sub>
                          <m:r>
                            <w:rPr>
                              <w:rFonts w:ascii="Cambria Math" w:hAnsi="Cambria Math"/>
                            </w:rPr>
                            <m:t>i</m:t>
                          </m:r>
                        </m:sub>
                      </m:sSub>
                      <m:r>
                        <w:rPr>
                          <w:rFonts w:ascii="Cambria Math" w:hAnsi="Cambria Math"/>
                        </w:rPr>
                        <m:t>&lt;</m:t>
                      </m:r>
                      <m:sSub>
                        <m:sSubPr>
                          <m:ctrlPr>
                            <w:rPr>
                              <w:rFonts w:ascii="Cambria Math" w:hAnsi="Cambria Math"/>
                            </w:rPr>
                          </m:ctrlPr>
                        </m:sSubPr>
                        <m:e>
                          <m:r>
                            <w:rPr>
                              <w:rFonts w:ascii="Cambria Math" w:hAnsi="Cambria Math"/>
                            </w:rPr>
                            <m:t>x</m:t>
                          </m:r>
                        </m:e>
                        <m:sub>
                          <m:r>
                            <w:rPr>
                              <w:rFonts w:ascii="Cambria Math" w:hAnsi="Cambria Math"/>
                            </w:rPr>
                            <m:t>med</m:t>
                          </m:r>
                        </m:sub>
                      </m:sSub>
                    </m:sub>
                    <m:sup/>
                    <m:e/>
                  </m:nary>
                  <m:r>
                    <w:rPr>
                      <w:rFonts w:ascii="Cambria Math" w:hAnsi="Cambria Math"/>
                    </w:rPr>
                    <m:t>1</m:t>
                  </m:r>
                </m:den>
              </m:f>
            </m:e>
          </m:rad>
        </m:oMath>
      </m:oMathPara>
    </w:p>
    <w:p w14:paraId="31D46F4E" w14:textId="77777777" w:rsidR="007C46BE" w:rsidRDefault="0070275A">
      <w:pPr>
        <w:spacing w:line="360" w:lineRule="auto"/>
      </w:pPr>
      <w:r>
        <w:rPr>
          <w:rFonts w:ascii="Times New Roman" w:eastAsia="Times New Roman" w:hAnsi="Times New Roman" w:cs="Times New Roman"/>
        </w:rPr>
        <w:t xml:space="preserve">The transform </w:t>
      </w:r>
      <w:r>
        <w:rPr>
          <w:rFonts w:ascii="Times New Roman" w:eastAsia="Times New Roman" w:hAnsi="Times New Roman" w:cs="Times New Roman"/>
          <w:i/>
        </w:rPr>
        <w:t>y</w:t>
      </w:r>
      <w:r>
        <w:rPr>
          <w:rFonts w:ascii="Times New Roman" w:eastAsia="Times New Roman" w:hAnsi="Times New Roman" w:cs="Times New Roman"/>
        </w:rPr>
        <w:t xml:space="preserve"> is</w:t>
      </w:r>
    </w:p>
    <w:p w14:paraId="3DBECBA4" w14:textId="77777777" w:rsidR="007C46BE" w:rsidRDefault="0070275A">
      <w:pPr>
        <w:spacing w:line="360" w:lineRule="auto"/>
        <w:jc w:val="center"/>
      </w:pPr>
      <m:oMath>
        <m:r>
          <w:rPr>
            <w:rFonts w:ascii="Cambria Math" w:hAnsi="Cambria Math"/>
          </w:rPr>
          <m:t>y=2/(1+cosh(|x-</m:t>
        </m:r>
        <m:sSub>
          <m:sSubPr>
            <m:ctrlPr>
              <w:rPr>
                <w:rFonts w:ascii="Cambria Math" w:hAnsi="Cambria Math"/>
              </w:rPr>
            </m:ctrlPr>
          </m:sSubPr>
          <m:e>
            <m:r>
              <w:rPr>
                <w:rFonts w:ascii="Cambria Math" w:hAnsi="Cambria Math"/>
              </w:rPr>
              <m:t>x</m:t>
            </m:r>
          </m:e>
          <m:sub>
            <m:r>
              <w:rPr>
                <w:rFonts w:ascii="Cambria Math" w:hAnsi="Cambria Math"/>
              </w:rPr>
              <m:t>med</m:t>
            </m:r>
          </m:sub>
        </m:sSub>
        <m:r>
          <w:rPr>
            <w:rFonts w:ascii="Cambria Math" w:hAnsi="Cambria Math"/>
          </w:rPr>
          <m:t>|/</m:t>
        </m:r>
        <m:sSub>
          <m:sSubPr>
            <m:ctrlPr>
              <w:rPr>
                <w:rFonts w:ascii="Cambria Math" w:hAnsi="Cambria Math"/>
              </w:rPr>
            </m:ctrlPr>
          </m:sSubPr>
          <m:e>
            <m:r>
              <w:rPr>
                <w:rFonts w:ascii="Cambria Math" w:hAnsi="Cambria Math"/>
              </w:rPr>
              <m:t>σ</m:t>
            </m:r>
          </m:e>
          <m:sub>
            <m:r>
              <w:rPr>
                <w:rFonts w:ascii="Cambria Math" w:hAnsi="Cambria Math"/>
              </w:rPr>
              <m:t>right</m:t>
            </m:r>
          </m:sub>
        </m:sSub>
        <m:r>
          <w:rPr>
            <w:rFonts w:ascii="Cambria Math" w:hAnsi="Cambria Math"/>
          </w:rPr>
          <m:t>))</m:t>
        </m:r>
      </m:oMath>
      <w:r>
        <w:rPr>
          <w:rFonts w:ascii="Times New Roman" w:eastAsia="Times New Roman" w:hAnsi="Times New Roman" w:cs="Times New Roman"/>
        </w:rPr>
        <w:t xml:space="preserve">, if </w:t>
      </w:r>
      <w:r>
        <w:rPr>
          <w:rFonts w:ascii="Times New Roman" w:eastAsia="Times New Roman" w:hAnsi="Times New Roman" w:cs="Times New Roman"/>
          <w:i/>
        </w:rPr>
        <w:t>x</w:t>
      </w:r>
      <w:r>
        <w:rPr>
          <w:rFonts w:ascii="Times New Roman" w:eastAsia="Times New Roman" w:hAnsi="Times New Roman" w:cs="Times New Roman"/>
        </w:rPr>
        <w:t xml:space="preserve"> &gt; </w:t>
      </w:r>
      <w:proofErr w:type="spellStart"/>
      <w:r>
        <w:rPr>
          <w:rFonts w:ascii="Times New Roman" w:eastAsia="Times New Roman" w:hAnsi="Times New Roman" w:cs="Times New Roman"/>
          <w:i/>
        </w:rPr>
        <w:t>x</w:t>
      </w:r>
      <w:r>
        <w:rPr>
          <w:rFonts w:ascii="Times New Roman" w:eastAsia="Times New Roman" w:hAnsi="Times New Roman" w:cs="Times New Roman"/>
          <w:i/>
          <w:vertAlign w:val="subscript"/>
        </w:rPr>
        <w:t>med</w:t>
      </w:r>
      <w:proofErr w:type="spellEnd"/>
    </w:p>
    <w:p w14:paraId="5B973748" w14:textId="77777777" w:rsidR="007C46BE" w:rsidRDefault="0070275A">
      <w:pPr>
        <w:spacing w:line="360" w:lineRule="auto"/>
        <w:jc w:val="center"/>
      </w:pPr>
      <m:oMath>
        <m:r>
          <w:rPr>
            <w:rFonts w:ascii="Cambria Math" w:hAnsi="Cambria Math"/>
          </w:rPr>
          <m:t>y=2/(1+cosh(|x-</m:t>
        </m:r>
        <m:sSub>
          <m:sSubPr>
            <m:ctrlPr>
              <w:rPr>
                <w:rFonts w:ascii="Cambria Math" w:hAnsi="Cambria Math"/>
              </w:rPr>
            </m:ctrlPr>
          </m:sSubPr>
          <m:e>
            <m:r>
              <w:rPr>
                <w:rFonts w:ascii="Cambria Math" w:hAnsi="Cambria Math"/>
              </w:rPr>
              <m:t>x</m:t>
            </m:r>
          </m:e>
          <m:sub>
            <m:r>
              <w:rPr>
                <w:rFonts w:ascii="Cambria Math" w:hAnsi="Cambria Math"/>
              </w:rPr>
              <m:t>med</m:t>
            </m:r>
          </m:sub>
        </m:sSub>
        <m:r>
          <w:rPr>
            <w:rFonts w:ascii="Cambria Math" w:hAnsi="Cambria Math"/>
          </w:rPr>
          <m:t>|/</m:t>
        </m:r>
        <m:sSub>
          <m:sSubPr>
            <m:ctrlPr>
              <w:rPr>
                <w:rFonts w:ascii="Cambria Math" w:hAnsi="Cambria Math"/>
              </w:rPr>
            </m:ctrlPr>
          </m:sSubPr>
          <m:e>
            <m:r>
              <w:rPr>
                <w:rFonts w:ascii="Cambria Math" w:hAnsi="Cambria Math"/>
              </w:rPr>
              <m:t>σ</m:t>
            </m:r>
          </m:e>
          <m:sub>
            <m:r>
              <w:rPr>
                <w:rFonts w:ascii="Cambria Math" w:hAnsi="Cambria Math"/>
              </w:rPr>
              <m:t>left</m:t>
            </m:r>
          </m:sub>
        </m:sSub>
        <m:r>
          <w:rPr>
            <w:rFonts w:ascii="Cambria Math" w:hAnsi="Cambria Math"/>
          </w:rPr>
          <m:t>))</m:t>
        </m:r>
      </m:oMath>
      <w:r>
        <w:rPr>
          <w:rFonts w:ascii="Times New Roman" w:eastAsia="Times New Roman" w:hAnsi="Times New Roman" w:cs="Times New Roman"/>
        </w:rPr>
        <w:t xml:space="preserve">, if </w:t>
      </w:r>
      <w:r>
        <w:rPr>
          <w:rFonts w:ascii="Times New Roman" w:eastAsia="Times New Roman" w:hAnsi="Times New Roman" w:cs="Times New Roman"/>
          <w:i/>
        </w:rPr>
        <w:t>x</w:t>
      </w:r>
      <w:r>
        <w:rPr>
          <w:rFonts w:ascii="Times New Roman" w:eastAsia="Times New Roman" w:hAnsi="Times New Roman" w:cs="Times New Roman"/>
        </w:rPr>
        <w:t xml:space="preserve"> &lt; </w:t>
      </w:r>
      <w:proofErr w:type="spellStart"/>
      <w:r>
        <w:rPr>
          <w:rFonts w:ascii="Times New Roman" w:eastAsia="Times New Roman" w:hAnsi="Times New Roman" w:cs="Times New Roman"/>
          <w:i/>
        </w:rPr>
        <w:t>x</w:t>
      </w:r>
      <w:r>
        <w:rPr>
          <w:rFonts w:ascii="Times New Roman" w:eastAsia="Times New Roman" w:hAnsi="Times New Roman" w:cs="Times New Roman"/>
          <w:i/>
          <w:vertAlign w:val="subscript"/>
        </w:rPr>
        <w:t>med</w:t>
      </w:r>
      <w:proofErr w:type="spellEnd"/>
    </w:p>
    <w:p w14:paraId="5330A3CA" w14:textId="77777777" w:rsidR="007C46BE" w:rsidRDefault="0070275A">
      <w:pPr>
        <w:spacing w:line="360" w:lineRule="auto"/>
        <w:jc w:val="center"/>
      </w:pPr>
      <w:r>
        <w:rPr>
          <w:rFonts w:ascii="Times New Roman" w:eastAsia="Times New Roman" w:hAnsi="Times New Roman" w:cs="Times New Roman"/>
          <w:i/>
        </w:rPr>
        <w:t>y</w:t>
      </w:r>
      <w:r>
        <w:rPr>
          <w:rFonts w:ascii="Times New Roman" w:eastAsia="Times New Roman" w:hAnsi="Times New Roman" w:cs="Times New Roman"/>
        </w:rPr>
        <w:t xml:space="preserve"> = 0, if </w:t>
      </w:r>
      <w:r>
        <w:rPr>
          <w:rFonts w:ascii="Times New Roman" w:eastAsia="Times New Roman" w:hAnsi="Times New Roman" w:cs="Times New Roman"/>
          <w:i/>
        </w:rPr>
        <w:t>x</w:t>
      </w:r>
      <w:r>
        <w:rPr>
          <w:rFonts w:ascii="Times New Roman" w:eastAsia="Times New Roman" w:hAnsi="Times New Roman" w:cs="Times New Roman"/>
        </w:rPr>
        <w:t xml:space="preserve"> = </w:t>
      </w:r>
      <w:proofErr w:type="spellStart"/>
      <w:r>
        <w:rPr>
          <w:rFonts w:ascii="Times New Roman" w:eastAsia="Times New Roman" w:hAnsi="Times New Roman" w:cs="Times New Roman"/>
          <w:i/>
        </w:rPr>
        <w:t>x</w:t>
      </w:r>
      <w:r>
        <w:rPr>
          <w:rFonts w:ascii="Times New Roman" w:eastAsia="Times New Roman" w:hAnsi="Times New Roman" w:cs="Times New Roman"/>
          <w:i/>
          <w:vertAlign w:val="subscript"/>
        </w:rPr>
        <w:t>med</w:t>
      </w:r>
      <w:proofErr w:type="spellEnd"/>
    </w:p>
    <w:p w14:paraId="32454BD4" w14:textId="7CC7FB7C" w:rsidR="007C46BE" w:rsidRDefault="0070275A" w:rsidP="00611117">
      <w:pPr>
        <w:spacing w:line="360" w:lineRule="auto"/>
        <w:jc w:val="both"/>
      </w:pPr>
      <w:r>
        <w:rPr>
          <w:rFonts w:ascii="Times New Roman" w:eastAsia="Times New Roman" w:hAnsi="Times New Roman" w:cs="Times New Roman"/>
        </w:rPr>
        <w:t>Therefore outliers indicating potential SVs approach 0 in this transform, which is required by the application of one-class SVM.  In the transformed metric space, linear classifiers were trained by the one-class SVM (implemented with package e1071 in the Comprehensive R Archive Network) with SVs from the random regions as the training set.  The proportion of SVs in the training set identified as outliers (false positive rate) 1-</w:t>
      </w:r>
      <w:r>
        <w:rPr>
          <w:rFonts w:ascii="Times New Roman" w:eastAsia="Times New Roman" w:hAnsi="Times New Roman" w:cs="Times New Roman"/>
          <w:i/>
        </w:rPr>
        <w:t>p</w:t>
      </w:r>
      <w:r>
        <w:rPr>
          <w:rFonts w:ascii="Times New Roman" w:eastAsia="Times New Roman" w:hAnsi="Times New Roman" w:cs="Times New Roman"/>
        </w:rPr>
        <w:t xml:space="preserve"> was approximately controlled by a factor ν in the training algorithm defined by the authors.  In short, ν </w:t>
      </w:r>
      <w:r>
        <w:t>∈</w:t>
      </w:r>
      <w:r>
        <w:rPr>
          <w:rFonts w:ascii="Times New Roman" w:eastAsia="Times New Roman" w:hAnsi="Times New Roman" w:cs="Times New Roman"/>
        </w:rPr>
        <w:t xml:space="preserve"> (0</w:t>
      </w:r>
      <w:proofErr w:type="gramStart"/>
      <w:r>
        <w:rPr>
          <w:rFonts w:ascii="Times New Roman" w:eastAsia="Times New Roman" w:hAnsi="Times New Roman" w:cs="Times New Roman"/>
        </w:rPr>
        <w:t>,1</w:t>
      </w:r>
      <w:proofErr w:type="gramEnd"/>
      <w:r>
        <w:rPr>
          <w:rFonts w:ascii="Times New Roman" w:eastAsia="Times New Roman" w:hAnsi="Times New Roman" w:cs="Times New Roman"/>
        </w:rPr>
        <w:t xml:space="preserve">) defines the ratio of penalty induced by margin size (e.g. distance from origin point to the class boundary with linear kernel) and penalty induced by number of outliers in the training set in the total penalty function for soft margin case.  </w:t>
      </w:r>
      <w:r>
        <w:rPr>
          <w:rFonts w:ascii="Times New Roman" w:eastAsia="Times New Roman" w:hAnsi="Times New Roman" w:cs="Times New Roman"/>
        </w:rPr>
        <w:lastRenderedPageBreak/>
        <w:t xml:space="preserve">Higher ν allows more training data points to be on the </w:t>
      </w:r>
      <w:proofErr w:type="gramStart"/>
      <w:r>
        <w:rPr>
          <w:rFonts w:ascii="Times New Roman" w:eastAsia="Times New Roman" w:hAnsi="Times New Roman" w:cs="Times New Roman"/>
        </w:rPr>
        <w:t>outliers</w:t>
      </w:r>
      <w:proofErr w:type="gramEnd"/>
      <w:r>
        <w:rPr>
          <w:rFonts w:ascii="Times New Roman" w:eastAsia="Times New Roman" w:hAnsi="Times New Roman" w:cs="Times New Roman"/>
        </w:rPr>
        <w:t xml:space="preserve"> side to maximize the margin.  Classifiers at different </w:t>
      </w:r>
      <w:proofErr w:type="spellStart"/>
      <w:r>
        <w:rPr>
          <w:rFonts w:ascii="Times New Roman" w:eastAsia="Times New Roman" w:hAnsi="Times New Roman" w:cs="Times New Roman"/>
        </w:rPr>
        <w:t>ν’s</w:t>
      </w:r>
      <w:proofErr w:type="spellEnd"/>
      <w:r>
        <w:rPr>
          <w:rFonts w:ascii="Times New Roman" w:eastAsia="Times New Roman" w:hAnsi="Times New Roman" w:cs="Times New Roman"/>
        </w:rPr>
        <w:t xml:space="preserve"> were then applied to predict other SV data sets.</w:t>
      </w:r>
      <w:bookmarkStart w:id="0" w:name="_GoBack"/>
      <w:bookmarkEnd w:id="0"/>
    </w:p>
    <w:sectPr w:rsidR="007C46BE" w:rsidSect="00B41619">
      <w:footerReference w:type="default" r:id="rId7"/>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D295C" w14:textId="77777777" w:rsidR="00DC47A1" w:rsidRDefault="00DC47A1" w:rsidP="0070275A">
      <w:r>
        <w:separator/>
      </w:r>
    </w:p>
  </w:endnote>
  <w:endnote w:type="continuationSeparator" w:id="0">
    <w:p w14:paraId="2BCB42DE" w14:textId="77777777" w:rsidR="00DC47A1" w:rsidRDefault="00DC47A1" w:rsidP="00702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777518509"/>
      <w:docPartObj>
        <w:docPartGallery w:val="Page Numbers (Bottom of Page)"/>
        <w:docPartUnique/>
      </w:docPartObj>
    </w:sdtPr>
    <w:sdtEndPr/>
    <w:sdtContent>
      <w:sdt>
        <w:sdtPr>
          <w:rPr>
            <w:rFonts w:ascii="Times New Roman" w:hAnsi="Times New Roman" w:cs="Times New Roman"/>
          </w:rPr>
          <w:id w:val="1728636285"/>
          <w:docPartObj>
            <w:docPartGallery w:val="Page Numbers (Top of Page)"/>
            <w:docPartUnique/>
          </w:docPartObj>
        </w:sdtPr>
        <w:sdtEndPr/>
        <w:sdtContent>
          <w:p w14:paraId="55F90892" w14:textId="744A0737" w:rsidR="009A4B38" w:rsidRPr="0070275A" w:rsidRDefault="009A4B38">
            <w:pPr>
              <w:pStyle w:val="Footer"/>
              <w:jc w:val="center"/>
              <w:rPr>
                <w:rFonts w:ascii="Times New Roman" w:hAnsi="Times New Roman" w:cs="Times New Roman"/>
              </w:rPr>
            </w:pPr>
            <w:r w:rsidRPr="0070275A">
              <w:rPr>
                <w:rFonts w:ascii="Times New Roman" w:hAnsi="Times New Roman" w:cs="Times New Roman"/>
              </w:rPr>
              <w:t xml:space="preserve">Page </w:t>
            </w:r>
            <w:r w:rsidRPr="0070275A">
              <w:rPr>
                <w:rFonts w:ascii="Times New Roman" w:hAnsi="Times New Roman" w:cs="Times New Roman"/>
                <w:b/>
                <w:bCs/>
              </w:rPr>
              <w:fldChar w:fldCharType="begin"/>
            </w:r>
            <w:r w:rsidRPr="0070275A">
              <w:rPr>
                <w:rFonts w:ascii="Times New Roman" w:hAnsi="Times New Roman" w:cs="Times New Roman"/>
                <w:b/>
                <w:bCs/>
              </w:rPr>
              <w:instrText xml:space="preserve"> PAGE </w:instrText>
            </w:r>
            <w:r w:rsidRPr="0070275A">
              <w:rPr>
                <w:rFonts w:ascii="Times New Roman" w:hAnsi="Times New Roman" w:cs="Times New Roman"/>
                <w:b/>
                <w:bCs/>
              </w:rPr>
              <w:fldChar w:fldCharType="separate"/>
            </w:r>
            <w:r w:rsidR="00611117">
              <w:rPr>
                <w:rFonts w:ascii="Times New Roman" w:hAnsi="Times New Roman" w:cs="Times New Roman"/>
                <w:b/>
                <w:bCs/>
                <w:noProof/>
              </w:rPr>
              <w:t>2</w:t>
            </w:r>
            <w:r w:rsidRPr="0070275A">
              <w:rPr>
                <w:rFonts w:ascii="Times New Roman" w:hAnsi="Times New Roman" w:cs="Times New Roman"/>
                <w:b/>
                <w:bCs/>
              </w:rPr>
              <w:fldChar w:fldCharType="end"/>
            </w:r>
            <w:r w:rsidRPr="0070275A">
              <w:rPr>
                <w:rFonts w:ascii="Times New Roman" w:hAnsi="Times New Roman" w:cs="Times New Roman"/>
              </w:rPr>
              <w:t xml:space="preserve"> of </w:t>
            </w:r>
            <w:r w:rsidRPr="0070275A">
              <w:rPr>
                <w:rFonts w:ascii="Times New Roman" w:hAnsi="Times New Roman" w:cs="Times New Roman"/>
                <w:b/>
                <w:bCs/>
              </w:rPr>
              <w:fldChar w:fldCharType="begin"/>
            </w:r>
            <w:r w:rsidRPr="0070275A">
              <w:rPr>
                <w:rFonts w:ascii="Times New Roman" w:hAnsi="Times New Roman" w:cs="Times New Roman"/>
                <w:b/>
                <w:bCs/>
              </w:rPr>
              <w:instrText xml:space="preserve"> NUMPAGES  </w:instrText>
            </w:r>
            <w:r w:rsidRPr="0070275A">
              <w:rPr>
                <w:rFonts w:ascii="Times New Roman" w:hAnsi="Times New Roman" w:cs="Times New Roman"/>
                <w:b/>
                <w:bCs/>
              </w:rPr>
              <w:fldChar w:fldCharType="separate"/>
            </w:r>
            <w:r w:rsidR="00611117">
              <w:rPr>
                <w:rFonts w:ascii="Times New Roman" w:hAnsi="Times New Roman" w:cs="Times New Roman"/>
                <w:b/>
                <w:bCs/>
                <w:noProof/>
              </w:rPr>
              <w:t>2</w:t>
            </w:r>
            <w:r w:rsidRPr="0070275A">
              <w:rPr>
                <w:rFonts w:ascii="Times New Roman" w:hAnsi="Times New Roman" w:cs="Times New Roman"/>
                <w:b/>
                <w:bCs/>
              </w:rPr>
              <w:fldChar w:fldCharType="end"/>
            </w:r>
          </w:p>
        </w:sdtContent>
      </w:sdt>
    </w:sdtContent>
  </w:sdt>
  <w:p w14:paraId="1EB7D528" w14:textId="77777777" w:rsidR="009A4B38" w:rsidRDefault="009A4B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A3E01E" w14:textId="77777777" w:rsidR="00DC47A1" w:rsidRDefault="00DC47A1" w:rsidP="0070275A">
      <w:r>
        <w:separator/>
      </w:r>
    </w:p>
  </w:footnote>
  <w:footnote w:type="continuationSeparator" w:id="0">
    <w:p w14:paraId="26945EBC" w14:textId="77777777" w:rsidR="00DC47A1" w:rsidRDefault="00DC47A1" w:rsidP="007027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B2E82"/>
    <w:multiLevelType w:val="multilevel"/>
    <w:tmpl w:val="E30A7B54"/>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 w15:restartNumberingAfterBreak="0">
    <w:nsid w:val="54120EE9"/>
    <w:multiLevelType w:val="multilevel"/>
    <w:tmpl w:val="569630B0"/>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6BE"/>
    <w:rsid w:val="00020F39"/>
    <w:rsid w:val="000C7026"/>
    <w:rsid w:val="00107490"/>
    <w:rsid w:val="00117DBD"/>
    <w:rsid w:val="00131DE9"/>
    <w:rsid w:val="001661AE"/>
    <w:rsid w:val="001A1172"/>
    <w:rsid w:val="001A32B2"/>
    <w:rsid w:val="001D3390"/>
    <w:rsid w:val="0021153D"/>
    <w:rsid w:val="0022495A"/>
    <w:rsid w:val="002453FF"/>
    <w:rsid w:val="00253EA7"/>
    <w:rsid w:val="002E363E"/>
    <w:rsid w:val="003013AA"/>
    <w:rsid w:val="00326291"/>
    <w:rsid w:val="003E5523"/>
    <w:rsid w:val="0042299C"/>
    <w:rsid w:val="0042769F"/>
    <w:rsid w:val="004371D3"/>
    <w:rsid w:val="00476285"/>
    <w:rsid w:val="00513C72"/>
    <w:rsid w:val="005260B5"/>
    <w:rsid w:val="00611117"/>
    <w:rsid w:val="006279A3"/>
    <w:rsid w:val="006C447A"/>
    <w:rsid w:val="006C5D4F"/>
    <w:rsid w:val="006D4D76"/>
    <w:rsid w:val="006F54FF"/>
    <w:rsid w:val="0070275A"/>
    <w:rsid w:val="00775E1F"/>
    <w:rsid w:val="00793E7B"/>
    <w:rsid w:val="007C46BE"/>
    <w:rsid w:val="007F7FEC"/>
    <w:rsid w:val="008033A8"/>
    <w:rsid w:val="0082467F"/>
    <w:rsid w:val="008247A9"/>
    <w:rsid w:val="008B6C0C"/>
    <w:rsid w:val="009A4B38"/>
    <w:rsid w:val="00A64957"/>
    <w:rsid w:val="00AC35D6"/>
    <w:rsid w:val="00B41619"/>
    <w:rsid w:val="00BC4991"/>
    <w:rsid w:val="00C73BFB"/>
    <w:rsid w:val="00CE382B"/>
    <w:rsid w:val="00D51DB3"/>
    <w:rsid w:val="00D66BB6"/>
    <w:rsid w:val="00D77E86"/>
    <w:rsid w:val="00DA6AA9"/>
    <w:rsid w:val="00DC47A1"/>
    <w:rsid w:val="00DF1D72"/>
    <w:rsid w:val="00E279D1"/>
    <w:rsid w:val="00E84F48"/>
    <w:rsid w:val="00EA6CEF"/>
    <w:rsid w:val="00F61038"/>
    <w:rsid w:val="00F8401D"/>
    <w:rsid w:val="00FB3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22136C"/>
  <w15:docId w15:val="{BA67C103-D941-4F36-91C7-13D1589EE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70275A"/>
    <w:pPr>
      <w:tabs>
        <w:tab w:val="center" w:pos="4680"/>
        <w:tab w:val="right" w:pos="9360"/>
      </w:tabs>
    </w:pPr>
  </w:style>
  <w:style w:type="character" w:customStyle="1" w:styleId="HeaderChar">
    <w:name w:val="Header Char"/>
    <w:basedOn w:val="DefaultParagraphFont"/>
    <w:link w:val="Header"/>
    <w:uiPriority w:val="99"/>
    <w:rsid w:val="0070275A"/>
  </w:style>
  <w:style w:type="paragraph" w:styleId="Footer">
    <w:name w:val="footer"/>
    <w:basedOn w:val="Normal"/>
    <w:link w:val="FooterChar"/>
    <w:uiPriority w:val="99"/>
    <w:unhideWhenUsed/>
    <w:rsid w:val="0070275A"/>
    <w:pPr>
      <w:tabs>
        <w:tab w:val="center" w:pos="4680"/>
        <w:tab w:val="right" w:pos="9360"/>
      </w:tabs>
    </w:pPr>
  </w:style>
  <w:style w:type="character" w:customStyle="1" w:styleId="FooterChar">
    <w:name w:val="Footer Char"/>
    <w:basedOn w:val="DefaultParagraphFont"/>
    <w:link w:val="Footer"/>
    <w:uiPriority w:val="99"/>
    <w:rsid w:val="0070275A"/>
  </w:style>
  <w:style w:type="paragraph" w:styleId="BalloonText">
    <w:name w:val="Balloon Text"/>
    <w:basedOn w:val="Normal"/>
    <w:link w:val="BalloonTextChar"/>
    <w:uiPriority w:val="99"/>
    <w:semiHidden/>
    <w:unhideWhenUsed/>
    <w:rsid w:val="007027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75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E382B"/>
    <w:rPr>
      <w:b/>
      <w:bCs/>
    </w:rPr>
  </w:style>
  <w:style w:type="character" w:customStyle="1" w:styleId="CommentSubjectChar">
    <w:name w:val="Comment Subject Char"/>
    <w:basedOn w:val="CommentTextChar"/>
    <w:link w:val="CommentSubject"/>
    <w:uiPriority w:val="99"/>
    <w:semiHidden/>
    <w:rsid w:val="00CE382B"/>
    <w:rPr>
      <w:b/>
      <w:bCs/>
      <w:sz w:val="20"/>
      <w:szCs w:val="20"/>
    </w:rPr>
  </w:style>
  <w:style w:type="character" w:styleId="Hyperlink">
    <w:name w:val="Hyperlink"/>
    <w:basedOn w:val="DefaultParagraphFont"/>
    <w:uiPriority w:val="99"/>
    <w:unhideWhenUsed/>
    <w:rsid w:val="00E84F48"/>
    <w:rPr>
      <w:color w:val="0563C1" w:themeColor="hyperlink"/>
      <w:u w:val="single"/>
    </w:rPr>
  </w:style>
  <w:style w:type="character" w:customStyle="1" w:styleId="gi">
    <w:name w:val="gi"/>
    <w:basedOn w:val="DefaultParagraphFont"/>
    <w:rsid w:val="00E84F48"/>
  </w:style>
  <w:style w:type="character" w:customStyle="1" w:styleId="go">
    <w:name w:val="go"/>
    <w:basedOn w:val="DefaultParagraphFont"/>
    <w:rsid w:val="00E84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50655">
      <w:bodyDiv w:val="1"/>
      <w:marLeft w:val="0"/>
      <w:marRight w:val="0"/>
      <w:marTop w:val="0"/>
      <w:marBottom w:val="0"/>
      <w:divBdr>
        <w:top w:val="none" w:sz="0" w:space="0" w:color="auto"/>
        <w:left w:val="none" w:sz="0" w:space="0" w:color="auto"/>
        <w:bottom w:val="none" w:sz="0" w:space="0" w:color="auto"/>
        <w:right w:val="none" w:sz="0" w:space="0" w:color="auto"/>
      </w:divBdr>
    </w:div>
    <w:div w:id="761607608">
      <w:bodyDiv w:val="1"/>
      <w:marLeft w:val="0"/>
      <w:marRight w:val="0"/>
      <w:marTop w:val="0"/>
      <w:marBottom w:val="0"/>
      <w:divBdr>
        <w:top w:val="none" w:sz="0" w:space="0" w:color="auto"/>
        <w:left w:val="none" w:sz="0" w:space="0" w:color="auto"/>
        <w:bottom w:val="none" w:sz="0" w:space="0" w:color="auto"/>
        <w:right w:val="none" w:sz="0" w:space="0" w:color="auto"/>
      </w:divBdr>
    </w:div>
    <w:div w:id="980043608">
      <w:bodyDiv w:val="1"/>
      <w:marLeft w:val="0"/>
      <w:marRight w:val="0"/>
      <w:marTop w:val="0"/>
      <w:marBottom w:val="0"/>
      <w:divBdr>
        <w:top w:val="none" w:sz="0" w:space="0" w:color="auto"/>
        <w:left w:val="none" w:sz="0" w:space="0" w:color="auto"/>
        <w:bottom w:val="none" w:sz="0" w:space="0" w:color="auto"/>
        <w:right w:val="none" w:sz="0" w:space="0" w:color="auto"/>
      </w:divBdr>
    </w:div>
    <w:div w:id="1029574514">
      <w:bodyDiv w:val="1"/>
      <w:marLeft w:val="0"/>
      <w:marRight w:val="0"/>
      <w:marTop w:val="0"/>
      <w:marBottom w:val="0"/>
      <w:divBdr>
        <w:top w:val="none" w:sz="0" w:space="0" w:color="auto"/>
        <w:left w:val="none" w:sz="0" w:space="0" w:color="auto"/>
        <w:bottom w:val="none" w:sz="0" w:space="0" w:color="auto"/>
        <w:right w:val="none" w:sz="0" w:space="0" w:color="auto"/>
      </w:divBdr>
    </w:div>
    <w:div w:id="1254821346">
      <w:bodyDiv w:val="1"/>
      <w:marLeft w:val="0"/>
      <w:marRight w:val="0"/>
      <w:marTop w:val="0"/>
      <w:marBottom w:val="0"/>
      <w:divBdr>
        <w:top w:val="none" w:sz="0" w:space="0" w:color="auto"/>
        <w:left w:val="none" w:sz="0" w:space="0" w:color="auto"/>
        <w:bottom w:val="none" w:sz="0" w:space="0" w:color="auto"/>
        <w:right w:val="none" w:sz="0" w:space="0" w:color="auto"/>
      </w:divBdr>
    </w:div>
    <w:div w:id="1774747062">
      <w:bodyDiv w:val="1"/>
      <w:marLeft w:val="0"/>
      <w:marRight w:val="0"/>
      <w:marTop w:val="0"/>
      <w:marBottom w:val="0"/>
      <w:divBdr>
        <w:top w:val="none" w:sz="0" w:space="0" w:color="auto"/>
        <w:left w:val="none" w:sz="0" w:space="0" w:color="auto"/>
        <w:bottom w:val="none" w:sz="0" w:space="0" w:color="auto"/>
        <w:right w:val="none" w:sz="0" w:space="0" w:color="auto"/>
      </w:divBdr>
    </w:div>
    <w:div w:id="1887795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Hemang Parikh</dc:creator>
  <cp:lastModifiedBy>Hemang Parikh</cp:lastModifiedBy>
  <cp:revision>3</cp:revision>
  <dcterms:created xsi:type="dcterms:W3CDTF">2016-01-12T03:00:00Z</dcterms:created>
  <dcterms:modified xsi:type="dcterms:W3CDTF">2016-01-12T03:02:00Z</dcterms:modified>
</cp:coreProperties>
</file>