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761" w:rsidRPr="00AB02B6" w:rsidRDefault="00BF6761" w:rsidP="009741EE">
      <w:pPr>
        <w:spacing w:after="0"/>
        <w:jc w:val="both"/>
        <w:rPr>
          <w:rFonts w:ascii="Arial" w:hAnsi="Arial" w:cs="Arial"/>
          <w:b/>
          <w:lang w:val="en-US"/>
        </w:rPr>
      </w:pPr>
      <w:r w:rsidRPr="00AB02B6">
        <w:rPr>
          <w:rFonts w:ascii="Arial" w:eastAsia="Arial" w:hAnsi="Arial" w:cs="Arial"/>
          <w:b/>
          <w:bCs/>
          <w:lang w:val="en-US"/>
        </w:rPr>
        <w:t xml:space="preserve">EPCR PROMOTES BREAST CANCER PROGRESSION BY </w:t>
      </w:r>
      <w:r w:rsidRPr="00AB02B6">
        <w:rPr>
          <w:rFonts w:ascii="Arial" w:hAnsi="Arial" w:cs="Arial"/>
          <w:b/>
          <w:lang w:val="en-US"/>
        </w:rPr>
        <w:t xml:space="preserve">ALTERING SPOCK1-MEDIATED </w:t>
      </w:r>
      <w:r w:rsidR="00AB02B6" w:rsidRPr="00AB02B6">
        <w:rPr>
          <w:rFonts w:ascii="Arial" w:hAnsi="Arial" w:cs="Arial"/>
          <w:b/>
          <w:lang w:val="en-US"/>
        </w:rPr>
        <w:t>3D GROWTH</w:t>
      </w:r>
    </w:p>
    <w:p w:rsidR="00BF6761" w:rsidRPr="00083454" w:rsidRDefault="00BF6761" w:rsidP="009741EE">
      <w:pPr>
        <w:spacing w:after="0"/>
        <w:jc w:val="both"/>
        <w:rPr>
          <w:rFonts w:ascii="Arial" w:hAnsi="Arial" w:cs="Arial"/>
          <w:b/>
          <w:lang w:val="en-US"/>
        </w:rPr>
      </w:pPr>
    </w:p>
    <w:p w:rsidR="00BF6761" w:rsidRPr="00944352" w:rsidRDefault="0089495F" w:rsidP="00755715">
      <w:pPr>
        <w:spacing w:after="0"/>
        <w:jc w:val="both"/>
        <w:rPr>
          <w:rFonts w:ascii="Arial" w:hAnsi="Arial" w:cs="Arial"/>
          <w:b/>
          <w:sz w:val="21"/>
          <w:szCs w:val="21"/>
          <w:vertAlign w:val="superscript"/>
          <w:lang w:val="fr-FR"/>
        </w:rPr>
      </w:pPr>
      <w:r w:rsidRPr="00944352">
        <w:rPr>
          <w:rFonts w:ascii="Arial" w:eastAsia="Arial" w:hAnsi="Arial" w:cs="Arial"/>
          <w:b/>
          <w:sz w:val="21"/>
          <w:szCs w:val="21"/>
          <w:lang w:val="fr-FR"/>
        </w:rPr>
        <w:t>Perurena N et al.</w:t>
      </w:r>
      <w:r w:rsidR="00BF6761" w:rsidRPr="00944352">
        <w:rPr>
          <w:rFonts w:ascii="Arial" w:eastAsia="Arial" w:hAnsi="Arial" w:cs="Arial"/>
          <w:b/>
          <w:sz w:val="21"/>
          <w:szCs w:val="21"/>
          <w:lang w:val="fr-FR"/>
        </w:rPr>
        <w:t xml:space="preserve"> </w:t>
      </w:r>
    </w:p>
    <w:p w:rsidR="0089495F" w:rsidRPr="00944352" w:rsidRDefault="0089495F" w:rsidP="00755715">
      <w:pPr>
        <w:spacing w:after="0"/>
        <w:rPr>
          <w:rFonts w:ascii="Arial" w:hAnsi="Arial" w:cs="Arial"/>
          <w:b/>
          <w:sz w:val="21"/>
          <w:szCs w:val="21"/>
          <w:lang w:val="fr-FR"/>
        </w:rPr>
      </w:pPr>
    </w:p>
    <w:p w:rsidR="00755715" w:rsidRDefault="00755715" w:rsidP="00755715">
      <w:pPr>
        <w:spacing w:before="120" w:after="0"/>
        <w:jc w:val="both"/>
        <w:rPr>
          <w:rFonts w:ascii="Arial" w:hAnsi="Arial" w:cs="Arial"/>
          <w:b/>
          <w:sz w:val="21"/>
          <w:szCs w:val="21"/>
          <w:lang w:val="en-US"/>
        </w:rPr>
      </w:pPr>
    </w:p>
    <w:p w:rsidR="00F544EA" w:rsidRPr="0054758C" w:rsidRDefault="00F544EA" w:rsidP="00755715">
      <w:pPr>
        <w:spacing w:before="120" w:after="0"/>
        <w:jc w:val="both"/>
        <w:rPr>
          <w:rFonts w:ascii="Arial" w:hAnsi="Arial" w:cs="Arial"/>
          <w:b/>
          <w:sz w:val="24"/>
          <w:szCs w:val="21"/>
          <w:lang w:val="en-US"/>
        </w:rPr>
      </w:pPr>
      <w:r w:rsidRPr="0054758C">
        <w:rPr>
          <w:rFonts w:ascii="Arial" w:hAnsi="Arial" w:cs="Arial"/>
          <w:b/>
          <w:sz w:val="24"/>
          <w:szCs w:val="21"/>
          <w:lang w:val="en-US"/>
        </w:rPr>
        <w:t>SUPPLEMENTARY MATERIAL AND METHODS</w:t>
      </w:r>
    </w:p>
    <w:p w:rsidR="00F544EA" w:rsidRPr="00A21AA7" w:rsidRDefault="00A21AA7" w:rsidP="00755715">
      <w:pPr>
        <w:spacing w:before="120" w:after="0"/>
        <w:jc w:val="both"/>
        <w:rPr>
          <w:rFonts w:ascii="Arial" w:hAnsi="Arial" w:cs="Arial"/>
          <w:b/>
          <w:noProof/>
          <w:sz w:val="21"/>
          <w:szCs w:val="21"/>
          <w:lang w:val="en-US" w:eastAsia="es-ES_tradnl"/>
        </w:rPr>
      </w:pPr>
      <w:r w:rsidRPr="00A21AA7">
        <w:rPr>
          <w:rFonts w:ascii="Arial" w:hAnsi="Arial" w:cs="Arial"/>
          <w:b/>
          <w:noProof/>
          <w:sz w:val="21"/>
          <w:szCs w:val="21"/>
          <w:lang w:val="en-US" w:eastAsia="es-ES_tradnl"/>
        </w:rPr>
        <w:t>Cell lines and reagents</w:t>
      </w:r>
    </w:p>
    <w:p w:rsidR="00A21AA7" w:rsidRDefault="0071222F" w:rsidP="00A24FD8">
      <w:pPr>
        <w:pStyle w:val="parrafoOK"/>
        <w:spacing w:after="120" w:line="276" w:lineRule="auto"/>
      </w:pPr>
      <w:r>
        <w:rPr>
          <w:lang w:eastAsia="es-ES_tradnl"/>
        </w:rPr>
        <w:t xml:space="preserve">MDA-MB-231 and 1833 </w:t>
      </w:r>
      <w:r w:rsidR="007F1769" w:rsidRPr="007F1769">
        <w:rPr>
          <w:lang w:eastAsia="es-ES_tradnl"/>
        </w:rPr>
        <w:t xml:space="preserve">cell lines were cultured in </w:t>
      </w:r>
      <w:r w:rsidR="007F1769" w:rsidRPr="007F1769">
        <w:t xml:space="preserve">Dulbecco’s Modified Eagle’s Medium (DMEM) (Sigma-Aldrich). </w:t>
      </w:r>
      <w:r>
        <w:t>BT549 cells were cultured in RPMI 1640 (</w:t>
      </w:r>
      <w:proofErr w:type="spellStart"/>
      <w:r>
        <w:t>Lonza</w:t>
      </w:r>
      <w:proofErr w:type="spellEnd"/>
      <w:r>
        <w:t xml:space="preserve">). </w:t>
      </w:r>
      <w:r w:rsidR="007F1769" w:rsidRPr="007F1769">
        <w:t xml:space="preserve">ANV5 cell line was cultured in RPMI </w:t>
      </w:r>
      <w:r w:rsidR="007F1769" w:rsidRPr="007F1769">
        <w:rPr>
          <w:lang w:eastAsia="es-ES_tradnl"/>
        </w:rPr>
        <w:t>1640 (</w:t>
      </w:r>
      <w:proofErr w:type="spellStart"/>
      <w:r w:rsidR="007F1769" w:rsidRPr="007F1769">
        <w:rPr>
          <w:lang w:eastAsia="es-ES_tradnl"/>
        </w:rPr>
        <w:t>Lonza</w:t>
      </w:r>
      <w:proofErr w:type="spellEnd"/>
      <w:r w:rsidR="007F1769" w:rsidRPr="007F1769">
        <w:rPr>
          <w:lang w:eastAsia="es-ES_tradnl"/>
        </w:rPr>
        <w:t xml:space="preserve">) supplemented with 10 </w:t>
      </w:r>
      <w:proofErr w:type="spellStart"/>
      <w:r w:rsidR="007F1769" w:rsidRPr="007F1769">
        <w:rPr>
          <w:lang w:eastAsia="es-ES_tradnl"/>
        </w:rPr>
        <w:t>mM</w:t>
      </w:r>
      <w:proofErr w:type="spellEnd"/>
      <w:r w:rsidR="007F1769" w:rsidRPr="007F1769">
        <w:rPr>
          <w:lang w:eastAsia="es-ES_tradnl"/>
        </w:rPr>
        <w:t xml:space="preserve"> HEPES (</w:t>
      </w:r>
      <w:proofErr w:type="spellStart"/>
      <w:r w:rsidR="007F1769" w:rsidRPr="007F1769">
        <w:rPr>
          <w:lang w:eastAsia="es-ES_tradnl"/>
        </w:rPr>
        <w:t>Lonza</w:t>
      </w:r>
      <w:proofErr w:type="spellEnd"/>
      <w:r w:rsidR="007F1769" w:rsidRPr="007F1769">
        <w:rPr>
          <w:lang w:eastAsia="es-ES_tradnl"/>
        </w:rPr>
        <w:t xml:space="preserve">), 1% </w:t>
      </w:r>
      <w:proofErr w:type="spellStart"/>
      <w:r w:rsidR="007F1769" w:rsidRPr="007F1769">
        <w:rPr>
          <w:lang w:eastAsia="es-ES_tradnl"/>
        </w:rPr>
        <w:t>GlutaMAX</w:t>
      </w:r>
      <w:proofErr w:type="spellEnd"/>
      <w:r w:rsidR="007F1769" w:rsidRPr="007F1769">
        <w:rPr>
          <w:lang w:eastAsia="es-ES_tradnl"/>
        </w:rPr>
        <w:t xml:space="preserve">™ (GIBCO) and 1 </w:t>
      </w:r>
      <w:proofErr w:type="spellStart"/>
      <w:r w:rsidR="007F1769" w:rsidRPr="007F1769">
        <w:rPr>
          <w:lang w:eastAsia="es-ES_tradnl"/>
        </w:rPr>
        <w:t>mM</w:t>
      </w:r>
      <w:proofErr w:type="spellEnd"/>
      <w:r w:rsidR="007F1769" w:rsidRPr="007F1769">
        <w:rPr>
          <w:lang w:eastAsia="es-ES_tradnl"/>
        </w:rPr>
        <w:t xml:space="preserve"> sodium pyruvate (</w:t>
      </w:r>
      <w:proofErr w:type="spellStart"/>
      <w:r w:rsidR="007F1769" w:rsidRPr="007F1769">
        <w:rPr>
          <w:lang w:eastAsia="es-ES_tradnl"/>
        </w:rPr>
        <w:t>Lonza</w:t>
      </w:r>
      <w:proofErr w:type="spellEnd"/>
      <w:r w:rsidR="007F1769" w:rsidRPr="007F1769">
        <w:rPr>
          <w:lang w:eastAsia="es-ES_tradnl"/>
        </w:rPr>
        <w:t>).</w:t>
      </w:r>
      <w:r w:rsidR="007F1769">
        <w:rPr>
          <w:lang w:eastAsia="es-ES_tradnl"/>
        </w:rPr>
        <w:t xml:space="preserve"> </w:t>
      </w:r>
      <w:r w:rsidR="00B6755E">
        <w:rPr>
          <w:lang w:eastAsia="es-ES_tradnl"/>
        </w:rPr>
        <w:t>All media were</w:t>
      </w:r>
      <w:r w:rsidR="007F1769" w:rsidRPr="007F1769">
        <w:rPr>
          <w:lang w:eastAsia="es-ES_tradnl"/>
        </w:rPr>
        <w:t xml:space="preserve"> supplemented with </w:t>
      </w:r>
      <w:r w:rsidR="007F1769" w:rsidRPr="007F1769">
        <w:t>10% heat-inactivated (30’ at 56°C) fetal bovine serum (FBS) (GIBCO), 100 units/ml penicillin and 100 µg/ml streptomycin (GIB</w:t>
      </w:r>
      <w:r w:rsidR="004B57B5">
        <w:t>CO), referred to as complete medium.</w:t>
      </w:r>
    </w:p>
    <w:p w:rsidR="008A5F77" w:rsidRDefault="008A5F77" w:rsidP="00A24FD8">
      <w:pPr>
        <w:pStyle w:val="parrafoOK"/>
        <w:spacing w:after="120" w:line="276" w:lineRule="auto"/>
      </w:pPr>
      <w:r>
        <w:t xml:space="preserve">MCF10A cell line (kind gift of C. </w:t>
      </w:r>
      <w:proofErr w:type="spellStart"/>
      <w:r>
        <w:t>Berasain</w:t>
      </w:r>
      <w:proofErr w:type="spellEnd"/>
      <w:r>
        <w:t>, CIMA) was cultured according to standard protocols (</w:t>
      </w:r>
      <w:hyperlink r:id="rId8" w:tgtFrame="_blank" w:history="1">
        <w:r>
          <w:rPr>
            <w:rStyle w:val="Hipervnculo"/>
          </w:rPr>
          <w:t>http://brugge.med.harvard.edu/protocols</w:t>
        </w:r>
      </w:hyperlink>
      <w:r>
        <w:t>).</w:t>
      </w:r>
    </w:p>
    <w:p w:rsidR="004F4547" w:rsidRPr="004F4547" w:rsidRDefault="004F4547" w:rsidP="00755715">
      <w:pPr>
        <w:pStyle w:val="parrafoOK"/>
        <w:spacing w:after="0" w:line="276" w:lineRule="auto"/>
        <w:rPr>
          <w:b/>
        </w:rPr>
      </w:pPr>
      <w:r w:rsidRPr="004F4547">
        <w:rPr>
          <w:b/>
        </w:rPr>
        <w:t>Establishment of cell lines with luciferase activity</w:t>
      </w:r>
    </w:p>
    <w:p w:rsidR="009A4745" w:rsidRDefault="004F4547" w:rsidP="00A24FD8">
      <w:pPr>
        <w:pStyle w:val="parrafoOK"/>
        <w:spacing w:after="120" w:line="276" w:lineRule="auto"/>
      </w:pPr>
      <w:r>
        <w:rPr>
          <w:lang w:eastAsia="es-ES_tradnl"/>
        </w:rPr>
        <w:t xml:space="preserve">Cells with luciferase activity were used for all </w:t>
      </w:r>
      <w:r w:rsidRPr="00C21AD6">
        <w:rPr>
          <w:i/>
          <w:lang w:eastAsia="es-ES_tradnl"/>
        </w:rPr>
        <w:t>in vivo</w:t>
      </w:r>
      <w:r>
        <w:rPr>
          <w:lang w:eastAsia="es-ES_tradnl"/>
        </w:rPr>
        <w:t xml:space="preserve"> </w:t>
      </w:r>
      <w:r w:rsidR="00225B95">
        <w:rPr>
          <w:lang w:eastAsia="es-ES_tradnl"/>
        </w:rPr>
        <w:t>metastasis</w:t>
      </w:r>
      <w:r>
        <w:rPr>
          <w:lang w:eastAsia="es-ES_tradnl"/>
        </w:rPr>
        <w:t xml:space="preserve"> experiments. </w:t>
      </w:r>
      <w:proofErr w:type="spellStart"/>
      <w:proofErr w:type="gramStart"/>
      <w:r w:rsidRPr="004F4547">
        <w:t>pSFG</w:t>
      </w:r>
      <w:proofErr w:type="spellEnd"/>
      <w:r w:rsidRPr="004F4547">
        <w:t>-</w:t>
      </w:r>
      <w:proofErr w:type="spellStart"/>
      <w:r w:rsidRPr="004F4547">
        <w:t>Nes</w:t>
      </w:r>
      <w:proofErr w:type="spellEnd"/>
      <w:r w:rsidRPr="004F4547">
        <w:t>-TGL</w:t>
      </w:r>
      <w:proofErr w:type="gramEnd"/>
      <w:r w:rsidR="00B6755E">
        <w:t xml:space="preserve"> plasmid containing firefly luciferase</w:t>
      </w:r>
      <w:r w:rsidRPr="004F4547">
        <w:t xml:space="preserve"> </w:t>
      </w:r>
      <w:r w:rsidRPr="00AE55C4">
        <w:t xml:space="preserve">was a kind </w:t>
      </w:r>
      <w:r>
        <w:t>gift from</w:t>
      </w:r>
      <w:r w:rsidRPr="00AE55C4">
        <w:t xml:space="preserve"> Dr. </w:t>
      </w:r>
      <w:proofErr w:type="spellStart"/>
      <w:r w:rsidRPr="00AE55C4">
        <w:t>Ponomarev</w:t>
      </w:r>
      <w:proofErr w:type="spellEnd"/>
      <w:r w:rsidRPr="00AE55C4">
        <w:t xml:space="preserve"> (Memorial Sloan-Kettering Cancer Center, NY, USA)</w:t>
      </w:r>
      <w:r w:rsidRPr="00AE55C4">
        <w:fldChar w:fldCharType="begin"/>
      </w:r>
      <w:r w:rsidRPr="00AE55C4">
        <w:instrText>ADDIN RW.CITE{{131 Ponomarev,Vladimir 2004}}</w:instrText>
      </w:r>
      <w:r w:rsidRPr="00AE55C4">
        <w:fldChar w:fldCharType="end"/>
      </w:r>
      <w:r w:rsidRPr="00AE55C4">
        <w:t>.</w:t>
      </w:r>
      <w:r w:rsidR="00B6755E">
        <w:t xml:space="preserve"> Retroviral particles containing the plasmid were produced using</w:t>
      </w:r>
      <w:r w:rsidR="00792AF8">
        <w:t xml:space="preserve"> </w:t>
      </w:r>
      <w:proofErr w:type="spellStart"/>
      <w:r w:rsidR="00792AF8">
        <w:t>Amphopack</w:t>
      </w:r>
      <w:proofErr w:type="spellEnd"/>
      <w:r w:rsidR="00792AF8">
        <w:t xml:space="preserve"> 293 cells and </w:t>
      </w:r>
      <w:r w:rsidR="00B6755E">
        <w:t>X-</w:t>
      </w:r>
      <w:proofErr w:type="spellStart"/>
      <w:r w:rsidR="00B6755E">
        <w:t>tremeGENE</w:t>
      </w:r>
      <w:proofErr w:type="spellEnd"/>
      <w:r w:rsidR="00B6755E">
        <w:t xml:space="preserve"> HP DNA Transfection Reagent (Roche)</w:t>
      </w:r>
      <w:r w:rsidR="00792AF8">
        <w:t>, following manufacturer’s instructions.</w:t>
      </w:r>
      <w:r w:rsidR="005E1EA0">
        <w:t xml:space="preserve"> 1833 and ANV5 cells were infected with </w:t>
      </w:r>
      <w:r w:rsidR="009A4745">
        <w:t>300 µl of viral particles</w:t>
      </w:r>
      <w:r w:rsidR="005E1EA0">
        <w:t>/well</w:t>
      </w:r>
      <w:r w:rsidR="009A4745">
        <w:t xml:space="preserve">, in the presence of 8 µg/ml </w:t>
      </w:r>
      <w:proofErr w:type="spellStart"/>
      <w:r w:rsidR="009A4745">
        <w:t>polybrene</w:t>
      </w:r>
      <w:proofErr w:type="spellEnd"/>
      <w:r w:rsidR="009A4745">
        <w:t xml:space="preserve"> (Sigma-Aldrich) to improve infectiveness. </w:t>
      </w:r>
      <w:r w:rsidR="009A4745" w:rsidRPr="008D406F">
        <w:t xml:space="preserve">After 48 h, </w:t>
      </w:r>
      <w:proofErr w:type="gramStart"/>
      <w:r w:rsidR="009A4745" w:rsidRPr="008D406F">
        <w:t>medium</w:t>
      </w:r>
      <w:proofErr w:type="gramEnd"/>
      <w:r w:rsidR="009A4745" w:rsidRPr="008D406F">
        <w:t xml:space="preserve"> was replaced </w:t>
      </w:r>
      <w:r w:rsidR="009A4745">
        <w:t xml:space="preserve">and cells were expanded for Fluorescence Activated Cell Sorting (FACS) of infected cells based on </w:t>
      </w:r>
      <w:r w:rsidR="00A21BBC">
        <w:t xml:space="preserve">the </w:t>
      </w:r>
      <w:r w:rsidR="009A4745">
        <w:t xml:space="preserve">expression of GFP contained in the </w:t>
      </w:r>
      <w:proofErr w:type="spellStart"/>
      <w:r w:rsidR="009A4745" w:rsidRPr="004F4547">
        <w:t>pSFG</w:t>
      </w:r>
      <w:proofErr w:type="spellEnd"/>
      <w:r w:rsidR="009A4745" w:rsidRPr="004F4547">
        <w:t>-</w:t>
      </w:r>
      <w:proofErr w:type="spellStart"/>
      <w:r w:rsidR="009A4745" w:rsidRPr="004F4547">
        <w:t>Nes</w:t>
      </w:r>
      <w:proofErr w:type="spellEnd"/>
      <w:r w:rsidR="009A4745" w:rsidRPr="004F4547">
        <w:t>-TGL</w:t>
      </w:r>
      <w:r w:rsidR="009A4745">
        <w:t xml:space="preserve"> plasmid.</w:t>
      </w:r>
    </w:p>
    <w:p w:rsidR="00260D9B" w:rsidRPr="00260D9B" w:rsidRDefault="00260D9B" w:rsidP="00755715">
      <w:pPr>
        <w:pStyle w:val="parrafoOK"/>
        <w:spacing w:after="0" w:line="276" w:lineRule="auto"/>
        <w:rPr>
          <w:b/>
        </w:rPr>
      </w:pPr>
      <w:r w:rsidRPr="00260D9B">
        <w:rPr>
          <w:b/>
        </w:rPr>
        <w:t>Generation of cells with stable EPCR</w:t>
      </w:r>
      <w:r w:rsidR="00C50F92">
        <w:rPr>
          <w:b/>
        </w:rPr>
        <w:t xml:space="preserve"> and SPOCK1</w:t>
      </w:r>
      <w:r w:rsidRPr="00260D9B">
        <w:rPr>
          <w:b/>
        </w:rPr>
        <w:t xml:space="preserve"> silencing</w:t>
      </w:r>
    </w:p>
    <w:p w:rsidR="00305838" w:rsidRPr="00A2438C" w:rsidRDefault="005308F8" w:rsidP="00A24FD8">
      <w:pPr>
        <w:pStyle w:val="parrafoOK"/>
        <w:spacing w:after="120" w:line="276" w:lineRule="auto"/>
        <w:rPr>
          <w:sz w:val="22"/>
          <w:szCs w:val="22"/>
        </w:rPr>
      </w:pPr>
      <w:r>
        <w:t>Scramble</w:t>
      </w:r>
      <w:r w:rsidR="00146BF1">
        <w:t xml:space="preserve"> (</w:t>
      </w:r>
      <w:proofErr w:type="spellStart"/>
      <w:r w:rsidR="00146BF1">
        <w:t>shControl</w:t>
      </w:r>
      <w:proofErr w:type="spellEnd"/>
      <w:r w:rsidR="00146BF1">
        <w:t>)</w:t>
      </w:r>
      <w:r>
        <w:t xml:space="preserve"> and EPCR</w:t>
      </w:r>
      <w:r w:rsidR="00146BF1">
        <w:t>-</w:t>
      </w:r>
      <w:r>
        <w:t xml:space="preserve"> and SPOCK1</w:t>
      </w:r>
      <w:r w:rsidR="00146BF1">
        <w:t>-</w:t>
      </w:r>
      <w:r>
        <w:t xml:space="preserve">targeting </w:t>
      </w:r>
      <w:proofErr w:type="spellStart"/>
      <w:r w:rsidR="00305838">
        <w:t>shRNAs</w:t>
      </w:r>
      <w:proofErr w:type="spellEnd"/>
      <w:r w:rsidR="00305838">
        <w:t xml:space="preserve"> cloned into PLKO.1-puro vector were obtained from Mission</w:t>
      </w:r>
      <w:r w:rsidR="00305838" w:rsidRPr="00027F5F">
        <w:rPr>
          <w:vertAlign w:val="superscript"/>
        </w:rPr>
        <w:t>®</w:t>
      </w:r>
      <w:r w:rsidR="00305838">
        <w:t xml:space="preserve"> (Sigma-Aldrich), as bacterial glycerol stocks. Plasmid extraction was carried out</w:t>
      </w:r>
      <w:r w:rsidR="00325F96">
        <w:t xml:space="preserve"> from grown bacteria</w:t>
      </w:r>
      <w:r w:rsidR="00305838">
        <w:t xml:space="preserve"> with ATP Plasmid Mini Kit (ATP Biotech Inc.) following manufacturer’s instructions. </w:t>
      </w:r>
      <w:proofErr w:type="spellStart"/>
      <w:r w:rsidR="00305838">
        <w:t>Lentiviral</w:t>
      </w:r>
      <w:proofErr w:type="spellEnd"/>
      <w:r w:rsidR="00305838">
        <w:t xml:space="preserve"> particles were produced using</w:t>
      </w:r>
      <w:r w:rsidR="00325F96">
        <w:t xml:space="preserve"> HEK 293T cells,</w:t>
      </w:r>
      <w:r w:rsidR="00305838">
        <w:t xml:space="preserve"> </w:t>
      </w:r>
      <w:proofErr w:type="spellStart"/>
      <w:r w:rsidR="00325F96">
        <w:t>Lentiviral</w:t>
      </w:r>
      <w:proofErr w:type="spellEnd"/>
      <w:r w:rsidR="00325F96">
        <w:t xml:space="preserve"> Packaging Mix (Sigma-Aldrich) and </w:t>
      </w:r>
      <w:r w:rsidR="00305838">
        <w:t>X-</w:t>
      </w:r>
      <w:proofErr w:type="spellStart"/>
      <w:r w:rsidR="00305838">
        <w:t>tremeGENE</w:t>
      </w:r>
      <w:proofErr w:type="spellEnd"/>
      <w:r w:rsidR="00305838">
        <w:t xml:space="preserve"> HP DNA Transfection Reagent (Roche)</w:t>
      </w:r>
      <w:r w:rsidR="00325F96">
        <w:t>, following manufacturer’s instructions</w:t>
      </w:r>
      <w:r w:rsidR="00305838">
        <w:t>.</w:t>
      </w:r>
      <w:r w:rsidR="00325F96">
        <w:t xml:space="preserve"> </w:t>
      </w:r>
      <w:r w:rsidR="00146BF1">
        <w:t>C</w:t>
      </w:r>
      <w:r w:rsidR="00325F96">
        <w:t xml:space="preserve">ells were infected as detailed for retroviral particles. </w:t>
      </w:r>
      <w:proofErr w:type="spellStart"/>
      <w:r w:rsidR="00325F96">
        <w:t>Puromycin</w:t>
      </w:r>
      <w:proofErr w:type="spellEnd"/>
      <w:r w:rsidR="00305838">
        <w:t>-resistant cells were expanded and frozen.</w:t>
      </w:r>
      <w:r w:rsidR="00B41A40" w:rsidRPr="00B41A40">
        <w:rPr>
          <w:sz w:val="22"/>
          <w:szCs w:val="22"/>
        </w:rPr>
        <w:t xml:space="preserve"> </w:t>
      </w:r>
      <w:proofErr w:type="spellStart"/>
      <w:proofErr w:type="gramStart"/>
      <w:r w:rsidR="00B41A40" w:rsidRPr="00B41A40">
        <w:t>shRNAs</w:t>
      </w:r>
      <w:proofErr w:type="spellEnd"/>
      <w:proofErr w:type="gramEnd"/>
      <w:r w:rsidR="00B41A40" w:rsidRPr="00B41A40">
        <w:t xml:space="preserve"> used were: </w:t>
      </w:r>
      <w:proofErr w:type="spellStart"/>
      <w:r w:rsidR="00B41A40" w:rsidRPr="00B41A40">
        <w:t>shControl</w:t>
      </w:r>
      <w:proofErr w:type="spellEnd"/>
      <w:r w:rsidR="00B41A40" w:rsidRPr="00B41A40">
        <w:t xml:space="preserve"> (SHC002), shEPCR#1 (TRCN00000613</w:t>
      </w:r>
      <w:r w:rsidR="008B456F">
        <w:t xml:space="preserve">79), shEPCR#2 (TRCN0000061380), </w:t>
      </w:r>
      <w:r w:rsidR="00B41A40" w:rsidRPr="00B41A40">
        <w:t xml:space="preserve">shEPCR#3 </w:t>
      </w:r>
      <w:r w:rsidR="008B456F">
        <w:t>(TRCN0000323594</w:t>
      </w:r>
      <w:r w:rsidR="008B456F" w:rsidRPr="008B456F">
        <w:t>), shSPOCK1</w:t>
      </w:r>
      <w:r w:rsidR="008B456F" w:rsidRPr="00944352">
        <w:t>#1 (</w:t>
      </w:r>
      <w:r w:rsidR="008B456F" w:rsidRPr="00944352">
        <w:rPr>
          <w:color w:val="222222"/>
          <w:shd w:val="clear" w:color="auto" w:fill="FFFFFF"/>
        </w:rPr>
        <w:t>TRCN0000415564) and shSPOCK1#2 (TRCN0000053595).</w:t>
      </w:r>
      <w:r w:rsidR="005D1C28">
        <w:t xml:space="preserve"> </w:t>
      </w:r>
    </w:p>
    <w:p w:rsidR="008A5F77" w:rsidRPr="00E244BA" w:rsidRDefault="008A5F77" w:rsidP="00E244BA">
      <w:pPr>
        <w:pStyle w:val="EstiloTtulo2"/>
        <w:shd w:val="clear" w:color="auto" w:fill="FFFFFF" w:themeFill="background1"/>
        <w:spacing w:after="0" w:line="276" w:lineRule="auto"/>
      </w:pPr>
      <w:r w:rsidRPr="00E244BA">
        <w:t>Ectopic expression of EPCR and SPOCK1</w:t>
      </w:r>
    </w:p>
    <w:p w:rsidR="008A5F77" w:rsidRPr="00C525BA" w:rsidRDefault="008A5F77" w:rsidP="00E244BA">
      <w:pPr>
        <w:pStyle w:val="EstiloTtulo2"/>
        <w:shd w:val="clear" w:color="auto" w:fill="FFFFFF" w:themeFill="background1"/>
        <w:spacing w:after="0" w:line="276" w:lineRule="auto"/>
        <w:rPr>
          <w:b w:val="0"/>
        </w:rPr>
      </w:pPr>
      <w:r w:rsidRPr="00E244BA">
        <w:rPr>
          <w:b w:val="0"/>
        </w:rPr>
        <w:t>Empty vector (Control) and EPCR overexpressi</w:t>
      </w:r>
      <w:r w:rsidR="00742C5C" w:rsidRPr="00E244BA">
        <w:rPr>
          <w:b w:val="0"/>
        </w:rPr>
        <w:t>on was performed as described (</w:t>
      </w:r>
      <w:proofErr w:type="spellStart"/>
      <w:r w:rsidRPr="00E244BA">
        <w:rPr>
          <w:b w:val="0"/>
        </w:rPr>
        <w:t>Antón</w:t>
      </w:r>
      <w:proofErr w:type="spellEnd"/>
      <w:r w:rsidRPr="00E244BA">
        <w:rPr>
          <w:b w:val="0"/>
        </w:rPr>
        <w:t xml:space="preserve"> et al. 20</w:t>
      </w:r>
      <w:r w:rsidR="00742C5C" w:rsidRPr="00E244BA">
        <w:rPr>
          <w:b w:val="0"/>
        </w:rPr>
        <w:t xml:space="preserve">12). Full coding sequence of human SPOCK1 was obtained in pENTRY221 vector </w:t>
      </w:r>
      <w:r w:rsidR="00674E8F" w:rsidRPr="00E244BA">
        <w:rPr>
          <w:b w:val="0"/>
        </w:rPr>
        <w:t xml:space="preserve">(Clone ID 100003544) </w:t>
      </w:r>
      <w:r w:rsidR="00742C5C" w:rsidRPr="00E244BA">
        <w:rPr>
          <w:b w:val="0"/>
        </w:rPr>
        <w:t>(</w:t>
      </w:r>
      <w:r w:rsidR="00674E8F" w:rsidRPr="00E244BA">
        <w:rPr>
          <w:b w:val="0"/>
        </w:rPr>
        <w:t xml:space="preserve">GE </w:t>
      </w:r>
      <w:proofErr w:type="spellStart"/>
      <w:r w:rsidR="00742C5C" w:rsidRPr="00E244BA">
        <w:rPr>
          <w:b w:val="0"/>
        </w:rPr>
        <w:t>Dharmacon</w:t>
      </w:r>
      <w:proofErr w:type="spellEnd"/>
      <w:r w:rsidR="00742C5C" w:rsidRPr="00E244BA">
        <w:rPr>
          <w:b w:val="0"/>
        </w:rPr>
        <w:t>) an</w:t>
      </w:r>
      <w:r w:rsidR="003512C7" w:rsidRPr="00E244BA">
        <w:rPr>
          <w:b w:val="0"/>
        </w:rPr>
        <w:t>d</w:t>
      </w:r>
      <w:r w:rsidR="00742C5C" w:rsidRPr="00E244BA">
        <w:rPr>
          <w:b w:val="0"/>
        </w:rPr>
        <w:t xml:space="preserve"> inserted by recombination into </w:t>
      </w:r>
      <w:r w:rsidR="00C525BA" w:rsidRPr="00E244BA">
        <w:rPr>
          <w:b w:val="0"/>
        </w:rPr>
        <w:t xml:space="preserve">pL6-CMV-V5-Dest </w:t>
      </w:r>
      <w:r w:rsidR="00742C5C" w:rsidRPr="00E244BA">
        <w:rPr>
          <w:b w:val="0"/>
        </w:rPr>
        <w:t xml:space="preserve">according to manufacturer´s instructions. </w:t>
      </w:r>
      <w:r w:rsidR="00C525BA" w:rsidRPr="00E244BA">
        <w:rPr>
          <w:b w:val="0"/>
        </w:rPr>
        <w:t xml:space="preserve">After recombination insert was fully sequenced to </w:t>
      </w:r>
      <w:r w:rsidR="00674E8F" w:rsidRPr="00E244BA">
        <w:rPr>
          <w:b w:val="0"/>
        </w:rPr>
        <w:t>verify</w:t>
      </w:r>
      <w:r w:rsidR="00C525BA" w:rsidRPr="00E244BA">
        <w:rPr>
          <w:b w:val="0"/>
        </w:rPr>
        <w:t xml:space="preserve"> integrity</w:t>
      </w:r>
      <w:r w:rsidR="00674E8F" w:rsidRPr="00E244BA">
        <w:rPr>
          <w:b w:val="0"/>
        </w:rPr>
        <w:t xml:space="preserve"> and fidelity</w:t>
      </w:r>
      <w:r w:rsidR="00C525BA" w:rsidRPr="00E244BA">
        <w:rPr>
          <w:b w:val="0"/>
        </w:rPr>
        <w:t xml:space="preserve">. </w:t>
      </w:r>
    </w:p>
    <w:p w:rsidR="008A5F77" w:rsidRDefault="008A5F77" w:rsidP="00A24FD8">
      <w:pPr>
        <w:pStyle w:val="EstiloTtulo2"/>
        <w:spacing w:after="0" w:line="276" w:lineRule="auto"/>
      </w:pPr>
      <w:bookmarkStart w:id="0" w:name="_GoBack"/>
      <w:bookmarkEnd w:id="0"/>
    </w:p>
    <w:p w:rsidR="000D36D8" w:rsidRDefault="000D36D8" w:rsidP="00A24FD8">
      <w:pPr>
        <w:pStyle w:val="EstiloTtulo2"/>
        <w:spacing w:after="0" w:line="276" w:lineRule="auto"/>
      </w:pPr>
      <w:r w:rsidRPr="00C9631F">
        <w:t>Total RNA extraction</w:t>
      </w:r>
    </w:p>
    <w:p w:rsidR="000D36D8" w:rsidRPr="00F05534" w:rsidRDefault="000D36D8" w:rsidP="00755715">
      <w:pPr>
        <w:pStyle w:val="EstiloTtulo3"/>
        <w:spacing w:after="0" w:line="276" w:lineRule="auto"/>
      </w:pPr>
      <w:r w:rsidRPr="00F05534">
        <w:t>RNA extraction from cell cultures</w:t>
      </w:r>
    </w:p>
    <w:p w:rsidR="000D36D8" w:rsidRDefault="000D36D8" w:rsidP="00A24FD8">
      <w:pPr>
        <w:pStyle w:val="parrafoOK"/>
        <w:spacing w:after="120" w:line="276" w:lineRule="auto"/>
      </w:pPr>
      <w:r w:rsidRPr="008D406F">
        <w:t>Total RNA was extracted from cells seeded</w:t>
      </w:r>
      <w:r>
        <w:t xml:space="preserve"> at 80% confluence</w:t>
      </w:r>
      <w:r w:rsidRPr="008D406F">
        <w:t xml:space="preserve"> in </w:t>
      </w:r>
      <w:r>
        <w:t>28 cm</w:t>
      </w:r>
      <w:r w:rsidRPr="008D406F">
        <w:rPr>
          <w:vertAlign w:val="superscript"/>
        </w:rPr>
        <w:t>2</w:t>
      </w:r>
      <w:r w:rsidRPr="008D406F">
        <w:t xml:space="preserve"> plates using </w:t>
      </w:r>
      <w:proofErr w:type="spellStart"/>
      <w:r w:rsidRPr="008D406F">
        <w:t>TRIzol</w:t>
      </w:r>
      <w:proofErr w:type="spellEnd"/>
      <w:r w:rsidRPr="000B7D2C">
        <w:rPr>
          <w:vertAlign w:val="superscript"/>
        </w:rPr>
        <w:t>®</w:t>
      </w:r>
      <w:r w:rsidRPr="008D406F">
        <w:t xml:space="preserve"> reagent</w:t>
      </w:r>
      <w:r>
        <w:t xml:space="preserve"> (GIBCO),</w:t>
      </w:r>
      <w:r w:rsidRPr="008D406F">
        <w:t xml:space="preserve"> following manufacturer’s instructions.</w:t>
      </w:r>
      <w:r w:rsidR="00243752">
        <w:t xml:space="preserve"> </w:t>
      </w:r>
      <w:r>
        <w:t xml:space="preserve">RNA concentration and purity were </w:t>
      </w:r>
      <w:r>
        <w:lastRenderedPageBreak/>
        <w:t xml:space="preserve">measured in a </w:t>
      </w:r>
      <w:proofErr w:type="spellStart"/>
      <w:r>
        <w:t>NanoDrop</w:t>
      </w:r>
      <w:proofErr w:type="spellEnd"/>
      <w:r>
        <w:t xml:space="preserve"> spectrophotometer, based on absorbance values at 260 and 280 nm. Samples were stored at -80ºC.</w:t>
      </w:r>
    </w:p>
    <w:p w:rsidR="000D36D8" w:rsidRPr="00F05534" w:rsidRDefault="000D36D8" w:rsidP="00755715">
      <w:pPr>
        <w:pStyle w:val="EstiloTtulo3"/>
        <w:spacing w:after="0" w:line="276" w:lineRule="auto"/>
      </w:pPr>
      <w:r w:rsidRPr="00F05534">
        <w:t>RNA extraction from tumors</w:t>
      </w:r>
    </w:p>
    <w:p w:rsidR="000D36D8" w:rsidRDefault="000D36D8" w:rsidP="00A24FD8">
      <w:pPr>
        <w:pStyle w:val="parrafoOK"/>
        <w:spacing w:after="120" w:line="276" w:lineRule="auto"/>
      </w:pPr>
      <w:r>
        <w:t xml:space="preserve">Frozen tumors obtained at necropsy were crushed using a mortar and pestle, on dry-ice. Crushed frozen pieces were transferred to a 1.5 ml tube with 1 ml of </w:t>
      </w:r>
      <w:proofErr w:type="spellStart"/>
      <w:r w:rsidRPr="008D406F">
        <w:t>TRIzol</w:t>
      </w:r>
      <w:proofErr w:type="spellEnd"/>
      <w:r w:rsidRPr="000B7D2C">
        <w:rPr>
          <w:vertAlign w:val="superscript"/>
        </w:rPr>
        <w:t>®</w:t>
      </w:r>
      <w:r w:rsidRPr="008D406F">
        <w:t xml:space="preserve"> reagent</w:t>
      </w:r>
      <w:r>
        <w:t xml:space="preserve"> (GIBCO) and homogenized with a T10 Standard Ultra-</w:t>
      </w:r>
      <w:proofErr w:type="spellStart"/>
      <w:r>
        <w:t>Turrax</w:t>
      </w:r>
      <w:proofErr w:type="spellEnd"/>
      <w:r>
        <w:t xml:space="preserve"> (IKA)</w:t>
      </w:r>
      <w:r w:rsidR="0027297D">
        <w:t xml:space="preserve">. At this point, RNA extraction </w:t>
      </w:r>
      <w:r>
        <w:t>was performed as detailed in section 1. For microar</w:t>
      </w:r>
      <w:r w:rsidR="0027297D">
        <w:t>ray experiments</w:t>
      </w:r>
      <w:r>
        <w:t>, s</w:t>
      </w:r>
      <w:r w:rsidRPr="008D406F">
        <w:t>amples were vigorously mixed and incubated for 3 min</w:t>
      </w:r>
      <w:r>
        <w:t xml:space="preserve"> a</w:t>
      </w:r>
      <w:r w:rsidRPr="008D406F">
        <w:t>t room tem</w:t>
      </w:r>
      <w:r>
        <w:t>perature after the addition of 200 µ</w:t>
      </w:r>
      <w:r w:rsidRPr="008D406F">
        <w:t>l of chloroform and centrifu</w:t>
      </w:r>
      <w:r>
        <w:t>ged at 12,000 g for 15 min at 4º</w:t>
      </w:r>
      <w:r w:rsidRPr="008D406F">
        <w:t>C.</w:t>
      </w:r>
      <w:r>
        <w:t xml:space="preserve"> Subsequently, RNA extraction was continued using </w:t>
      </w:r>
      <w:proofErr w:type="spellStart"/>
      <w:r>
        <w:t>RNeasy</w:t>
      </w:r>
      <w:proofErr w:type="spellEnd"/>
      <w:r>
        <w:t xml:space="preserve"> Mini Kit (</w:t>
      </w:r>
      <w:proofErr w:type="spellStart"/>
      <w:r>
        <w:t>Qiagen</w:t>
      </w:r>
      <w:proofErr w:type="spellEnd"/>
      <w:r>
        <w:t xml:space="preserve">) following manufacturer’s specifications. RNA concentration and purity were measured in a </w:t>
      </w:r>
      <w:proofErr w:type="spellStart"/>
      <w:r>
        <w:t>NanoDrop</w:t>
      </w:r>
      <w:proofErr w:type="spellEnd"/>
      <w:r>
        <w:t xml:space="preserve"> spectrophotometer, based on absorbance values at 260 and 280 nm. Samples were stored at -80ºC.</w:t>
      </w:r>
    </w:p>
    <w:p w:rsidR="000D36D8" w:rsidRPr="00F43E87" w:rsidRDefault="000D36D8" w:rsidP="00755715">
      <w:pPr>
        <w:pStyle w:val="EstiloTtulo2"/>
        <w:spacing w:after="0" w:line="276" w:lineRule="auto"/>
      </w:pPr>
      <w:r w:rsidRPr="00F43E87">
        <w:t>Reverse transcription</w:t>
      </w:r>
    </w:p>
    <w:p w:rsidR="000D36D8" w:rsidRPr="008D406F" w:rsidRDefault="000D36D8" w:rsidP="00A24FD8">
      <w:pPr>
        <w:pStyle w:val="parrafoOK"/>
        <w:spacing w:after="120" w:line="276" w:lineRule="auto"/>
      </w:pPr>
      <w:r>
        <w:t>RNA</w:t>
      </w:r>
      <w:r w:rsidR="00E554FC">
        <w:t xml:space="preserve"> </w:t>
      </w:r>
      <w:r>
        <w:t xml:space="preserve">was reverse transcribed using </w:t>
      </w:r>
      <w:proofErr w:type="spellStart"/>
      <w:r>
        <w:t>DyNAmo</w:t>
      </w:r>
      <w:proofErr w:type="spellEnd"/>
      <w:r>
        <w:t xml:space="preserve"> cDNA Synthesis Kit (Thermo Scientific)</w:t>
      </w:r>
      <w:r w:rsidR="005D277D">
        <w:t>. T</w:t>
      </w:r>
      <w:r>
        <w:t xml:space="preserve">he following mixture was set up for each reaction: 5 µl of buffer, 0.5 µl of random hexamers, 1 µl of transcriptase, 500 ng of RNA and RNase-free water up to 10 µl. Samples were subjected to the following incubation steps in a PTC-100 thermal cycler (MJ Research): 10’ at 25ºC, 30’ at 37ºC and 5’ at 85ºC. </w:t>
      </w:r>
      <w:proofErr w:type="gramStart"/>
      <w:r>
        <w:t>cDNA</w:t>
      </w:r>
      <w:proofErr w:type="gramEnd"/>
      <w:r>
        <w:t xml:space="preserve"> was stored at -20ºC. </w:t>
      </w:r>
    </w:p>
    <w:p w:rsidR="000D36D8" w:rsidRPr="004F21F2" w:rsidRDefault="004F21F2" w:rsidP="00755715">
      <w:pPr>
        <w:pStyle w:val="parrafoOK"/>
        <w:spacing w:after="0" w:line="276" w:lineRule="auto"/>
        <w:rPr>
          <w:b/>
        </w:rPr>
      </w:pPr>
      <w:r w:rsidRPr="004F21F2">
        <w:rPr>
          <w:b/>
        </w:rPr>
        <w:t>Real-time quantitative PCR (</w:t>
      </w:r>
      <w:proofErr w:type="spellStart"/>
      <w:r w:rsidRPr="004F21F2">
        <w:rPr>
          <w:b/>
        </w:rPr>
        <w:t>qPCR</w:t>
      </w:r>
      <w:proofErr w:type="spellEnd"/>
      <w:r w:rsidRPr="004F21F2">
        <w:rPr>
          <w:b/>
        </w:rPr>
        <w:t>)</w:t>
      </w:r>
    </w:p>
    <w:p w:rsidR="00795294" w:rsidRPr="00E73011" w:rsidRDefault="004F21F2" w:rsidP="00A24FD8">
      <w:pPr>
        <w:pStyle w:val="parrafoOK"/>
        <w:spacing w:after="120" w:line="276" w:lineRule="auto"/>
      </w:pPr>
      <w:proofErr w:type="spellStart"/>
      <w:proofErr w:type="gramStart"/>
      <w:r>
        <w:t>qPCR</w:t>
      </w:r>
      <w:proofErr w:type="spellEnd"/>
      <w:proofErr w:type="gramEnd"/>
      <w:r>
        <w:t xml:space="preserve"> was performed in an Applied </w:t>
      </w:r>
      <w:proofErr w:type="spellStart"/>
      <w:r>
        <w:t>Biosystems</w:t>
      </w:r>
      <w:proofErr w:type="spellEnd"/>
      <w:r w:rsidRPr="00F1661B">
        <w:rPr>
          <w:vertAlign w:val="superscript"/>
        </w:rPr>
        <w:t>®</w:t>
      </w:r>
      <w:r>
        <w:t xml:space="preserve"> 7500 Real-Time PCR instrument using </w:t>
      </w:r>
      <w:proofErr w:type="spellStart"/>
      <w:r w:rsidRPr="00E73011">
        <w:t>FastStart</w:t>
      </w:r>
      <w:proofErr w:type="spellEnd"/>
      <w:r w:rsidRPr="00E73011">
        <w:t xml:space="preserve"> SYBR Green Master (Roche). PCR reactions were performed with 0.5 µl of cDNA (20-25 ng), 0.25 µl of 10 µM forward </w:t>
      </w:r>
      <w:proofErr w:type="gramStart"/>
      <w:r w:rsidRPr="00E73011">
        <w:t>primer</w:t>
      </w:r>
      <w:proofErr w:type="gramEnd"/>
      <w:r w:rsidRPr="00E73011">
        <w:t xml:space="preserve">, 0.25 µl of 10 µM reverse primer, 5 µl of </w:t>
      </w:r>
      <w:proofErr w:type="spellStart"/>
      <w:r w:rsidRPr="00E73011">
        <w:t>FastStart</w:t>
      </w:r>
      <w:proofErr w:type="spellEnd"/>
      <w:r w:rsidRPr="00E73011">
        <w:t xml:space="preserve"> SYBR Green Master and 4 µl of water. Mixes were subjected to the following incubation steps: 2’ at 95ºC, 40 cycles of 15’’ at 95ºC and 1’ at 60ºC and an additional final dissociation step, to calculate Tm of the amplified products in order to evaluate</w:t>
      </w:r>
      <w:r w:rsidR="00795294" w:rsidRPr="00E73011">
        <w:t xml:space="preserve"> specificity of the reaction. Primer sequences</w:t>
      </w:r>
      <w:r w:rsidR="00C33A58">
        <w:t xml:space="preserve"> for SPOCK1: </w:t>
      </w:r>
      <w:r w:rsidR="00E73011" w:rsidRPr="00E73011">
        <w:t>5’-</w:t>
      </w:r>
      <w:r w:rsidR="00C33A58" w:rsidRPr="00944352">
        <w:t>agcacaaggcagaaaggagt</w:t>
      </w:r>
      <w:r w:rsidR="00E73011" w:rsidRPr="008B456F">
        <w:t xml:space="preserve"> </w:t>
      </w:r>
      <w:r w:rsidR="00C33A58" w:rsidRPr="008B456F">
        <w:t xml:space="preserve">(FW) </w:t>
      </w:r>
      <w:r w:rsidR="00E73011" w:rsidRPr="008B456F">
        <w:t>and</w:t>
      </w:r>
      <w:r w:rsidR="00C33A58" w:rsidRPr="008B456F">
        <w:t xml:space="preserve"> </w:t>
      </w:r>
      <w:r w:rsidR="00E73011" w:rsidRPr="008B456F">
        <w:t xml:space="preserve">5’- </w:t>
      </w:r>
      <w:proofErr w:type="spellStart"/>
      <w:r w:rsidR="00C33A58" w:rsidRPr="00944352">
        <w:t>cgtggagagctccaaacc</w:t>
      </w:r>
      <w:proofErr w:type="spellEnd"/>
      <w:r w:rsidR="00C33A58">
        <w:t xml:space="preserve"> </w:t>
      </w:r>
      <w:r w:rsidR="00E73011" w:rsidRPr="0054758C">
        <w:t>(R</w:t>
      </w:r>
      <w:r w:rsidR="00C33A58">
        <w:t>V</w:t>
      </w:r>
      <w:r w:rsidR="00E21463">
        <w:t xml:space="preserve">). </w:t>
      </w:r>
      <w:r w:rsidR="00C33A58">
        <w:t xml:space="preserve">Primer sequences for HPRT: </w:t>
      </w:r>
      <w:r w:rsidR="00C33A58" w:rsidRPr="00C33A58">
        <w:t>5'</w:t>
      </w:r>
      <w:r w:rsidR="00C33A58">
        <w:t>-</w:t>
      </w:r>
      <w:r w:rsidR="00C33A58" w:rsidRPr="00C33A58">
        <w:t>ggtccttttcaccagcaagc</w:t>
      </w:r>
      <w:r w:rsidR="00C33A58">
        <w:t>t (FW) and 5’-</w:t>
      </w:r>
      <w:r w:rsidR="00C33A58" w:rsidRPr="00C33A58">
        <w:t>tgacactggcaaaacaatgca</w:t>
      </w:r>
      <w:r w:rsidR="00C33A58">
        <w:t xml:space="preserve"> (RV).</w:t>
      </w:r>
    </w:p>
    <w:p w:rsidR="00BC33C4" w:rsidRDefault="00BC33C4" w:rsidP="00A24FD8">
      <w:pPr>
        <w:pStyle w:val="parrafoOK"/>
        <w:spacing w:before="120" w:after="120" w:line="276" w:lineRule="auto"/>
      </w:pPr>
      <w:r>
        <w:t>Data were analyzed using 2</w:t>
      </w:r>
      <w:r w:rsidRPr="009741C7">
        <w:rPr>
          <w:vertAlign w:val="superscript"/>
        </w:rPr>
        <w:t>-ΔΔCt</w:t>
      </w:r>
      <w:r>
        <w:t xml:space="preserve"> method for relative gene expression quantification. Gene expression data were normalized with </w:t>
      </w:r>
      <w:r w:rsidR="002C142A">
        <w:t>HPRT</w:t>
      </w:r>
      <w:r>
        <w:t xml:space="preserve"> (</w:t>
      </w:r>
      <w:proofErr w:type="spellStart"/>
      <w:r>
        <w:t>ΔCt</w:t>
      </w:r>
      <w:proofErr w:type="spellEnd"/>
      <w:r>
        <w:t xml:space="preserve"> = Ct target gene – Ct </w:t>
      </w:r>
      <w:r w:rsidR="002C142A">
        <w:t>HPRT</w:t>
      </w:r>
      <w:r>
        <w:t xml:space="preserve">). All </w:t>
      </w:r>
      <w:proofErr w:type="spellStart"/>
      <w:r>
        <w:t>ΔCt</w:t>
      </w:r>
      <w:proofErr w:type="spellEnd"/>
      <w:r>
        <w:t xml:space="preserve"> values were related to the </w:t>
      </w:r>
      <w:proofErr w:type="spellStart"/>
      <w:r>
        <w:t>ΔCt</w:t>
      </w:r>
      <w:proofErr w:type="spellEnd"/>
      <w:r>
        <w:t xml:space="preserve"> value of the reference sample (</w:t>
      </w:r>
      <w:proofErr w:type="spellStart"/>
      <w:r>
        <w:t>shControl</w:t>
      </w:r>
      <w:proofErr w:type="spellEnd"/>
      <w:r>
        <w:t xml:space="preserve">): </w:t>
      </w:r>
      <w:proofErr w:type="spellStart"/>
      <w:r>
        <w:t>ΔCt</w:t>
      </w:r>
      <w:proofErr w:type="spellEnd"/>
      <w:r>
        <w:t xml:space="preserve"> sample – </w:t>
      </w:r>
      <w:proofErr w:type="spellStart"/>
      <w:r>
        <w:t>ΔCt</w:t>
      </w:r>
      <w:proofErr w:type="spellEnd"/>
      <w:r>
        <w:t xml:space="preserve"> reference sample.</w:t>
      </w:r>
    </w:p>
    <w:p w:rsidR="00944352" w:rsidRDefault="00944352" w:rsidP="00755715">
      <w:pPr>
        <w:pStyle w:val="parrafoOK"/>
        <w:spacing w:after="0" w:line="276" w:lineRule="auto"/>
        <w:rPr>
          <w:b/>
        </w:rPr>
      </w:pPr>
    </w:p>
    <w:p w:rsidR="004F4547" w:rsidRPr="002A5D82" w:rsidRDefault="002A5D82" w:rsidP="00755715">
      <w:pPr>
        <w:pStyle w:val="parrafoOK"/>
        <w:spacing w:after="0" w:line="276" w:lineRule="auto"/>
        <w:rPr>
          <w:b/>
        </w:rPr>
      </w:pPr>
      <w:r w:rsidRPr="002A5D82">
        <w:rPr>
          <w:b/>
        </w:rPr>
        <w:t>Western Blot</w:t>
      </w:r>
    </w:p>
    <w:p w:rsidR="002A5D82" w:rsidRDefault="002A5D82" w:rsidP="00A24FD8">
      <w:pPr>
        <w:pStyle w:val="parrafoOK"/>
        <w:spacing w:after="120" w:line="276" w:lineRule="auto"/>
      </w:pPr>
      <w:r w:rsidRPr="008D406F">
        <w:t>Proteins</w:t>
      </w:r>
      <w:r>
        <w:t xml:space="preserve"> were extracted when cells reached 80% confluence in 28</w:t>
      </w:r>
      <w:r w:rsidRPr="008D406F">
        <w:t xml:space="preserve"> cm</w:t>
      </w:r>
      <w:r w:rsidRPr="00730507">
        <w:rPr>
          <w:vertAlign w:val="superscript"/>
        </w:rPr>
        <w:t>2</w:t>
      </w:r>
      <w:r w:rsidRPr="008D406F">
        <w:t xml:space="preserve"> dishes.</w:t>
      </w:r>
      <w:r>
        <w:t xml:space="preserve"> Cells were washed twice with cold DPBS, scraped in protein lysis buffer (1% </w:t>
      </w:r>
      <w:proofErr w:type="spellStart"/>
      <w:r>
        <w:t>Nonidet</w:t>
      </w:r>
      <w:proofErr w:type="spellEnd"/>
      <w:r>
        <w:t xml:space="preserve"> P-40, 150 </w:t>
      </w:r>
      <w:proofErr w:type="spellStart"/>
      <w:r>
        <w:t>mM</w:t>
      </w:r>
      <w:proofErr w:type="spellEnd"/>
      <w:r>
        <w:t xml:space="preserve"> </w:t>
      </w:r>
      <w:proofErr w:type="spellStart"/>
      <w:r>
        <w:t>NaCl</w:t>
      </w:r>
      <w:proofErr w:type="spellEnd"/>
      <w:r>
        <w:t xml:space="preserve">, 50 </w:t>
      </w:r>
      <w:proofErr w:type="spellStart"/>
      <w:r>
        <w:t>mM</w:t>
      </w:r>
      <w:proofErr w:type="spellEnd"/>
      <w:r>
        <w:t xml:space="preserve"> </w:t>
      </w:r>
      <w:proofErr w:type="spellStart"/>
      <w:r>
        <w:t>Tris</w:t>
      </w:r>
      <w:proofErr w:type="spellEnd"/>
      <w:r>
        <w:t xml:space="preserve">, 1 </w:t>
      </w:r>
      <w:proofErr w:type="spellStart"/>
      <w:r>
        <w:t>mM</w:t>
      </w:r>
      <w:proofErr w:type="spellEnd"/>
      <w:r>
        <w:t xml:space="preserve"> EDTA, 1 </w:t>
      </w:r>
      <w:proofErr w:type="spellStart"/>
      <w:r>
        <w:t>mM</w:t>
      </w:r>
      <w:proofErr w:type="spellEnd"/>
      <w:r>
        <w:t xml:space="preserve"> </w:t>
      </w:r>
      <w:proofErr w:type="spellStart"/>
      <w:r>
        <w:t>phenylmethylsulfonyl</w:t>
      </w:r>
      <w:proofErr w:type="spellEnd"/>
      <w:r>
        <w:t xml:space="preserve"> fluoride, 1 </w:t>
      </w:r>
      <w:proofErr w:type="spellStart"/>
      <w:r>
        <w:t>mM</w:t>
      </w:r>
      <w:proofErr w:type="spellEnd"/>
      <w:r>
        <w:t xml:space="preserve"> sodium </w:t>
      </w:r>
      <w:proofErr w:type="spellStart"/>
      <w:r>
        <w:t>orthovanadate</w:t>
      </w:r>
      <w:proofErr w:type="spellEnd"/>
      <w:r>
        <w:t xml:space="preserve">, 5 </w:t>
      </w:r>
      <w:proofErr w:type="spellStart"/>
      <w:r>
        <w:t>mM</w:t>
      </w:r>
      <w:proofErr w:type="spellEnd"/>
      <w:r>
        <w:t xml:space="preserve"> </w:t>
      </w:r>
      <w:proofErr w:type="spellStart"/>
      <w:r>
        <w:t>NaF</w:t>
      </w:r>
      <w:proofErr w:type="spellEnd"/>
      <w:r>
        <w:t xml:space="preserve">, pH 7.4) supplemented with a protease inhibitor cocktail (Roche) and transferred to 1.5 ml tubes.  After 1 h of incubation on ice, lysates were centrifuged for 15 min at 15,000 g at 4ºC, to remove residual cellular debris. Supernatants were transferred to new 1.5 ml tubes and stored at -80ºC. Protein quantification was carried out using Pierce BCA Protein Assay Kit (Thermo Scientific). Proteins (15-30 µg) were denatured at 99ºC for 10’ in 1X loading buffer (32 </w:t>
      </w:r>
      <w:proofErr w:type="spellStart"/>
      <w:r>
        <w:t>mM</w:t>
      </w:r>
      <w:proofErr w:type="spellEnd"/>
      <w:r>
        <w:t xml:space="preserve"> </w:t>
      </w:r>
      <w:proofErr w:type="spellStart"/>
      <w:r>
        <w:t>Tris-HCl</w:t>
      </w:r>
      <w:proofErr w:type="spellEnd"/>
      <w:r>
        <w:t xml:space="preserve"> pH 6.8, 12% glycerol, 2% SDS, 0.005% </w:t>
      </w:r>
      <w:proofErr w:type="spellStart"/>
      <w:r>
        <w:t>bromophenol</w:t>
      </w:r>
      <w:proofErr w:type="spellEnd"/>
      <w:r>
        <w:t xml:space="preserve"> blue and 1 </w:t>
      </w:r>
      <w:proofErr w:type="spellStart"/>
      <w:r>
        <w:t>mM</w:t>
      </w:r>
      <w:proofErr w:type="spellEnd"/>
      <w:r>
        <w:t xml:space="preserve"> DTT). Denatured samples were electrophoresed in discontinuous polyacrylamide gels. Electrophoresis was run under denaturing conditions (SDS-PAGE system) in electrophoresis buffer (25 </w:t>
      </w:r>
      <w:proofErr w:type="spellStart"/>
      <w:r>
        <w:t>mM</w:t>
      </w:r>
      <w:proofErr w:type="spellEnd"/>
      <w:r>
        <w:t xml:space="preserve"> </w:t>
      </w:r>
      <w:proofErr w:type="spellStart"/>
      <w:r>
        <w:t>Tris</w:t>
      </w:r>
      <w:proofErr w:type="spellEnd"/>
      <w:r>
        <w:t xml:space="preserve">, 192 </w:t>
      </w:r>
      <w:proofErr w:type="spellStart"/>
      <w:r>
        <w:t>mM</w:t>
      </w:r>
      <w:proofErr w:type="spellEnd"/>
      <w:r>
        <w:t xml:space="preserve"> glycine and 0.1% SDS) for 30-60’ at 200 V. Proteins were subsequently transferred to nitrocellulose membranes in transfer buffer (25 </w:t>
      </w:r>
      <w:proofErr w:type="spellStart"/>
      <w:r>
        <w:t>mM</w:t>
      </w:r>
      <w:proofErr w:type="spellEnd"/>
      <w:r>
        <w:t xml:space="preserve"> </w:t>
      </w:r>
      <w:proofErr w:type="spellStart"/>
      <w:r>
        <w:t>Tris</w:t>
      </w:r>
      <w:proofErr w:type="spellEnd"/>
      <w:r>
        <w:t xml:space="preserve">, 192 </w:t>
      </w:r>
      <w:proofErr w:type="spellStart"/>
      <w:r>
        <w:t>mM</w:t>
      </w:r>
      <w:proofErr w:type="spellEnd"/>
      <w:r>
        <w:t xml:space="preserve"> glycine, 0.05% SDS and 20% methanol) for 2 h at room temperature at 300 mA. Membranes were then blocked in 5% skimmed milk solution (buffered in 0.05% Tween-TBS) for 1 h at room temperature and incubated </w:t>
      </w:r>
      <w:r>
        <w:lastRenderedPageBreak/>
        <w:t>overnight at 4ºC with primary antibodies. After overnight incubation, blots were washed three times for 5 min with 0.05% Tween-TBS and incubated with horseradish peroxidase (HRP</w:t>
      </w:r>
      <w:r w:rsidRPr="00F720B7">
        <w:t>)</w:t>
      </w:r>
      <w:r>
        <w:t xml:space="preserve">-linked secondary antibodies at 1:4000 </w:t>
      </w:r>
      <w:proofErr w:type="gramStart"/>
      <w:r>
        <w:t>dilution</w:t>
      </w:r>
      <w:proofErr w:type="gramEnd"/>
      <w:r>
        <w:t xml:space="preserve"> (</w:t>
      </w:r>
      <w:proofErr w:type="spellStart"/>
      <w:r>
        <w:t>Amersham</w:t>
      </w:r>
      <w:proofErr w:type="spellEnd"/>
      <w:r>
        <w:t xml:space="preserve">) against rabbit, mouse or rat immunoglobulins for 1 h at room temperature. Membranes were washed three times for 5 min with 0.05% Tween-TBS and incubated for 1 min with the peroxidase substrate </w:t>
      </w:r>
      <w:proofErr w:type="spellStart"/>
      <w:r>
        <w:t>LumiLightPlus</w:t>
      </w:r>
      <w:proofErr w:type="spellEnd"/>
      <w:r>
        <w:t xml:space="preserve"> (Roche). Blots were exposed to ECL films (</w:t>
      </w:r>
      <w:proofErr w:type="spellStart"/>
      <w:r>
        <w:t>Amersham</w:t>
      </w:r>
      <w:proofErr w:type="spellEnd"/>
      <w:r>
        <w:t xml:space="preserve">) for 10-60 s and developed in a </w:t>
      </w:r>
      <w:proofErr w:type="spellStart"/>
      <w:r>
        <w:t>Curix</w:t>
      </w:r>
      <w:proofErr w:type="spellEnd"/>
      <w:r>
        <w:t xml:space="preserve"> 60 processor (AGFA Healthcare).</w:t>
      </w:r>
    </w:p>
    <w:p w:rsidR="002A5D82" w:rsidRPr="00D60C6A" w:rsidRDefault="004766AC" w:rsidP="00755715">
      <w:pPr>
        <w:spacing w:after="0"/>
        <w:jc w:val="both"/>
        <w:rPr>
          <w:rFonts w:ascii="Arial" w:hAnsi="Arial" w:cs="Arial"/>
          <w:b/>
          <w:sz w:val="20"/>
          <w:szCs w:val="21"/>
          <w:lang w:val="en-US"/>
        </w:rPr>
      </w:pPr>
      <w:r w:rsidRPr="00D60C6A">
        <w:rPr>
          <w:rFonts w:ascii="Arial" w:hAnsi="Arial" w:cs="Arial"/>
          <w:b/>
          <w:sz w:val="20"/>
          <w:szCs w:val="21"/>
          <w:lang w:val="en-US"/>
        </w:rPr>
        <w:t xml:space="preserve">   </w:t>
      </w:r>
      <w:r w:rsidR="002A5D82" w:rsidRPr="00D60C6A">
        <w:rPr>
          <w:rFonts w:ascii="Arial" w:hAnsi="Arial" w:cs="Arial"/>
          <w:b/>
          <w:sz w:val="20"/>
          <w:szCs w:val="21"/>
          <w:lang w:val="en-US"/>
        </w:rPr>
        <w:t>Primary and secondary antibodies used for western blot.</w:t>
      </w:r>
    </w:p>
    <w:tbl>
      <w:tblPr>
        <w:tblStyle w:val="Sombreadoclaro"/>
        <w:tblW w:w="8932" w:type="dxa"/>
        <w:jc w:val="center"/>
        <w:tblInd w:w="108" w:type="dxa"/>
        <w:tblLook w:val="04A0" w:firstRow="1" w:lastRow="0" w:firstColumn="1" w:lastColumn="0" w:noHBand="0" w:noVBand="1"/>
      </w:tblPr>
      <w:tblGrid>
        <w:gridCol w:w="1703"/>
        <w:gridCol w:w="1630"/>
        <w:gridCol w:w="1985"/>
        <w:gridCol w:w="1346"/>
        <w:gridCol w:w="2268"/>
      </w:tblGrid>
      <w:tr w:rsidR="002A5D82" w:rsidRPr="000F37F0" w:rsidTr="002A5D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3" w:type="dxa"/>
            <w:shd w:val="clear" w:color="auto" w:fill="auto"/>
          </w:tcPr>
          <w:p w:rsidR="002A5D82" w:rsidRPr="000F37F0" w:rsidRDefault="002A5D82" w:rsidP="00755715">
            <w:pPr>
              <w:spacing w:before="100" w:beforeAutospacing="1" w:line="276" w:lineRule="auto"/>
              <w:contextualSpacing/>
              <w:jc w:val="both"/>
              <w:rPr>
                <w:rFonts w:cs="Arial"/>
                <w:sz w:val="21"/>
                <w:szCs w:val="21"/>
                <w:lang w:val="en-US"/>
              </w:rPr>
            </w:pPr>
            <w:r w:rsidRPr="000F37F0">
              <w:rPr>
                <w:rFonts w:cs="Arial"/>
                <w:sz w:val="21"/>
                <w:szCs w:val="21"/>
                <w:lang w:val="en-US"/>
              </w:rPr>
              <w:t>Protein</w:t>
            </w:r>
          </w:p>
        </w:tc>
        <w:tc>
          <w:tcPr>
            <w:tcW w:w="1630" w:type="dxa"/>
            <w:shd w:val="clear" w:color="auto" w:fill="auto"/>
          </w:tcPr>
          <w:p w:rsidR="002A5D82" w:rsidRPr="000F37F0" w:rsidRDefault="002A5D82" w:rsidP="00755715">
            <w:pPr>
              <w:spacing w:before="100" w:beforeAutospacing="1" w:line="276" w:lineRule="auto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1"/>
                <w:szCs w:val="21"/>
                <w:lang w:val="en-US"/>
              </w:rPr>
            </w:pPr>
            <w:r w:rsidRPr="000F37F0">
              <w:rPr>
                <w:rFonts w:cs="Arial"/>
                <w:sz w:val="21"/>
                <w:szCs w:val="21"/>
                <w:lang w:val="en-US"/>
              </w:rPr>
              <w:t>1º Antibody</w:t>
            </w:r>
          </w:p>
        </w:tc>
        <w:tc>
          <w:tcPr>
            <w:tcW w:w="1985" w:type="dxa"/>
            <w:shd w:val="clear" w:color="auto" w:fill="auto"/>
          </w:tcPr>
          <w:p w:rsidR="002A5D82" w:rsidRPr="000F37F0" w:rsidRDefault="002A5D82" w:rsidP="00755715">
            <w:pPr>
              <w:spacing w:before="100" w:beforeAutospacing="1" w:line="276" w:lineRule="auto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1"/>
                <w:szCs w:val="21"/>
                <w:lang w:val="en-US"/>
              </w:rPr>
            </w:pPr>
            <w:r w:rsidRPr="000F37F0">
              <w:rPr>
                <w:rFonts w:cs="Arial"/>
                <w:sz w:val="21"/>
                <w:szCs w:val="21"/>
                <w:lang w:val="en-US"/>
              </w:rPr>
              <w:t>Manufacturer</w:t>
            </w:r>
          </w:p>
        </w:tc>
        <w:tc>
          <w:tcPr>
            <w:tcW w:w="1346" w:type="dxa"/>
            <w:shd w:val="clear" w:color="auto" w:fill="auto"/>
          </w:tcPr>
          <w:p w:rsidR="002A5D82" w:rsidRPr="000F37F0" w:rsidRDefault="002A5D82" w:rsidP="00755715">
            <w:pPr>
              <w:spacing w:before="100" w:beforeAutospacing="1" w:line="276" w:lineRule="auto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1"/>
                <w:szCs w:val="21"/>
                <w:lang w:val="en-US"/>
              </w:rPr>
            </w:pPr>
            <w:r w:rsidRPr="000F37F0">
              <w:rPr>
                <w:rFonts w:cs="Arial"/>
                <w:sz w:val="21"/>
                <w:szCs w:val="21"/>
                <w:lang w:val="en-US"/>
              </w:rPr>
              <w:t>Dilution</w:t>
            </w:r>
          </w:p>
        </w:tc>
        <w:tc>
          <w:tcPr>
            <w:tcW w:w="2268" w:type="dxa"/>
            <w:shd w:val="clear" w:color="auto" w:fill="auto"/>
          </w:tcPr>
          <w:p w:rsidR="002A5D82" w:rsidRPr="000F37F0" w:rsidRDefault="002A5D82" w:rsidP="00755715">
            <w:pPr>
              <w:spacing w:before="100" w:beforeAutospacing="1" w:line="276" w:lineRule="auto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1"/>
                <w:szCs w:val="21"/>
                <w:lang w:val="en-US"/>
              </w:rPr>
            </w:pPr>
            <w:r w:rsidRPr="000F37F0">
              <w:rPr>
                <w:rFonts w:cs="Arial"/>
                <w:sz w:val="21"/>
                <w:szCs w:val="21"/>
                <w:lang w:val="en-US"/>
              </w:rPr>
              <w:t>2º Antibody</w:t>
            </w:r>
          </w:p>
        </w:tc>
      </w:tr>
      <w:tr w:rsidR="002A5D82" w:rsidRPr="00762113" w:rsidTr="002A5D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3" w:type="dxa"/>
            <w:shd w:val="clear" w:color="auto" w:fill="auto"/>
          </w:tcPr>
          <w:p w:rsidR="002A5D82" w:rsidRPr="000F37F0" w:rsidRDefault="002A5D82" w:rsidP="00755715">
            <w:pPr>
              <w:spacing w:before="100" w:beforeAutospacing="1" w:line="276" w:lineRule="auto"/>
              <w:contextualSpacing/>
              <w:jc w:val="both"/>
              <w:rPr>
                <w:rFonts w:cs="Arial"/>
                <w:b w:val="0"/>
                <w:sz w:val="20"/>
                <w:szCs w:val="21"/>
                <w:lang w:val="en-US"/>
              </w:rPr>
            </w:pPr>
            <w:r w:rsidRPr="000F37F0">
              <w:rPr>
                <w:rFonts w:cs="Arial"/>
                <w:b w:val="0"/>
                <w:sz w:val="20"/>
                <w:szCs w:val="21"/>
                <w:lang w:val="en-US"/>
              </w:rPr>
              <w:t>β-tubulin</w:t>
            </w:r>
          </w:p>
        </w:tc>
        <w:tc>
          <w:tcPr>
            <w:tcW w:w="1630" w:type="dxa"/>
            <w:shd w:val="clear" w:color="auto" w:fill="auto"/>
          </w:tcPr>
          <w:p w:rsidR="002A5D82" w:rsidRPr="000F37F0" w:rsidRDefault="002A5D82" w:rsidP="00755715">
            <w:pPr>
              <w:spacing w:before="100" w:beforeAutospacing="1" w:line="276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1"/>
                <w:lang w:val="en-US"/>
              </w:rPr>
            </w:pPr>
            <w:r w:rsidRPr="000F37F0">
              <w:rPr>
                <w:rFonts w:cs="Arial"/>
                <w:sz w:val="20"/>
                <w:szCs w:val="21"/>
                <w:lang w:val="en-US"/>
              </w:rPr>
              <w:t>H-235</w:t>
            </w:r>
          </w:p>
        </w:tc>
        <w:tc>
          <w:tcPr>
            <w:tcW w:w="1985" w:type="dxa"/>
            <w:shd w:val="clear" w:color="auto" w:fill="auto"/>
          </w:tcPr>
          <w:p w:rsidR="002A5D82" w:rsidRPr="000F37F0" w:rsidRDefault="002A5D82" w:rsidP="00755715">
            <w:pPr>
              <w:spacing w:before="100" w:beforeAutospacing="1" w:line="276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1"/>
                <w:lang w:val="en-US"/>
              </w:rPr>
            </w:pPr>
            <w:r w:rsidRPr="000F37F0">
              <w:rPr>
                <w:rFonts w:cs="Arial"/>
                <w:sz w:val="20"/>
                <w:szCs w:val="21"/>
                <w:lang w:val="en-US"/>
              </w:rPr>
              <w:t>Santa Cruz</w:t>
            </w:r>
          </w:p>
        </w:tc>
        <w:tc>
          <w:tcPr>
            <w:tcW w:w="1346" w:type="dxa"/>
            <w:shd w:val="clear" w:color="auto" w:fill="auto"/>
          </w:tcPr>
          <w:p w:rsidR="002A5D82" w:rsidRPr="000F37F0" w:rsidRDefault="002A5D82" w:rsidP="00755715">
            <w:pPr>
              <w:spacing w:before="100" w:beforeAutospacing="1" w:line="276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1"/>
                <w:lang w:val="en-US"/>
              </w:rPr>
            </w:pPr>
            <w:r w:rsidRPr="000F37F0">
              <w:rPr>
                <w:rFonts w:cs="Arial"/>
                <w:sz w:val="20"/>
                <w:szCs w:val="21"/>
                <w:lang w:val="en-US"/>
              </w:rPr>
              <w:t>1:5000</w:t>
            </w:r>
          </w:p>
        </w:tc>
        <w:tc>
          <w:tcPr>
            <w:tcW w:w="2268" w:type="dxa"/>
            <w:shd w:val="clear" w:color="auto" w:fill="auto"/>
          </w:tcPr>
          <w:p w:rsidR="002A5D82" w:rsidRPr="000F37F0" w:rsidRDefault="002A5D82" w:rsidP="00755715">
            <w:pPr>
              <w:spacing w:before="100" w:beforeAutospacing="1" w:line="276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1"/>
                <w:lang w:val="en-US"/>
              </w:rPr>
            </w:pPr>
            <w:r w:rsidRPr="000F37F0">
              <w:rPr>
                <w:rFonts w:cs="Arial"/>
                <w:sz w:val="20"/>
                <w:szCs w:val="21"/>
                <w:lang w:val="en-US"/>
              </w:rPr>
              <w:t>Anti-rabbit IgG-HRP</w:t>
            </w:r>
          </w:p>
        </w:tc>
      </w:tr>
      <w:tr w:rsidR="002A5D82" w:rsidRPr="00762113" w:rsidTr="002A5D8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3" w:type="dxa"/>
            <w:shd w:val="clear" w:color="auto" w:fill="auto"/>
          </w:tcPr>
          <w:p w:rsidR="002A5D82" w:rsidRPr="000F37F0" w:rsidRDefault="002A5D82" w:rsidP="00755715">
            <w:pPr>
              <w:spacing w:before="100" w:beforeAutospacing="1" w:line="276" w:lineRule="auto"/>
              <w:contextualSpacing/>
              <w:jc w:val="both"/>
              <w:rPr>
                <w:rFonts w:cs="Arial"/>
                <w:b w:val="0"/>
                <w:sz w:val="20"/>
                <w:szCs w:val="21"/>
                <w:lang w:val="en-US"/>
              </w:rPr>
            </w:pPr>
            <w:r w:rsidRPr="000F37F0">
              <w:rPr>
                <w:rFonts w:cs="Arial"/>
                <w:b w:val="0"/>
                <w:sz w:val="20"/>
                <w:szCs w:val="21"/>
                <w:lang w:val="en-US"/>
              </w:rPr>
              <w:t>Human EPCR</w:t>
            </w:r>
          </w:p>
        </w:tc>
        <w:tc>
          <w:tcPr>
            <w:tcW w:w="1630" w:type="dxa"/>
            <w:shd w:val="clear" w:color="auto" w:fill="auto"/>
          </w:tcPr>
          <w:p w:rsidR="002A5D82" w:rsidRPr="000F37F0" w:rsidRDefault="002A5D82" w:rsidP="00755715">
            <w:pPr>
              <w:spacing w:before="100" w:beforeAutospacing="1" w:line="276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1"/>
                <w:lang w:val="en-US"/>
              </w:rPr>
            </w:pPr>
            <w:r w:rsidRPr="000F37F0">
              <w:rPr>
                <w:rFonts w:cs="Arial"/>
                <w:sz w:val="20"/>
                <w:szCs w:val="21"/>
                <w:lang w:val="en-US"/>
              </w:rPr>
              <w:t>1489</w:t>
            </w:r>
          </w:p>
        </w:tc>
        <w:tc>
          <w:tcPr>
            <w:tcW w:w="1985" w:type="dxa"/>
            <w:shd w:val="clear" w:color="auto" w:fill="auto"/>
          </w:tcPr>
          <w:p w:rsidR="002A5D82" w:rsidRPr="000F37F0" w:rsidRDefault="002A5D82" w:rsidP="00755715">
            <w:pPr>
              <w:spacing w:before="100" w:beforeAutospacing="1" w:line="276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1"/>
                <w:lang w:val="en-US"/>
              </w:rPr>
            </w:pPr>
            <w:r w:rsidRPr="000F37F0">
              <w:rPr>
                <w:rFonts w:cs="Arial"/>
                <w:sz w:val="20"/>
                <w:szCs w:val="21"/>
                <w:lang w:val="en-US"/>
              </w:rPr>
              <w:t xml:space="preserve">Dr. </w:t>
            </w:r>
            <w:proofErr w:type="spellStart"/>
            <w:r w:rsidRPr="000F37F0">
              <w:rPr>
                <w:rFonts w:cs="Arial"/>
                <w:sz w:val="20"/>
                <w:szCs w:val="21"/>
                <w:lang w:val="en-US"/>
              </w:rPr>
              <w:t>Esmon</w:t>
            </w:r>
            <w:proofErr w:type="spellEnd"/>
            <w:r w:rsidRPr="000F37F0">
              <w:rPr>
                <w:rFonts w:cs="Arial"/>
                <w:sz w:val="20"/>
                <w:szCs w:val="21"/>
                <w:lang w:val="en-US"/>
              </w:rPr>
              <w:t>*</w:t>
            </w:r>
          </w:p>
        </w:tc>
        <w:tc>
          <w:tcPr>
            <w:tcW w:w="1346" w:type="dxa"/>
            <w:shd w:val="clear" w:color="auto" w:fill="auto"/>
          </w:tcPr>
          <w:p w:rsidR="002A5D82" w:rsidRPr="000F37F0" w:rsidRDefault="002A5D82" w:rsidP="00755715">
            <w:pPr>
              <w:spacing w:before="100" w:beforeAutospacing="1" w:line="276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1"/>
                <w:lang w:val="en-US"/>
              </w:rPr>
            </w:pPr>
            <w:r w:rsidRPr="000F37F0">
              <w:rPr>
                <w:rFonts w:cs="Arial"/>
                <w:sz w:val="20"/>
                <w:szCs w:val="21"/>
                <w:lang w:val="en-US"/>
              </w:rPr>
              <w:t>5 µg/ml</w:t>
            </w:r>
          </w:p>
        </w:tc>
        <w:tc>
          <w:tcPr>
            <w:tcW w:w="2268" w:type="dxa"/>
            <w:shd w:val="clear" w:color="auto" w:fill="auto"/>
          </w:tcPr>
          <w:p w:rsidR="002A5D82" w:rsidRPr="000F37F0" w:rsidRDefault="002A5D82" w:rsidP="00755715">
            <w:pPr>
              <w:spacing w:before="100" w:beforeAutospacing="1" w:line="276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1"/>
                <w:lang w:val="en-US"/>
              </w:rPr>
            </w:pPr>
            <w:r w:rsidRPr="000F37F0">
              <w:rPr>
                <w:rFonts w:cs="Arial"/>
                <w:sz w:val="20"/>
                <w:szCs w:val="21"/>
                <w:lang w:val="en-US"/>
              </w:rPr>
              <w:t>Anti-mouse IgG-HRP</w:t>
            </w:r>
          </w:p>
        </w:tc>
      </w:tr>
      <w:tr w:rsidR="002A5D82" w:rsidRPr="00762113" w:rsidTr="002A5D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3" w:type="dxa"/>
            <w:shd w:val="clear" w:color="auto" w:fill="auto"/>
          </w:tcPr>
          <w:p w:rsidR="002A5D82" w:rsidRPr="000F37F0" w:rsidRDefault="002A5D82" w:rsidP="00755715">
            <w:pPr>
              <w:spacing w:before="100" w:beforeAutospacing="1" w:line="276" w:lineRule="auto"/>
              <w:contextualSpacing/>
              <w:jc w:val="both"/>
              <w:rPr>
                <w:rFonts w:cs="Arial"/>
                <w:b w:val="0"/>
                <w:sz w:val="20"/>
                <w:szCs w:val="21"/>
                <w:lang w:val="en-US"/>
              </w:rPr>
            </w:pPr>
            <w:r w:rsidRPr="000F37F0">
              <w:rPr>
                <w:rFonts w:cs="Arial"/>
                <w:b w:val="0"/>
                <w:sz w:val="20"/>
                <w:szCs w:val="21"/>
                <w:lang w:val="en-US"/>
              </w:rPr>
              <w:t>Murine EPCR</w:t>
            </w:r>
          </w:p>
        </w:tc>
        <w:tc>
          <w:tcPr>
            <w:tcW w:w="1630" w:type="dxa"/>
            <w:shd w:val="clear" w:color="auto" w:fill="auto"/>
          </w:tcPr>
          <w:p w:rsidR="002A5D82" w:rsidRPr="000F37F0" w:rsidRDefault="002A5D82" w:rsidP="00755715">
            <w:pPr>
              <w:spacing w:before="100" w:beforeAutospacing="1" w:line="276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1"/>
                <w:lang w:val="en-US"/>
              </w:rPr>
            </w:pPr>
            <w:r w:rsidRPr="000F37F0">
              <w:rPr>
                <w:rFonts w:cs="Arial"/>
                <w:sz w:val="20"/>
                <w:szCs w:val="21"/>
                <w:lang w:val="en-US"/>
              </w:rPr>
              <w:t>RCR1</w:t>
            </w:r>
          </w:p>
        </w:tc>
        <w:tc>
          <w:tcPr>
            <w:tcW w:w="1985" w:type="dxa"/>
            <w:shd w:val="clear" w:color="auto" w:fill="auto"/>
          </w:tcPr>
          <w:p w:rsidR="002A5D82" w:rsidRPr="000F37F0" w:rsidRDefault="002A5D82" w:rsidP="00755715">
            <w:pPr>
              <w:spacing w:before="100" w:beforeAutospacing="1" w:line="276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1"/>
                <w:lang w:val="en-US"/>
              </w:rPr>
            </w:pPr>
            <w:r w:rsidRPr="000F37F0">
              <w:rPr>
                <w:rFonts w:cs="Arial"/>
                <w:sz w:val="20"/>
                <w:szCs w:val="21"/>
                <w:lang w:val="en-US"/>
              </w:rPr>
              <w:t xml:space="preserve">Dr. </w:t>
            </w:r>
            <w:proofErr w:type="spellStart"/>
            <w:r w:rsidRPr="000F37F0">
              <w:rPr>
                <w:rFonts w:cs="Arial"/>
                <w:sz w:val="20"/>
                <w:szCs w:val="21"/>
                <w:lang w:val="en-US"/>
              </w:rPr>
              <w:t>Fukudome</w:t>
            </w:r>
            <w:proofErr w:type="spellEnd"/>
            <w:r w:rsidRPr="000F37F0">
              <w:rPr>
                <w:rFonts w:cs="Arial"/>
                <w:sz w:val="20"/>
                <w:szCs w:val="21"/>
                <w:lang w:val="en-US"/>
              </w:rPr>
              <w:t>**</w:t>
            </w:r>
          </w:p>
        </w:tc>
        <w:tc>
          <w:tcPr>
            <w:tcW w:w="1346" w:type="dxa"/>
            <w:shd w:val="clear" w:color="auto" w:fill="auto"/>
          </w:tcPr>
          <w:p w:rsidR="002A5D82" w:rsidRPr="000F37F0" w:rsidRDefault="002A5D82" w:rsidP="00755715">
            <w:pPr>
              <w:spacing w:before="100" w:beforeAutospacing="1" w:line="276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1"/>
                <w:lang w:val="en-US"/>
              </w:rPr>
            </w:pPr>
            <w:r w:rsidRPr="000F37F0">
              <w:rPr>
                <w:rFonts w:cs="Arial"/>
                <w:sz w:val="20"/>
                <w:szCs w:val="21"/>
                <w:lang w:val="en-US"/>
              </w:rPr>
              <w:t>5 µg/ml</w:t>
            </w:r>
          </w:p>
        </w:tc>
        <w:tc>
          <w:tcPr>
            <w:tcW w:w="2268" w:type="dxa"/>
            <w:shd w:val="clear" w:color="auto" w:fill="auto"/>
          </w:tcPr>
          <w:p w:rsidR="002A5D82" w:rsidRPr="000F37F0" w:rsidRDefault="002A5D82" w:rsidP="00755715">
            <w:pPr>
              <w:spacing w:before="100" w:beforeAutospacing="1" w:line="276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1"/>
                <w:lang w:val="en-US"/>
              </w:rPr>
            </w:pPr>
            <w:r w:rsidRPr="000F37F0">
              <w:rPr>
                <w:rFonts w:cs="Arial"/>
                <w:sz w:val="20"/>
                <w:szCs w:val="21"/>
                <w:lang w:val="en-US"/>
              </w:rPr>
              <w:t>Anti-rat IgG-HRP</w:t>
            </w:r>
          </w:p>
        </w:tc>
      </w:tr>
    </w:tbl>
    <w:p w:rsidR="002A5D82" w:rsidRPr="00291047" w:rsidRDefault="002A5D82" w:rsidP="00755715">
      <w:pPr>
        <w:spacing w:before="120" w:after="0"/>
        <w:jc w:val="both"/>
        <w:rPr>
          <w:rFonts w:ascii="Arial" w:hAnsi="Arial" w:cs="Arial"/>
          <w:sz w:val="20"/>
          <w:szCs w:val="21"/>
          <w:lang w:val="en-US"/>
        </w:rPr>
      </w:pPr>
      <w:r w:rsidRPr="00291047">
        <w:rPr>
          <w:rFonts w:ascii="Arial" w:hAnsi="Arial" w:cs="Arial"/>
          <w:sz w:val="20"/>
          <w:szCs w:val="21"/>
          <w:lang w:val="en-US"/>
        </w:rPr>
        <w:t xml:space="preserve">* It was kindly gifted by Dr. Charles T. </w:t>
      </w:r>
      <w:proofErr w:type="spellStart"/>
      <w:r w:rsidRPr="00291047">
        <w:rPr>
          <w:rFonts w:ascii="Arial" w:hAnsi="Arial" w:cs="Arial"/>
          <w:sz w:val="20"/>
          <w:szCs w:val="21"/>
          <w:lang w:val="en-US"/>
        </w:rPr>
        <w:t>Esmon</w:t>
      </w:r>
      <w:proofErr w:type="spellEnd"/>
      <w:r w:rsidRPr="00291047">
        <w:rPr>
          <w:rFonts w:ascii="Arial" w:hAnsi="Arial" w:cs="Arial"/>
          <w:sz w:val="20"/>
          <w:szCs w:val="21"/>
          <w:lang w:val="en-US"/>
        </w:rPr>
        <w:t xml:space="preserve"> (Oklahoma Medical Research Foundation, Oklahoma City, USA. ** It was generously provided by Dr. Kenji </w:t>
      </w:r>
      <w:proofErr w:type="spellStart"/>
      <w:r w:rsidRPr="00291047">
        <w:rPr>
          <w:rFonts w:ascii="Arial" w:hAnsi="Arial" w:cs="Arial"/>
          <w:sz w:val="20"/>
          <w:szCs w:val="21"/>
          <w:lang w:val="en-US"/>
        </w:rPr>
        <w:t>Fukudome</w:t>
      </w:r>
      <w:proofErr w:type="spellEnd"/>
      <w:r w:rsidRPr="00291047">
        <w:rPr>
          <w:rFonts w:ascii="Arial" w:hAnsi="Arial" w:cs="Arial"/>
          <w:sz w:val="20"/>
          <w:szCs w:val="21"/>
          <w:lang w:val="en-US"/>
        </w:rPr>
        <w:t xml:space="preserve"> (Saga Medical School, Japan).</w:t>
      </w:r>
    </w:p>
    <w:p w:rsidR="00755715" w:rsidRDefault="00755715" w:rsidP="00755715">
      <w:pPr>
        <w:pStyle w:val="EstiloTtulo1"/>
        <w:spacing w:after="0" w:line="276" w:lineRule="auto"/>
      </w:pPr>
    </w:p>
    <w:p w:rsidR="00376F40" w:rsidRPr="00E207A7" w:rsidRDefault="00376F40" w:rsidP="00755715">
      <w:pPr>
        <w:pStyle w:val="parrafoOK"/>
        <w:spacing w:after="0" w:line="276" w:lineRule="auto"/>
        <w:rPr>
          <w:b/>
        </w:rPr>
      </w:pPr>
      <w:r w:rsidRPr="00E207A7">
        <w:rPr>
          <w:b/>
        </w:rPr>
        <w:t>Flow cytometry analysis of immune cells infiltrating mammary tumors</w:t>
      </w:r>
    </w:p>
    <w:p w:rsidR="00F732A4" w:rsidRPr="00E207A7" w:rsidRDefault="0054758C" w:rsidP="00755715">
      <w:pPr>
        <w:pStyle w:val="parrafoOK"/>
        <w:spacing w:after="0" w:line="276" w:lineRule="auto"/>
        <w:rPr>
          <w:u w:val="single"/>
        </w:rPr>
      </w:pPr>
      <w:r>
        <w:rPr>
          <w:u w:val="single"/>
        </w:rPr>
        <w:t>Cell isolation</w:t>
      </w:r>
    </w:p>
    <w:p w:rsidR="00F732A4" w:rsidRDefault="00F732A4" w:rsidP="00A24FD8">
      <w:pPr>
        <w:pStyle w:val="parrafoOK"/>
        <w:spacing w:after="120" w:line="276" w:lineRule="auto"/>
      </w:pPr>
      <w:r>
        <w:t xml:space="preserve">Tumors were resected and mechanically dissociated with a razor blade in 3 ml of RPMI, on ice. Minced tumors were transferred to 10 ml of collagenase buffer (0.2% (w/v) collagenase (Sigma-Aldrich) and 4 U/ml </w:t>
      </w:r>
      <w:proofErr w:type="spellStart"/>
      <w:r>
        <w:t>DNAse</w:t>
      </w:r>
      <w:proofErr w:type="spellEnd"/>
      <w:r>
        <w:t xml:space="preserve"> I (Roche) in RPMI) and incubated at 37ºC for 1 h, on a gentle shaker. Digested tumors were centrifuged at 300 g for 8 min at 4ºC. Supernatants were transferred to new tubes and centrifuged again at 300 g for 8 min at 4ºC. Pellets obtained in both centrifugations were </w:t>
      </w:r>
      <w:proofErr w:type="spellStart"/>
      <w:r>
        <w:t>resuspended</w:t>
      </w:r>
      <w:proofErr w:type="spellEnd"/>
      <w:r>
        <w:t xml:space="preserve"> in ice-cold R10 (RPMI + 10% heat-inactivated FBS) and ice-cold DPBS (1:1 ratio) and filtered through 100 µm cell strainers. Samples were centrifuged at 300 g for 8 min at 4ºC and pellets were </w:t>
      </w:r>
      <w:proofErr w:type="spellStart"/>
      <w:r>
        <w:t>resuspended</w:t>
      </w:r>
      <w:proofErr w:type="spellEnd"/>
      <w:r>
        <w:t xml:space="preserve"> and incubated for 2 min at room temperature in 5 ml of Red Blood Lysis Buffer (Sigma-Aldrich). Twenty ml of ice-cold DPBS and R10 (1:1 ratio) were added to the samples prior to centrifugation at 300 g for 6 min at 4ºC. Supernatants were discarded and pellets were </w:t>
      </w:r>
      <w:proofErr w:type="spellStart"/>
      <w:r>
        <w:t>resuspended</w:t>
      </w:r>
      <w:proofErr w:type="spellEnd"/>
      <w:r>
        <w:t xml:space="preserve"> in ice-cold R10 (5-10 ml) and filtered through 100 µm cell strainers before cell counting. </w:t>
      </w:r>
      <w:r w:rsidR="0045659C">
        <w:t>Two spleens</w:t>
      </w:r>
      <w:r>
        <w:t xml:space="preserve"> were subjected to the same procedure and used as controls, except that digestion with collagenase was omitted and the red blood cell lysis step was performed twice.</w:t>
      </w:r>
    </w:p>
    <w:p w:rsidR="00F732A4" w:rsidRDefault="0054758C" w:rsidP="00755715">
      <w:pPr>
        <w:pStyle w:val="EstiloTtulo3"/>
        <w:spacing w:after="0" w:line="276" w:lineRule="auto"/>
      </w:pPr>
      <w:r>
        <w:t xml:space="preserve">Cell </w:t>
      </w:r>
      <w:r w:rsidR="00F732A4" w:rsidRPr="00F434F0">
        <w:t>Staining</w:t>
      </w:r>
      <w:r w:rsidR="00F732A4">
        <w:t xml:space="preserve"> </w:t>
      </w:r>
    </w:p>
    <w:p w:rsidR="00F732A4" w:rsidRDefault="00F732A4" w:rsidP="00A24FD8">
      <w:pPr>
        <w:pStyle w:val="parrafoOK"/>
        <w:spacing w:after="120" w:line="276" w:lineRule="auto"/>
      </w:pPr>
      <w:r>
        <w:t xml:space="preserve">Cells were plated in 96-well round-bottom plates </w:t>
      </w:r>
      <w:proofErr w:type="gramStart"/>
      <w:r>
        <w:t>at 10</w:t>
      </w:r>
      <w:r w:rsidRPr="00977AD3">
        <w:rPr>
          <w:vertAlign w:val="superscript"/>
        </w:rPr>
        <w:t xml:space="preserve">6 </w:t>
      </w:r>
      <w:r>
        <w:t>cells/well</w:t>
      </w:r>
      <w:proofErr w:type="gramEnd"/>
      <w:r>
        <w:t xml:space="preserve">. Plates were centrifuged at 300 g for 4 min at 4ºC. Supernatant was discarded and cells were </w:t>
      </w:r>
      <w:proofErr w:type="spellStart"/>
      <w:r>
        <w:t>resuspended</w:t>
      </w:r>
      <w:proofErr w:type="spellEnd"/>
      <w:r>
        <w:t xml:space="preserve"> and incubated at 4ºC for 15 min in 50 µl of FACS buffer (1X DPBS, 1% FBS, 0.02% (w/v) sodium </w:t>
      </w:r>
      <w:proofErr w:type="spellStart"/>
      <w:r>
        <w:t>azide</w:t>
      </w:r>
      <w:proofErr w:type="spellEnd"/>
      <w:r>
        <w:t xml:space="preserve">) with Fc Block™ (BD Biosciences) at 1:50 dilution. Cells were </w:t>
      </w:r>
      <w:proofErr w:type="spellStart"/>
      <w:r>
        <w:t>immunostained</w:t>
      </w:r>
      <w:proofErr w:type="spellEnd"/>
      <w:r>
        <w:t xml:space="preserve"> with antibody solutions for 30 min at 4ºC, in the dark. Cells were washed twice with 150 µl of ice-cold FACS buffer, </w:t>
      </w:r>
      <w:proofErr w:type="spellStart"/>
      <w:r>
        <w:t>resuspended</w:t>
      </w:r>
      <w:proofErr w:type="spellEnd"/>
      <w:r>
        <w:t xml:space="preserve"> in FACS buffer and transferred to test tubes (at a final volume of 500 µl). Ten min before acquisition of the cells, 5 µl of 7AAD (BD Biosciences) were added to the tubes to stain dead cells. </w:t>
      </w:r>
    </w:p>
    <w:p w:rsidR="00E207A7" w:rsidRPr="003E7187" w:rsidRDefault="00E207A7" w:rsidP="00944352">
      <w:pPr>
        <w:spacing w:after="0"/>
        <w:jc w:val="both"/>
        <w:rPr>
          <w:rFonts w:ascii="Arial" w:hAnsi="Arial" w:cs="Arial"/>
          <w:b/>
          <w:sz w:val="20"/>
          <w:szCs w:val="21"/>
          <w:lang w:val="en-US"/>
        </w:rPr>
      </w:pPr>
      <w:r w:rsidRPr="003E7187">
        <w:rPr>
          <w:rFonts w:ascii="Arial" w:hAnsi="Arial" w:cs="Arial"/>
          <w:b/>
          <w:sz w:val="20"/>
          <w:szCs w:val="21"/>
          <w:lang w:val="en-US"/>
        </w:rPr>
        <w:t>Antibodies and isotype controls.</w:t>
      </w:r>
    </w:p>
    <w:tbl>
      <w:tblPr>
        <w:tblStyle w:val="Sombreadoclaro"/>
        <w:tblW w:w="7689" w:type="dxa"/>
        <w:tblInd w:w="108" w:type="dxa"/>
        <w:tblLook w:val="04A0" w:firstRow="1" w:lastRow="0" w:firstColumn="1" w:lastColumn="0" w:noHBand="0" w:noVBand="1"/>
      </w:tblPr>
      <w:tblGrid>
        <w:gridCol w:w="2727"/>
        <w:gridCol w:w="1276"/>
        <w:gridCol w:w="2134"/>
        <w:gridCol w:w="1552"/>
      </w:tblGrid>
      <w:tr w:rsidR="00E207A7" w:rsidRPr="00A25E62" w:rsidTr="009443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shd w:val="clear" w:color="auto" w:fill="auto"/>
          </w:tcPr>
          <w:p w:rsidR="00E207A7" w:rsidRPr="00A25E62" w:rsidRDefault="00E207A7" w:rsidP="00944352">
            <w:pPr>
              <w:spacing w:line="276" w:lineRule="auto"/>
              <w:jc w:val="both"/>
              <w:rPr>
                <w:rFonts w:cs="Arial"/>
                <w:sz w:val="21"/>
                <w:szCs w:val="21"/>
                <w:lang w:val="en-US"/>
              </w:rPr>
            </w:pPr>
            <w:r w:rsidRPr="00A25E62">
              <w:rPr>
                <w:rFonts w:cs="Arial"/>
                <w:sz w:val="21"/>
                <w:szCs w:val="21"/>
                <w:lang w:val="en-US"/>
              </w:rPr>
              <w:t>Antibody</w:t>
            </w:r>
          </w:p>
        </w:tc>
        <w:tc>
          <w:tcPr>
            <w:tcW w:w="1276" w:type="dxa"/>
            <w:shd w:val="clear" w:color="auto" w:fill="auto"/>
          </w:tcPr>
          <w:p w:rsidR="00E207A7" w:rsidRPr="00A25E62" w:rsidRDefault="00E207A7" w:rsidP="00944352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1"/>
                <w:szCs w:val="21"/>
                <w:lang w:val="en-US"/>
              </w:rPr>
            </w:pPr>
            <w:r w:rsidRPr="00A25E62">
              <w:rPr>
                <w:rFonts w:cs="Arial"/>
                <w:sz w:val="21"/>
                <w:szCs w:val="21"/>
                <w:lang w:val="en-US"/>
              </w:rPr>
              <w:t>Dilution</w:t>
            </w:r>
          </w:p>
        </w:tc>
        <w:tc>
          <w:tcPr>
            <w:tcW w:w="2134" w:type="dxa"/>
            <w:shd w:val="clear" w:color="auto" w:fill="auto"/>
          </w:tcPr>
          <w:p w:rsidR="00E207A7" w:rsidRPr="00A25E62" w:rsidRDefault="00E207A7" w:rsidP="00944352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1"/>
                <w:szCs w:val="21"/>
                <w:lang w:val="en-US"/>
              </w:rPr>
            </w:pPr>
            <w:r w:rsidRPr="00A25E62">
              <w:rPr>
                <w:rFonts w:cs="Arial"/>
                <w:sz w:val="21"/>
                <w:szCs w:val="21"/>
                <w:lang w:val="en-US"/>
              </w:rPr>
              <w:t>Manufacturer</w:t>
            </w:r>
          </w:p>
        </w:tc>
        <w:tc>
          <w:tcPr>
            <w:tcW w:w="1552" w:type="dxa"/>
            <w:shd w:val="clear" w:color="auto" w:fill="auto"/>
          </w:tcPr>
          <w:p w:rsidR="00E207A7" w:rsidRPr="00A25E62" w:rsidRDefault="00E207A7" w:rsidP="00944352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1"/>
                <w:szCs w:val="21"/>
                <w:lang w:val="en-US"/>
              </w:rPr>
            </w:pPr>
            <w:r w:rsidRPr="00A25E62">
              <w:rPr>
                <w:rFonts w:cs="Arial"/>
                <w:sz w:val="21"/>
                <w:szCs w:val="21"/>
                <w:lang w:val="en-US"/>
              </w:rPr>
              <w:t>Reference</w:t>
            </w:r>
          </w:p>
        </w:tc>
      </w:tr>
      <w:tr w:rsidR="00E207A7" w:rsidRPr="007D72B0" w:rsidTr="009443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shd w:val="clear" w:color="auto" w:fill="auto"/>
          </w:tcPr>
          <w:p w:rsidR="00E207A7" w:rsidRPr="003E7187" w:rsidRDefault="00E207A7" w:rsidP="00944352">
            <w:pPr>
              <w:spacing w:line="276" w:lineRule="auto"/>
              <w:jc w:val="both"/>
              <w:rPr>
                <w:rFonts w:cs="Arial"/>
                <w:b w:val="0"/>
                <w:sz w:val="20"/>
                <w:szCs w:val="20"/>
                <w:lang w:val="en-US"/>
              </w:rPr>
            </w:pPr>
            <w:r w:rsidRPr="003E7187">
              <w:rPr>
                <w:rFonts w:cs="Arial"/>
                <w:b w:val="0"/>
                <w:sz w:val="20"/>
                <w:szCs w:val="20"/>
                <w:lang w:val="en-US"/>
              </w:rPr>
              <w:t>CD45-APC</w:t>
            </w:r>
          </w:p>
        </w:tc>
        <w:tc>
          <w:tcPr>
            <w:tcW w:w="1276" w:type="dxa"/>
            <w:shd w:val="clear" w:color="auto" w:fill="auto"/>
          </w:tcPr>
          <w:p w:rsidR="00E207A7" w:rsidRPr="003E7187" w:rsidRDefault="00E207A7" w:rsidP="0094435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US"/>
              </w:rPr>
            </w:pPr>
            <w:r w:rsidRPr="003E7187">
              <w:rPr>
                <w:rFonts w:cs="Arial"/>
                <w:sz w:val="20"/>
                <w:szCs w:val="20"/>
                <w:lang w:val="en-US"/>
              </w:rPr>
              <w:t>1:300</w:t>
            </w:r>
          </w:p>
        </w:tc>
        <w:tc>
          <w:tcPr>
            <w:tcW w:w="2134" w:type="dxa"/>
            <w:shd w:val="clear" w:color="auto" w:fill="auto"/>
          </w:tcPr>
          <w:p w:rsidR="00E207A7" w:rsidRPr="003E7187" w:rsidRDefault="00E207A7" w:rsidP="0094435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US"/>
              </w:rPr>
            </w:pPr>
            <w:r w:rsidRPr="003E7187">
              <w:rPr>
                <w:rFonts w:cs="Arial"/>
                <w:sz w:val="20"/>
                <w:szCs w:val="20"/>
                <w:lang w:val="en-US"/>
              </w:rPr>
              <w:t xml:space="preserve">BD </w:t>
            </w:r>
            <w:proofErr w:type="spellStart"/>
            <w:r w:rsidRPr="003E7187">
              <w:rPr>
                <w:rFonts w:cs="Arial"/>
                <w:sz w:val="20"/>
                <w:szCs w:val="20"/>
                <w:lang w:val="en-US"/>
              </w:rPr>
              <w:t>Pharmigen</w:t>
            </w:r>
            <w:proofErr w:type="spellEnd"/>
          </w:p>
        </w:tc>
        <w:tc>
          <w:tcPr>
            <w:tcW w:w="1552" w:type="dxa"/>
            <w:shd w:val="clear" w:color="auto" w:fill="auto"/>
          </w:tcPr>
          <w:p w:rsidR="00E207A7" w:rsidRPr="003E7187" w:rsidRDefault="00E207A7" w:rsidP="0094435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US"/>
              </w:rPr>
            </w:pPr>
            <w:r w:rsidRPr="003E7187">
              <w:rPr>
                <w:rFonts w:cs="Arial"/>
                <w:sz w:val="20"/>
                <w:szCs w:val="20"/>
                <w:lang w:val="en-US"/>
              </w:rPr>
              <w:t>559864</w:t>
            </w:r>
          </w:p>
        </w:tc>
      </w:tr>
      <w:tr w:rsidR="00E207A7" w:rsidRPr="007D72B0" w:rsidTr="009443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shd w:val="clear" w:color="auto" w:fill="auto"/>
          </w:tcPr>
          <w:p w:rsidR="00E207A7" w:rsidRPr="003E7187" w:rsidRDefault="00E207A7" w:rsidP="00944352">
            <w:pPr>
              <w:spacing w:line="276" w:lineRule="auto"/>
              <w:jc w:val="both"/>
              <w:rPr>
                <w:rFonts w:cs="Arial"/>
                <w:b w:val="0"/>
                <w:sz w:val="20"/>
                <w:szCs w:val="20"/>
                <w:lang w:val="en-US"/>
              </w:rPr>
            </w:pPr>
            <w:r w:rsidRPr="003E7187">
              <w:rPr>
                <w:rFonts w:cs="Arial"/>
                <w:b w:val="0"/>
                <w:sz w:val="20"/>
                <w:szCs w:val="20"/>
                <w:lang w:val="en-US"/>
              </w:rPr>
              <w:t xml:space="preserve">CD11b-PE </w:t>
            </w:r>
          </w:p>
        </w:tc>
        <w:tc>
          <w:tcPr>
            <w:tcW w:w="1276" w:type="dxa"/>
            <w:shd w:val="clear" w:color="auto" w:fill="auto"/>
          </w:tcPr>
          <w:p w:rsidR="00E207A7" w:rsidRPr="003E7187" w:rsidRDefault="00E207A7" w:rsidP="0094435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US"/>
              </w:rPr>
            </w:pPr>
            <w:r w:rsidRPr="003E7187">
              <w:rPr>
                <w:rFonts w:cs="Arial"/>
                <w:sz w:val="20"/>
                <w:szCs w:val="20"/>
                <w:lang w:val="en-US"/>
              </w:rPr>
              <w:t>1:300</w:t>
            </w:r>
          </w:p>
        </w:tc>
        <w:tc>
          <w:tcPr>
            <w:tcW w:w="2134" w:type="dxa"/>
            <w:shd w:val="clear" w:color="auto" w:fill="auto"/>
          </w:tcPr>
          <w:p w:rsidR="00E207A7" w:rsidRPr="003E7187" w:rsidRDefault="00E207A7" w:rsidP="0094435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US"/>
              </w:rPr>
            </w:pPr>
            <w:r w:rsidRPr="003E7187">
              <w:rPr>
                <w:rFonts w:cs="Arial"/>
                <w:sz w:val="20"/>
                <w:szCs w:val="20"/>
                <w:lang w:val="en-US"/>
              </w:rPr>
              <w:t xml:space="preserve">BD </w:t>
            </w:r>
            <w:proofErr w:type="spellStart"/>
            <w:r w:rsidRPr="003E7187">
              <w:rPr>
                <w:rFonts w:cs="Arial"/>
                <w:sz w:val="20"/>
                <w:szCs w:val="20"/>
                <w:lang w:val="en-US"/>
              </w:rPr>
              <w:t>Pharmigen</w:t>
            </w:r>
            <w:proofErr w:type="spellEnd"/>
          </w:p>
        </w:tc>
        <w:tc>
          <w:tcPr>
            <w:tcW w:w="1552" w:type="dxa"/>
            <w:shd w:val="clear" w:color="auto" w:fill="auto"/>
          </w:tcPr>
          <w:p w:rsidR="00E207A7" w:rsidRPr="003E7187" w:rsidRDefault="00E207A7" w:rsidP="0094435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US"/>
              </w:rPr>
            </w:pPr>
            <w:r w:rsidRPr="003E7187">
              <w:rPr>
                <w:rFonts w:cs="Arial"/>
                <w:sz w:val="20"/>
                <w:szCs w:val="20"/>
                <w:lang w:val="en-US"/>
              </w:rPr>
              <w:t>557397</w:t>
            </w:r>
          </w:p>
        </w:tc>
      </w:tr>
      <w:tr w:rsidR="00E207A7" w:rsidRPr="007D72B0" w:rsidTr="009443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shd w:val="clear" w:color="auto" w:fill="auto"/>
          </w:tcPr>
          <w:p w:rsidR="00E207A7" w:rsidRPr="003E7187" w:rsidRDefault="00E207A7" w:rsidP="00944352">
            <w:pPr>
              <w:spacing w:line="276" w:lineRule="auto"/>
              <w:jc w:val="both"/>
              <w:rPr>
                <w:rFonts w:cs="Arial"/>
                <w:b w:val="0"/>
                <w:sz w:val="20"/>
                <w:szCs w:val="20"/>
                <w:lang w:val="en-US"/>
              </w:rPr>
            </w:pPr>
            <w:r w:rsidRPr="003E7187">
              <w:rPr>
                <w:rFonts w:cs="Arial"/>
                <w:b w:val="0"/>
                <w:sz w:val="20"/>
                <w:szCs w:val="20"/>
                <w:lang w:val="en-US"/>
              </w:rPr>
              <w:t>CD19-APC-eFluor 780</w:t>
            </w:r>
          </w:p>
        </w:tc>
        <w:tc>
          <w:tcPr>
            <w:tcW w:w="1276" w:type="dxa"/>
            <w:shd w:val="clear" w:color="auto" w:fill="auto"/>
          </w:tcPr>
          <w:p w:rsidR="00E207A7" w:rsidRPr="003E7187" w:rsidRDefault="00E207A7" w:rsidP="0094435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US"/>
              </w:rPr>
            </w:pPr>
            <w:r w:rsidRPr="003E7187">
              <w:rPr>
                <w:rFonts w:cs="Arial"/>
                <w:sz w:val="20"/>
                <w:szCs w:val="20"/>
                <w:lang w:val="en-US"/>
              </w:rPr>
              <w:t>1:300</w:t>
            </w:r>
          </w:p>
        </w:tc>
        <w:tc>
          <w:tcPr>
            <w:tcW w:w="2134" w:type="dxa"/>
            <w:shd w:val="clear" w:color="auto" w:fill="auto"/>
          </w:tcPr>
          <w:p w:rsidR="00E207A7" w:rsidRPr="003E7187" w:rsidRDefault="00E207A7" w:rsidP="0094435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US"/>
              </w:rPr>
            </w:pPr>
            <w:proofErr w:type="spellStart"/>
            <w:r w:rsidRPr="003E7187">
              <w:rPr>
                <w:rFonts w:cs="Arial"/>
                <w:sz w:val="20"/>
                <w:szCs w:val="20"/>
                <w:lang w:val="en-US"/>
              </w:rPr>
              <w:t>eBioscience</w:t>
            </w:r>
            <w:proofErr w:type="spellEnd"/>
          </w:p>
        </w:tc>
        <w:tc>
          <w:tcPr>
            <w:tcW w:w="1552" w:type="dxa"/>
            <w:shd w:val="clear" w:color="auto" w:fill="auto"/>
          </w:tcPr>
          <w:p w:rsidR="00E207A7" w:rsidRPr="003E7187" w:rsidRDefault="00E207A7" w:rsidP="0094435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US"/>
              </w:rPr>
            </w:pPr>
            <w:r w:rsidRPr="003E7187">
              <w:rPr>
                <w:rFonts w:cs="Arial"/>
                <w:sz w:val="20"/>
                <w:szCs w:val="20"/>
                <w:lang w:val="en-US"/>
              </w:rPr>
              <w:t>47019380</w:t>
            </w:r>
          </w:p>
        </w:tc>
      </w:tr>
      <w:tr w:rsidR="00E207A7" w:rsidRPr="007D72B0" w:rsidTr="009443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shd w:val="clear" w:color="auto" w:fill="auto"/>
          </w:tcPr>
          <w:p w:rsidR="00E207A7" w:rsidRPr="003E7187" w:rsidRDefault="00E207A7" w:rsidP="00944352">
            <w:pPr>
              <w:spacing w:line="276" w:lineRule="auto"/>
              <w:jc w:val="both"/>
              <w:rPr>
                <w:rFonts w:cs="Arial"/>
                <w:b w:val="0"/>
                <w:sz w:val="20"/>
                <w:szCs w:val="20"/>
                <w:lang w:val="en-US"/>
              </w:rPr>
            </w:pPr>
            <w:r w:rsidRPr="003E7187">
              <w:rPr>
                <w:rFonts w:cs="Arial"/>
                <w:b w:val="0"/>
                <w:sz w:val="20"/>
                <w:szCs w:val="20"/>
                <w:lang w:val="en-US"/>
              </w:rPr>
              <w:t>Nkp46-eFluor 450</w:t>
            </w:r>
          </w:p>
        </w:tc>
        <w:tc>
          <w:tcPr>
            <w:tcW w:w="1276" w:type="dxa"/>
            <w:shd w:val="clear" w:color="auto" w:fill="auto"/>
          </w:tcPr>
          <w:p w:rsidR="00E207A7" w:rsidRPr="003E7187" w:rsidRDefault="00E207A7" w:rsidP="0094435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US"/>
              </w:rPr>
            </w:pPr>
            <w:r w:rsidRPr="003E7187">
              <w:rPr>
                <w:rFonts w:cs="Arial"/>
                <w:sz w:val="20"/>
                <w:szCs w:val="20"/>
                <w:lang w:val="en-US"/>
              </w:rPr>
              <w:t>1:100</w:t>
            </w:r>
          </w:p>
        </w:tc>
        <w:tc>
          <w:tcPr>
            <w:tcW w:w="2134" w:type="dxa"/>
            <w:shd w:val="clear" w:color="auto" w:fill="auto"/>
          </w:tcPr>
          <w:p w:rsidR="00E207A7" w:rsidRPr="003E7187" w:rsidRDefault="00E207A7" w:rsidP="0094435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US"/>
              </w:rPr>
            </w:pPr>
            <w:proofErr w:type="spellStart"/>
            <w:r w:rsidRPr="003E7187">
              <w:rPr>
                <w:rFonts w:cs="Arial"/>
                <w:sz w:val="20"/>
                <w:szCs w:val="20"/>
                <w:lang w:val="en-US"/>
              </w:rPr>
              <w:t>eBioscience</w:t>
            </w:r>
            <w:proofErr w:type="spellEnd"/>
          </w:p>
        </w:tc>
        <w:tc>
          <w:tcPr>
            <w:tcW w:w="1552" w:type="dxa"/>
            <w:shd w:val="clear" w:color="auto" w:fill="auto"/>
          </w:tcPr>
          <w:p w:rsidR="00E207A7" w:rsidRPr="003E7187" w:rsidRDefault="00E207A7" w:rsidP="0094435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US"/>
              </w:rPr>
            </w:pPr>
            <w:r w:rsidRPr="003E7187">
              <w:rPr>
                <w:rFonts w:cs="Arial"/>
                <w:sz w:val="20"/>
                <w:szCs w:val="20"/>
                <w:lang w:val="en-US"/>
              </w:rPr>
              <w:t>48335180</w:t>
            </w:r>
          </w:p>
        </w:tc>
      </w:tr>
      <w:tr w:rsidR="00E207A7" w:rsidRPr="007D72B0" w:rsidTr="009443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shd w:val="clear" w:color="auto" w:fill="auto"/>
          </w:tcPr>
          <w:p w:rsidR="00E207A7" w:rsidRPr="003E7187" w:rsidRDefault="00E207A7" w:rsidP="00944352">
            <w:pPr>
              <w:spacing w:line="276" w:lineRule="auto"/>
              <w:jc w:val="both"/>
              <w:rPr>
                <w:rFonts w:cs="Arial"/>
                <w:b w:val="0"/>
                <w:sz w:val="20"/>
                <w:szCs w:val="20"/>
                <w:lang w:val="en-US"/>
              </w:rPr>
            </w:pPr>
            <w:r w:rsidRPr="003E7187">
              <w:rPr>
                <w:rFonts w:cs="Arial"/>
                <w:b w:val="0"/>
                <w:sz w:val="20"/>
                <w:szCs w:val="20"/>
                <w:lang w:val="en-US"/>
              </w:rPr>
              <w:t>Ly6G-APC-eFluor 780</w:t>
            </w:r>
          </w:p>
        </w:tc>
        <w:tc>
          <w:tcPr>
            <w:tcW w:w="1276" w:type="dxa"/>
            <w:shd w:val="clear" w:color="auto" w:fill="auto"/>
          </w:tcPr>
          <w:p w:rsidR="00E207A7" w:rsidRPr="003E7187" w:rsidRDefault="00E207A7" w:rsidP="0094435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US"/>
              </w:rPr>
            </w:pPr>
            <w:r w:rsidRPr="003E7187">
              <w:rPr>
                <w:rFonts w:cs="Arial"/>
                <w:sz w:val="20"/>
                <w:szCs w:val="20"/>
                <w:lang w:val="en-US"/>
              </w:rPr>
              <w:t>1:300</w:t>
            </w:r>
          </w:p>
        </w:tc>
        <w:tc>
          <w:tcPr>
            <w:tcW w:w="2134" w:type="dxa"/>
            <w:shd w:val="clear" w:color="auto" w:fill="auto"/>
          </w:tcPr>
          <w:p w:rsidR="00E207A7" w:rsidRPr="003E7187" w:rsidRDefault="00E207A7" w:rsidP="0094435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US"/>
              </w:rPr>
            </w:pPr>
            <w:proofErr w:type="spellStart"/>
            <w:r w:rsidRPr="003E7187">
              <w:rPr>
                <w:rFonts w:cs="Arial"/>
                <w:sz w:val="20"/>
                <w:szCs w:val="20"/>
                <w:lang w:val="en-US"/>
              </w:rPr>
              <w:t>eBioscience</w:t>
            </w:r>
            <w:proofErr w:type="spellEnd"/>
          </w:p>
        </w:tc>
        <w:tc>
          <w:tcPr>
            <w:tcW w:w="1552" w:type="dxa"/>
            <w:shd w:val="clear" w:color="auto" w:fill="auto"/>
          </w:tcPr>
          <w:p w:rsidR="00E207A7" w:rsidRPr="003E7187" w:rsidRDefault="00E207A7" w:rsidP="0094435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US"/>
              </w:rPr>
            </w:pPr>
            <w:r w:rsidRPr="003E7187">
              <w:rPr>
                <w:rFonts w:cs="Arial"/>
                <w:sz w:val="20"/>
                <w:szCs w:val="20"/>
                <w:lang w:val="en-US"/>
              </w:rPr>
              <w:t>47593180</w:t>
            </w:r>
          </w:p>
        </w:tc>
      </w:tr>
      <w:tr w:rsidR="00E207A7" w:rsidRPr="007D72B0" w:rsidTr="009443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shd w:val="clear" w:color="auto" w:fill="auto"/>
          </w:tcPr>
          <w:p w:rsidR="00E207A7" w:rsidRPr="003E7187" w:rsidRDefault="00E207A7" w:rsidP="00944352">
            <w:pPr>
              <w:spacing w:line="276" w:lineRule="auto"/>
              <w:jc w:val="both"/>
              <w:rPr>
                <w:rFonts w:cs="Arial"/>
                <w:b w:val="0"/>
                <w:sz w:val="20"/>
                <w:szCs w:val="20"/>
                <w:lang w:val="en-US"/>
              </w:rPr>
            </w:pPr>
            <w:r w:rsidRPr="003E7187">
              <w:rPr>
                <w:rFonts w:cs="Arial"/>
                <w:b w:val="0"/>
                <w:sz w:val="20"/>
                <w:szCs w:val="20"/>
                <w:lang w:val="en-US"/>
              </w:rPr>
              <w:t>Ly6C- PE-Cy7</w:t>
            </w:r>
          </w:p>
        </w:tc>
        <w:tc>
          <w:tcPr>
            <w:tcW w:w="1276" w:type="dxa"/>
            <w:shd w:val="clear" w:color="auto" w:fill="auto"/>
          </w:tcPr>
          <w:p w:rsidR="00E207A7" w:rsidRPr="003E7187" w:rsidRDefault="00E207A7" w:rsidP="0094435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US"/>
              </w:rPr>
            </w:pPr>
            <w:r w:rsidRPr="003E7187">
              <w:rPr>
                <w:rFonts w:cs="Arial"/>
                <w:sz w:val="20"/>
                <w:szCs w:val="20"/>
                <w:lang w:val="en-US"/>
              </w:rPr>
              <w:t>1:300</w:t>
            </w:r>
          </w:p>
        </w:tc>
        <w:tc>
          <w:tcPr>
            <w:tcW w:w="2134" w:type="dxa"/>
            <w:shd w:val="clear" w:color="auto" w:fill="auto"/>
          </w:tcPr>
          <w:p w:rsidR="00E207A7" w:rsidRPr="003E7187" w:rsidRDefault="00E207A7" w:rsidP="0094435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US"/>
              </w:rPr>
            </w:pPr>
            <w:proofErr w:type="spellStart"/>
            <w:r w:rsidRPr="003E7187">
              <w:rPr>
                <w:rFonts w:cs="Arial"/>
                <w:sz w:val="20"/>
                <w:szCs w:val="20"/>
                <w:lang w:val="en-US"/>
              </w:rPr>
              <w:t>BioLegend</w:t>
            </w:r>
            <w:proofErr w:type="spellEnd"/>
          </w:p>
        </w:tc>
        <w:tc>
          <w:tcPr>
            <w:tcW w:w="1552" w:type="dxa"/>
            <w:shd w:val="clear" w:color="auto" w:fill="auto"/>
          </w:tcPr>
          <w:p w:rsidR="00E207A7" w:rsidRPr="003E7187" w:rsidRDefault="00E207A7" w:rsidP="0094435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US"/>
              </w:rPr>
            </w:pPr>
            <w:r w:rsidRPr="003E7187">
              <w:rPr>
                <w:rFonts w:cs="Arial"/>
                <w:sz w:val="20"/>
                <w:szCs w:val="20"/>
                <w:lang w:val="en-US"/>
              </w:rPr>
              <w:t>128017</w:t>
            </w:r>
          </w:p>
        </w:tc>
      </w:tr>
      <w:tr w:rsidR="00E207A7" w:rsidRPr="007D72B0" w:rsidTr="009443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shd w:val="clear" w:color="auto" w:fill="auto"/>
          </w:tcPr>
          <w:p w:rsidR="00E207A7" w:rsidRPr="003E7187" w:rsidRDefault="00E207A7" w:rsidP="00944352">
            <w:pPr>
              <w:spacing w:line="276" w:lineRule="auto"/>
              <w:jc w:val="both"/>
              <w:rPr>
                <w:rFonts w:cs="Arial"/>
                <w:b w:val="0"/>
                <w:sz w:val="20"/>
                <w:szCs w:val="20"/>
                <w:lang w:val="en-US"/>
              </w:rPr>
            </w:pPr>
            <w:r w:rsidRPr="003E7187">
              <w:rPr>
                <w:rFonts w:cs="Arial"/>
                <w:b w:val="0"/>
                <w:sz w:val="20"/>
                <w:szCs w:val="20"/>
                <w:lang w:val="en-US"/>
              </w:rPr>
              <w:lastRenderedPageBreak/>
              <w:t>MHCII-</w:t>
            </w:r>
            <w:proofErr w:type="spellStart"/>
            <w:r w:rsidRPr="003E7187">
              <w:rPr>
                <w:rFonts w:cs="Arial"/>
                <w:b w:val="0"/>
                <w:sz w:val="20"/>
                <w:szCs w:val="20"/>
                <w:lang w:val="en-US"/>
              </w:rPr>
              <w:t>eFluor</w:t>
            </w:r>
            <w:proofErr w:type="spellEnd"/>
            <w:r w:rsidRPr="003E7187">
              <w:rPr>
                <w:rFonts w:cs="Arial"/>
                <w:b w:val="0"/>
                <w:sz w:val="20"/>
                <w:szCs w:val="20"/>
                <w:lang w:val="en-US"/>
              </w:rPr>
              <w:t xml:space="preserve"> 450</w:t>
            </w:r>
          </w:p>
        </w:tc>
        <w:tc>
          <w:tcPr>
            <w:tcW w:w="1276" w:type="dxa"/>
            <w:shd w:val="clear" w:color="auto" w:fill="auto"/>
          </w:tcPr>
          <w:p w:rsidR="00E207A7" w:rsidRPr="003E7187" w:rsidRDefault="00E207A7" w:rsidP="0094435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US"/>
              </w:rPr>
            </w:pPr>
            <w:r w:rsidRPr="003E7187">
              <w:rPr>
                <w:rFonts w:cs="Arial"/>
                <w:sz w:val="20"/>
                <w:szCs w:val="20"/>
                <w:lang w:val="en-US"/>
              </w:rPr>
              <w:t>1:200</w:t>
            </w:r>
          </w:p>
        </w:tc>
        <w:tc>
          <w:tcPr>
            <w:tcW w:w="2134" w:type="dxa"/>
            <w:shd w:val="clear" w:color="auto" w:fill="auto"/>
          </w:tcPr>
          <w:p w:rsidR="00E207A7" w:rsidRPr="003E7187" w:rsidRDefault="00E207A7" w:rsidP="0094435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US"/>
              </w:rPr>
            </w:pPr>
            <w:proofErr w:type="spellStart"/>
            <w:r w:rsidRPr="003E7187">
              <w:rPr>
                <w:rFonts w:cs="Arial"/>
                <w:sz w:val="20"/>
                <w:szCs w:val="20"/>
                <w:lang w:val="en-US"/>
              </w:rPr>
              <w:t>eBioscience</w:t>
            </w:r>
            <w:proofErr w:type="spellEnd"/>
          </w:p>
        </w:tc>
        <w:tc>
          <w:tcPr>
            <w:tcW w:w="1552" w:type="dxa"/>
            <w:shd w:val="clear" w:color="auto" w:fill="auto"/>
          </w:tcPr>
          <w:p w:rsidR="00E207A7" w:rsidRPr="003E7187" w:rsidRDefault="00E207A7" w:rsidP="0094435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US"/>
              </w:rPr>
            </w:pPr>
            <w:r w:rsidRPr="003E7187">
              <w:rPr>
                <w:rFonts w:cs="Arial"/>
                <w:sz w:val="20"/>
                <w:szCs w:val="20"/>
                <w:lang w:val="en-US"/>
              </w:rPr>
              <w:t>48532180</w:t>
            </w:r>
          </w:p>
        </w:tc>
      </w:tr>
      <w:tr w:rsidR="00E207A7" w:rsidRPr="007D72B0" w:rsidTr="009443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shd w:val="clear" w:color="auto" w:fill="auto"/>
          </w:tcPr>
          <w:p w:rsidR="00E207A7" w:rsidRPr="003E7187" w:rsidRDefault="00E207A7" w:rsidP="00944352">
            <w:pPr>
              <w:spacing w:line="276" w:lineRule="auto"/>
              <w:jc w:val="both"/>
              <w:rPr>
                <w:rFonts w:cs="Arial"/>
                <w:b w:val="0"/>
                <w:sz w:val="20"/>
                <w:szCs w:val="20"/>
                <w:lang w:val="en-US"/>
              </w:rPr>
            </w:pPr>
            <w:r w:rsidRPr="003E7187">
              <w:rPr>
                <w:rFonts w:cs="Arial"/>
                <w:b w:val="0"/>
                <w:sz w:val="20"/>
                <w:szCs w:val="20"/>
                <w:lang w:val="en-US"/>
              </w:rPr>
              <w:t>Rat IgG2b-APC</w:t>
            </w:r>
          </w:p>
        </w:tc>
        <w:tc>
          <w:tcPr>
            <w:tcW w:w="1276" w:type="dxa"/>
            <w:shd w:val="clear" w:color="auto" w:fill="auto"/>
          </w:tcPr>
          <w:p w:rsidR="00E207A7" w:rsidRPr="003E7187" w:rsidRDefault="00E207A7" w:rsidP="0094435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US"/>
              </w:rPr>
            </w:pPr>
            <w:r w:rsidRPr="003E7187">
              <w:rPr>
                <w:rFonts w:cs="Arial"/>
                <w:sz w:val="20"/>
                <w:szCs w:val="20"/>
                <w:lang w:val="en-US"/>
              </w:rPr>
              <w:t>1:300</w:t>
            </w:r>
          </w:p>
        </w:tc>
        <w:tc>
          <w:tcPr>
            <w:tcW w:w="2134" w:type="dxa"/>
            <w:shd w:val="clear" w:color="auto" w:fill="auto"/>
          </w:tcPr>
          <w:p w:rsidR="00E207A7" w:rsidRPr="003E7187" w:rsidRDefault="00E207A7" w:rsidP="0094435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US"/>
              </w:rPr>
            </w:pPr>
            <w:r w:rsidRPr="003E7187">
              <w:rPr>
                <w:rFonts w:cs="Arial"/>
                <w:sz w:val="20"/>
                <w:szCs w:val="20"/>
                <w:lang w:val="en-US"/>
              </w:rPr>
              <w:t xml:space="preserve">BD </w:t>
            </w:r>
            <w:proofErr w:type="spellStart"/>
            <w:r w:rsidRPr="003E7187">
              <w:rPr>
                <w:rFonts w:cs="Arial"/>
                <w:sz w:val="20"/>
                <w:szCs w:val="20"/>
                <w:lang w:val="en-US"/>
              </w:rPr>
              <w:t>Pharmigen</w:t>
            </w:r>
            <w:proofErr w:type="spellEnd"/>
          </w:p>
        </w:tc>
        <w:tc>
          <w:tcPr>
            <w:tcW w:w="1552" w:type="dxa"/>
            <w:shd w:val="clear" w:color="auto" w:fill="auto"/>
          </w:tcPr>
          <w:p w:rsidR="00E207A7" w:rsidRPr="003E7187" w:rsidRDefault="00E207A7" w:rsidP="0094435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US"/>
              </w:rPr>
            </w:pPr>
            <w:r w:rsidRPr="003E7187">
              <w:rPr>
                <w:rFonts w:cs="Arial"/>
                <w:sz w:val="20"/>
                <w:szCs w:val="20"/>
                <w:lang w:val="en-US"/>
              </w:rPr>
              <w:t>553991</w:t>
            </w:r>
          </w:p>
        </w:tc>
      </w:tr>
      <w:tr w:rsidR="00E207A7" w:rsidRPr="007D72B0" w:rsidTr="009443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shd w:val="clear" w:color="auto" w:fill="auto"/>
          </w:tcPr>
          <w:p w:rsidR="00E207A7" w:rsidRPr="003E7187" w:rsidRDefault="00E207A7" w:rsidP="00944352">
            <w:pPr>
              <w:spacing w:line="276" w:lineRule="auto"/>
              <w:jc w:val="both"/>
              <w:rPr>
                <w:rFonts w:cs="Arial"/>
                <w:b w:val="0"/>
                <w:sz w:val="20"/>
                <w:szCs w:val="20"/>
                <w:lang w:val="en-US"/>
              </w:rPr>
            </w:pPr>
            <w:r w:rsidRPr="003E7187">
              <w:rPr>
                <w:rFonts w:cs="Arial"/>
                <w:b w:val="0"/>
                <w:sz w:val="20"/>
                <w:szCs w:val="20"/>
                <w:lang w:val="en-US"/>
              </w:rPr>
              <w:t>Rat IgG2c-PE-Cy7</w:t>
            </w:r>
          </w:p>
        </w:tc>
        <w:tc>
          <w:tcPr>
            <w:tcW w:w="1276" w:type="dxa"/>
            <w:shd w:val="clear" w:color="auto" w:fill="auto"/>
          </w:tcPr>
          <w:p w:rsidR="00E207A7" w:rsidRPr="003E7187" w:rsidRDefault="00E207A7" w:rsidP="0094435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US"/>
              </w:rPr>
            </w:pPr>
            <w:r w:rsidRPr="003E7187">
              <w:rPr>
                <w:rFonts w:cs="Arial"/>
                <w:sz w:val="20"/>
                <w:szCs w:val="20"/>
                <w:lang w:val="en-US"/>
              </w:rPr>
              <w:t>1:300</w:t>
            </w:r>
          </w:p>
        </w:tc>
        <w:tc>
          <w:tcPr>
            <w:tcW w:w="2134" w:type="dxa"/>
            <w:shd w:val="clear" w:color="auto" w:fill="auto"/>
          </w:tcPr>
          <w:p w:rsidR="00E207A7" w:rsidRPr="003E7187" w:rsidRDefault="00E207A7" w:rsidP="0094435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US"/>
              </w:rPr>
            </w:pPr>
            <w:proofErr w:type="spellStart"/>
            <w:r w:rsidRPr="003E7187">
              <w:rPr>
                <w:rFonts w:cs="Arial"/>
                <w:sz w:val="20"/>
                <w:szCs w:val="20"/>
                <w:lang w:val="en-US"/>
              </w:rPr>
              <w:t>BioLegend</w:t>
            </w:r>
            <w:proofErr w:type="spellEnd"/>
          </w:p>
        </w:tc>
        <w:tc>
          <w:tcPr>
            <w:tcW w:w="1552" w:type="dxa"/>
            <w:shd w:val="clear" w:color="auto" w:fill="auto"/>
          </w:tcPr>
          <w:p w:rsidR="00E207A7" w:rsidRPr="003E7187" w:rsidRDefault="00E207A7" w:rsidP="0094435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US"/>
              </w:rPr>
            </w:pPr>
            <w:r w:rsidRPr="003E7187">
              <w:rPr>
                <w:rFonts w:cs="Arial"/>
                <w:sz w:val="20"/>
                <w:szCs w:val="20"/>
                <w:lang w:val="en-US"/>
              </w:rPr>
              <w:t>400721</w:t>
            </w:r>
          </w:p>
        </w:tc>
      </w:tr>
      <w:tr w:rsidR="00E207A7" w:rsidRPr="007D72B0" w:rsidTr="009443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shd w:val="clear" w:color="auto" w:fill="auto"/>
          </w:tcPr>
          <w:p w:rsidR="00E207A7" w:rsidRPr="003E7187" w:rsidRDefault="00E207A7" w:rsidP="00944352">
            <w:pPr>
              <w:spacing w:line="276" w:lineRule="auto"/>
              <w:jc w:val="both"/>
              <w:rPr>
                <w:rFonts w:cs="Arial"/>
                <w:b w:val="0"/>
                <w:sz w:val="20"/>
                <w:szCs w:val="20"/>
                <w:lang w:val="en-US"/>
              </w:rPr>
            </w:pPr>
            <w:r w:rsidRPr="003E7187">
              <w:rPr>
                <w:rFonts w:cs="Arial"/>
                <w:b w:val="0"/>
                <w:sz w:val="20"/>
                <w:szCs w:val="20"/>
                <w:lang w:val="en-US"/>
              </w:rPr>
              <w:t>Rat IgG1a-eFluor 450</w:t>
            </w:r>
          </w:p>
        </w:tc>
        <w:tc>
          <w:tcPr>
            <w:tcW w:w="1276" w:type="dxa"/>
            <w:shd w:val="clear" w:color="auto" w:fill="auto"/>
          </w:tcPr>
          <w:p w:rsidR="00E207A7" w:rsidRPr="003E7187" w:rsidRDefault="00E207A7" w:rsidP="0094435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US"/>
              </w:rPr>
            </w:pPr>
            <w:r w:rsidRPr="003E7187">
              <w:rPr>
                <w:rFonts w:cs="Arial"/>
                <w:sz w:val="20"/>
                <w:szCs w:val="20"/>
                <w:lang w:val="en-US"/>
              </w:rPr>
              <w:t>1:200</w:t>
            </w:r>
          </w:p>
        </w:tc>
        <w:tc>
          <w:tcPr>
            <w:tcW w:w="2134" w:type="dxa"/>
            <w:shd w:val="clear" w:color="auto" w:fill="auto"/>
          </w:tcPr>
          <w:p w:rsidR="00E207A7" w:rsidRPr="003E7187" w:rsidRDefault="00E207A7" w:rsidP="0094435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US"/>
              </w:rPr>
            </w:pPr>
            <w:proofErr w:type="spellStart"/>
            <w:r w:rsidRPr="003E7187">
              <w:rPr>
                <w:rFonts w:cs="Arial"/>
                <w:sz w:val="20"/>
                <w:szCs w:val="20"/>
                <w:lang w:val="en-US"/>
              </w:rPr>
              <w:t>eBioscience</w:t>
            </w:r>
            <w:proofErr w:type="spellEnd"/>
          </w:p>
        </w:tc>
        <w:tc>
          <w:tcPr>
            <w:tcW w:w="1552" w:type="dxa"/>
            <w:shd w:val="clear" w:color="auto" w:fill="auto"/>
          </w:tcPr>
          <w:p w:rsidR="00E207A7" w:rsidRPr="003E7187" w:rsidRDefault="00E207A7" w:rsidP="0094435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US"/>
              </w:rPr>
            </w:pPr>
            <w:r w:rsidRPr="003E7187">
              <w:rPr>
                <w:rFonts w:cs="Arial"/>
                <w:sz w:val="20"/>
                <w:szCs w:val="20"/>
                <w:lang w:val="en-US"/>
              </w:rPr>
              <w:t>48432180</w:t>
            </w:r>
          </w:p>
        </w:tc>
      </w:tr>
      <w:tr w:rsidR="00E207A7" w:rsidRPr="007D72B0" w:rsidTr="009443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shd w:val="clear" w:color="auto" w:fill="auto"/>
          </w:tcPr>
          <w:p w:rsidR="00E207A7" w:rsidRPr="003E7187" w:rsidRDefault="00E207A7" w:rsidP="00944352">
            <w:pPr>
              <w:spacing w:line="276" w:lineRule="auto"/>
              <w:jc w:val="both"/>
              <w:rPr>
                <w:rFonts w:cs="Arial"/>
                <w:b w:val="0"/>
                <w:sz w:val="20"/>
                <w:szCs w:val="20"/>
                <w:lang w:val="en-US"/>
              </w:rPr>
            </w:pPr>
            <w:r w:rsidRPr="003E7187">
              <w:rPr>
                <w:rFonts w:cs="Arial"/>
                <w:b w:val="0"/>
                <w:sz w:val="20"/>
                <w:szCs w:val="20"/>
                <w:lang w:val="en-US"/>
              </w:rPr>
              <w:t>Rat IgG1a-PE</w:t>
            </w:r>
          </w:p>
        </w:tc>
        <w:tc>
          <w:tcPr>
            <w:tcW w:w="1276" w:type="dxa"/>
            <w:shd w:val="clear" w:color="auto" w:fill="auto"/>
          </w:tcPr>
          <w:p w:rsidR="00E207A7" w:rsidRPr="003E7187" w:rsidRDefault="00E207A7" w:rsidP="0094435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US"/>
              </w:rPr>
            </w:pPr>
            <w:r w:rsidRPr="003E7187">
              <w:rPr>
                <w:rFonts w:cs="Arial"/>
                <w:sz w:val="20"/>
                <w:szCs w:val="20"/>
                <w:lang w:val="en-US"/>
              </w:rPr>
              <w:t>1:300</w:t>
            </w:r>
          </w:p>
        </w:tc>
        <w:tc>
          <w:tcPr>
            <w:tcW w:w="2134" w:type="dxa"/>
            <w:shd w:val="clear" w:color="auto" w:fill="auto"/>
          </w:tcPr>
          <w:p w:rsidR="00E207A7" w:rsidRPr="003E7187" w:rsidRDefault="00E207A7" w:rsidP="0094435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US"/>
              </w:rPr>
            </w:pPr>
            <w:proofErr w:type="spellStart"/>
            <w:r w:rsidRPr="003E7187">
              <w:rPr>
                <w:rFonts w:cs="Arial"/>
                <w:sz w:val="20"/>
                <w:szCs w:val="20"/>
                <w:lang w:val="en-US"/>
              </w:rPr>
              <w:t>eBioscience</w:t>
            </w:r>
            <w:proofErr w:type="spellEnd"/>
          </w:p>
        </w:tc>
        <w:tc>
          <w:tcPr>
            <w:tcW w:w="1552" w:type="dxa"/>
            <w:shd w:val="clear" w:color="auto" w:fill="auto"/>
          </w:tcPr>
          <w:p w:rsidR="00E207A7" w:rsidRPr="003E7187" w:rsidRDefault="00E207A7" w:rsidP="0094435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US"/>
              </w:rPr>
            </w:pPr>
            <w:r w:rsidRPr="003E7187">
              <w:rPr>
                <w:rFonts w:cs="Arial"/>
                <w:sz w:val="20"/>
                <w:szCs w:val="20"/>
                <w:lang w:val="en-US"/>
              </w:rPr>
              <w:t>12432180</w:t>
            </w:r>
          </w:p>
        </w:tc>
      </w:tr>
    </w:tbl>
    <w:p w:rsidR="00E207A7" w:rsidRDefault="00E207A7" w:rsidP="00944352">
      <w:pPr>
        <w:spacing w:before="80" w:after="24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</w:t>
      </w:r>
      <w:r w:rsidRPr="00895679">
        <w:rPr>
          <w:rFonts w:ascii="Arial" w:hAnsi="Arial" w:cs="Arial"/>
          <w:sz w:val="20"/>
          <w:szCs w:val="20"/>
          <w:lang w:val="en-US"/>
        </w:rPr>
        <w:t xml:space="preserve">Note: </w:t>
      </w:r>
      <w:r w:rsidR="00EC7ADC">
        <w:rPr>
          <w:rFonts w:ascii="Arial" w:hAnsi="Arial" w:cs="Arial"/>
          <w:sz w:val="20"/>
          <w:szCs w:val="20"/>
          <w:lang w:val="en-US"/>
        </w:rPr>
        <w:t xml:space="preserve">no </w:t>
      </w:r>
      <w:r w:rsidRPr="00895679">
        <w:rPr>
          <w:rFonts w:ascii="Arial" w:hAnsi="Arial" w:cs="Arial"/>
          <w:sz w:val="20"/>
          <w:szCs w:val="20"/>
          <w:lang w:val="en-US"/>
        </w:rPr>
        <w:t>isotype control for APC-</w:t>
      </w:r>
      <w:proofErr w:type="spellStart"/>
      <w:r w:rsidRPr="00895679">
        <w:rPr>
          <w:rFonts w:ascii="Arial" w:hAnsi="Arial" w:cs="Arial"/>
          <w:sz w:val="20"/>
          <w:szCs w:val="20"/>
          <w:lang w:val="en-US"/>
        </w:rPr>
        <w:t>eFluor</w:t>
      </w:r>
      <w:proofErr w:type="spellEnd"/>
      <w:r w:rsidRPr="00895679">
        <w:rPr>
          <w:rFonts w:ascii="Arial" w:hAnsi="Arial" w:cs="Arial"/>
          <w:sz w:val="20"/>
          <w:szCs w:val="20"/>
          <w:lang w:val="en-US"/>
        </w:rPr>
        <w:t xml:space="preserve"> 780.</w:t>
      </w:r>
    </w:p>
    <w:p w:rsidR="00E207A7" w:rsidRDefault="00E207A7" w:rsidP="005A45D8">
      <w:pPr>
        <w:pStyle w:val="parrafoOK"/>
        <w:spacing w:after="120" w:line="276" w:lineRule="auto"/>
      </w:pPr>
      <w:r>
        <w:t>Simultaneously, spleen cells were stained with antibodies (positive control) and with the corresponding isotype controls (negative control) following the same procedure already detailed.</w:t>
      </w:r>
      <w:r w:rsidR="0045659C">
        <w:t xml:space="preserve"> </w:t>
      </w:r>
      <w:proofErr w:type="spellStart"/>
      <w:r>
        <w:t>OneComp</w:t>
      </w:r>
      <w:proofErr w:type="spellEnd"/>
      <w:r>
        <w:t xml:space="preserve"> </w:t>
      </w:r>
      <w:proofErr w:type="spellStart"/>
      <w:r>
        <w:t>eBeads</w:t>
      </w:r>
      <w:proofErr w:type="spellEnd"/>
      <w:r>
        <w:t xml:space="preserve"> (BD Biosciences) were used to p</w:t>
      </w:r>
      <w:r w:rsidR="0045659C">
        <w:t>erform fluorescence compensation, according to manufacturer’s specifications</w:t>
      </w:r>
      <w:r>
        <w:t xml:space="preserve">. </w:t>
      </w:r>
    </w:p>
    <w:p w:rsidR="00E207A7" w:rsidRPr="002D0035" w:rsidRDefault="00E207A7" w:rsidP="00755715">
      <w:pPr>
        <w:spacing w:after="0"/>
        <w:jc w:val="both"/>
        <w:rPr>
          <w:rFonts w:ascii="Arial" w:hAnsi="Arial" w:cs="Arial"/>
          <w:sz w:val="21"/>
          <w:szCs w:val="21"/>
          <w:u w:val="single"/>
          <w:lang w:val="en-US"/>
        </w:rPr>
      </w:pPr>
      <w:r w:rsidRPr="002D0035">
        <w:rPr>
          <w:rFonts w:ascii="Arial" w:hAnsi="Arial" w:cs="Arial"/>
          <w:sz w:val="21"/>
          <w:szCs w:val="21"/>
          <w:u w:val="single"/>
          <w:lang w:val="en-US"/>
        </w:rPr>
        <w:t>Flow cytometry</w:t>
      </w:r>
    </w:p>
    <w:p w:rsidR="00E207A7" w:rsidRDefault="00E207A7" w:rsidP="00823886">
      <w:pPr>
        <w:spacing w:after="120"/>
        <w:jc w:val="both"/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sz w:val="21"/>
          <w:szCs w:val="21"/>
          <w:lang w:val="en-US"/>
        </w:rPr>
        <w:t xml:space="preserve">Cells and beads were acquired in an LSR- II Flow Cytometer (BD Biosciences) in the Flow Cytometry Shared Resource at Cold Spring Harbor Laboratory (NY, USA). FSC/SSC settings and fluorescence detector (PMT) voltages were established with unstained samples and compensations were performed with </w:t>
      </w:r>
      <w:proofErr w:type="spellStart"/>
      <w:r>
        <w:rPr>
          <w:rFonts w:ascii="Arial" w:hAnsi="Arial" w:cs="Arial"/>
          <w:sz w:val="21"/>
          <w:szCs w:val="21"/>
          <w:lang w:val="en-US"/>
        </w:rPr>
        <w:t>OneComp</w:t>
      </w:r>
      <w:proofErr w:type="spellEnd"/>
      <w:r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lang w:val="en-US"/>
        </w:rPr>
        <w:t>eBeads</w:t>
      </w:r>
      <w:proofErr w:type="spellEnd"/>
      <w:r>
        <w:rPr>
          <w:rFonts w:ascii="Arial" w:hAnsi="Arial" w:cs="Arial"/>
          <w:sz w:val="21"/>
          <w:szCs w:val="21"/>
          <w:lang w:val="en-US"/>
        </w:rPr>
        <w:t xml:space="preserve">. Around 500,000 cells were acquired per sample. Data were analyzed with </w:t>
      </w:r>
      <w:proofErr w:type="spellStart"/>
      <w:r>
        <w:rPr>
          <w:rFonts w:ascii="Arial" w:hAnsi="Arial" w:cs="Arial"/>
          <w:sz w:val="21"/>
          <w:szCs w:val="21"/>
          <w:lang w:val="en-US"/>
        </w:rPr>
        <w:t>FlowJo</w:t>
      </w:r>
      <w:proofErr w:type="spellEnd"/>
      <w:r w:rsidRPr="007F5F75">
        <w:rPr>
          <w:rFonts w:ascii="Arial" w:hAnsi="Arial" w:cs="Arial"/>
          <w:sz w:val="21"/>
          <w:szCs w:val="21"/>
          <w:vertAlign w:val="superscript"/>
          <w:lang w:val="en-US"/>
        </w:rPr>
        <w:t>®</w:t>
      </w:r>
      <w:r>
        <w:rPr>
          <w:rFonts w:ascii="Arial" w:hAnsi="Arial" w:cs="Arial"/>
          <w:sz w:val="21"/>
          <w:szCs w:val="21"/>
          <w:lang w:val="en-US"/>
        </w:rPr>
        <w:t xml:space="preserve"> software v9.3. 7AAD stained dead cells were excluded from the analysis and cell populations were gated on live cells following the gating strategy shown in Figure </w:t>
      </w:r>
      <w:r w:rsidR="002D0035">
        <w:rPr>
          <w:rFonts w:ascii="Arial" w:hAnsi="Arial" w:cs="Arial"/>
          <w:sz w:val="21"/>
          <w:szCs w:val="21"/>
          <w:lang w:val="en-US"/>
        </w:rPr>
        <w:t>S4</w:t>
      </w:r>
      <w:r>
        <w:rPr>
          <w:rFonts w:ascii="Arial" w:hAnsi="Arial" w:cs="Arial"/>
          <w:sz w:val="21"/>
          <w:szCs w:val="21"/>
          <w:lang w:val="en-US"/>
        </w:rPr>
        <w:t xml:space="preserve">A. </w:t>
      </w:r>
    </w:p>
    <w:p w:rsidR="00E03C34" w:rsidRPr="002B6919" w:rsidRDefault="00D325FA" w:rsidP="00755715">
      <w:pPr>
        <w:spacing w:after="0"/>
        <w:jc w:val="both"/>
        <w:rPr>
          <w:rFonts w:ascii="Arial" w:hAnsi="Arial" w:cs="Arial"/>
          <w:b/>
          <w:sz w:val="21"/>
          <w:szCs w:val="21"/>
          <w:lang w:val="en-US"/>
        </w:rPr>
      </w:pPr>
      <w:r w:rsidRPr="005A45D8">
        <w:rPr>
          <w:rFonts w:ascii="Arial" w:hAnsi="Arial" w:cs="Arial"/>
          <w:b/>
          <w:i/>
          <w:sz w:val="21"/>
          <w:szCs w:val="21"/>
          <w:lang w:val="en-US"/>
        </w:rPr>
        <w:t>In vivo</w:t>
      </w:r>
      <w:r w:rsidRPr="002B6919">
        <w:rPr>
          <w:rFonts w:ascii="Arial" w:hAnsi="Arial" w:cs="Arial"/>
          <w:b/>
          <w:sz w:val="21"/>
          <w:szCs w:val="21"/>
          <w:lang w:val="en-US"/>
        </w:rPr>
        <w:t xml:space="preserve"> t</w:t>
      </w:r>
      <w:r w:rsidR="00E03C34" w:rsidRPr="002B6919">
        <w:rPr>
          <w:rFonts w:ascii="Arial" w:hAnsi="Arial" w:cs="Arial"/>
          <w:b/>
          <w:sz w:val="21"/>
          <w:szCs w:val="21"/>
          <w:lang w:val="en-US"/>
        </w:rPr>
        <w:t xml:space="preserve">herapeutic regimen of RCR252 </w:t>
      </w:r>
    </w:p>
    <w:p w:rsidR="00944352" w:rsidRDefault="00E03C34" w:rsidP="00755715">
      <w:pPr>
        <w:spacing w:after="0"/>
        <w:jc w:val="both"/>
        <w:rPr>
          <w:rFonts w:ascii="Arial" w:hAnsi="Arial" w:cs="Arial"/>
          <w:b/>
          <w:sz w:val="21"/>
          <w:szCs w:val="21"/>
          <w:lang w:val="en-US"/>
        </w:rPr>
      </w:pPr>
      <w:r>
        <w:rPr>
          <w:rFonts w:ascii="Arial" w:hAnsi="Arial" w:cs="Arial"/>
          <w:sz w:val="21"/>
          <w:szCs w:val="21"/>
          <w:lang w:val="en-US"/>
        </w:rPr>
        <w:t>F(ab’)</w:t>
      </w:r>
      <w:r w:rsidRPr="0081548B">
        <w:rPr>
          <w:rFonts w:ascii="Arial" w:hAnsi="Arial" w:cs="Arial"/>
          <w:sz w:val="21"/>
          <w:szCs w:val="21"/>
          <w:vertAlign w:val="subscript"/>
          <w:lang w:val="en-US"/>
        </w:rPr>
        <w:t>2</w:t>
      </w:r>
      <w:r>
        <w:rPr>
          <w:rFonts w:ascii="Arial" w:hAnsi="Arial" w:cs="Arial"/>
          <w:sz w:val="21"/>
          <w:szCs w:val="21"/>
          <w:lang w:val="en-US"/>
        </w:rPr>
        <w:t xml:space="preserve"> RCR252 antibodies were </w:t>
      </w:r>
      <w:r w:rsidR="00D60C6A">
        <w:rPr>
          <w:rFonts w:ascii="Arial" w:hAnsi="Arial" w:cs="Arial"/>
          <w:sz w:val="21"/>
          <w:szCs w:val="21"/>
          <w:lang w:val="en-US"/>
        </w:rPr>
        <w:t xml:space="preserve">generated by digesting 2 mg of whole-body antibody with 125 µl of pepsin </w:t>
      </w:r>
      <w:proofErr w:type="spellStart"/>
      <w:r w:rsidR="00D60C6A">
        <w:rPr>
          <w:rFonts w:ascii="Arial" w:hAnsi="Arial" w:cs="Arial"/>
          <w:sz w:val="21"/>
          <w:szCs w:val="21"/>
          <w:lang w:val="en-US"/>
        </w:rPr>
        <w:t>inmobilized</w:t>
      </w:r>
      <w:proofErr w:type="spellEnd"/>
      <w:r w:rsidR="00D60C6A">
        <w:rPr>
          <w:rFonts w:ascii="Arial" w:hAnsi="Arial" w:cs="Arial"/>
          <w:sz w:val="21"/>
          <w:szCs w:val="21"/>
          <w:lang w:val="en-US"/>
        </w:rPr>
        <w:t xml:space="preserve"> on agarose (Pierce) in 20 </w:t>
      </w:r>
      <w:proofErr w:type="spellStart"/>
      <w:r w:rsidR="00D60C6A">
        <w:rPr>
          <w:rFonts w:ascii="Arial" w:hAnsi="Arial" w:cs="Arial"/>
          <w:sz w:val="21"/>
          <w:szCs w:val="21"/>
          <w:lang w:val="en-US"/>
        </w:rPr>
        <w:t>mM</w:t>
      </w:r>
      <w:proofErr w:type="spellEnd"/>
      <w:r w:rsidR="00D60C6A">
        <w:rPr>
          <w:rFonts w:ascii="Arial" w:hAnsi="Arial" w:cs="Arial"/>
          <w:sz w:val="21"/>
          <w:szCs w:val="21"/>
          <w:lang w:val="en-US"/>
        </w:rPr>
        <w:t xml:space="preserve"> sodium acetate buffer (pH 2.8), at 37ºC in a stirring bath for 1 h. After centrifugation at 1,500 g for 10 min, the supernatant containing </w:t>
      </w:r>
      <w:proofErr w:type="gramStart"/>
      <w:r w:rsidR="00D60C6A">
        <w:rPr>
          <w:rFonts w:ascii="Arial" w:hAnsi="Arial" w:cs="Arial"/>
          <w:sz w:val="21"/>
          <w:szCs w:val="21"/>
          <w:lang w:val="en-US"/>
        </w:rPr>
        <w:t>F(</w:t>
      </w:r>
      <w:proofErr w:type="gramEnd"/>
      <w:r w:rsidR="00D60C6A">
        <w:rPr>
          <w:rFonts w:ascii="Arial" w:hAnsi="Arial" w:cs="Arial"/>
          <w:sz w:val="21"/>
          <w:szCs w:val="21"/>
          <w:lang w:val="en-US"/>
        </w:rPr>
        <w:t>ab’)</w:t>
      </w:r>
      <w:r w:rsidR="00D60C6A" w:rsidRPr="0081548B">
        <w:rPr>
          <w:rFonts w:ascii="Arial" w:hAnsi="Arial" w:cs="Arial"/>
          <w:sz w:val="21"/>
          <w:szCs w:val="21"/>
          <w:vertAlign w:val="subscript"/>
          <w:lang w:val="en-US"/>
        </w:rPr>
        <w:t>2</w:t>
      </w:r>
      <w:r w:rsidR="00D60C6A">
        <w:rPr>
          <w:rFonts w:ascii="Arial" w:hAnsi="Arial" w:cs="Arial"/>
          <w:sz w:val="21"/>
          <w:szCs w:val="21"/>
          <w:lang w:val="en-US"/>
        </w:rPr>
        <w:t xml:space="preserve"> RCR252 was collected with 1 M Tris, pH 9. The efficiency of this process was monitored by SDS-PAGE in non-reducing conditions showing a 110 </w:t>
      </w:r>
      <w:proofErr w:type="spellStart"/>
      <w:r w:rsidR="00D60C6A">
        <w:rPr>
          <w:rFonts w:ascii="Arial" w:hAnsi="Arial" w:cs="Arial"/>
          <w:sz w:val="21"/>
          <w:szCs w:val="21"/>
          <w:lang w:val="en-US"/>
        </w:rPr>
        <w:t>kDa</w:t>
      </w:r>
      <w:proofErr w:type="spellEnd"/>
      <w:r w:rsidR="00D60C6A">
        <w:rPr>
          <w:rFonts w:ascii="Arial" w:hAnsi="Arial" w:cs="Arial"/>
          <w:sz w:val="21"/>
          <w:szCs w:val="21"/>
          <w:lang w:val="en-US"/>
        </w:rPr>
        <w:t xml:space="preserve"> band. Functional binding of antibodies was demonstrated by Surface Plasmon Resonance (</w:t>
      </w:r>
      <w:proofErr w:type="spellStart"/>
      <w:r w:rsidR="00D60C6A">
        <w:rPr>
          <w:rFonts w:ascii="Arial" w:hAnsi="Arial" w:cs="Arial"/>
          <w:sz w:val="21"/>
          <w:szCs w:val="21"/>
          <w:lang w:val="en-US"/>
        </w:rPr>
        <w:t>Biacore</w:t>
      </w:r>
      <w:proofErr w:type="spellEnd"/>
      <w:r w:rsidR="00D60C6A">
        <w:rPr>
          <w:rFonts w:ascii="Arial" w:hAnsi="Arial" w:cs="Arial"/>
          <w:sz w:val="21"/>
          <w:szCs w:val="21"/>
          <w:lang w:val="en-US"/>
        </w:rPr>
        <w:t xml:space="preserve">, GE Healthcare). </w:t>
      </w:r>
      <w:r>
        <w:rPr>
          <w:rFonts w:ascii="Arial" w:hAnsi="Arial" w:cs="Arial"/>
          <w:sz w:val="21"/>
          <w:szCs w:val="21"/>
          <w:lang w:val="en-US"/>
        </w:rPr>
        <w:t xml:space="preserve">IgG control antibodies were obtained from Sigma-Aldrich (I4131). Both RCR252 and IgG were </w:t>
      </w:r>
      <w:proofErr w:type="spellStart"/>
      <w:r>
        <w:rPr>
          <w:rFonts w:ascii="Arial" w:hAnsi="Arial" w:cs="Arial"/>
          <w:sz w:val="21"/>
          <w:szCs w:val="21"/>
          <w:lang w:val="en-US"/>
        </w:rPr>
        <w:t>resuspended</w:t>
      </w:r>
      <w:proofErr w:type="spellEnd"/>
      <w:r>
        <w:rPr>
          <w:rFonts w:ascii="Arial" w:hAnsi="Arial" w:cs="Arial"/>
          <w:sz w:val="21"/>
          <w:szCs w:val="21"/>
          <w:lang w:val="en-US"/>
        </w:rPr>
        <w:t xml:space="preserve"> in vehicle (10 </w:t>
      </w:r>
      <w:proofErr w:type="spellStart"/>
      <w:r>
        <w:rPr>
          <w:rFonts w:ascii="Arial" w:hAnsi="Arial" w:cs="Arial"/>
          <w:sz w:val="21"/>
          <w:szCs w:val="21"/>
          <w:lang w:val="en-US"/>
        </w:rPr>
        <w:t>mM</w:t>
      </w:r>
      <w:proofErr w:type="spellEnd"/>
      <w:r>
        <w:rPr>
          <w:rFonts w:ascii="Arial" w:hAnsi="Arial" w:cs="Arial"/>
          <w:sz w:val="21"/>
          <w:szCs w:val="21"/>
          <w:lang w:val="en-US"/>
        </w:rPr>
        <w:t xml:space="preserve"> HEPES, 150 </w:t>
      </w:r>
      <w:proofErr w:type="spellStart"/>
      <w:r>
        <w:rPr>
          <w:rFonts w:ascii="Arial" w:hAnsi="Arial" w:cs="Arial"/>
          <w:sz w:val="21"/>
          <w:szCs w:val="21"/>
          <w:lang w:val="en-US"/>
        </w:rPr>
        <w:t>mM</w:t>
      </w:r>
      <w:proofErr w:type="spellEnd"/>
      <w:r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lang w:val="en-US"/>
        </w:rPr>
        <w:t>NaCl</w:t>
      </w:r>
      <w:proofErr w:type="spellEnd"/>
      <w:r>
        <w:rPr>
          <w:rFonts w:ascii="Arial" w:hAnsi="Arial" w:cs="Arial"/>
          <w:sz w:val="21"/>
          <w:szCs w:val="21"/>
          <w:lang w:val="en-US"/>
        </w:rPr>
        <w:t xml:space="preserve">) at 250 µg/ml. Mice were treated with 50 µg of the antibodies daily, administered </w:t>
      </w:r>
      <w:proofErr w:type="spellStart"/>
      <w:r>
        <w:rPr>
          <w:rFonts w:ascii="Arial" w:hAnsi="Arial" w:cs="Arial"/>
          <w:sz w:val="21"/>
          <w:szCs w:val="21"/>
          <w:lang w:val="en-US"/>
        </w:rPr>
        <w:t>intraperitoneally</w:t>
      </w:r>
      <w:proofErr w:type="spellEnd"/>
      <w:r>
        <w:rPr>
          <w:rFonts w:ascii="Arial" w:hAnsi="Arial" w:cs="Arial"/>
          <w:sz w:val="21"/>
          <w:szCs w:val="21"/>
          <w:lang w:val="en-US"/>
        </w:rPr>
        <w:t xml:space="preserve"> in 200 µl of vehicle. Treatment was started the day before the inoculation of cancer cells. </w:t>
      </w:r>
    </w:p>
    <w:p w:rsidR="00944352" w:rsidRDefault="00944352" w:rsidP="00755715">
      <w:pPr>
        <w:spacing w:after="0"/>
        <w:jc w:val="both"/>
        <w:rPr>
          <w:rFonts w:ascii="Arial" w:hAnsi="Arial" w:cs="Arial"/>
          <w:b/>
          <w:sz w:val="21"/>
          <w:szCs w:val="21"/>
          <w:lang w:val="en-US"/>
        </w:rPr>
      </w:pPr>
    </w:p>
    <w:p w:rsidR="00A21E6B" w:rsidRPr="007E2313" w:rsidRDefault="000756D5" w:rsidP="00755715">
      <w:pPr>
        <w:spacing w:after="0"/>
        <w:jc w:val="both"/>
        <w:rPr>
          <w:rFonts w:ascii="Arial" w:hAnsi="Arial" w:cs="Arial"/>
          <w:b/>
          <w:sz w:val="21"/>
          <w:szCs w:val="21"/>
          <w:lang w:val="en-US"/>
        </w:rPr>
      </w:pPr>
      <w:r w:rsidRPr="007E2313">
        <w:rPr>
          <w:rFonts w:ascii="Arial" w:hAnsi="Arial" w:cs="Arial"/>
          <w:b/>
          <w:sz w:val="21"/>
          <w:szCs w:val="21"/>
          <w:lang w:val="en-US"/>
        </w:rPr>
        <w:t>Histological analyses</w:t>
      </w:r>
    </w:p>
    <w:p w:rsidR="007E2313" w:rsidRDefault="000756D5" w:rsidP="004766AC">
      <w:pPr>
        <w:spacing w:after="120"/>
        <w:jc w:val="both"/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sz w:val="21"/>
          <w:szCs w:val="21"/>
          <w:lang w:val="en-US"/>
        </w:rPr>
        <w:t xml:space="preserve">Mammary tumors, lungs and hind limbs were formaldehyde-fixed for 24 h and maintained in 70% ethanol after. Tibiae and femurs were excised and cleaned of all soft tissues before decalcification in </w:t>
      </w:r>
      <w:proofErr w:type="spellStart"/>
      <w:r>
        <w:rPr>
          <w:rFonts w:ascii="Arial" w:hAnsi="Arial" w:cs="Arial"/>
          <w:sz w:val="21"/>
          <w:szCs w:val="21"/>
          <w:lang w:val="en-US"/>
        </w:rPr>
        <w:t>Osteosoft</w:t>
      </w:r>
      <w:proofErr w:type="spellEnd"/>
      <w:r>
        <w:rPr>
          <w:rFonts w:ascii="Arial" w:hAnsi="Arial" w:cs="Arial"/>
          <w:sz w:val="21"/>
          <w:szCs w:val="21"/>
          <w:lang w:val="en-US"/>
        </w:rPr>
        <w:t xml:space="preserve"> solution (Merck) for 72 h, on an orbital shaker. Tissues were embedded in paraffin and cut into 5 µm sections. Slides were dewaxed with xylene and rehydrated through a graded series of ethanol. H</w:t>
      </w:r>
      <w:r w:rsidR="00653BA6">
        <w:rPr>
          <w:rFonts w:ascii="Arial" w:hAnsi="Arial" w:cs="Arial"/>
          <w:sz w:val="21"/>
          <w:szCs w:val="21"/>
          <w:lang w:val="en-US"/>
        </w:rPr>
        <w:t>&amp;</w:t>
      </w:r>
      <w:r>
        <w:rPr>
          <w:rFonts w:ascii="Arial" w:hAnsi="Arial" w:cs="Arial"/>
          <w:sz w:val="21"/>
          <w:szCs w:val="21"/>
          <w:lang w:val="en-US"/>
        </w:rPr>
        <w:t xml:space="preserve">E staining was performed as previously described. For immunohistochemistry, </w:t>
      </w:r>
      <w:r w:rsidR="007E2313">
        <w:rPr>
          <w:rFonts w:ascii="Arial" w:hAnsi="Arial" w:cs="Arial"/>
          <w:sz w:val="21"/>
          <w:szCs w:val="21"/>
          <w:lang w:val="en-US"/>
        </w:rPr>
        <w:t xml:space="preserve">antigen retrieval was carried out and endogenous peroxidase activity was quenched by incubating slides with 3% hydrogen peroxide for 12 min. Sections were incubated with primary antibodies overnight at 4ºC in a humidified chamber. After washing with TBS-Tween, secondary antibodies were applied. Peroxidase activity was revealed with </w:t>
      </w:r>
      <w:proofErr w:type="spellStart"/>
      <w:r w:rsidR="007E2313">
        <w:rPr>
          <w:rFonts w:ascii="Arial" w:hAnsi="Arial" w:cs="Arial"/>
          <w:sz w:val="21"/>
          <w:szCs w:val="21"/>
          <w:lang w:val="en-US"/>
        </w:rPr>
        <w:t>diaminobenzidine</w:t>
      </w:r>
      <w:proofErr w:type="spellEnd"/>
      <w:r w:rsidR="007E2313">
        <w:rPr>
          <w:rFonts w:ascii="Arial" w:hAnsi="Arial" w:cs="Arial"/>
          <w:sz w:val="21"/>
          <w:szCs w:val="21"/>
          <w:lang w:val="en-US"/>
        </w:rPr>
        <w:t xml:space="preserve"> (DAB) and sections were lightly counterstained with Harris </w:t>
      </w:r>
      <w:proofErr w:type="spellStart"/>
      <w:r w:rsidR="007E2313">
        <w:rPr>
          <w:rFonts w:ascii="Arial" w:hAnsi="Arial" w:cs="Arial"/>
          <w:sz w:val="21"/>
          <w:szCs w:val="21"/>
          <w:lang w:val="en-US"/>
        </w:rPr>
        <w:t>hematoxylin</w:t>
      </w:r>
      <w:proofErr w:type="spellEnd"/>
      <w:r w:rsidR="007E2313">
        <w:rPr>
          <w:rFonts w:ascii="Arial" w:hAnsi="Arial" w:cs="Arial"/>
          <w:sz w:val="21"/>
          <w:szCs w:val="21"/>
          <w:lang w:val="en-US"/>
        </w:rPr>
        <w:t xml:space="preserve">. Finally, slides were dehydrated in a graded series of ethanol, cleared in xylene and mounted in </w:t>
      </w:r>
      <w:proofErr w:type="spellStart"/>
      <w:r w:rsidR="007E2313">
        <w:rPr>
          <w:rFonts w:ascii="Arial" w:hAnsi="Arial" w:cs="Arial"/>
          <w:sz w:val="21"/>
          <w:szCs w:val="21"/>
          <w:lang w:val="en-US"/>
        </w:rPr>
        <w:t>Cytoseal</w:t>
      </w:r>
      <w:proofErr w:type="spellEnd"/>
      <w:r w:rsidR="007E2313">
        <w:rPr>
          <w:rFonts w:ascii="Arial" w:hAnsi="Arial" w:cs="Arial"/>
          <w:sz w:val="21"/>
          <w:szCs w:val="21"/>
          <w:lang w:val="en-US"/>
        </w:rPr>
        <w:t xml:space="preserve"> XYL (</w:t>
      </w:r>
      <w:proofErr w:type="spellStart"/>
      <w:r w:rsidR="007E2313">
        <w:rPr>
          <w:rFonts w:ascii="Arial" w:hAnsi="Arial" w:cs="Arial"/>
          <w:sz w:val="21"/>
          <w:szCs w:val="21"/>
          <w:lang w:val="en-US"/>
        </w:rPr>
        <w:t>Thermo</w:t>
      </w:r>
      <w:proofErr w:type="spellEnd"/>
      <w:r w:rsidR="007E2313">
        <w:rPr>
          <w:rFonts w:ascii="Arial" w:hAnsi="Arial" w:cs="Arial"/>
          <w:sz w:val="21"/>
          <w:szCs w:val="21"/>
          <w:lang w:val="en-US"/>
        </w:rPr>
        <w:t xml:space="preserve"> Scientific).</w:t>
      </w:r>
    </w:p>
    <w:p w:rsidR="00944352" w:rsidRDefault="00944352" w:rsidP="00755715">
      <w:pPr>
        <w:spacing w:after="0"/>
        <w:jc w:val="both"/>
        <w:rPr>
          <w:rFonts w:ascii="Arial" w:hAnsi="Arial" w:cs="Arial"/>
          <w:b/>
          <w:sz w:val="20"/>
          <w:szCs w:val="21"/>
          <w:lang w:val="en-US"/>
        </w:rPr>
      </w:pPr>
    </w:p>
    <w:p w:rsidR="00E7276A" w:rsidRPr="00C3740D" w:rsidRDefault="00E7276A" w:rsidP="00755715">
      <w:pPr>
        <w:spacing w:after="0"/>
        <w:jc w:val="both"/>
        <w:rPr>
          <w:rFonts w:ascii="Arial" w:hAnsi="Arial" w:cs="Arial"/>
          <w:b/>
          <w:sz w:val="20"/>
          <w:szCs w:val="21"/>
          <w:lang w:val="en-US"/>
        </w:rPr>
      </w:pPr>
      <w:proofErr w:type="gramStart"/>
      <w:r w:rsidRPr="00C3740D">
        <w:rPr>
          <w:rFonts w:ascii="Arial" w:hAnsi="Arial" w:cs="Arial"/>
          <w:b/>
          <w:sz w:val="20"/>
          <w:szCs w:val="21"/>
          <w:lang w:val="en-US"/>
        </w:rPr>
        <w:t>Antibodies</w:t>
      </w:r>
      <w:r>
        <w:rPr>
          <w:rFonts w:ascii="Arial" w:hAnsi="Arial" w:cs="Arial"/>
          <w:b/>
          <w:sz w:val="20"/>
          <w:szCs w:val="21"/>
          <w:lang w:val="en-US"/>
        </w:rPr>
        <w:t xml:space="preserve"> and antigen retrieval conditions</w:t>
      </w:r>
      <w:r w:rsidRPr="00C3740D">
        <w:rPr>
          <w:rFonts w:ascii="Arial" w:hAnsi="Arial" w:cs="Arial"/>
          <w:b/>
          <w:sz w:val="20"/>
          <w:szCs w:val="21"/>
          <w:lang w:val="en-US"/>
        </w:rPr>
        <w:t xml:space="preserve"> used in immunohistochemistry.</w:t>
      </w:r>
      <w:proofErr w:type="gramEnd"/>
    </w:p>
    <w:tbl>
      <w:tblPr>
        <w:tblStyle w:val="Sombreadoclaro"/>
        <w:tblW w:w="9072" w:type="dxa"/>
        <w:tblInd w:w="108" w:type="dxa"/>
        <w:tblLook w:val="04A0" w:firstRow="1" w:lastRow="0" w:firstColumn="1" w:lastColumn="0" w:noHBand="0" w:noVBand="1"/>
      </w:tblPr>
      <w:tblGrid>
        <w:gridCol w:w="1134"/>
        <w:gridCol w:w="1638"/>
        <w:gridCol w:w="1481"/>
        <w:gridCol w:w="1134"/>
        <w:gridCol w:w="1309"/>
        <w:gridCol w:w="2376"/>
      </w:tblGrid>
      <w:tr w:rsidR="00E7276A" w:rsidRPr="00535398" w:rsidTr="009443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auto"/>
          </w:tcPr>
          <w:p w:rsidR="00E7276A" w:rsidRPr="00535398" w:rsidRDefault="00E7276A" w:rsidP="00755715">
            <w:pPr>
              <w:spacing w:line="276" w:lineRule="auto"/>
              <w:jc w:val="both"/>
              <w:rPr>
                <w:rFonts w:cs="Arial"/>
                <w:sz w:val="21"/>
                <w:szCs w:val="21"/>
                <w:lang w:val="en-US"/>
              </w:rPr>
            </w:pPr>
            <w:r w:rsidRPr="00535398">
              <w:rPr>
                <w:rFonts w:cs="Arial"/>
                <w:sz w:val="21"/>
                <w:szCs w:val="21"/>
                <w:lang w:val="en-US"/>
              </w:rPr>
              <w:t>Antigen</w:t>
            </w:r>
          </w:p>
        </w:tc>
        <w:tc>
          <w:tcPr>
            <w:tcW w:w="1638" w:type="dxa"/>
            <w:shd w:val="clear" w:color="auto" w:fill="auto"/>
          </w:tcPr>
          <w:p w:rsidR="00E7276A" w:rsidRPr="00535398" w:rsidRDefault="00E7276A" w:rsidP="00755715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1"/>
                <w:szCs w:val="21"/>
                <w:lang w:val="en-US"/>
              </w:rPr>
            </w:pPr>
            <w:r w:rsidRPr="00535398">
              <w:rPr>
                <w:rFonts w:cs="Arial"/>
                <w:sz w:val="21"/>
                <w:szCs w:val="21"/>
                <w:lang w:val="en-US"/>
              </w:rPr>
              <w:t>Antibody</w:t>
            </w:r>
          </w:p>
        </w:tc>
        <w:tc>
          <w:tcPr>
            <w:tcW w:w="1481" w:type="dxa"/>
            <w:shd w:val="clear" w:color="auto" w:fill="auto"/>
          </w:tcPr>
          <w:p w:rsidR="00E7276A" w:rsidRPr="00535398" w:rsidRDefault="00E7276A" w:rsidP="00755715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1"/>
                <w:szCs w:val="21"/>
                <w:lang w:val="en-US"/>
              </w:rPr>
            </w:pPr>
            <w:r w:rsidRPr="00535398">
              <w:rPr>
                <w:rFonts w:cs="Arial"/>
                <w:sz w:val="21"/>
                <w:szCs w:val="21"/>
                <w:lang w:val="en-US"/>
              </w:rPr>
              <w:t>AR</w:t>
            </w:r>
          </w:p>
        </w:tc>
        <w:tc>
          <w:tcPr>
            <w:tcW w:w="1134" w:type="dxa"/>
            <w:shd w:val="clear" w:color="auto" w:fill="auto"/>
          </w:tcPr>
          <w:p w:rsidR="00E7276A" w:rsidRPr="00535398" w:rsidRDefault="00E7276A" w:rsidP="00755715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1"/>
                <w:szCs w:val="21"/>
                <w:lang w:val="en-US"/>
              </w:rPr>
            </w:pPr>
            <w:r w:rsidRPr="00535398">
              <w:rPr>
                <w:rFonts w:cs="Arial"/>
                <w:sz w:val="21"/>
                <w:szCs w:val="21"/>
                <w:lang w:val="en-US"/>
              </w:rPr>
              <w:t>Dilution</w:t>
            </w:r>
          </w:p>
        </w:tc>
        <w:tc>
          <w:tcPr>
            <w:tcW w:w="1309" w:type="dxa"/>
            <w:shd w:val="clear" w:color="auto" w:fill="auto"/>
          </w:tcPr>
          <w:p w:rsidR="00E7276A" w:rsidRPr="00535398" w:rsidRDefault="00E7276A" w:rsidP="00755715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1"/>
                <w:szCs w:val="21"/>
                <w:lang w:val="en-US"/>
              </w:rPr>
            </w:pPr>
            <w:r w:rsidRPr="00535398">
              <w:rPr>
                <w:rFonts w:cs="Arial"/>
                <w:sz w:val="21"/>
                <w:szCs w:val="21"/>
                <w:lang w:val="en-US"/>
              </w:rPr>
              <w:t>Raised in</w:t>
            </w:r>
          </w:p>
        </w:tc>
        <w:tc>
          <w:tcPr>
            <w:tcW w:w="2376" w:type="dxa"/>
            <w:shd w:val="clear" w:color="auto" w:fill="auto"/>
          </w:tcPr>
          <w:p w:rsidR="00E7276A" w:rsidRPr="00535398" w:rsidRDefault="00E7276A" w:rsidP="00755715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1"/>
                <w:szCs w:val="21"/>
                <w:lang w:val="en-US"/>
              </w:rPr>
            </w:pPr>
            <w:r w:rsidRPr="00535398">
              <w:rPr>
                <w:rFonts w:cs="Arial"/>
                <w:sz w:val="21"/>
                <w:szCs w:val="21"/>
                <w:lang w:val="en-US"/>
              </w:rPr>
              <w:t xml:space="preserve">Detection </w:t>
            </w:r>
          </w:p>
        </w:tc>
      </w:tr>
      <w:tr w:rsidR="00E7276A" w:rsidRPr="00DE05C1" w:rsidTr="009443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auto"/>
            <w:vAlign w:val="center"/>
          </w:tcPr>
          <w:p w:rsidR="00E7276A" w:rsidRPr="003E7187" w:rsidRDefault="00E7276A" w:rsidP="00755715">
            <w:pPr>
              <w:spacing w:line="276" w:lineRule="auto"/>
              <w:contextualSpacing/>
              <w:rPr>
                <w:rFonts w:cs="Arial"/>
                <w:b w:val="0"/>
                <w:sz w:val="20"/>
                <w:szCs w:val="20"/>
                <w:lang w:val="en-US"/>
              </w:rPr>
            </w:pPr>
            <w:r w:rsidRPr="003E7187">
              <w:rPr>
                <w:rFonts w:cs="Arial"/>
                <w:b w:val="0"/>
                <w:sz w:val="20"/>
                <w:szCs w:val="20"/>
                <w:lang w:val="en-US"/>
              </w:rPr>
              <w:t>Ki67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E7276A" w:rsidRPr="003E7187" w:rsidRDefault="00E7276A" w:rsidP="00755715">
            <w:pPr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US"/>
              </w:rPr>
            </w:pPr>
            <w:proofErr w:type="spellStart"/>
            <w:r w:rsidRPr="003E7187">
              <w:rPr>
                <w:rFonts w:cs="Arial"/>
                <w:sz w:val="20"/>
                <w:szCs w:val="20"/>
                <w:lang w:val="en-US"/>
              </w:rPr>
              <w:t>Neomarkers</w:t>
            </w:r>
            <w:proofErr w:type="spellEnd"/>
            <w:r w:rsidRPr="003E7187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3E7187">
              <w:rPr>
                <w:rFonts w:cs="Arial"/>
                <w:sz w:val="20"/>
                <w:szCs w:val="20"/>
                <w:lang w:val="en-US"/>
              </w:rPr>
              <w:lastRenderedPageBreak/>
              <w:t>(RM9106)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E7276A" w:rsidRPr="003E7187" w:rsidRDefault="00E7276A" w:rsidP="00755715">
            <w:pPr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US"/>
              </w:rPr>
            </w:pPr>
            <w:r w:rsidRPr="003E7187">
              <w:rPr>
                <w:rFonts w:cs="Arial"/>
                <w:sz w:val="20"/>
                <w:szCs w:val="20"/>
                <w:lang w:val="en-US"/>
              </w:rPr>
              <w:lastRenderedPageBreak/>
              <w:t>TE, pH 9,</w:t>
            </w:r>
            <w:r w:rsidRPr="003E7187">
              <w:rPr>
                <w:rFonts w:cs="Arial"/>
                <w:sz w:val="20"/>
                <w:szCs w:val="20"/>
              </w:rPr>
              <w:t xml:space="preserve"> 95</w:t>
            </w:r>
            <w:r w:rsidRPr="003E7187">
              <w:rPr>
                <w:rFonts w:ascii="Arial" w:hAnsi="Arial" w:cs="Arial"/>
                <w:sz w:val="20"/>
                <w:szCs w:val="20"/>
              </w:rPr>
              <w:t>º</w:t>
            </w:r>
            <w:r w:rsidRPr="003E7187">
              <w:rPr>
                <w:rFonts w:cs="Arial"/>
                <w:sz w:val="20"/>
                <w:szCs w:val="20"/>
              </w:rPr>
              <w:t>C</w:t>
            </w:r>
            <w:r w:rsidRPr="003E7187">
              <w:rPr>
                <w:rFonts w:cs="Arial"/>
                <w:sz w:val="20"/>
                <w:szCs w:val="20"/>
                <w:lang w:val="en-US"/>
              </w:rPr>
              <w:t xml:space="preserve">, </w:t>
            </w:r>
            <w:r w:rsidRPr="003E7187">
              <w:rPr>
                <w:rFonts w:cs="Arial"/>
                <w:sz w:val="20"/>
                <w:szCs w:val="20"/>
                <w:lang w:val="en-US"/>
              </w:rPr>
              <w:lastRenderedPageBreak/>
              <w:t>30 min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276A" w:rsidRPr="003E7187" w:rsidRDefault="00E7276A" w:rsidP="00755715">
            <w:pPr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US"/>
              </w:rPr>
            </w:pPr>
            <w:r w:rsidRPr="003E7187">
              <w:rPr>
                <w:rFonts w:cs="Arial"/>
                <w:sz w:val="20"/>
                <w:szCs w:val="20"/>
                <w:lang w:val="en-US"/>
              </w:rPr>
              <w:lastRenderedPageBreak/>
              <w:t>1:100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E7276A" w:rsidRPr="003E7187" w:rsidRDefault="00E7276A" w:rsidP="00755715">
            <w:pPr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US"/>
              </w:rPr>
            </w:pPr>
            <w:r w:rsidRPr="003E7187">
              <w:rPr>
                <w:rFonts w:cs="Arial"/>
                <w:sz w:val="20"/>
                <w:szCs w:val="20"/>
                <w:lang w:val="en-US"/>
              </w:rPr>
              <w:t>Rabbit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E7276A" w:rsidRPr="003E7187" w:rsidRDefault="00E7276A" w:rsidP="00755715">
            <w:pPr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US"/>
              </w:rPr>
            </w:pPr>
            <w:proofErr w:type="spellStart"/>
            <w:r w:rsidRPr="003E7187">
              <w:rPr>
                <w:rFonts w:cs="Arial"/>
                <w:sz w:val="20"/>
                <w:szCs w:val="20"/>
                <w:lang w:val="en-US"/>
              </w:rPr>
              <w:t>EnVision</w:t>
            </w:r>
            <w:proofErr w:type="spellEnd"/>
            <w:r w:rsidRPr="003E7187">
              <w:rPr>
                <w:rFonts w:cs="Arial"/>
                <w:sz w:val="20"/>
                <w:szCs w:val="20"/>
                <w:lang w:val="en-US"/>
              </w:rPr>
              <w:t xml:space="preserve"> anti-rabbit</w:t>
            </w:r>
            <w:r w:rsidRPr="003E7187">
              <w:rPr>
                <w:rFonts w:cs="Arial"/>
                <w:sz w:val="20"/>
                <w:szCs w:val="20"/>
                <w:vertAlign w:val="superscript"/>
                <w:lang w:val="en-US"/>
              </w:rPr>
              <w:t>1</w:t>
            </w:r>
          </w:p>
        </w:tc>
      </w:tr>
      <w:tr w:rsidR="00E7276A" w:rsidRPr="00E244BA" w:rsidTr="009443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auto"/>
            <w:vAlign w:val="center"/>
          </w:tcPr>
          <w:p w:rsidR="00E7276A" w:rsidRPr="003E7187" w:rsidRDefault="00E7276A" w:rsidP="00755715">
            <w:pPr>
              <w:spacing w:line="276" w:lineRule="auto"/>
              <w:contextualSpacing/>
              <w:rPr>
                <w:rFonts w:cs="Arial"/>
                <w:b w:val="0"/>
                <w:sz w:val="20"/>
                <w:szCs w:val="20"/>
                <w:lang w:val="en-US"/>
              </w:rPr>
            </w:pPr>
            <w:r w:rsidRPr="003E7187">
              <w:rPr>
                <w:rFonts w:cs="Arial"/>
                <w:b w:val="0"/>
                <w:sz w:val="20"/>
                <w:szCs w:val="20"/>
                <w:lang w:val="en-US"/>
              </w:rPr>
              <w:lastRenderedPageBreak/>
              <w:t>CD31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E7276A" w:rsidRPr="003E7187" w:rsidRDefault="00E7276A" w:rsidP="00755715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US"/>
              </w:rPr>
            </w:pPr>
            <w:proofErr w:type="spellStart"/>
            <w:r w:rsidRPr="003E7187">
              <w:rPr>
                <w:rFonts w:cs="Arial"/>
                <w:sz w:val="20"/>
                <w:szCs w:val="20"/>
                <w:lang w:val="en-US"/>
              </w:rPr>
              <w:t>Dianova</w:t>
            </w:r>
            <w:proofErr w:type="spellEnd"/>
            <w:r w:rsidRPr="003E7187">
              <w:rPr>
                <w:rFonts w:cs="Arial"/>
                <w:sz w:val="20"/>
                <w:szCs w:val="20"/>
                <w:lang w:val="en-US"/>
              </w:rPr>
              <w:t xml:space="preserve"> </w:t>
            </w:r>
          </w:p>
          <w:p w:rsidR="00E7276A" w:rsidRPr="003E7187" w:rsidRDefault="00E7276A" w:rsidP="00755715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US"/>
              </w:rPr>
            </w:pPr>
            <w:r w:rsidRPr="003E7187">
              <w:rPr>
                <w:rFonts w:cs="Arial"/>
                <w:sz w:val="20"/>
                <w:szCs w:val="20"/>
                <w:lang w:val="en-US"/>
              </w:rPr>
              <w:t>(DIA 310)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E7276A" w:rsidRPr="003E7187" w:rsidRDefault="00E7276A" w:rsidP="00755715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US"/>
              </w:rPr>
            </w:pPr>
            <w:r w:rsidRPr="003E7187">
              <w:rPr>
                <w:rFonts w:cs="Arial"/>
                <w:sz w:val="20"/>
                <w:szCs w:val="20"/>
                <w:lang w:val="en-US"/>
              </w:rPr>
              <w:t>TE, pH 9,</w:t>
            </w:r>
            <w:r w:rsidRPr="003E7187">
              <w:rPr>
                <w:rFonts w:cs="Arial"/>
                <w:sz w:val="20"/>
                <w:szCs w:val="20"/>
              </w:rPr>
              <w:t xml:space="preserve"> 95</w:t>
            </w:r>
            <w:r w:rsidRPr="003E7187">
              <w:rPr>
                <w:rFonts w:ascii="Arial" w:hAnsi="Arial" w:cs="Arial"/>
                <w:sz w:val="20"/>
                <w:szCs w:val="20"/>
              </w:rPr>
              <w:t>º</w:t>
            </w:r>
            <w:r w:rsidRPr="003E7187">
              <w:rPr>
                <w:rFonts w:cs="Arial"/>
                <w:sz w:val="20"/>
                <w:szCs w:val="20"/>
              </w:rPr>
              <w:t>C</w:t>
            </w:r>
            <w:r w:rsidRPr="003E7187">
              <w:rPr>
                <w:rFonts w:cs="Arial"/>
                <w:sz w:val="20"/>
                <w:szCs w:val="20"/>
                <w:lang w:val="en-US"/>
              </w:rPr>
              <w:t>, 30 min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276A" w:rsidRPr="003E7187" w:rsidRDefault="00E7276A" w:rsidP="00755715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US"/>
              </w:rPr>
            </w:pPr>
            <w:r w:rsidRPr="003E7187">
              <w:rPr>
                <w:rFonts w:cs="Arial"/>
                <w:sz w:val="20"/>
                <w:szCs w:val="20"/>
                <w:lang w:val="en-US"/>
              </w:rPr>
              <w:t>1:50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E7276A" w:rsidRPr="003E7187" w:rsidRDefault="00E7276A" w:rsidP="00755715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US"/>
              </w:rPr>
            </w:pPr>
            <w:r w:rsidRPr="003E7187">
              <w:rPr>
                <w:rFonts w:cs="Arial"/>
                <w:sz w:val="20"/>
                <w:szCs w:val="20"/>
                <w:lang w:val="en-US"/>
              </w:rPr>
              <w:t>Rat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E7276A" w:rsidRPr="003E7187" w:rsidRDefault="00E7276A" w:rsidP="00755715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fr-FR"/>
              </w:rPr>
            </w:pPr>
            <w:r w:rsidRPr="003E7187">
              <w:rPr>
                <w:rFonts w:cs="Arial"/>
                <w:sz w:val="20"/>
                <w:szCs w:val="20"/>
                <w:lang w:val="fr-FR"/>
              </w:rPr>
              <w:t>Rabbit anti-rat</w:t>
            </w:r>
            <w:r w:rsidRPr="003E7187">
              <w:rPr>
                <w:rFonts w:cs="Arial"/>
                <w:sz w:val="20"/>
                <w:szCs w:val="20"/>
                <w:vertAlign w:val="superscript"/>
                <w:lang w:val="fr-FR"/>
              </w:rPr>
              <w:t>2</w:t>
            </w:r>
          </w:p>
          <w:p w:rsidR="00E7276A" w:rsidRPr="003E7187" w:rsidRDefault="00E7276A" w:rsidP="00755715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fr-FR"/>
              </w:rPr>
            </w:pPr>
            <w:proofErr w:type="spellStart"/>
            <w:r w:rsidRPr="003E7187">
              <w:rPr>
                <w:rFonts w:cs="Arial"/>
                <w:sz w:val="20"/>
                <w:szCs w:val="20"/>
                <w:lang w:val="fr-FR"/>
              </w:rPr>
              <w:t>EnVision</w:t>
            </w:r>
            <w:proofErr w:type="spellEnd"/>
            <w:r w:rsidRPr="003E7187">
              <w:rPr>
                <w:rFonts w:cs="Arial"/>
                <w:sz w:val="20"/>
                <w:szCs w:val="20"/>
                <w:lang w:val="fr-FR"/>
              </w:rPr>
              <w:t xml:space="preserve"> anti-rabbit</w:t>
            </w:r>
            <w:r w:rsidRPr="003E7187">
              <w:rPr>
                <w:rFonts w:cs="Arial"/>
                <w:sz w:val="20"/>
                <w:szCs w:val="20"/>
                <w:vertAlign w:val="superscript"/>
                <w:lang w:val="fr-FR"/>
              </w:rPr>
              <w:t>1</w:t>
            </w:r>
          </w:p>
        </w:tc>
      </w:tr>
      <w:tr w:rsidR="00E7276A" w:rsidRPr="00DE05C1" w:rsidTr="009443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auto"/>
            <w:vAlign w:val="center"/>
          </w:tcPr>
          <w:p w:rsidR="00E7276A" w:rsidRPr="003E7187" w:rsidRDefault="00E7276A" w:rsidP="00755715">
            <w:pPr>
              <w:spacing w:line="276" w:lineRule="auto"/>
              <w:contextualSpacing/>
              <w:rPr>
                <w:rFonts w:cs="Arial"/>
                <w:b w:val="0"/>
                <w:sz w:val="20"/>
                <w:szCs w:val="20"/>
                <w:lang w:val="en-US"/>
              </w:rPr>
            </w:pPr>
            <w:r w:rsidRPr="003E7187">
              <w:rPr>
                <w:rFonts w:cs="Arial"/>
                <w:b w:val="0"/>
                <w:sz w:val="20"/>
                <w:szCs w:val="20"/>
                <w:lang w:val="en-US"/>
              </w:rPr>
              <w:t>Caspase-3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E7276A" w:rsidRPr="003E7187" w:rsidRDefault="00E7276A" w:rsidP="00755715">
            <w:pPr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US"/>
              </w:rPr>
            </w:pPr>
            <w:r w:rsidRPr="003E7187">
              <w:rPr>
                <w:rFonts w:cs="Arial"/>
                <w:sz w:val="20"/>
                <w:szCs w:val="20"/>
                <w:lang w:val="en-US"/>
              </w:rPr>
              <w:t>Cell Signaling (9661)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E7276A" w:rsidRPr="003E7187" w:rsidRDefault="00E7276A" w:rsidP="00755715">
            <w:pPr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US"/>
              </w:rPr>
            </w:pPr>
            <w:r w:rsidRPr="003E7187">
              <w:rPr>
                <w:rFonts w:cs="Arial"/>
                <w:sz w:val="20"/>
                <w:szCs w:val="20"/>
                <w:lang w:val="en-US"/>
              </w:rPr>
              <w:t xml:space="preserve">TE, pH 9, </w:t>
            </w:r>
            <w:r w:rsidRPr="003E7187">
              <w:rPr>
                <w:rFonts w:cs="Arial"/>
                <w:sz w:val="20"/>
                <w:szCs w:val="20"/>
              </w:rPr>
              <w:t>95</w:t>
            </w:r>
            <w:r w:rsidRPr="003E7187">
              <w:rPr>
                <w:rFonts w:ascii="Arial" w:hAnsi="Arial" w:cs="Arial"/>
                <w:sz w:val="20"/>
                <w:szCs w:val="20"/>
              </w:rPr>
              <w:t>º</w:t>
            </w:r>
            <w:r w:rsidRPr="003E7187">
              <w:rPr>
                <w:rFonts w:cs="Arial"/>
                <w:sz w:val="20"/>
                <w:szCs w:val="20"/>
              </w:rPr>
              <w:t>C</w:t>
            </w:r>
            <w:r w:rsidRPr="003E7187">
              <w:rPr>
                <w:rFonts w:cs="Arial"/>
                <w:sz w:val="20"/>
                <w:szCs w:val="20"/>
                <w:lang w:val="en-US"/>
              </w:rPr>
              <w:t>, 30 min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276A" w:rsidRPr="003E7187" w:rsidRDefault="00E7276A" w:rsidP="00755715">
            <w:pPr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US"/>
              </w:rPr>
            </w:pPr>
            <w:r w:rsidRPr="003E7187">
              <w:rPr>
                <w:rFonts w:cs="Arial"/>
                <w:sz w:val="20"/>
                <w:szCs w:val="20"/>
                <w:lang w:val="en-US"/>
              </w:rPr>
              <w:t>1:100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E7276A" w:rsidRPr="003E7187" w:rsidRDefault="00E7276A" w:rsidP="00755715">
            <w:pPr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US"/>
              </w:rPr>
            </w:pPr>
            <w:r w:rsidRPr="003E7187">
              <w:rPr>
                <w:rFonts w:cs="Arial"/>
                <w:sz w:val="20"/>
                <w:szCs w:val="20"/>
                <w:lang w:val="en-US"/>
              </w:rPr>
              <w:t>Rabbit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E7276A" w:rsidRPr="003E7187" w:rsidRDefault="00E7276A" w:rsidP="00755715">
            <w:pPr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US"/>
              </w:rPr>
            </w:pPr>
            <w:proofErr w:type="spellStart"/>
            <w:r w:rsidRPr="003E7187">
              <w:rPr>
                <w:rFonts w:cs="Arial"/>
                <w:sz w:val="20"/>
                <w:szCs w:val="20"/>
                <w:lang w:val="en-US"/>
              </w:rPr>
              <w:t>EnVision</w:t>
            </w:r>
            <w:proofErr w:type="spellEnd"/>
            <w:r w:rsidRPr="003E7187">
              <w:rPr>
                <w:rFonts w:cs="Arial"/>
                <w:sz w:val="20"/>
                <w:szCs w:val="20"/>
                <w:lang w:val="en-US"/>
              </w:rPr>
              <w:t xml:space="preserve"> anti-rabbit</w:t>
            </w:r>
            <w:r w:rsidRPr="003E7187">
              <w:rPr>
                <w:rFonts w:cs="Arial"/>
                <w:sz w:val="20"/>
                <w:szCs w:val="20"/>
                <w:vertAlign w:val="superscript"/>
                <w:lang w:val="en-US"/>
              </w:rPr>
              <w:t>1</w:t>
            </w:r>
          </w:p>
        </w:tc>
      </w:tr>
      <w:tr w:rsidR="00E7276A" w:rsidRPr="00E244BA" w:rsidTr="009443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auto"/>
            <w:vAlign w:val="center"/>
          </w:tcPr>
          <w:p w:rsidR="00E7276A" w:rsidRPr="003E7187" w:rsidRDefault="00E7276A" w:rsidP="00755715">
            <w:pPr>
              <w:spacing w:line="276" w:lineRule="auto"/>
              <w:contextualSpacing/>
              <w:rPr>
                <w:rFonts w:cs="Arial"/>
                <w:b w:val="0"/>
                <w:sz w:val="20"/>
                <w:szCs w:val="20"/>
                <w:lang w:val="en-US"/>
              </w:rPr>
            </w:pPr>
            <w:r w:rsidRPr="003E7187">
              <w:rPr>
                <w:rFonts w:cs="Arial"/>
                <w:b w:val="0"/>
                <w:sz w:val="20"/>
                <w:szCs w:val="20"/>
                <w:lang w:val="en-US"/>
              </w:rPr>
              <w:t>F4/80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E7276A" w:rsidRPr="003E7187" w:rsidRDefault="00E7276A" w:rsidP="00755715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US"/>
              </w:rPr>
            </w:pPr>
            <w:proofErr w:type="spellStart"/>
            <w:r w:rsidRPr="003E7187">
              <w:rPr>
                <w:rFonts w:cs="Arial"/>
                <w:sz w:val="20"/>
                <w:szCs w:val="20"/>
                <w:lang w:val="en-US"/>
              </w:rPr>
              <w:t>eBiosciences</w:t>
            </w:r>
            <w:proofErr w:type="spellEnd"/>
            <w:r w:rsidRPr="003E7187">
              <w:rPr>
                <w:rFonts w:cs="Arial"/>
                <w:sz w:val="20"/>
                <w:szCs w:val="20"/>
                <w:lang w:val="en-US"/>
              </w:rPr>
              <w:t xml:space="preserve"> (14-4801-82)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E7276A" w:rsidRPr="003E7187" w:rsidRDefault="00E7276A" w:rsidP="00755715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US"/>
              </w:rPr>
            </w:pPr>
            <w:r w:rsidRPr="003E7187">
              <w:rPr>
                <w:rFonts w:cs="Arial"/>
                <w:sz w:val="20"/>
                <w:szCs w:val="20"/>
                <w:lang w:val="en-US"/>
              </w:rPr>
              <w:t>PK 20 µg/ml, 37</w:t>
            </w:r>
            <w:r w:rsidRPr="003E7187">
              <w:rPr>
                <w:rFonts w:ascii="Arial" w:hAnsi="Arial" w:cs="Arial"/>
                <w:sz w:val="20"/>
                <w:szCs w:val="20"/>
                <w:lang w:val="en-US"/>
              </w:rPr>
              <w:t>º</w:t>
            </w:r>
            <w:r w:rsidRPr="003E7187">
              <w:rPr>
                <w:rFonts w:cs="Arial"/>
                <w:sz w:val="20"/>
                <w:szCs w:val="20"/>
                <w:lang w:val="en-US"/>
              </w:rPr>
              <w:t>C, 30 min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276A" w:rsidRPr="003E7187" w:rsidRDefault="00E7276A" w:rsidP="00755715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3E7187">
              <w:rPr>
                <w:rFonts w:cs="Arial"/>
                <w:sz w:val="20"/>
                <w:szCs w:val="20"/>
              </w:rPr>
              <w:t>1:400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E7276A" w:rsidRPr="003E7187" w:rsidRDefault="00E7276A" w:rsidP="00755715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proofErr w:type="spellStart"/>
            <w:r w:rsidRPr="003E7187">
              <w:rPr>
                <w:rFonts w:cs="Arial"/>
                <w:sz w:val="20"/>
                <w:szCs w:val="20"/>
              </w:rPr>
              <w:t>Rat</w:t>
            </w:r>
            <w:proofErr w:type="spellEnd"/>
          </w:p>
        </w:tc>
        <w:tc>
          <w:tcPr>
            <w:tcW w:w="2376" w:type="dxa"/>
            <w:shd w:val="clear" w:color="auto" w:fill="auto"/>
            <w:vAlign w:val="center"/>
          </w:tcPr>
          <w:p w:rsidR="00E7276A" w:rsidRPr="003E7187" w:rsidRDefault="00E7276A" w:rsidP="00755715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fr-FR"/>
              </w:rPr>
            </w:pPr>
            <w:r w:rsidRPr="003E7187">
              <w:rPr>
                <w:rFonts w:cs="Arial"/>
                <w:sz w:val="20"/>
                <w:szCs w:val="20"/>
                <w:lang w:val="fr-FR"/>
              </w:rPr>
              <w:t>Rabbit anti-rat</w:t>
            </w:r>
            <w:r w:rsidRPr="003E7187">
              <w:rPr>
                <w:rFonts w:cs="Arial"/>
                <w:sz w:val="20"/>
                <w:szCs w:val="20"/>
                <w:vertAlign w:val="superscript"/>
                <w:lang w:val="fr-FR"/>
              </w:rPr>
              <w:t>2</w:t>
            </w:r>
          </w:p>
          <w:p w:rsidR="00E7276A" w:rsidRPr="003E7187" w:rsidRDefault="00E7276A" w:rsidP="00755715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fr-FR"/>
              </w:rPr>
            </w:pPr>
            <w:proofErr w:type="spellStart"/>
            <w:r w:rsidRPr="003E7187">
              <w:rPr>
                <w:rFonts w:cs="Arial"/>
                <w:sz w:val="20"/>
                <w:szCs w:val="20"/>
                <w:lang w:val="fr-FR"/>
              </w:rPr>
              <w:t>EnVision</w:t>
            </w:r>
            <w:proofErr w:type="spellEnd"/>
            <w:r w:rsidRPr="003E7187">
              <w:rPr>
                <w:rFonts w:cs="Arial"/>
                <w:sz w:val="20"/>
                <w:szCs w:val="20"/>
                <w:lang w:val="fr-FR"/>
              </w:rPr>
              <w:t xml:space="preserve"> anti-rabbit</w:t>
            </w:r>
            <w:r w:rsidRPr="003E7187">
              <w:rPr>
                <w:rFonts w:cs="Arial"/>
                <w:sz w:val="20"/>
                <w:szCs w:val="20"/>
                <w:vertAlign w:val="superscript"/>
                <w:lang w:val="fr-FR"/>
              </w:rPr>
              <w:t>1</w:t>
            </w:r>
          </w:p>
        </w:tc>
      </w:tr>
      <w:tr w:rsidR="00E7276A" w:rsidRPr="00DE05C1" w:rsidTr="009443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auto"/>
            <w:vAlign w:val="center"/>
          </w:tcPr>
          <w:p w:rsidR="00E7276A" w:rsidRPr="003E7187" w:rsidRDefault="00E7276A" w:rsidP="00755715">
            <w:pPr>
              <w:spacing w:line="276" w:lineRule="auto"/>
              <w:contextualSpacing/>
              <w:rPr>
                <w:rFonts w:cs="Arial"/>
                <w:b w:val="0"/>
                <w:sz w:val="20"/>
                <w:szCs w:val="20"/>
              </w:rPr>
            </w:pPr>
            <w:r w:rsidRPr="003E7187">
              <w:rPr>
                <w:rFonts w:cs="Arial"/>
                <w:b w:val="0"/>
                <w:sz w:val="20"/>
                <w:szCs w:val="20"/>
              </w:rPr>
              <w:t>EPCR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E7276A" w:rsidRPr="003E7187" w:rsidRDefault="00E7276A" w:rsidP="00755715">
            <w:pPr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3E7187">
              <w:rPr>
                <w:rFonts w:cs="Arial"/>
                <w:sz w:val="20"/>
                <w:szCs w:val="20"/>
              </w:rPr>
              <w:t>HEPCR1489*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E7276A" w:rsidRPr="003E7187" w:rsidRDefault="00E7276A" w:rsidP="00755715">
            <w:pPr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3E7187">
              <w:rPr>
                <w:rFonts w:cs="Arial"/>
                <w:sz w:val="20"/>
                <w:szCs w:val="20"/>
                <w:lang w:val="en-US"/>
              </w:rPr>
              <w:t xml:space="preserve">TE, pH 9, </w:t>
            </w:r>
            <w:r w:rsidRPr="003E7187">
              <w:rPr>
                <w:rFonts w:cs="Arial"/>
                <w:sz w:val="20"/>
                <w:szCs w:val="20"/>
              </w:rPr>
              <w:t>95</w:t>
            </w:r>
            <w:r w:rsidRPr="003E7187">
              <w:rPr>
                <w:rFonts w:ascii="Arial" w:hAnsi="Arial" w:cs="Arial"/>
                <w:sz w:val="20"/>
                <w:szCs w:val="20"/>
              </w:rPr>
              <w:t>º</w:t>
            </w:r>
            <w:r w:rsidRPr="003E7187">
              <w:rPr>
                <w:rFonts w:cs="Arial"/>
                <w:sz w:val="20"/>
                <w:szCs w:val="20"/>
              </w:rPr>
              <w:t>C</w:t>
            </w:r>
            <w:r w:rsidRPr="003E7187">
              <w:rPr>
                <w:rFonts w:cs="Arial"/>
                <w:sz w:val="20"/>
                <w:szCs w:val="20"/>
                <w:lang w:val="en-US"/>
              </w:rPr>
              <w:t>, 30 min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276A" w:rsidRPr="003E7187" w:rsidRDefault="00E7276A" w:rsidP="00755715">
            <w:pPr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3E7187">
              <w:rPr>
                <w:rFonts w:cs="Arial"/>
                <w:sz w:val="20"/>
                <w:szCs w:val="20"/>
              </w:rPr>
              <w:t>1:200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E7276A" w:rsidRPr="003E7187" w:rsidRDefault="00E7276A" w:rsidP="00755715">
            <w:pPr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3E7187">
              <w:rPr>
                <w:rFonts w:cs="Arial"/>
                <w:sz w:val="20"/>
                <w:szCs w:val="20"/>
              </w:rPr>
              <w:t>Mouse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E7276A" w:rsidRPr="003E7187" w:rsidRDefault="00E7276A" w:rsidP="00755715">
            <w:pPr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proofErr w:type="spellStart"/>
            <w:r w:rsidRPr="003E7187">
              <w:rPr>
                <w:rFonts w:cs="Arial"/>
                <w:sz w:val="20"/>
                <w:szCs w:val="20"/>
                <w:lang w:val="en-US"/>
              </w:rPr>
              <w:t>EnVision</w:t>
            </w:r>
            <w:proofErr w:type="spellEnd"/>
            <w:r w:rsidRPr="003E7187">
              <w:rPr>
                <w:rFonts w:cs="Arial"/>
                <w:sz w:val="20"/>
                <w:szCs w:val="20"/>
                <w:lang w:val="en-US"/>
              </w:rPr>
              <w:t xml:space="preserve"> anti-mouse</w:t>
            </w:r>
            <w:r w:rsidRPr="003E7187">
              <w:rPr>
                <w:rFonts w:cs="Arial"/>
                <w:sz w:val="20"/>
                <w:szCs w:val="20"/>
                <w:vertAlign w:val="superscript"/>
                <w:lang w:val="en-US"/>
              </w:rPr>
              <w:t>3</w:t>
            </w:r>
          </w:p>
        </w:tc>
      </w:tr>
    </w:tbl>
    <w:p w:rsidR="00E7276A" w:rsidRPr="0081002B" w:rsidRDefault="00E7276A" w:rsidP="004766AC">
      <w:pPr>
        <w:spacing w:before="120" w:after="240"/>
        <w:jc w:val="both"/>
        <w:rPr>
          <w:rFonts w:ascii="Arial" w:hAnsi="Arial" w:cs="Arial"/>
          <w:sz w:val="20"/>
          <w:szCs w:val="21"/>
        </w:rPr>
      </w:pPr>
      <w:r w:rsidRPr="0081002B">
        <w:rPr>
          <w:rFonts w:ascii="Arial" w:hAnsi="Arial" w:cs="Arial"/>
          <w:sz w:val="20"/>
          <w:szCs w:val="21"/>
          <w:lang w:val="en-US"/>
        </w:rPr>
        <w:t xml:space="preserve">*This monoclonal antibody (1.5 mg/ml) was produced and kindly provided by Dr. Charles </w:t>
      </w:r>
      <w:proofErr w:type="spellStart"/>
      <w:r w:rsidRPr="0081002B">
        <w:rPr>
          <w:rFonts w:ascii="Arial" w:hAnsi="Arial" w:cs="Arial"/>
          <w:sz w:val="20"/>
          <w:szCs w:val="21"/>
          <w:lang w:val="en-US"/>
        </w:rPr>
        <w:t>Esmon</w:t>
      </w:r>
      <w:proofErr w:type="spellEnd"/>
      <w:r w:rsidRPr="0081002B">
        <w:rPr>
          <w:rFonts w:ascii="Arial" w:hAnsi="Arial" w:cs="Arial"/>
          <w:sz w:val="20"/>
          <w:szCs w:val="21"/>
          <w:lang w:val="en-US"/>
        </w:rPr>
        <w:t xml:space="preserve">. </w:t>
      </w:r>
      <w:r w:rsidRPr="0081002B">
        <w:rPr>
          <w:rFonts w:ascii="Arial" w:hAnsi="Arial" w:cs="Arial"/>
          <w:sz w:val="20"/>
          <w:szCs w:val="21"/>
        </w:rPr>
        <w:t xml:space="preserve">AR: </w:t>
      </w:r>
      <w:proofErr w:type="spellStart"/>
      <w:r w:rsidRPr="0081002B">
        <w:rPr>
          <w:rFonts w:ascii="Arial" w:hAnsi="Arial" w:cs="Arial"/>
          <w:sz w:val="20"/>
          <w:szCs w:val="21"/>
        </w:rPr>
        <w:t>Antigen</w:t>
      </w:r>
      <w:proofErr w:type="spellEnd"/>
      <w:r w:rsidRPr="0081002B">
        <w:rPr>
          <w:rFonts w:ascii="Arial" w:hAnsi="Arial" w:cs="Arial"/>
          <w:sz w:val="20"/>
          <w:szCs w:val="21"/>
        </w:rPr>
        <w:t xml:space="preserve"> </w:t>
      </w:r>
      <w:proofErr w:type="spellStart"/>
      <w:r w:rsidRPr="0081002B">
        <w:rPr>
          <w:rFonts w:ascii="Arial" w:hAnsi="Arial" w:cs="Arial"/>
          <w:sz w:val="20"/>
          <w:szCs w:val="21"/>
        </w:rPr>
        <w:t>retrieval</w:t>
      </w:r>
      <w:proofErr w:type="spellEnd"/>
      <w:r w:rsidRPr="0081002B">
        <w:rPr>
          <w:rFonts w:ascii="Arial" w:hAnsi="Arial" w:cs="Arial"/>
          <w:sz w:val="20"/>
          <w:szCs w:val="21"/>
        </w:rPr>
        <w:t xml:space="preserve">. TE: 10 </w:t>
      </w:r>
      <w:proofErr w:type="spellStart"/>
      <w:r w:rsidRPr="0081002B">
        <w:rPr>
          <w:rFonts w:ascii="Arial" w:hAnsi="Arial" w:cs="Arial"/>
          <w:sz w:val="20"/>
          <w:szCs w:val="21"/>
        </w:rPr>
        <w:t>mM</w:t>
      </w:r>
      <w:proofErr w:type="spellEnd"/>
      <w:r w:rsidRPr="0081002B">
        <w:rPr>
          <w:rFonts w:ascii="Arial" w:hAnsi="Arial" w:cs="Arial"/>
          <w:sz w:val="20"/>
          <w:szCs w:val="21"/>
        </w:rPr>
        <w:t xml:space="preserve"> Tris, 1 </w:t>
      </w:r>
      <w:proofErr w:type="spellStart"/>
      <w:r w:rsidRPr="0081002B">
        <w:rPr>
          <w:rFonts w:ascii="Arial" w:hAnsi="Arial" w:cs="Arial"/>
          <w:sz w:val="20"/>
          <w:szCs w:val="21"/>
        </w:rPr>
        <w:t>mM</w:t>
      </w:r>
      <w:proofErr w:type="spellEnd"/>
      <w:r w:rsidRPr="0081002B">
        <w:rPr>
          <w:rFonts w:ascii="Arial" w:hAnsi="Arial" w:cs="Arial"/>
          <w:sz w:val="20"/>
          <w:szCs w:val="21"/>
        </w:rPr>
        <w:t xml:space="preserve"> EDTA. PK: </w:t>
      </w:r>
      <w:proofErr w:type="spellStart"/>
      <w:r w:rsidRPr="0081002B">
        <w:rPr>
          <w:rFonts w:ascii="Arial" w:hAnsi="Arial" w:cs="Arial"/>
          <w:sz w:val="20"/>
          <w:szCs w:val="21"/>
        </w:rPr>
        <w:t>Proteinase</w:t>
      </w:r>
      <w:proofErr w:type="spellEnd"/>
      <w:r w:rsidRPr="0081002B">
        <w:rPr>
          <w:rFonts w:ascii="Arial" w:hAnsi="Arial" w:cs="Arial"/>
          <w:sz w:val="20"/>
          <w:szCs w:val="21"/>
        </w:rPr>
        <w:t xml:space="preserve"> K. </w:t>
      </w:r>
      <w:r w:rsidRPr="0081002B">
        <w:rPr>
          <w:rFonts w:ascii="Arial" w:hAnsi="Arial" w:cs="Arial"/>
          <w:sz w:val="20"/>
          <w:szCs w:val="21"/>
          <w:vertAlign w:val="superscript"/>
        </w:rPr>
        <w:t>1</w:t>
      </w:r>
      <w:r w:rsidRPr="0081002B">
        <w:rPr>
          <w:rFonts w:ascii="Arial" w:hAnsi="Arial" w:cs="Arial"/>
          <w:sz w:val="20"/>
          <w:szCs w:val="21"/>
        </w:rPr>
        <w:t xml:space="preserve">Dako K4011, </w:t>
      </w:r>
      <w:r w:rsidRPr="0081002B">
        <w:rPr>
          <w:rFonts w:ascii="Arial" w:hAnsi="Arial" w:cs="Arial"/>
          <w:sz w:val="20"/>
          <w:szCs w:val="21"/>
          <w:vertAlign w:val="superscript"/>
        </w:rPr>
        <w:t>2</w:t>
      </w:r>
      <w:r w:rsidRPr="0081002B">
        <w:rPr>
          <w:rFonts w:ascii="Arial" w:hAnsi="Arial" w:cs="Arial"/>
          <w:sz w:val="20"/>
          <w:szCs w:val="21"/>
        </w:rPr>
        <w:t xml:space="preserve">Dako E0468 (1:200), </w:t>
      </w:r>
      <w:r w:rsidRPr="0081002B">
        <w:rPr>
          <w:rFonts w:ascii="Arial" w:hAnsi="Arial" w:cs="Arial"/>
          <w:sz w:val="20"/>
          <w:szCs w:val="21"/>
          <w:vertAlign w:val="superscript"/>
        </w:rPr>
        <w:t>3</w:t>
      </w:r>
      <w:r w:rsidRPr="0081002B">
        <w:rPr>
          <w:rFonts w:ascii="Arial" w:hAnsi="Arial" w:cs="Arial"/>
          <w:sz w:val="20"/>
          <w:szCs w:val="21"/>
        </w:rPr>
        <w:t>Dako K4007.</w:t>
      </w:r>
    </w:p>
    <w:p w:rsidR="00D32D82" w:rsidRPr="001C2518" w:rsidRDefault="00D32D82" w:rsidP="00755715">
      <w:pPr>
        <w:spacing w:after="0"/>
        <w:jc w:val="both"/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sz w:val="21"/>
          <w:szCs w:val="21"/>
          <w:lang w:val="en-US"/>
        </w:rPr>
        <w:t xml:space="preserve">All slides were captured using a Zeiss </w:t>
      </w:r>
      <w:proofErr w:type="spellStart"/>
      <w:r>
        <w:rPr>
          <w:rFonts w:ascii="Arial" w:hAnsi="Arial" w:cs="Arial"/>
          <w:sz w:val="21"/>
          <w:szCs w:val="21"/>
          <w:lang w:val="en-US"/>
        </w:rPr>
        <w:t>Axioimager</w:t>
      </w:r>
      <w:proofErr w:type="spellEnd"/>
      <w:r>
        <w:rPr>
          <w:rFonts w:ascii="Arial" w:hAnsi="Arial" w:cs="Arial"/>
          <w:sz w:val="21"/>
          <w:szCs w:val="21"/>
          <w:lang w:val="en-US"/>
        </w:rPr>
        <w:t xml:space="preserve"> M1 (Zeiss) microscope and ZEN (Zeiss) software. H&amp;E</w:t>
      </w:r>
      <w:r w:rsidR="00396A82">
        <w:rPr>
          <w:rFonts w:ascii="Arial" w:hAnsi="Arial" w:cs="Arial"/>
          <w:sz w:val="21"/>
          <w:szCs w:val="21"/>
          <w:lang w:val="en-US"/>
        </w:rPr>
        <w:t>-</w:t>
      </w:r>
      <w:r>
        <w:rPr>
          <w:rFonts w:ascii="Arial" w:hAnsi="Arial" w:cs="Arial"/>
          <w:sz w:val="21"/>
          <w:szCs w:val="21"/>
          <w:lang w:val="en-US"/>
        </w:rPr>
        <w:t>stained slides were captured at 2.5X magnification. Tumor area was calculated using Fiji software, by manually delineating tumor and total bone or lung areas.</w:t>
      </w:r>
      <w:r w:rsidR="0054758C">
        <w:rPr>
          <w:rFonts w:ascii="Arial" w:hAnsi="Arial" w:cs="Arial"/>
          <w:sz w:val="21"/>
          <w:szCs w:val="21"/>
          <w:lang w:val="en-US"/>
        </w:rPr>
        <w:t xml:space="preserve"> For </w:t>
      </w:r>
      <w:proofErr w:type="spellStart"/>
      <w:r w:rsidR="0054758C">
        <w:rPr>
          <w:rFonts w:ascii="Arial" w:hAnsi="Arial" w:cs="Arial"/>
          <w:sz w:val="21"/>
          <w:szCs w:val="21"/>
          <w:lang w:val="en-US"/>
        </w:rPr>
        <w:t>immunohistochemical</w:t>
      </w:r>
      <w:proofErr w:type="spellEnd"/>
      <w:r w:rsidR="0054758C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="0054758C">
        <w:rPr>
          <w:rFonts w:ascii="Arial" w:hAnsi="Arial" w:cs="Arial"/>
          <w:sz w:val="21"/>
          <w:szCs w:val="21"/>
          <w:lang w:val="en-US"/>
        </w:rPr>
        <w:t>analys</w:t>
      </w:r>
      <w:r>
        <w:rPr>
          <w:rFonts w:ascii="Arial" w:hAnsi="Arial" w:cs="Arial"/>
          <w:sz w:val="21"/>
          <w:szCs w:val="21"/>
          <w:lang w:val="en-US"/>
        </w:rPr>
        <w:t>s</w:t>
      </w:r>
      <w:proofErr w:type="spellEnd"/>
      <w:r>
        <w:rPr>
          <w:rFonts w:ascii="Arial" w:hAnsi="Arial" w:cs="Arial"/>
          <w:sz w:val="21"/>
          <w:szCs w:val="21"/>
          <w:lang w:val="en-US"/>
        </w:rPr>
        <w:t>, random pictures (5-25, depending on tumor size</w:t>
      </w:r>
      <w:r w:rsidR="0054758C">
        <w:rPr>
          <w:rFonts w:ascii="Arial" w:hAnsi="Arial" w:cs="Arial"/>
          <w:sz w:val="21"/>
          <w:szCs w:val="21"/>
          <w:lang w:val="en-US"/>
        </w:rPr>
        <w:t xml:space="preserve"> for each tumor</w:t>
      </w:r>
      <w:r>
        <w:rPr>
          <w:rFonts w:ascii="Arial" w:hAnsi="Arial" w:cs="Arial"/>
          <w:sz w:val="21"/>
          <w:szCs w:val="21"/>
          <w:lang w:val="en-US"/>
        </w:rPr>
        <w:t>) were taken at 20</w:t>
      </w:r>
      <w:r w:rsidR="0054758C">
        <w:rPr>
          <w:rFonts w:ascii="Arial" w:hAnsi="Arial" w:cs="Arial"/>
          <w:sz w:val="21"/>
          <w:szCs w:val="21"/>
          <w:lang w:val="en-US"/>
        </w:rPr>
        <w:t xml:space="preserve"> </w:t>
      </w:r>
      <w:r>
        <w:rPr>
          <w:rFonts w:ascii="Arial" w:hAnsi="Arial" w:cs="Arial"/>
          <w:sz w:val="21"/>
          <w:szCs w:val="21"/>
          <w:lang w:val="en-US"/>
        </w:rPr>
        <w:t>X magnification and stained areas or cells were quantified using Fiji software.</w:t>
      </w:r>
    </w:p>
    <w:p w:rsidR="00E7276A" w:rsidRPr="00D32D82" w:rsidRDefault="00E7276A" w:rsidP="00755715">
      <w:pPr>
        <w:spacing w:after="0"/>
        <w:jc w:val="both"/>
        <w:rPr>
          <w:rFonts w:ascii="Arial" w:hAnsi="Arial" w:cs="Arial"/>
          <w:sz w:val="21"/>
          <w:szCs w:val="21"/>
          <w:lang w:val="en-US"/>
        </w:rPr>
      </w:pPr>
    </w:p>
    <w:p w:rsidR="00D60C6A" w:rsidRDefault="00D60C6A" w:rsidP="00755715">
      <w:pPr>
        <w:spacing w:after="0"/>
        <w:jc w:val="both"/>
        <w:rPr>
          <w:rFonts w:ascii="Arial" w:hAnsi="Arial" w:cs="Arial"/>
          <w:sz w:val="21"/>
          <w:szCs w:val="21"/>
          <w:lang w:val="en-US"/>
        </w:rPr>
      </w:pPr>
    </w:p>
    <w:p w:rsidR="00D60C6A" w:rsidRDefault="00D60C6A" w:rsidP="00755715">
      <w:pPr>
        <w:spacing w:after="0"/>
        <w:jc w:val="both"/>
        <w:rPr>
          <w:rFonts w:ascii="Arial" w:hAnsi="Arial" w:cs="Arial"/>
          <w:sz w:val="21"/>
          <w:szCs w:val="21"/>
          <w:lang w:val="en-US"/>
        </w:rPr>
      </w:pPr>
    </w:p>
    <w:p w:rsidR="00BF6761" w:rsidRPr="00D32D82" w:rsidRDefault="00D60C6A" w:rsidP="00D60C6A">
      <w:pPr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sz w:val="21"/>
          <w:szCs w:val="21"/>
          <w:lang w:val="en-US"/>
        </w:rPr>
        <w:fldChar w:fldCharType="begin"/>
      </w:r>
      <w:r w:rsidRPr="00D60C6A">
        <w:rPr>
          <w:rFonts w:ascii="Arial" w:hAnsi="Arial" w:cs="Arial"/>
          <w:sz w:val="21"/>
          <w:szCs w:val="21"/>
        </w:rPr>
        <w:instrText xml:space="preserve"> ADDIN EN.REFLIST </w:instrText>
      </w:r>
      <w:r>
        <w:rPr>
          <w:rFonts w:ascii="Arial" w:hAnsi="Arial" w:cs="Arial"/>
          <w:sz w:val="21"/>
          <w:szCs w:val="21"/>
          <w:lang w:val="en-US"/>
        </w:rPr>
        <w:fldChar w:fldCharType="end"/>
      </w:r>
    </w:p>
    <w:sectPr w:rsidR="00BF6761" w:rsidRPr="00D32D82" w:rsidSect="006C1169">
      <w:footerReference w:type="default" r:id="rId9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4E8" w:rsidRDefault="002214E8" w:rsidP="00A24FD8">
      <w:pPr>
        <w:spacing w:after="0" w:line="240" w:lineRule="auto"/>
      </w:pPr>
      <w:r>
        <w:separator/>
      </w:r>
    </w:p>
  </w:endnote>
  <w:endnote w:type="continuationSeparator" w:id="0">
    <w:p w:rsidR="002214E8" w:rsidRDefault="002214E8" w:rsidP="00A24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1227196"/>
      <w:docPartObj>
        <w:docPartGallery w:val="Page Numbers (Bottom of Page)"/>
        <w:docPartUnique/>
      </w:docPartObj>
    </w:sdtPr>
    <w:sdtEndPr/>
    <w:sdtContent>
      <w:p w:rsidR="0054758C" w:rsidRDefault="0054758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44BA" w:rsidRPr="00E244BA">
          <w:rPr>
            <w:noProof/>
            <w:lang w:val="es-ES"/>
          </w:rPr>
          <w:t>1</w:t>
        </w:r>
        <w:r>
          <w:fldChar w:fldCharType="end"/>
        </w:r>
      </w:p>
    </w:sdtContent>
  </w:sdt>
  <w:p w:rsidR="0054758C" w:rsidRDefault="0054758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4E8" w:rsidRDefault="002214E8" w:rsidP="00A24FD8">
      <w:pPr>
        <w:spacing w:after="0" w:line="240" w:lineRule="auto"/>
      </w:pPr>
      <w:r>
        <w:separator/>
      </w:r>
    </w:p>
  </w:footnote>
  <w:footnote w:type="continuationSeparator" w:id="0">
    <w:p w:rsidR="002214E8" w:rsidRDefault="002214E8" w:rsidP="00A24F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Oncogen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fvvwp9esff20pqevfxgxdf9krs2wspwtzd59&quot;&gt;TESIS&lt;record-ids&gt;&lt;item&gt;10&lt;/item&gt;&lt;/record-ids&gt;&lt;/item&gt;&lt;/Libraries&gt;"/>
  </w:docVars>
  <w:rsids>
    <w:rsidRoot w:val="00AB10A6"/>
    <w:rsid w:val="000045C1"/>
    <w:rsid w:val="00021F27"/>
    <w:rsid w:val="00053164"/>
    <w:rsid w:val="00062FDB"/>
    <w:rsid w:val="000756D5"/>
    <w:rsid w:val="000B1FAE"/>
    <w:rsid w:val="000C2827"/>
    <w:rsid w:val="000D36D8"/>
    <w:rsid w:val="000D39DC"/>
    <w:rsid w:val="000E2041"/>
    <w:rsid w:val="00122F37"/>
    <w:rsid w:val="0014292F"/>
    <w:rsid w:val="00146BF1"/>
    <w:rsid w:val="001548E4"/>
    <w:rsid w:val="0017308C"/>
    <w:rsid w:val="00174531"/>
    <w:rsid w:val="001772A8"/>
    <w:rsid w:val="001804ED"/>
    <w:rsid w:val="001876ED"/>
    <w:rsid w:val="00191AC6"/>
    <w:rsid w:val="001A0FF7"/>
    <w:rsid w:val="001A1ECF"/>
    <w:rsid w:val="001A62A4"/>
    <w:rsid w:val="001C1995"/>
    <w:rsid w:val="001D7D76"/>
    <w:rsid w:val="001F60A6"/>
    <w:rsid w:val="00212EAA"/>
    <w:rsid w:val="002214E8"/>
    <w:rsid w:val="00225B95"/>
    <w:rsid w:val="00243752"/>
    <w:rsid w:val="00244197"/>
    <w:rsid w:val="00260D9B"/>
    <w:rsid w:val="00265126"/>
    <w:rsid w:val="0027297D"/>
    <w:rsid w:val="00275F8D"/>
    <w:rsid w:val="00276D15"/>
    <w:rsid w:val="00282429"/>
    <w:rsid w:val="00282730"/>
    <w:rsid w:val="0029015E"/>
    <w:rsid w:val="002A5D82"/>
    <w:rsid w:val="002B6919"/>
    <w:rsid w:val="002C142A"/>
    <w:rsid w:val="002D0035"/>
    <w:rsid w:val="003019CE"/>
    <w:rsid w:val="00305838"/>
    <w:rsid w:val="00311089"/>
    <w:rsid w:val="003227B0"/>
    <w:rsid w:val="00325F96"/>
    <w:rsid w:val="00333CD1"/>
    <w:rsid w:val="00344D93"/>
    <w:rsid w:val="003512C7"/>
    <w:rsid w:val="00352E2A"/>
    <w:rsid w:val="003565AA"/>
    <w:rsid w:val="00376F40"/>
    <w:rsid w:val="00396A82"/>
    <w:rsid w:val="003A1756"/>
    <w:rsid w:val="003A19AE"/>
    <w:rsid w:val="003A39AC"/>
    <w:rsid w:val="003C0E0B"/>
    <w:rsid w:val="003E45E6"/>
    <w:rsid w:val="003F7C6B"/>
    <w:rsid w:val="00406CEC"/>
    <w:rsid w:val="00430FC9"/>
    <w:rsid w:val="00442762"/>
    <w:rsid w:val="0045659C"/>
    <w:rsid w:val="00466E62"/>
    <w:rsid w:val="004766AC"/>
    <w:rsid w:val="004A1FB4"/>
    <w:rsid w:val="004B404A"/>
    <w:rsid w:val="004B57B5"/>
    <w:rsid w:val="004B5D15"/>
    <w:rsid w:val="004B6A9D"/>
    <w:rsid w:val="004E1332"/>
    <w:rsid w:val="004F1FD5"/>
    <w:rsid w:val="004F21F2"/>
    <w:rsid w:val="004F4547"/>
    <w:rsid w:val="00501CE0"/>
    <w:rsid w:val="005109B3"/>
    <w:rsid w:val="00521721"/>
    <w:rsid w:val="005308F8"/>
    <w:rsid w:val="00542C13"/>
    <w:rsid w:val="0054758C"/>
    <w:rsid w:val="005550AD"/>
    <w:rsid w:val="005A3EDF"/>
    <w:rsid w:val="005A45D8"/>
    <w:rsid w:val="005B6573"/>
    <w:rsid w:val="005C6967"/>
    <w:rsid w:val="005D1C28"/>
    <w:rsid w:val="005D277D"/>
    <w:rsid w:val="005E1EA0"/>
    <w:rsid w:val="005F433A"/>
    <w:rsid w:val="00621A9A"/>
    <w:rsid w:val="006222C4"/>
    <w:rsid w:val="00622576"/>
    <w:rsid w:val="00653B8D"/>
    <w:rsid w:val="00653BA6"/>
    <w:rsid w:val="00674E8F"/>
    <w:rsid w:val="0068268C"/>
    <w:rsid w:val="006A5679"/>
    <w:rsid w:val="006C1169"/>
    <w:rsid w:val="006C490C"/>
    <w:rsid w:val="006D1FFF"/>
    <w:rsid w:val="0071222F"/>
    <w:rsid w:val="00724E84"/>
    <w:rsid w:val="00742C5C"/>
    <w:rsid w:val="0075024E"/>
    <w:rsid w:val="00755715"/>
    <w:rsid w:val="007723FD"/>
    <w:rsid w:val="00792AF8"/>
    <w:rsid w:val="00795294"/>
    <w:rsid w:val="00796863"/>
    <w:rsid w:val="007A4247"/>
    <w:rsid w:val="007A464A"/>
    <w:rsid w:val="007E1EAF"/>
    <w:rsid w:val="007E2313"/>
    <w:rsid w:val="007F1769"/>
    <w:rsid w:val="007F1972"/>
    <w:rsid w:val="00816A61"/>
    <w:rsid w:val="00823886"/>
    <w:rsid w:val="008348CC"/>
    <w:rsid w:val="008801FE"/>
    <w:rsid w:val="00882A7F"/>
    <w:rsid w:val="0089495F"/>
    <w:rsid w:val="008A3FED"/>
    <w:rsid w:val="008A5F77"/>
    <w:rsid w:val="008B456F"/>
    <w:rsid w:val="008C37A5"/>
    <w:rsid w:val="008C5777"/>
    <w:rsid w:val="00911EFF"/>
    <w:rsid w:val="00921D01"/>
    <w:rsid w:val="00944352"/>
    <w:rsid w:val="009741EE"/>
    <w:rsid w:val="009A4745"/>
    <w:rsid w:val="009A7E91"/>
    <w:rsid w:val="009B16C8"/>
    <w:rsid w:val="009C2015"/>
    <w:rsid w:val="009D3FEE"/>
    <w:rsid w:val="00A00A34"/>
    <w:rsid w:val="00A043A9"/>
    <w:rsid w:val="00A21AA7"/>
    <w:rsid w:val="00A21BBC"/>
    <w:rsid w:val="00A21E6B"/>
    <w:rsid w:val="00A2438C"/>
    <w:rsid w:val="00A24FD8"/>
    <w:rsid w:val="00A31E9A"/>
    <w:rsid w:val="00A37E05"/>
    <w:rsid w:val="00A850AA"/>
    <w:rsid w:val="00AA467C"/>
    <w:rsid w:val="00AB02B6"/>
    <w:rsid w:val="00AB10A6"/>
    <w:rsid w:val="00AC2556"/>
    <w:rsid w:val="00AF31FD"/>
    <w:rsid w:val="00AF72F3"/>
    <w:rsid w:val="00B07EAE"/>
    <w:rsid w:val="00B25E83"/>
    <w:rsid w:val="00B340BA"/>
    <w:rsid w:val="00B41A40"/>
    <w:rsid w:val="00B45F58"/>
    <w:rsid w:val="00B6755E"/>
    <w:rsid w:val="00B75267"/>
    <w:rsid w:val="00BA54E8"/>
    <w:rsid w:val="00BA76B0"/>
    <w:rsid w:val="00BC15AE"/>
    <w:rsid w:val="00BC33C4"/>
    <w:rsid w:val="00BD2F18"/>
    <w:rsid w:val="00BE41C6"/>
    <w:rsid w:val="00BF6761"/>
    <w:rsid w:val="00C21AD6"/>
    <w:rsid w:val="00C24C2B"/>
    <w:rsid w:val="00C263A5"/>
    <w:rsid w:val="00C33A58"/>
    <w:rsid w:val="00C50F92"/>
    <w:rsid w:val="00C525BA"/>
    <w:rsid w:val="00C62BA0"/>
    <w:rsid w:val="00C74978"/>
    <w:rsid w:val="00C81DBD"/>
    <w:rsid w:val="00C87218"/>
    <w:rsid w:val="00CA1676"/>
    <w:rsid w:val="00CF3C83"/>
    <w:rsid w:val="00CF73B1"/>
    <w:rsid w:val="00D169C8"/>
    <w:rsid w:val="00D325FA"/>
    <w:rsid w:val="00D32D82"/>
    <w:rsid w:val="00D3464E"/>
    <w:rsid w:val="00D50AF6"/>
    <w:rsid w:val="00D52243"/>
    <w:rsid w:val="00D530B9"/>
    <w:rsid w:val="00D60C6A"/>
    <w:rsid w:val="00D62B3C"/>
    <w:rsid w:val="00D66F48"/>
    <w:rsid w:val="00D84918"/>
    <w:rsid w:val="00DC65BA"/>
    <w:rsid w:val="00DD67E4"/>
    <w:rsid w:val="00DD698D"/>
    <w:rsid w:val="00DE738E"/>
    <w:rsid w:val="00DF021B"/>
    <w:rsid w:val="00E03C34"/>
    <w:rsid w:val="00E207A7"/>
    <w:rsid w:val="00E21463"/>
    <w:rsid w:val="00E244BA"/>
    <w:rsid w:val="00E554FC"/>
    <w:rsid w:val="00E6588A"/>
    <w:rsid w:val="00E70924"/>
    <w:rsid w:val="00E70BBD"/>
    <w:rsid w:val="00E7276A"/>
    <w:rsid w:val="00E73011"/>
    <w:rsid w:val="00E81885"/>
    <w:rsid w:val="00E93664"/>
    <w:rsid w:val="00EB7C4D"/>
    <w:rsid w:val="00EC1A17"/>
    <w:rsid w:val="00EC4143"/>
    <w:rsid w:val="00EC4CB3"/>
    <w:rsid w:val="00EC7ADC"/>
    <w:rsid w:val="00ED037F"/>
    <w:rsid w:val="00EF3835"/>
    <w:rsid w:val="00F004D6"/>
    <w:rsid w:val="00F03090"/>
    <w:rsid w:val="00F073C5"/>
    <w:rsid w:val="00F10478"/>
    <w:rsid w:val="00F108FD"/>
    <w:rsid w:val="00F20283"/>
    <w:rsid w:val="00F23FAE"/>
    <w:rsid w:val="00F42C5D"/>
    <w:rsid w:val="00F544EA"/>
    <w:rsid w:val="00F65457"/>
    <w:rsid w:val="00F73234"/>
    <w:rsid w:val="00F732A4"/>
    <w:rsid w:val="00F87AE3"/>
    <w:rsid w:val="00FC14D0"/>
    <w:rsid w:val="00FF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76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rafoOK">
    <w:name w:val="parrafo OK"/>
    <w:basedOn w:val="Normal"/>
    <w:link w:val="parrafoOKChar"/>
    <w:qFormat/>
    <w:rsid w:val="007F1769"/>
    <w:pPr>
      <w:spacing w:line="360" w:lineRule="auto"/>
      <w:jc w:val="both"/>
    </w:pPr>
    <w:rPr>
      <w:rFonts w:ascii="Arial" w:hAnsi="Arial" w:cs="Arial"/>
      <w:sz w:val="21"/>
      <w:szCs w:val="21"/>
      <w:lang w:val="en-US"/>
    </w:rPr>
  </w:style>
  <w:style w:type="character" w:customStyle="1" w:styleId="parrafoOKChar">
    <w:name w:val="parrafo OK Char"/>
    <w:basedOn w:val="Fuentedeprrafopredeter"/>
    <w:link w:val="parrafoOK"/>
    <w:rsid w:val="007F1769"/>
    <w:rPr>
      <w:rFonts w:ascii="Arial" w:hAnsi="Arial" w:cs="Arial"/>
      <w:sz w:val="21"/>
      <w:szCs w:val="21"/>
      <w:lang w:val="en-US"/>
    </w:rPr>
  </w:style>
  <w:style w:type="paragraph" w:customStyle="1" w:styleId="EstiloTtulo2">
    <w:name w:val="Estilo Título 2"/>
    <w:basedOn w:val="Normal"/>
    <w:link w:val="EstiloTtulo2Char"/>
    <w:qFormat/>
    <w:rsid w:val="000D36D8"/>
    <w:pPr>
      <w:spacing w:line="360" w:lineRule="auto"/>
      <w:jc w:val="both"/>
    </w:pPr>
    <w:rPr>
      <w:rFonts w:ascii="Arial" w:hAnsi="Arial" w:cs="Arial"/>
      <w:b/>
      <w:sz w:val="21"/>
      <w:szCs w:val="21"/>
      <w:lang w:val="en-US"/>
    </w:rPr>
  </w:style>
  <w:style w:type="character" w:customStyle="1" w:styleId="EstiloTtulo2Char">
    <w:name w:val="Estilo Título 2 Char"/>
    <w:basedOn w:val="Fuentedeprrafopredeter"/>
    <w:link w:val="EstiloTtulo2"/>
    <w:rsid w:val="000D36D8"/>
    <w:rPr>
      <w:rFonts w:ascii="Arial" w:hAnsi="Arial" w:cs="Arial"/>
      <w:b/>
      <w:sz w:val="21"/>
      <w:szCs w:val="21"/>
      <w:lang w:val="en-US"/>
    </w:rPr>
  </w:style>
  <w:style w:type="paragraph" w:customStyle="1" w:styleId="EstiloTtulo3">
    <w:name w:val="Estilo Título 3"/>
    <w:basedOn w:val="Normal"/>
    <w:link w:val="EstiloTtulo3Char"/>
    <w:qFormat/>
    <w:rsid w:val="000D36D8"/>
    <w:pPr>
      <w:spacing w:line="360" w:lineRule="auto"/>
      <w:jc w:val="both"/>
    </w:pPr>
    <w:rPr>
      <w:rFonts w:ascii="Arial" w:hAnsi="Arial" w:cs="Arial"/>
      <w:sz w:val="21"/>
      <w:szCs w:val="21"/>
      <w:u w:val="single"/>
      <w:lang w:val="en-US"/>
    </w:rPr>
  </w:style>
  <w:style w:type="character" w:customStyle="1" w:styleId="EstiloTtulo3Char">
    <w:name w:val="Estilo Título 3 Char"/>
    <w:basedOn w:val="Fuentedeprrafopredeter"/>
    <w:link w:val="EstiloTtulo3"/>
    <w:rsid w:val="000D36D8"/>
    <w:rPr>
      <w:rFonts w:ascii="Arial" w:hAnsi="Arial" w:cs="Arial"/>
      <w:sz w:val="21"/>
      <w:szCs w:val="21"/>
      <w:u w:val="single"/>
      <w:lang w:val="en-US"/>
    </w:rPr>
  </w:style>
  <w:style w:type="table" w:styleId="Sombreadoclaro">
    <w:name w:val="Light Shading"/>
    <w:basedOn w:val="Tablanormal"/>
    <w:uiPriority w:val="60"/>
    <w:rsid w:val="0079529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EstiloTtulo1">
    <w:name w:val="Estilo Título 1"/>
    <w:basedOn w:val="Normal"/>
    <w:link w:val="EstiloTtulo1Char"/>
    <w:qFormat/>
    <w:rsid w:val="00A850AA"/>
    <w:pPr>
      <w:spacing w:line="360" w:lineRule="auto"/>
      <w:jc w:val="both"/>
    </w:pPr>
    <w:rPr>
      <w:rFonts w:ascii="Arial" w:hAnsi="Arial" w:cs="Arial"/>
      <w:b/>
      <w:sz w:val="21"/>
      <w:szCs w:val="21"/>
      <w:lang w:val="en-US"/>
    </w:rPr>
  </w:style>
  <w:style w:type="character" w:customStyle="1" w:styleId="EstiloTtulo1Char">
    <w:name w:val="Estilo Título 1 Char"/>
    <w:basedOn w:val="Fuentedeprrafopredeter"/>
    <w:link w:val="EstiloTtulo1"/>
    <w:rsid w:val="00A850AA"/>
    <w:rPr>
      <w:rFonts w:ascii="Arial" w:hAnsi="Arial" w:cs="Arial"/>
      <w:b/>
      <w:sz w:val="21"/>
      <w:szCs w:val="21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7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7E05"/>
    <w:rPr>
      <w:rFonts w:ascii="Tahoma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5D277D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24419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4419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4419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419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44197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A24F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4FD8"/>
  </w:style>
  <w:style w:type="paragraph" w:styleId="Piedepgina">
    <w:name w:val="footer"/>
    <w:basedOn w:val="Normal"/>
    <w:link w:val="PiedepginaCar"/>
    <w:uiPriority w:val="99"/>
    <w:unhideWhenUsed/>
    <w:rsid w:val="00A24F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4FD8"/>
  </w:style>
  <w:style w:type="paragraph" w:customStyle="1" w:styleId="EndNoteBibliographyTitle">
    <w:name w:val="EndNote Bibliography Title"/>
    <w:basedOn w:val="Normal"/>
    <w:link w:val="EndNoteBibliographyTitleChar"/>
    <w:rsid w:val="00D60C6A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Fuentedeprrafopredeter"/>
    <w:link w:val="EndNoteBibliographyTitle"/>
    <w:rsid w:val="00D60C6A"/>
    <w:rPr>
      <w:rFonts w:ascii="Calibri" w:hAnsi="Calibri"/>
      <w:noProof/>
      <w:lang w:val="en-US"/>
    </w:rPr>
  </w:style>
  <w:style w:type="character" w:styleId="Hipervnculo">
    <w:name w:val="Hyperlink"/>
    <w:basedOn w:val="Fuentedeprrafopredeter"/>
    <w:uiPriority w:val="99"/>
    <w:semiHidden/>
    <w:unhideWhenUsed/>
    <w:rsid w:val="008A5F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76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rafoOK">
    <w:name w:val="parrafo OK"/>
    <w:basedOn w:val="Normal"/>
    <w:link w:val="parrafoOKChar"/>
    <w:qFormat/>
    <w:rsid w:val="007F1769"/>
    <w:pPr>
      <w:spacing w:line="360" w:lineRule="auto"/>
      <w:jc w:val="both"/>
    </w:pPr>
    <w:rPr>
      <w:rFonts w:ascii="Arial" w:hAnsi="Arial" w:cs="Arial"/>
      <w:sz w:val="21"/>
      <w:szCs w:val="21"/>
      <w:lang w:val="en-US"/>
    </w:rPr>
  </w:style>
  <w:style w:type="character" w:customStyle="1" w:styleId="parrafoOKChar">
    <w:name w:val="parrafo OK Char"/>
    <w:basedOn w:val="Fuentedeprrafopredeter"/>
    <w:link w:val="parrafoOK"/>
    <w:rsid w:val="007F1769"/>
    <w:rPr>
      <w:rFonts w:ascii="Arial" w:hAnsi="Arial" w:cs="Arial"/>
      <w:sz w:val="21"/>
      <w:szCs w:val="21"/>
      <w:lang w:val="en-US"/>
    </w:rPr>
  </w:style>
  <w:style w:type="paragraph" w:customStyle="1" w:styleId="EstiloTtulo2">
    <w:name w:val="Estilo Título 2"/>
    <w:basedOn w:val="Normal"/>
    <w:link w:val="EstiloTtulo2Char"/>
    <w:qFormat/>
    <w:rsid w:val="000D36D8"/>
    <w:pPr>
      <w:spacing w:line="360" w:lineRule="auto"/>
      <w:jc w:val="both"/>
    </w:pPr>
    <w:rPr>
      <w:rFonts w:ascii="Arial" w:hAnsi="Arial" w:cs="Arial"/>
      <w:b/>
      <w:sz w:val="21"/>
      <w:szCs w:val="21"/>
      <w:lang w:val="en-US"/>
    </w:rPr>
  </w:style>
  <w:style w:type="character" w:customStyle="1" w:styleId="EstiloTtulo2Char">
    <w:name w:val="Estilo Título 2 Char"/>
    <w:basedOn w:val="Fuentedeprrafopredeter"/>
    <w:link w:val="EstiloTtulo2"/>
    <w:rsid w:val="000D36D8"/>
    <w:rPr>
      <w:rFonts w:ascii="Arial" w:hAnsi="Arial" w:cs="Arial"/>
      <w:b/>
      <w:sz w:val="21"/>
      <w:szCs w:val="21"/>
      <w:lang w:val="en-US"/>
    </w:rPr>
  </w:style>
  <w:style w:type="paragraph" w:customStyle="1" w:styleId="EstiloTtulo3">
    <w:name w:val="Estilo Título 3"/>
    <w:basedOn w:val="Normal"/>
    <w:link w:val="EstiloTtulo3Char"/>
    <w:qFormat/>
    <w:rsid w:val="000D36D8"/>
    <w:pPr>
      <w:spacing w:line="360" w:lineRule="auto"/>
      <w:jc w:val="both"/>
    </w:pPr>
    <w:rPr>
      <w:rFonts w:ascii="Arial" w:hAnsi="Arial" w:cs="Arial"/>
      <w:sz w:val="21"/>
      <w:szCs w:val="21"/>
      <w:u w:val="single"/>
      <w:lang w:val="en-US"/>
    </w:rPr>
  </w:style>
  <w:style w:type="character" w:customStyle="1" w:styleId="EstiloTtulo3Char">
    <w:name w:val="Estilo Título 3 Char"/>
    <w:basedOn w:val="Fuentedeprrafopredeter"/>
    <w:link w:val="EstiloTtulo3"/>
    <w:rsid w:val="000D36D8"/>
    <w:rPr>
      <w:rFonts w:ascii="Arial" w:hAnsi="Arial" w:cs="Arial"/>
      <w:sz w:val="21"/>
      <w:szCs w:val="21"/>
      <w:u w:val="single"/>
      <w:lang w:val="en-US"/>
    </w:rPr>
  </w:style>
  <w:style w:type="table" w:styleId="Sombreadoclaro">
    <w:name w:val="Light Shading"/>
    <w:basedOn w:val="Tablanormal"/>
    <w:uiPriority w:val="60"/>
    <w:rsid w:val="0079529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EstiloTtulo1">
    <w:name w:val="Estilo Título 1"/>
    <w:basedOn w:val="Normal"/>
    <w:link w:val="EstiloTtulo1Char"/>
    <w:qFormat/>
    <w:rsid w:val="00A850AA"/>
    <w:pPr>
      <w:spacing w:line="360" w:lineRule="auto"/>
      <w:jc w:val="both"/>
    </w:pPr>
    <w:rPr>
      <w:rFonts w:ascii="Arial" w:hAnsi="Arial" w:cs="Arial"/>
      <w:b/>
      <w:sz w:val="21"/>
      <w:szCs w:val="21"/>
      <w:lang w:val="en-US"/>
    </w:rPr>
  </w:style>
  <w:style w:type="character" w:customStyle="1" w:styleId="EstiloTtulo1Char">
    <w:name w:val="Estilo Título 1 Char"/>
    <w:basedOn w:val="Fuentedeprrafopredeter"/>
    <w:link w:val="EstiloTtulo1"/>
    <w:rsid w:val="00A850AA"/>
    <w:rPr>
      <w:rFonts w:ascii="Arial" w:hAnsi="Arial" w:cs="Arial"/>
      <w:b/>
      <w:sz w:val="21"/>
      <w:szCs w:val="21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7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7E05"/>
    <w:rPr>
      <w:rFonts w:ascii="Tahoma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5D277D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24419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4419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4419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419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44197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A24F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4FD8"/>
  </w:style>
  <w:style w:type="paragraph" w:styleId="Piedepgina">
    <w:name w:val="footer"/>
    <w:basedOn w:val="Normal"/>
    <w:link w:val="PiedepginaCar"/>
    <w:uiPriority w:val="99"/>
    <w:unhideWhenUsed/>
    <w:rsid w:val="00A24F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4FD8"/>
  </w:style>
  <w:style w:type="paragraph" w:customStyle="1" w:styleId="EndNoteBibliographyTitle">
    <w:name w:val="EndNote Bibliography Title"/>
    <w:basedOn w:val="Normal"/>
    <w:link w:val="EndNoteBibliographyTitleChar"/>
    <w:rsid w:val="00D60C6A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Fuentedeprrafopredeter"/>
    <w:link w:val="EndNoteBibliographyTitle"/>
    <w:rsid w:val="00D60C6A"/>
    <w:rPr>
      <w:rFonts w:ascii="Calibri" w:hAnsi="Calibri"/>
      <w:noProof/>
      <w:lang w:val="en-US"/>
    </w:rPr>
  </w:style>
  <w:style w:type="character" w:styleId="Hipervnculo">
    <w:name w:val="Hyperlink"/>
    <w:basedOn w:val="Fuentedeprrafopredeter"/>
    <w:uiPriority w:val="99"/>
    <w:semiHidden/>
    <w:unhideWhenUsed/>
    <w:rsid w:val="008A5F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6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rugge.med.harvard.edu/protocol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3F9B5-0819-47B6-A8E4-9D06E73AF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2264</Words>
  <Characters>12455</Characters>
  <Application>Microsoft Office Word</Application>
  <DocSecurity>0</DocSecurity>
  <Lines>103</Lines>
  <Paragraphs>29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Cold Spring Harbor Laboratory</Company>
  <LinksUpToDate>false</LinksUpToDate>
  <CharactersWithSpaces>14690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Naiara Perurena</dc:creator>
  <cp:lastModifiedBy>Fernando Lecanda</cp:lastModifiedBy>
  <cp:revision>11</cp:revision>
  <dcterms:created xsi:type="dcterms:W3CDTF">2016-06-24T02:42:00Z</dcterms:created>
  <dcterms:modified xsi:type="dcterms:W3CDTF">2017-01-09T10:01:00Z</dcterms:modified>
</cp:coreProperties>
</file>