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D7" w:rsidRDefault="00895FD7" w:rsidP="00895FD7">
      <w:pPr>
        <w:pStyle w:val="NormalWeb"/>
        <w:rPr>
          <w:rFonts w:ascii="Arial" w:eastAsia="Times New Roman" w:hAnsi="Arial" w:cs="Arial"/>
          <w:b/>
          <w:sz w:val="24"/>
          <w:szCs w:val="24"/>
          <w:lang w:val="en-GB" w:eastAsia="zh-CN"/>
        </w:rPr>
      </w:pPr>
      <w:r>
        <w:rPr>
          <w:rFonts w:ascii="Arial" w:eastAsia="Times New Roman" w:hAnsi="Arial" w:cs="Arial"/>
          <w:b/>
          <w:sz w:val="24"/>
          <w:szCs w:val="24"/>
          <w:lang w:val="en-GB" w:eastAsia="zh-CN"/>
        </w:rPr>
        <w:t>Additional file 1</w:t>
      </w:r>
    </w:p>
    <w:p w:rsidR="00895FD7" w:rsidRPr="00B82201" w:rsidRDefault="00895FD7" w:rsidP="00895FD7">
      <w:pPr>
        <w:pStyle w:val="NormalWeb"/>
        <w:rPr>
          <w:rFonts w:ascii="Arial" w:hAnsi="Arial" w:cs="Arial"/>
          <w:b/>
        </w:rPr>
      </w:pPr>
      <w:r w:rsidRPr="00B82201">
        <w:rPr>
          <w:rFonts w:ascii="Arial" w:hAnsi="Arial" w:cs="Arial"/>
          <w:b/>
          <w:sz w:val="24"/>
          <w:szCs w:val="24"/>
        </w:rPr>
        <w:t>Patient Profiles</w:t>
      </w:r>
    </w:p>
    <w:p w:rsidR="00895FD7" w:rsidRPr="002D7FE8" w:rsidRDefault="00895FD7" w:rsidP="00895FD7">
      <w:pPr>
        <w:spacing w:line="480" w:lineRule="auto"/>
        <w:ind w:firstLine="720"/>
        <w:rPr>
          <w:rFonts w:ascii="Arial" w:hAnsi="Arial" w:cs="Arial"/>
        </w:rPr>
      </w:pPr>
      <w:r w:rsidRPr="002D7FE8">
        <w:rPr>
          <w:rFonts w:ascii="Arial" w:hAnsi="Arial" w:cs="Arial"/>
        </w:rPr>
        <w:t xml:space="preserve">12s in Family A was identified with the </w:t>
      </w:r>
      <w:proofErr w:type="gramStart"/>
      <w:r w:rsidRPr="002D7FE8">
        <w:rPr>
          <w:rFonts w:ascii="Arial" w:hAnsi="Arial" w:cs="Arial"/>
        </w:rPr>
        <w:t>p.</w:t>
      </w:r>
      <w:r>
        <w:rPr>
          <w:rFonts w:ascii="Arial" w:hAnsi="Arial" w:cs="Arial"/>
        </w:rPr>
        <w:t>Ser</w:t>
      </w:r>
      <w:r w:rsidRPr="002D7FE8">
        <w:rPr>
          <w:rFonts w:ascii="Arial" w:hAnsi="Arial" w:cs="Arial"/>
        </w:rPr>
        <w:t>277</w:t>
      </w:r>
      <w:r>
        <w:rPr>
          <w:rFonts w:ascii="Arial" w:hAnsi="Arial" w:cs="Arial"/>
        </w:rPr>
        <w:t>Leu</w:t>
      </w:r>
      <w:proofErr w:type="gramEnd"/>
      <w:r w:rsidRPr="002D7FE8">
        <w:rPr>
          <w:rFonts w:ascii="Arial" w:hAnsi="Arial" w:cs="Arial"/>
        </w:rPr>
        <w:t xml:space="preserve"> </w:t>
      </w:r>
      <w:r w:rsidRPr="002D7FE8">
        <w:rPr>
          <w:rFonts w:ascii="Arial" w:hAnsi="Arial" w:cs="Arial"/>
          <w:i/>
        </w:rPr>
        <w:t>de novo</w:t>
      </w:r>
      <w:r w:rsidRPr="002D7FE8">
        <w:rPr>
          <w:rFonts w:ascii="Arial" w:hAnsi="Arial" w:cs="Arial"/>
        </w:rPr>
        <w:t xml:space="preserve"> mutation in </w:t>
      </w:r>
      <w:r w:rsidRPr="002D7FE8">
        <w:rPr>
          <w:rFonts w:ascii="Arial" w:hAnsi="Arial" w:cs="Arial"/>
          <w:i/>
        </w:rPr>
        <w:t>HSPA1L</w:t>
      </w:r>
      <w:r w:rsidRPr="002D7FE8">
        <w:rPr>
          <w:rFonts w:ascii="Arial" w:hAnsi="Arial" w:cs="Arial"/>
        </w:rPr>
        <w:t xml:space="preserve">. She was diagnosed with UC at age 16. She was initially treated with oral and rectal 5-aminosalicylic </w:t>
      </w:r>
      <w:proofErr w:type="gramStart"/>
      <w:r w:rsidRPr="002D7FE8">
        <w:rPr>
          <w:rFonts w:ascii="Arial" w:hAnsi="Arial" w:cs="Arial"/>
        </w:rPr>
        <w:t>acid</w:t>
      </w:r>
      <w:proofErr w:type="gramEnd"/>
      <w:r w:rsidRPr="002D7FE8">
        <w:rPr>
          <w:rFonts w:ascii="Arial" w:hAnsi="Arial" w:cs="Arial"/>
        </w:rPr>
        <w:t xml:space="preserve"> and subsequently has been on 5-aminosalicylic acid and azathioprine. There is no family history of IBD. She carries a rare (MAF = 0.0016) mutation (</w:t>
      </w:r>
      <w:proofErr w:type="gramStart"/>
      <w:r w:rsidRPr="002D7FE8">
        <w:rPr>
          <w:rFonts w:ascii="Arial" w:hAnsi="Arial" w:cs="Arial"/>
        </w:rPr>
        <w:t>p.</w:t>
      </w:r>
      <w:r>
        <w:rPr>
          <w:rFonts w:ascii="Arial" w:hAnsi="Arial" w:cs="Arial"/>
        </w:rPr>
        <w:t>Leu</w:t>
      </w:r>
      <w:r w:rsidRPr="002D7FE8">
        <w:rPr>
          <w:rFonts w:ascii="Arial" w:hAnsi="Arial" w:cs="Arial"/>
        </w:rPr>
        <w:t>358</w:t>
      </w:r>
      <w:r>
        <w:rPr>
          <w:rFonts w:ascii="Arial" w:hAnsi="Arial" w:cs="Arial"/>
        </w:rPr>
        <w:t>Trp</w:t>
      </w:r>
      <w:proofErr w:type="gramEnd"/>
      <w:r w:rsidRPr="002D7FE8">
        <w:rPr>
          <w:rFonts w:ascii="Arial" w:hAnsi="Arial" w:cs="Arial"/>
        </w:rPr>
        <w:t xml:space="preserve">) in the </w:t>
      </w:r>
      <w:r w:rsidRPr="002D7FE8">
        <w:rPr>
          <w:rFonts w:ascii="Arial" w:hAnsi="Arial" w:cs="Arial"/>
          <w:i/>
        </w:rPr>
        <w:t>NKX2-3</w:t>
      </w:r>
      <w:r w:rsidRPr="002D7FE8">
        <w:rPr>
          <w:rFonts w:ascii="Arial" w:hAnsi="Arial" w:cs="Arial"/>
        </w:rPr>
        <w:t xml:space="preserve"> gene, a member of the </w:t>
      </w:r>
      <w:r w:rsidRPr="002D7FE8">
        <w:rPr>
          <w:rFonts w:ascii="Arial" w:hAnsi="Arial" w:cs="Arial"/>
          <w:i/>
        </w:rPr>
        <w:t>NKX</w:t>
      </w:r>
      <w:r w:rsidRPr="002D7FE8">
        <w:rPr>
          <w:rFonts w:ascii="Arial" w:hAnsi="Arial" w:cs="Arial"/>
        </w:rPr>
        <w:t xml:space="preserve"> family of </w:t>
      </w:r>
      <w:proofErr w:type="spellStart"/>
      <w:r w:rsidRPr="002D7FE8">
        <w:rPr>
          <w:rFonts w:ascii="Arial" w:hAnsi="Arial" w:cs="Arial"/>
        </w:rPr>
        <w:t>homeodomain</w:t>
      </w:r>
      <w:proofErr w:type="spellEnd"/>
      <w:r w:rsidRPr="002D7FE8">
        <w:rPr>
          <w:rFonts w:ascii="Arial" w:hAnsi="Arial" w:cs="Arial"/>
        </w:rPr>
        <w:t>-containing transcription factor, which is known as a IBD susceptibility gene by GWAS studies. She also harbors a novel non-synonymous (</w:t>
      </w:r>
      <w:proofErr w:type="gramStart"/>
      <w:r w:rsidRPr="002D7FE8">
        <w:rPr>
          <w:rFonts w:ascii="Arial" w:hAnsi="Arial" w:cs="Arial"/>
        </w:rPr>
        <w:t>p.</w:t>
      </w:r>
      <w:r>
        <w:rPr>
          <w:rFonts w:ascii="Arial" w:hAnsi="Arial" w:cs="Arial"/>
        </w:rPr>
        <w:t>Pro</w:t>
      </w:r>
      <w:r w:rsidRPr="002D7FE8">
        <w:rPr>
          <w:rFonts w:ascii="Arial" w:hAnsi="Arial" w:cs="Arial"/>
        </w:rPr>
        <w:t>466</w:t>
      </w:r>
      <w:r>
        <w:rPr>
          <w:rFonts w:ascii="Arial" w:hAnsi="Arial" w:cs="Arial"/>
        </w:rPr>
        <w:t>Ser</w:t>
      </w:r>
      <w:proofErr w:type="gramEnd"/>
      <w:r w:rsidRPr="002D7FE8">
        <w:rPr>
          <w:rFonts w:ascii="Arial" w:hAnsi="Arial" w:cs="Arial"/>
        </w:rPr>
        <w:t xml:space="preserve">) mutation in the </w:t>
      </w:r>
      <w:r w:rsidRPr="002D7FE8">
        <w:rPr>
          <w:rFonts w:ascii="Arial" w:hAnsi="Arial" w:cs="Arial"/>
          <w:i/>
        </w:rPr>
        <w:t>TXK</w:t>
      </w:r>
      <w:r w:rsidRPr="002D7FE8">
        <w:rPr>
          <w:rFonts w:ascii="Arial" w:hAnsi="Arial" w:cs="Arial"/>
        </w:rPr>
        <w:t xml:space="preserve"> gene that is also known as a susceptibility gene for IBD and </w:t>
      </w:r>
      <w:proofErr w:type="spellStart"/>
      <w:r w:rsidRPr="002D7FE8">
        <w:rPr>
          <w:rFonts w:ascii="Arial" w:hAnsi="Arial" w:cs="Arial"/>
        </w:rPr>
        <w:t>Behcet's</w:t>
      </w:r>
      <w:proofErr w:type="spellEnd"/>
      <w:r w:rsidRPr="002D7FE8">
        <w:rPr>
          <w:rFonts w:ascii="Arial" w:hAnsi="Arial" w:cs="Arial"/>
        </w:rPr>
        <w:t xml:space="preserve"> disease and a non-synonymous mutation within </w:t>
      </w:r>
      <w:r w:rsidRPr="002D7FE8">
        <w:rPr>
          <w:rFonts w:ascii="Arial" w:hAnsi="Arial" w:cs="Arial"/>
          <w:i/>
        </w:rPr>
        <w:t>IKBKG</w:t>
      </w:r>
      <w:r w:rsidRPr="002D7FE8">
        <w:rPr>
          <w:rFonts w:ascii="Arial" w:hAnsi="Arial" w:cs="Arial"/>
        </w:rPr>
        <w:t xml:space="preserve"> (p.</w:t>
      </w:r>
      <w:r>
        <w:rPr>
          <w:rFonts w:ascii="Arial" w:hAnsi="Arial" w:cs="Arial"/>
        </w:rPr>
        <w:t>Glu</w:t>
      </w:r>
      <w:r w:rsidRPr="002D7FE8">
        <w:rPr>
          <w:rFonts w:ascii="Arial" w:hAnsi="Arial" w:cs="Arial"/>
        </w:rPr>
        <w:t>57</w:t>
      </w:r>
      <w:r>
        <w:rPr>
          <w:rFonts w:ascii="Arial" w:hAnsi="Arial" w:cs="Arial"/>
        </w:rPr>
        <w:t>Lys</w:t>
      </w:r>
      <w:r w:rsidRPr="002D7FE8">
        <w:rPr>
          <w:rFonts w:ascii="Arial" w:hAnsi="Arial" w:cs="Arial"/>
        </w:rPr>
        <w:t>) which is a gene involved in the NOD2 pathway.</w:t>
      </w:r>
    </w:p>
    <w:p w:rsidR="00895FD7" w:rsidRPr="002D7FE8" w:rsidRDefault="00895FD7" w:rsidP="00895FD7">
      <w:pPr>
        <w:spacing w:line="480" w:lineRule="auto"/>
        <w:ind w:firstLine="720"/>
        <w:jc w:val="both"/>
        <w:rPr>
          <w:rFonts w:ascii="Arial" w:hAnsi="Arial" w:cs="Arial"/>
        </w:rPr>
      </w:pPr>
      <w:r w:rsidRPr="002D7FE8">
        <w:rPr>
          <w:rFonts w:ascii="Arial" w:hAnsi="Arial" w:cs="Arial"/>
        </w:rPr>
        <w:t xml:space="preserve">PR0034, harboring the </w:t>
      </w:r>
      <w:r w:rsidRPr="002D7FE8">
        <w:rPr>
          <w:rFonts w:ascii="Arial" w:hAnsi="Arial" w:cs="Arial"/>
          <w:i/>
        </w:rPr>
        <w:t>HSPA1L</w:t>
      </w:r>
      <w:r w:rsidRPr="002D7FE8">
        <w:rPr>
          <w:rFonts w:ascii="Arial" w:hAnsi="Arial" w:cs="Arial"/>
        </w:rPr>
        <w:t xml:space="preserve"> </w:t>
      </w:r>
      <w:proofErr w:type="gramStart"/>
      <w:r w:rsidRPr="002D7FE8">
        <w:rPr>
          <w:rFonts w:ascii="Arial" w:hAnsi="Arial" w:cs="Arial"/>
        </w:rPr>
        <w:t>p.</w:t>
      </w:r>
      <w:r>
        <w:rPr>
          <w:rFonts w:ascii="Arial" w:hAnsi="Arial" w:cs="Arial"/>
        </w:rPr>
        <w:t>Glu</w:t>
      </w:r>
      <w:r w:rsidRPr="002D7FE8">
        <w:rPr>
          <w:rFonts w:ascii="Arial" w:hAnsi="Arial" w:cs="Arial"/>
        </w:rPr>
        <w:t>558</w:t>
      </w:r>
      <w:r>
        <w:rPr>
          <w:rFonts w:ascii="Arial" w:hAnsi="Arial" w:cs="Arial"/>
        </w:rPr>
        <w:t>Asp</w:t>
      </w:r>
      <w:proofErr w:type="gramEnd"/>
      <w:r w:rsidRPr="002D7FE8">
        <w:rPr>
          <w:rFonts w:ascii="Arial" w:hAnsi="Arial" w:cs="Arial"/>
        </w:rPr>
        <w:t>,</w:t>
      </w:r>
      <w:r w:rsidRPr="002D7FE8">
        <w:rPr>
          <w:rFonts w:ascii="Arial" w:hAnsi="Arial" w:cs="Arial"/>
          <w:smallCaps/>
        </w:rPr>
        <w:t xml:space="preserve"> </w:t>
      </w:r>
      <w:r w:rsidRPr="002D7FE8">
        <w:rPr>
          <w:rFonts w:ascii="Arial" w:hAnsi="Arial" w:cs="Arial"/>
        </w:rPr>
        <w:t xml:space="preserve">was diagnosed with Crohn’s disease at age 13 years. He presented with diarrhea, abdominal pain and a significant weight loss. Initial endoscopy and radiological investigations showed </w:t>
      </w:r>
      <w:proofErr w:type="spellStart"/>
      <w:r w:rsidRPr="002D7FE8">
        <w:rPr>
          <w:rFonts w:ascii="Arial" w:hAnsi="Arial" w:cs="Arial"/>
        </w:rPr>
        <w:t>ileo</w:t>
      </w:r>
      <w:proofErr w:type="spellEnd"/>
      <w:r w:rsidRPr="002D7FE8">
        <w:rPr>
          <w:rFonts w:ascii="Arial" w:hAnsi="Arial" w:cs="Arial"/>
        </w:rPr>
        <w:t xml:space="preserve">-colonic Crohn’s disease. He was initially started on enteral nutrition, but responded poorly necessitating treatment with intravenous steroids. Due to poor nutritional improvement, he needed a prolonged support with </w:t>
      </w:r>
      <w:proofErr w:type="spellStart"/>
      <w:r w:rsidRPr="002D7FE8">
        <w:rPr>
          <w:rFonts w:ascii="Arial" w:hAnsi="Arial" w:cs="Arial"/>
        </w:rPr>
        <w:t>naso</w:t>
      </w:r>
      <w:proofErr w:type="spellEnd"/>
      <w:r w:rsidRPr="002D7FE8">
        <w:rPr>
          <w:rFonts w:ascii="Arial" w:hAnsi="Arial" w:cs="Arial"/>
        </w:rPr>
        <w:t xml:space="preserve">-gastric tube feeds. He was subsequently started on </w:t>
      </w:r>
      <w:proofErr w:type="spellStart"/>
      <w:r w:rsidRPr="002D7FE8">
        <w:rPr>
          <w:rFonts w:ascii="Arial" w:hAnsi="Arial" w:cs="Arial"/>
        </w:rPr>
        <w:t>thiopurines</w:t>
      </w:r>
      <w:proofErr w:type="spellEnd"/>
      <w:r w:rsidRPr="002D7FE8">
        <w:rPr>
          <w:rFonts w:ascii="Arial" w:hAnsi="Arial" w:cs="Arial"/>
        </w:rPr>
        <w:t xml:space="preserve"> following which he remained stable for a few months, but then developed significant relapses necessitating treatment with biologics. Further endoscopic and radiological investigations revealed structuring disease for which, he underwent a de-</w:t>
      </w:r>
      <w:r w:rsidRPr="002D7FE8">
        <w:rPr>
          <w:rFonts w:ascii="Arial" w:hAnsi="Arial" w:cs="Arial"/>
        </w:rPr>
        <w:lastRenderedPageBreak/>
        <w:t xml:space="preserve">functioning ileostomy and right </w:t>
      </w:r>
      <w:proofErr w:type="spellStart"/>
      <w:r w:rsidRPr="002D7FE8">
        <w:rPr>
          <w:rFonts w:ascii="Arial" w:hAnsi="Arial" w:cs="Arial"/>
        </w:rPr>
        <w:t>hemicolectomy</w:t>
      </w:r>
      <w:proofErr w:type="spellEnd"/>
      <w:r w:rsidRPr="002D7FE8">
        <w:rPr>
          <w:rFonts w:ascii="Arial" w:hAnsi="Arial" w:cs="Arial"/>
        </w:rPr>
        <w:t xml:space="preserve"> due to failure of medical management at age 13. He is currently stable and in remission on infliximab and </w:t>
      </w:r>
      <w:r w:rsidRPr="002D7FE8">
        <w:rPr>
          <w:rFonts w:ascii="Arial" w:eastAsia="Times New Roman" w:hAnsi="Arial" w:cs="Arial"/>
        </w:rPr>
        <w:t>azathioprine.</w:t>
      </w:r>
      <w:r w:rsidRPr="002D7FE8">
        <w:rPr>
          <w:rFonts w:ascii="Arial" w:hAnsi="Arial" w:cs="Arial"/>
        </w:rPr>
        <w:t xml:space="preserve"> </w:t>
      </w:r>
    </w:p>
    <w:p w:rsidR="00895FD7" w:rsidRPr="002D7FE8" w:rsidRDefault="00895FD7" w:rsidP="00895FD7">
      <w:pPr>
        <w:spacing w:line="480" w:lineRule="auto"/>
        <w:ind w:firstLine="720"/>
        <w:jc w:val="both"/>
        <w:rPr>
          <w:rFonts w:ascii="Arial" w:eastAsia="Times New Roman" w:hAnsi="Arial" w:cs="Arial"/>
        </w:rPr>
      </w:pPr>
      <w:r w:rsidRPr="002D7FE8">
        <w:rPr>
          <w:rFonts w:ascii="Arial" w:hAnsi="Arial" w:cs="Arial"/>
        </w:rPr>
        <w:t xml:space="preserve">PR0142, a male patient diagnosed with ulcerative colitis at 13 years of age. He presented with bloody diarrhea for over a year. Initial endoscopy showed moderate degree of pan-colitis with backwash ileitis. He was initially treated with steroids and then subsequently maintained in remission on 6-mercapturine. There was a family history of colitis in the maternal </w:t>
      </w:r>
      <w:proofErr w:type="gramStart"/>
      <w:r w:rsidRPr="002D7FE8">
        <w:rPr>
          <w:rFonts w:ascii="Arial" w:hAnsi="Arial" w:cs="Arial"/>
        </w:rPr>
        <w:t>grand-mother</w:t>
      </w:r>
      <w:proofErr w:type="gramEnd"/>
      <w:r w:rsidRPr="002D7FE8">
        <w:rPr>
          <w:rFonts w:ascii="Arial" w:hAnsi="Arial" w:cs="Arial"/>
        </w:rPr>
        <w:t xml:space="preserve">. He carries the </w:t>
      </w:r>
      <w:r w:rsidRPr="002D7FE8">
        <w:rPr>
          <w:rFonts w:ascii="Arial" w:hAnsi="Arial" w:cs="Arial"/>
          <w:i/>
        </w:rPr>
        <w:t>HSPA1L</w:t>
      </w:r>
      <w:r w:rsidRPr="002D7FE8">
        <w:rPr>
          <w:rFonts w:ascii="Arial" w:hAnsi="Arial" w:cs="Arial"/>
        </w:rPr>
        <w:t xml:space="preserve"> </w:t>
      </w:r>
      <w:proofErr w:type="gramStart"/>
      <w:r w:rsidRPr="002D7FE8">
        <w:rPr>
          <w:rFonts w:ascii="Arial" w:hAnsi="Arial" w:cs="Arial"/>
        </w:rPr>
        <w:t>p.</w:t>
      </w:r>
      <w:r>
        <w:rPr>
          <w:rFonts w:ascii="Arial" w:hAnsi="Arial" w:cs="Arial"/>
        </w:rPr>
        <w:t>Gly</w:t>
      </w:r>
      <w:r w:rsidRPr="002D7FE8">
        <w:rPr>
          <w:rFonts w:ascii="Arial" w:hAnsi="Arial" w:cs="Arial"/>
        </w:rPr>
        <w:t>77</w:t>
      </w:r>
      <w:r>
        <w:rPr>
          <w:rFonts w:ascii="Arial" w:hAnsi="Arial" w:cs="Arial"/>
        </w:rPr>
        <w:t>Ser</w:t>
      </w:r>
      <w:proofErr w:type="gramEnd"/>
      <w:r w:rsidRPr="002D7FE8">
        <w:rPr>
          <w:rFonts w:ascii="Arial" w:hAnsi="Arial" w:cs="Arial"/>
        </w:rPr>
        <w:t xml:space="preserve"> mutation and two damaging heterozygous non-synonymous mutations in </w:t>
      </w:r>
      <w:r w:rsidRPr="002D7FE8">
        <w:rPr>
          <w:rFonts w:ascii="Arial" w:hAnsi="Arial" w:cs="Arial"/>
          <w:i/>
          <w:iCs/>
        </w:rPr>
        <w:t>DOK3</w:t>
      </w:r>
      <w:r w:rsidRPr="002D7FE8">
        <w:rPr>
          <w:rFonts w:ascii="Arial" w:hAnsi="Arial" w:cs="Arial"/>
        </w:rPr>
        <w:t xml:space="preserve"> - a gene involved in the B-cell receptor signaling pathway. However, discontinuous exome sequencing data is incapable of resolving phase and we cannot confirm compound heterozygosity without additional sequencing. This patient also carries a potential damaging variant in </w:t>
      </w:r>
      <w:r w:rsidRPr="002D7FE8">
        <w:rPr>
          <w:rFonts w:ascii="Arial" w:hAnsi="Arial" w:cs="Arial"/>
          <w:i/>
          <w:iCs/>
        </w:rPr>
        <w:t>CARD11</w:t>
      </w:r>
      <w:r w:rsidRPr="002D7FE8">
        <w:rPr>
          <w:rFonts w:ascii="Arial" w:hAnsi="Arial" w:cs="Arial"/>
        </w:rPr>
        <w:t xml:space="preserve"> (</w:t>
      </w:r>
      <w:proofErr w:type="gramStart"/>
      <w:r w:rsidRPr="002D7FE8">
        <w:rPr>
          <w:rFonts w:ascii="Arial" w:hAnsi="Arial" w:cs="Arial"/>
        </w:rPr>
        <w:t>p.</w:t>
      </w:r>
      <w:r>
        <w:rPr>
          <w:rFonts w:ascii="Arial" w:hAnsi="Arial" w:cs="Arial"/>
        </w:rPr>
        <w:t>Arg</w:t>
      </w:r>
      <w:r w:rsidRPr="002D7FE8">
        <w:rPr>
          <w:rFonts w:ascii="Arial" w:hAnsi="Arial" w:cs="Arial"/>
        </w:rPr>
        <w:t>974</w:t>
      </w:r>
      <w:r>
        <w:rPr>
          <w:rFonts w:ascii="Arial" w:hAnsi="Arial" w:cs="Arial"/>
        </w:rPr>
        <w:t>Cys</w:t>
      </w:r>
      <w:proofErr w:type="gramEnd"/>
      <w:r w:rsidRPr="002D7FE8">
        <w:rPr>
          <w:rFonts w:ascii="Arial" w:hAnsi="Arial" w:cs="Arial"/>
        </w:rPr>
        <w:t xml:space="preserve">) and in </w:t>
      </w:r>
      <w:r w:rsidRPr="002D7FE8">
        <w:rPr>
          <w:rFonts w:ascii="Arial" w:hAnsi="Arial" w:cs="Arial"/>
          <w:i/>
        </w:rPr>
        <w:t>LRBA</w:t>
      </w:r>
      <w:r w:rsidRPr="002D7FE8">
        <w:rPr>
          <w:rFonts w:ascii="Arial" w:hAnsi="Arial" w:cs="Arial"/>
        </w:rPr>
        <w:t xml:space="preserve"> (p.</w:t>
      </w:r>
      <w:r>
        <w:rPr>
          <w:rFonts w:ascii="Arial" w:hAnsi="Arial" w:cs="Arial"/>
        </w:rPr>
        <w:t>Arg</w:t>
      </w:r>
      <w:r w:rsidRPr="002D7FE8">
        <w:rPr>
          <w:rFonts w:ascii="Arial" w:hAnsi="Arial" w:cs="Arial"/>
        </w:rPr>
        <w:t>1997</w:t>
      </w:r>
      <w:r>
        <w:rPr>
          <w:rFonts w:ascii="Arial" w:hAnsi="Arial" w:cs="Arial"/>
        </w:rPr>
        <w:t>Cys</w:t>
      </w:r>
      <w:r w:rsidRPr="002D7FE8">
        <w:rPr>
          <w:rFonts w:ascii="Arial" w:hAnsi="Arial" w:cs="Arial"/>
        </w:rPr>
        <w:t xml:space="preserve">). </w:t>
      </w:r>
      <w:r w:rsidRPr="002D7FE8">
        <w:rPr>
          <w:rFonts w:ascii="Arial" w:eastAsia="Times New Roman" w:hAnsi="Arial" w:cs="Arial"/>
          <w:i/>
          <w:iCs/>
        </w:rPr>
        <w:t>CARD11</w:t>
      </w:r>
      <w:r w:rsidRPr="002D7FE8">
        <w:rPr>
          <w:rFonts w:ascii="Arial" w:eastAsia="Times New Roman" w:hAnsi="Arial" w:cs="Arial"/>
        </w:rPr>
        <w:t xml:space="preserve"> is a UC associated gene encoding for cytoplasmic proteins involved in the apoptotic signaling cascade and activation of NF-</w:t>
      </w:r>
      <w:r w:rsidRPr="002D7FE8">
        <w:rPr>
          <w:rFonts w:ascii="Arial" w:eastAsia="Times New Roman" w:hAnsi="Arial" w:cs="Arial"/>
        </w:rPr>
        <w:t></w:t>
      </w:r>
      <w:r>
        <w:rPr>
          <w:rFonts w:ascii="Arial" w:eastAsia="Times New Roman" w:hAnsi="Arial" w:cs="Arial"/>
        </w:rPr>
        <w:t xml:space="preserve">I </w:t>
      </w:r>
      <w:r w:rsidRPr="002D7FE8">
        <w:rPr>
          <w:rFonts w:ascii="Arial" w:eastAsia="Times New Roman" w:hAnsi="Arial" w:cs="Arial"/>
        </w:rPr>
        <w:fldChar w:fldCharType="begin" w:fldLock="1"/>
      </w:r>
      <w:r>
        <w:rPr>
          <w:rFonts w:ascii="Arial" w:eastAsia="Times New Roman" w:hAnsi="Arial" w:cs="Arial"/>
        </w:rPr>
        <w:instrText>ADDIN CSL_CITATION { "citationItems" : [ { "id" : "ITEM-1", "itemData" : { "DOI" : "10.1038/nrgastro.2014.27", "ISSN" : "1759-5053", "PMID" : "24614343", "abstract" : "IBD is a spectrum of chronic disorders that constitute an important health problem worldwide. The hunt for genetic determinants of disease onset and course has culminated in the Immunochip project, which has identified &gt;160 loci containing IBD susceptibility genes. In this Review, we highlight how genetic association studies have informed our understanding of the pathogenesis of IBD by focusing research efforts on key pathways involved in innate immunity, autophagy, lymphocyte differentiation and chemotaxis. Several of these novel genetic markers and cellular pathways are promising candidates for patient stratification and therapeutic targeting.", "author" : [ { "dropping-particle" : "", "family" : "Limbergen", "given" : "Johan", "non-dropping-particle" : "Van", "parse-names" : false, "suffix" : "" }, { "dropping-particle" : "", "family" : "Radford-Smith", "given" : "Graham", "non-dropping-particle" : "", "parse-names" : false, "suffix" : "" }, { "dropping-particle" : "", "family" : "Satsangi", "given" : "Jack", "non-dropping-particle" : "", "parse-names" : false, "suffix" : "" } ], "container-title" : "Nature reviews. Gastroenterology &amp; hepatology", "id" : "ITEM-1", "issue" : "6", "issued" : { "date-parts" : [ [ "2014" ] ] }, "page" : "372-85", "title" : "Advances in IBD genetics.", "type" : "article-journal", "volume" : "11" }, "uris" : [ "http://www.mendeley.com/documents/?uuid=13806a57-4b32-4e03-9ac8-cdbd3768dd60" ] } ], "mendeley" : { "formattedCitation" : "[1]", "plainTextFormattedCitation" : "[1]", "previouslyFormattedCitation" : "&lt;sup&gt;1&lt;/sup&gt;" }, "properties" : { "noteIndex" : 0 }, "schema" : "https://github.com/citation-style-language/schema/raw/master/csl-citation.json" }</w:instrText>
      </w:r>
      <w:r w:rsidRPr="002D7FE8">
        <w:rPr>
          <w:rFonts w:ascii="Arial" w:eastAsia="Times New Roman" w:hAnsi="Arial" w:cs="Arial"/>
        </w:rPr>
        <w:fldChar w:fldCharType="separate"/>
      </w:r>
      <w:r w:rsidRPr="00895FD7">
        <w:rPr>
          <w:rFonts w:ascii="Arial" w:eastAsia="Times New Roman" w:hAnsi="Arial" w:cs="Arial"/>
          <w:noProof/>
        </w:rPr>
        <w:t>[1]</w:t>
      </w:r>
      <w:r w:rsidRPr="002D7FE8">
        <w:rPr>
          <w:rFonts w:ascii="Arial" w:eastAsia="Times New Roman" w:hAnsi="Arial" w:cs="Arial"/>
        </w:rPr>
        <w:fldChar w:fldCharType="end"/>
      </w:r>
      <w:r w:rsidRPr="002D7FE8">
        <w:rPr>
          <w:rFonts w:ascii="Arial" w:eastAsia="Times New Roman" w:hAnsi="Arial" w:cs="Arial"/>
        </w:rPr>
        <w:t xml:space="preserve">, while </w:t>
      </w:r>
      <w:r w:rsidRPr="002D7FE8">
        <w:rPr>
          <w:rFonts w:ascii="Arial" w:eastAsia="Times New Roman" w:hAnsi="Arial" w:cs="Arial"/>
          <w:i/>
          <w:iCs/>
        </w:rPr>
        <w:t>LRBA</w:t>
      </w:r>
      <w:r w:rsidRPr="002D7FE8">
        <w:rPr>
          <w:rFonts w:ascii="Arial" w:eastAsia="Times New Roman" w:hAnsi="Arial" w:cs="Arial"/>
        </w:rPr>
        <w:t xml:space="preserve"> is involved in </w:t>
      </w:r>
      <w:proofErr w:type="spellStart"/>
      <w:r w:rsidRPr="002D7FE8">
        <w:rPr>
          <w:rFonts w:ascii="Arial" w:eastAsia="Times New Roman" w:hAnsi="Arial" w:cs="Arial"/>
          <w:color w:val="000000"/>
          <w:shd w:val="clear" w:color="auto" w:fill="FFFFFF"/>
          <w:lang w:val="it-IT" w:eastAsia="en-US"/>
        </w:rPr>
        <w:t>regulating</w:t>
      </w:r>
      <w:proofErr w:type="spellEnd"/>
      <w:r w:rsidRPr="002D7FE8">
        <w:rPr>
          <w:rFonts w:ascii="Arial" w:eastAsia="Times New Roman" w:hAnsi="Arial" w:cs="Arial"/>
          <w:color w:val="000000"/>
          <w:shd w:val="clear" w:color="auto" w:fill="FFFFFF"/>
          <w:lang w:val="it-IT" w:eastAsia="en-US"/>
        </w:rPr>
        <w:t xml:space="preserve"> </w:t>
      </w:r>
      <w:proofErr w:type="spellStart"/>
      <w:r w:rsidRPr="002D7FE8">
        <w:rPr>
          <w:rFonts w:ascii="Arial" w:eastAsia="Times New Roman" w:hAnsi="Arial" w:cs="Arial"/>
          <w:color w:val="000000"/>
          <w:shd w:val="clear" w:color="auto" w:fill="FFFFFF"/>
          <w:lang w:val="it-IT" w:eastAsia="en-US"/>
        </w:rPr>
        <w:t>endosomal</w:t>
      </w:r>
      <w:proofErr w:type="spellEnd"/>
      <w:r w:rsidRPr="002D7FE8">
        <w:rPr>
          <w:rFonts w:ascii="Arial" w:eastAsia="Times New Roman" w:hAnsi="Arial" w:cs="Arial"/>
          <w:color w:val="000000"/>
          <w:shd w:val="clear" w:color="auto" w:fill="FFFFFF"/>
          <w:lang w:val="it-IT" w:eastAsia="en-US"/>
        </w:rPr>
        <w:t xml:space="preserve"> </w:t>
      </w:r>
      <w:proofErr w:type="spellStart"/>
      <w:r w:rsidRPr="002D7FE8">
        <w:rPr>
          <w:rFonts w:ascii="Arial" w:eastAsia="Times New Roman" w:hAnsi="Arial" w:cs="Arial"/>
          <w:color w:val="000000"/>
          <w:shd w:val="clear" w:color="auto" w:fill="FFFFFF"/>
          <w:lang w:val="it-IT" w:eastAsia="en-US"/>
        </w:rPr>
        <w:t>trafficking</w:t>
      </w:r>
      <w:proofErr w:type="spellEnd"/>
      <w:r>
        <w:rPr>
          <w:rFonts w:ascii="Arial" w:eastAsia="Times New Roman" w:hAnsi="Arial" w:cs="Arial"/>
          <w:color w:val="000000"/>
          <w:shd w:val="clear" w:color="auto" w:fill="FFFFFF"/>
          <w:lang w:val="it-IT" w:eastAsia="en-US"/>
        </w:rPr>
        <w:t xml:space="preserve"> </w:t>
      </w:r>
      <w:r w:rsidRPr="002D7FE8">
        <w:rPr>
          <w:rFonts w:ascii="Arial" w:eastAsia="Times New Roman" w:hAnsi="Arial" w:cs="Arial"/>
          <w:color w:val="000000"/>
          <w:shd w:val="clear" w:color="auto" w:fill="FFFFFF"/>
          <w:lang w:val="it-IT" w:eastAsia="en-US"/>
        </w:rPr>
        <w:fldChar w:fldCharType="begin" w:fldLock="1"/>
      </w:r>
      <w:r>
        <w:rPr>
          <w:rFonts w:ascii="Arial" w:eastAsia="Times New Roman" w:hAnsi="Arial" w:cs="Arial"/>
          <w:color w:val="000000"/>
          <w:shd w:val="clear" w:color="auto" w:fill="FFFFFF"/>
          <w:lang w:val="it-IT" w:eastAsia="en-US"/>
        </w:rPr>
        <w:instrText>ADDIN CSL_CITATION { "citationItems" : [ { "id" : "ITEM-1", "itemData" : { "DOI" : "10.1016/j.jaci.2012.05.043", "ISSN" : "1097-6825", "PMID" : "22721650", "abstract" : "BACKGROUND: Clinical immunology has traditionally relied on accurate phenotyping of the patient's immune dysfunction for the identification of a candidate gene or genes for sequencing and molecular confirmation. Although this is also true for other branches of medicine, the marked variability in immune-related phenotypes and the highly complex network of molecules that confer normal host immunity are challenges that clinical immunologists often face in their quest to establish a specific genetic diagnosis.\n\nOBJECTIVE: We sought to identify the underlying genetic cause in a consanguineous family with chronic inflammatory bowel disease-like disorder and combined immunodeficiency.\n\nMETHODS: We performed exome sequencing followed by autozygome filtration.\n\nRESULTS: A truncating mutation in LPS-responsive beige-like anchor (LRBA), which abolished protein expression, was identified as the most likely candidate variant in this family.\n\nCONCLUSION: The combined exome sequencing and autozygosity mapping approach is a powerful tool in the study of atypical immune dysfunctions. We identify LRBA as a novel immunodeficiency candidate gene the precise role of which in the immune system requires future studies.", "author" : [ { "dropping-particle" : "", "family" : "Alangari", "given" : "Abdullah", "non-dropping-particle" : "", "parse-names" : false, "suffix" : "" }, { "dropping-particle" : "", "family" : "Alsultan", "given" : "Abdulrahman", "non-dropping-particle" : "", "parse-names" : false, "suffix" : "" }, { "dropping-particle" : "", "family" : "Adly", "given" : "Nouran", "non-dropping-particle" : "", "parse-names" : false, "suffix" : "" }, { "dropping-particle" : "", "family" : "Massaad", "given" : "Michel J", "non-dropping-particle" : "", "parse-names" : false, "suffix" : "" }, { "dropping-particle" : "", "family" : "Kiani", "given" : "Iram Shakir", "non-dropping-particle" : "", "parse-names" : false, "suffix" : "" }, { "dropping-particle" : "", "family" : "Aljebreen", "given" : "Abdulrahman", "non-dropping-particle" : "", "parse-names" : false, "suffix" : "" }, { "dropping-particle" : "", "family" : "Raddaoui", "given" : "Emad", "non-dropping-particle" : "", "parse-names" : false, "suffix" : "" }, { "dropping-particle" : "", "family" : "Almomen", "given" : "Abdul-Kareem", "non-dropping-particle" : "", "parse-names" : false, "suffix" : "" }, { "dropping-particle" : "", "family" : "Al-Muhsen", "given" : "Saleh", "non-dropping-particle" : "", "parse-names" : false, "suffix" : "" }, { "dropping-particle" : "", "family" : "Geha", "given" : "Raif S", "non-dropping-particle" : "", "parse-names" : false, "suffix" : "" }, { "dropping-particle" : "", "family" : "Alkuraya", "given" : "Fowzan S", "non-dropping-particle" : "", "parse-names" : false, "suffix" : "" } ], "container-title" : "The Journal of allergy and clinical immunology", "id" : "ITEM-1", "issue" : "2", "issued" : { "date-parts" : [ [ "2012", "8" ] ] }, "page" : "481-8.e2", "title" : "LPS-responsive beige-like anchor (LRBA) gene mutation in a family with inflammatory bowel disease and combined immunodeficiency.", "type" : "article-journal", "volume" : "130" }, "uris" : [ "http://www.mendeley.com/documents/?uuid=15086da4-8cf6-4146-8438-49c3754ad778" ] } ], "mendeley" : { "formattedCitation" : "[2]", "plainTextFormattedCitation" : "[2]", "previouslyFormattedCitation" : "&lt;sup&gt;2&lt;/sup&gt;" }, "properties" : { "noteIndex" : 0 }, "schema" : "https://github.com/citation-style-language/schema/raw/master/csl-citation.json" }</w:instrText>
      </w:r>
      <w:r w:rsidRPr="002D7FE8">
        <w:rPr>
          <w:rFonts w:ascii="Arial" w:eastAsia="Times New Roman" w:hAnsi="Arial" w:cs="Arial"/>
          <w:color w:val="000000"/>
          <w:shd w:val="clear" w:color="auto" w:fill="FFFFFF"/>
          <w:lang w:val="it-IT" w:eastAsia="en-US"/>
        </w:rPr>
        <w:fldChar w:fldCharType="separate"/>
      </w:r>
      <w:r w:rsidRPr="00895FD7">
        <w:rPr>
          <w:rFonts w:ascii="Arial" w:eastAsia="Times New Roman" w:hAnsi="Arial" w:cs="Arial"/>
          <w:noProof/>
          <w:color w:val="000000"/>
          <w:shd w:val="clear" w:color="auto" w:fill="FFFFFF"/>
          <w:lang w:val="it-IT" w:eastAsia="en-US"/>
        </w:rPr>
        <w:t>[2]</w:t>
      </w:r>
      <w:r w:rsidRPr="002D7FE8">
        <w:rPr>
          <w:rFonts w:ascii="Arial" w:eastAsia="Times New Roman" w:hAnsi="Arial" w:cs="Arial"/>
          <w:color w:val="000000"/>
          <w:shd w:val="clear" w:color="auto" w:fill="FFFFFF"/>
          <w:lang w:val="it-IT" w:eastAsia="en-US"/>
        </w:rPr>
        <w:fldChar w:fldCharType="end"/>
      </w:r>
      <w:r w:rsidRPr="002D7FE8">
        <w:rPr>
          <w:rFonts w:ascii="Arial" w:eastAsia="Times New Roman" w:hAnsi="Arial" w:cs="Arial"/>
          <w:color w:val="000000"/>
          <w:shd w:val="clear" w:color="auto" w:fill="FFFFFF"/>
          <w:lang w:val="it-IT" w:eastAsia="en-US"/>
        </w:rPr>
        <w:t>.</w:t>
      </w:r>
    </w:p>
    <w:p w:rsidR="00895FD7" w:rsidRPr="002D7FE8" w:rsidRDefault="00895FD7" w:rsidP="00895FD7">
      <w:pPr>
        <w:spacing w:line="480" w:lineRule="auto"/>
        <w:jc w:val="both"/>
        <w:rPr>
          <w:rFonts w:ascii="Arial" w:hAnsi="Arial" w:cs="Arial"/>
        </w:rPr>
      </w:pPr>
      <w:r w:rsidRPr="00A9730D">
        <w:rPr>
          <w:rFonts w:ascii="Arial" w:hAnsi="Arial" w:cs="Arial"/>
        </w:rPr>
        <w:tab/>
      </w:r>
      <w:r w:rsidRPr="002D7FE8">
        <w:rPr>
          <w:rFonts w:ascii="Arial" w:hAnsi="Arial" w:cs="Arial"/>
        </w:rPr>
        <w:t xml:space="preserve">PR0151, a female patient having the </w:t>
      </w:r>
      <w:proofErr w:type="gramStart"/>
      <w:r w:rsidRPr="002D7FE8">
        <w:rPr>
          <w:rFonts w:ascii="Arial" w:hAnsi="Arial" w:cs="Arial"/>
        </w:rPr>
        <w:t>p.</w:t>
      </w:r>
      <w:r>
        <w:rPr>
          <w:rFonts w:ascii="Arial" w:hAnsi="Arial" w:cs="Arial"/>
        </w:rPr>
        <w:t>Ala</w:t>
      </w:r>
      <w:r w:rsidRPr="002D7FE8">
        <w:rPr>
          <w:rFonts w:ascii="Arial" w:hAnsi="Arial" w:cs="Arial"/>
        </w:rPr>
        <w:t>268</w:t>
      </w:r>
      <w:r>
        <w:rPr>
          <w:rFonts w:ascii="Arial" w:hAnsi="Arial" w:cs="Arial"/>
        </w:rPr>
        <w:t>Thr</w:t>
      </w:r>
      <w:proofErr w:type="gramEnd"/>
      <w:r w:rsidRPr="002D7FE8">
        <w:rPr>
          <w:rFonts w:ascii="Arial" w:hAnsi="Arial" w:cs="Arial"/>
        </w:rPr>
        <w:t xml:space="preserve"> mutation, presented at 13 years of age, with a two year history of abdominal pain and diarrhea following an infection with cryptosporidium. Endoscopy at diagnosis showed moderately severe Crohn’s disease with granulomatous gastritis, ileitis and colitis.  She also had significant weight loss and a reduced height velocity at diagnosis. Following initial treatment with </w:t>
      </w:r>
      <w:proofErr w:type="spellStart"/>
      <w:r w:rsidRPr="002D7FE8">
        <w:rPr>
          <w:rFonts w:ascii="Arial" w:hAnsi="Arial" w:cs="Arial"/>
        </w:rPr>
        <w:t>Modulen</w:t>
      </w:r>
      <w:proofErr w:type="spellEnd"/>
      <w:r w:rsidRPr="002D7FE8">
        <w:rPr>
          <w:rFonts w:ascii="Arial" w:hAnsi="Arial" w:cs="Arial"/>
        </w:rPr>
        <w:t xml:space="preserve">, then </w:t>
      </w:r>
      <w:r w:rsidRPr="002D7FE8">
        <w:rPr>
          <w:rFonts w:ascii="Arial" w:eastAsia="Times New Roman" w:hAnsi="Arial" w:cs="Arial"/>
        </w:rPr>
        <w:t>5-azathioprine</w:t>
      </w:r>
      <w:r w:rsidRPr="002D7FE8">
        <w:rPr>
          <w:rFonts w:ascii="Arial" w:hAnsi="Arial" w:cs="Arial"/>
        </w:rPr>
        <w:t xml:space="preserve">, she was subsequently started on infliximab due to recurrent disease. She has maintained remission for the last </w:t>
      </w:r>
      <w:r w:rsidRPr="002D7FE8">
        <w:rPr>
          <w:rFonts w:ascii="Arial" w:hAnsi="Arial" w:cs="Arial"/>
        </w:rPr>
        <w:lastRenderedPageBreak/>
        <w:t xml:space="preserve">three years on a combination of azathioprine and infliximab. </w:t>
      </w:r>
      <w:r>
        <w:rPr>
          <w:rFonts w:ascii="Arial" w:hAnsi="Arial" w:cs="Arial"/>
        </w:rPr>
        <w:t>As phase and parental origins cannot be resolved by WES, s</w:t>
      </w:r>
      <w:r w:rsidRPr="002D7FE8">
        <w:rPr>
          <w:rFonts w:ascii="Arial" w:hAnsi="Arial" w:cs="Arial"/>
        </w:rPr>
        <w:t>he harbors potential compound heterozygous (</w:t>
      </w:r>
      <w:proofErr w:type="gramStart"/>
      <w:r w:rsidRPr="002D7FE8">
        <w:rPr>
          <w:rFonts w:ascii="Arial" w:hAnsi="Arial" w:cs="Arial"/>
        </w:rPr>
        <w:t>p.</w:t>
      </w:r>
      <w:r>
        <w:rPr>
          <w:rFonts w:ascii="Arial" w:hAnsi="Arial" w:cs="Arial"/>
        </w:rPr>
        <w:t>Thr</w:t>
      </w:r>
      <w:r w:rsidRPr="002D7FE8">
        <w:rPr>
          <w:rFonts w:ascii="Arial" w:hAnsi="Arial" w:cs="Arial"/>
        </w:rPr>
        <w:t>347</w:t>
      </w:r>
      <w:r>
        <w:rPr>
          <w:rFonts w:ascii="Arial" w:hAnsi="Arial" w:cs="Arial"/>
        </w:rPr>
        <w:t>Met</w:t>
      </w:r>
      <w:proofErr w:type="gramEnd"/>
      <w:r w:rsidRPr="002D7FE8">
        <w:rPr>
          <w:rFonts w:ascii="Arial" w:hAnsi="Arial" w:cs="Arial"/>
        </w:rPr>
        <w:t xml:space="preserve"> and p.</w:t>
      </w:r>
      <w:r>
        <w:rPr>
          <w:rFonts w:ascii="Arial" w:hAnsi="Arial" w:cs="Arial"/>
        </w:rPr>
        <w:t>Leu</w:t>
      </w:r>
      <w:r w:rsidRPr="002D7FE8">
        <w:rPr>
          <w:rFonts w:ascii="Arial" w:hAnsi="Arial" w:cs="Arial"/>
        </w:rPr>
        <w:t>669</w:t>
      </w:r>
      <w:r>
        <w:rPr>
          <w:rFonts w:ascii="Arial" w:hAnsi="Arial" w:cs="Arial"/>
        </w:rPr>
        <w:t>Gln</w:t>
      </w:r>
      <w:r w:rsidRPr="002D7FE8">
        <w:rPr>
          <w:rFonts w:ascii="Arial" w:hAnsi="Arial" w:cs="Arial"/>
        </w:rPr>
        <w:t xml:space="preserve">) variants in the </w:t>
      </w:r>
      <w:r w:rsidRPr="002D7FE8">
        <w:rPr>
          <w:rFonts w:ascii="Arial" w:hAnsi="Arial" w:cs="Arial"/>
          <w:i/>
          <w:iCs/>
        </w:rPr>
        <w:t xml:space="preserve">ERAP2 </w:t>
      </w:r>
      <w:r w:rsidRPr="002D7FE8">
        <w:rPr>
          <w:rFonts w:ascii="Arial" w:hAnsi="Arial" w:cs="Arial"/>
        </w:rPr>
        <w:t>gene that are</w:t>
      </w:r>
      <w:r w:rsidRPr="002D7FE8">
        <w:rPr>
          <w:rFonts w:ascii="Arial" w:hAnsi="Arial" w:cs="Arial"/>
          <w:i/>
          <w:iCs/>
        </w:rPr>
        <w:t xml:space="preserve"> </w:t>
      </w:r>
      <w:r w:rsidRPr="002D7FE8">
        <w:rPr>
          <w:rFonts w:ascii="Arial" w:hAnsi="Arial" w:cs="Arial"/>
        </w:rPr>
        <w:t>likely to impact the antigen presentation function of the protein</w:t>
      </w:r>
      <w:r w:rsidRPr="002D7FE8">
        <w:rPr>
          <w:rFonts w:ascii="Arial" w:hAnsi="Arial" w:cs="Arial"/>
          <w:i/>
          <w:iCs/>
        </w:rPr>
        <w:t>.</w:t>
      </w:r>
      <w:r w:rsidRPr="002D7FE8">
        <w:rPr>
          <w:rFonts w:ascii="Arial" w:hAnsi="Arial" w:cs="Arial"/>
        </w:rPr>
        <w:t xml:space="preserve"> Both variants occur at a 2% allele frequency in 1000 Genomes Project.</w:t>
      </w:r>
      <w:r w:rsidRPr="002D7FE8">
        <w:rPr>
          <w:rFonts w:ascii="Arial" w:hAnsi="Arial" w:cs="Arial"/>
          <w:i/>
          <w:iCs/>
        </w:rPr>
        <w:t xml:space="preserve"> </w:t>
      </w:r>
      <w:r w:rsidRPr="002D7FE8">
        <w:rPr>
          <w:rFonts w:ascii="Arial" w:hAnsi="Arial" w:cs="Arial"/>
        </w:rPr>
        <w:t xml:space="preserve">This patient also harbors a rare possibly damaging mutation in </w:t>
      </w:r>
      <w:r w:rsidRPr="002D7FE8">
        <w:rPr>
          <w:rFonts w:ascii="Arial" w:hAnsi="Arial" w:cs="Arial"/>
          <w:i/>
          <w:iCs/>
        </w:rPr>
        <w:t>NDUFAF1</w:t>
      </w:r>
      <w:r w:rsidRPr="002D7FE8">
        <w:rPr>
          <w:rFonts w:ascii="Arial" w:hAnsi="Arial" w:cs="Arial"/>
        </w:rPr>
        <w:t xml:space="preserve"> (</w:t>
      </w:r>
      <w:proofErr w:type="gramStart"/>
      <w:r w:rsidRPr="002D7FE8">
        <w:rPr>
          <w:rFonts w:ascii="Arial" w:hAnsi="Arial" w:cs="Arial"/>
        </w:rPr>
        <w:t>p.</w:t>
      </w:r>
      <w:r>
        <w:rPr>
          <w:rFonts w:ascii="Arial" w:hAnsi="Arial" w:cs="Arial"/>
        </w:rPr>
        <w:t>Arg</w:t>
      </w:r>
      <w:r w:rsidRPr="002D7FE8">
        <w:rPr>
          <w:rFonts w:ascii="Arial" w:hAnsi="Arial" w:cs="Arial"/>
        </w:rPr>
        <w:t>213</w:t>
      </w:r>
      <w:r>
        <w:rPr>
          <w:rFonts w:ascii="Arial" w:hAnsi="Arial" w:cs="Arial"/>
        </w:rPr>
        <w:t>His</w:t>
      </w:r>
      <w:proofErr w:type="gramEnd"/>
      <w:r w:rsidRPr="002D7FE8">
        <w:rPr>
          <w:rFonts w:ascii="Arial" w:hAnsi="Arial" w:cs="Arial"/>
        </w:rPr>
        <w:t xml:space="preserve">) that encodes a protein involved in the mitochondrial respiratory chain, and a low frequency variant in </w:t>
      </w:r>
      <w:r w:rsidRPr="002D7FE8">
        <w:rPr>
          <w:rFonts w:ascii="Arial" w:hAnsi="Arial" w:cs="Arial"/>
          <w:i/>
          <w:iCs/>
        </w:rPr>
        <w:t>NLRP2</w:t>
      </w:r>
      <w:r w:rsidRPr="002D7FE8">
        <w:rPr>
          <w:rFonts w:ascii="Arial" w:hAnsi="Arial" w:cs="Arial"/>
        </w:rPr>
        <w:t xml:space="preserve"> (p.</w:t>
      </w:r>
      <w:r>
        <w:rPr>
          <w:rFonts w:ascii="Arial" w:hAnsi="Arial" w:cs="Arial"/>
        </w:rPr>
        <w:t>Ala</w:t>
      </w:r>
      <w:r w:rsidRPr="002D7FE8">
        <w:rPr>
          <w:rFonts w:ascii="Arial" w:hAnsi="Arial" w:cs="Arial"/>
        </w:rPr>
        <w:t>801</w:t>
      </w:r>
      <w:r>
        <w:rPr>
          <w:rFonts w:ascii="Arial" w:hAnsi="Arial" w:cs="Arial"/>
        </w:rPr>
        <w:t>Thr</w:t>
      </w:r>
      <w:r w:rsidRPr="002D7FE8">
        <w:rPr>
          <w:rFonts w:ascii="Arial" w:hAnsi="Arial" w:cs="Arial"/>
        </w:rPr>
        <w:t>),  an inhibitor of the NF-</w:t>
      </w:r>
      <w:proofErr w:type="spellStart"/>
      <w:r w:rsidRPr="002D7FE8">
        <w:rPr>
          <w:rFonts w:ascii="Arial" w:hAnsi="Arial" w:cs="Arial"/>
        </w:rPr>
        <w:t>κB</w:t>
      </w:r>
      <w:proofErr w:type="spellEnd"/>
      <w:r w:rsidRPr="002D7FE8">
        <w:rPr>
          <w:rFonts w:ascii="Arial" w:hAnsi="Arial" w:cs="Arial"/>
        </w:rPr>
        <w:t xml:space="preserve"> signaling pathway</w:t>
      </w:r>
      <w:r>
        <w:rPr>
          <w:rFonts w:ascii="Arial" w:hAnsi="Arial" w:cs="Arial"/>
        </w:rPr>
        <w:t xml:space="preserve"> </w:t>
      </w:r>
      <w:r w:rsidRPr="002D7FE8">
        <w:rPr>
          <w:rFonts w:ascii="Arial" w:hAnsi="Arial" w:cs="Arial"/>
        </w:rPr>
        <w:fldChar w:fldCharType="begin" w:fldLock="1"/>
      </w:r>
      <w:r>
        <w:rPr>
          <w:rFonts w:ascii="Arial" w:hAnsi="Arial" w:cs="Arial"/>
        </w:rPr>
        <w:instrText>ADDIN CSL_CITATION { "citationItems" : [ { "id" : "ITEM-1", "itemData" : { "DOI" : "10.4049/jimmunol.179.12.8519", "ISSN" : "0022-1767", "PMID" : "18056399", "abstract" : "NLRP2 has been shown to inhibit the NF-kappaB signaling pathway, and thus may contribute to modulate the inflammatory response, where NF-kappaB plays a major role. In this study, we report that expression of NLRP2 is induced upon differentiation of CD34+ hemopoietic progenitors into granulocyte or monocyte/macrophages. We also found that NLRP2 was up-regulated following differentiation of mesenchymal stem cells toward adipocytes. Notably, stimulation of HEK293T cells with TNF-alpha or overexpression of the p65 subunit of NF-kappaB resulted in up-regulation of NLRP2 and the formation of NF-kappaB-NLRP2 promoter complexes. Moreover, ectopic expression of p65 but not of other transcriptional regulators induced transactivation of the NLRP2 promoter. Thus, NLRP2 may control NF-kappaB activation through a regulatory loop. Nucleotide changes within the NACHT domain of other NLRP proteins have been associated with hereditary fever syndromes and chronic inflammatory diseases. We identified five single nucleotide polymorphisms present in the NACHT domain of NLRP2 by sequencing genomic DNA from 319 healthy controls. The frequencies of the rare alleles varied between 0.2 and 10%. Of note, one of these variants, I352S was unable to block the transcriptional activity of NF-kappaB and the formation of NF-kappaB-DNA-binding complexes following stimulation with TNF-alpha. Overall, our findings provide molecular insight into the expression of NLRP2 by NF-kappaB and suggest that a polymorphism within the NACHT domain of NLRP2 may contribute to the amplification of inflammatory responses due to a reduction of inhibitory signals on the NF-kappaB pathway.", "author" : [ { "dropping-particle" : "", "family" : "Fontalba", "given" : "A.", "non-dropping-particle" : "", "parse-names" : false, "suffix" : "" }, { "dropping-particle" : "", "family" : "Gutierrez", "given" : "O.", "non-dropping-particle" : "", "parse-names" : false, "suffix" : "" }, { "dropping-particle" : "", "family" : "Fernandez-Luna", "given" : "J. L.", "non-dropping-particle" : "", "parse-names" : false, "suffix" : "" } ], "container-title" : "The Journal of Immunology", "id" : "ITEM-1", "issue" : "12", "issued" : { "date-parts" : [ [ "2007", "12" ] ] }, "language" : "en", "page" : "8519-8524", "publisher" : "American Association of Immunologists", "title" : "NLRP2, an Inhibitor of the NF-\u00a0B Pathway, Is Transcriptionally Activated by NF-\u00a0B and Exhibits a Nonfunctional Allelic Variant", "type" : "article-journal", "volume" : "179" }, "uris" : [ "http://www.mendeley.com/documents/?uuid=08dccda2-8515-42fa-a22a-0c463d4751cf", "http://www.mendeley.com/documents/?uuid=9b940cad-7da2-4494-9d65-247fa8d24311" ] } ], "mendeley" : { "formattedCitation" : "[3]", "plainTextFormattedCitation" : "[3]", "previouslyFormattedCitation" : "&lt;sup&gt;3&lt;/sup&gt;" }, "properties" : { "noteIndex" : 0 }, "schema" : "https://github.com/citation-style-language/schema/raw/master/csl-citation.json" }</w:instrText>
      </w:r>
      <w:r w:rsidRPr="002D7FE8">
        <w:rPr>
          <w:rFonts w:ascii="Arial" w:hAnsi="Arial" w:cs="Arial"/>
        </w:rPr>
        <w:fldChar w:fldCharType="separate"/>
      </w:r>
      <w:r w:rsidRPr="00895FD7">
        <w:rPr>
          <w:rFonts w:ascii="Arial" w:hAnsi="Arial" w:cs="Arial"/>
          <w:noProof/>
        </w:rPr>
        <w:t>[3]</w:t>
      </w:r>
      <w:r w:rsidRPr="002D7FE8">
        <w:rPr>
          <w:rFonts w:ascii="Arial" w:hAnsi="Arial" w:cs="Arial"/>
        </w:rPr>
        <w:fldChar w:fldCharType="end"/>
      </w:r>
      <w:r w:rsidRPr="002D7FE8">
        <w:rPr>
          <w:rFonts w:ascii="Arial" w:hAnsi="Arial" w:cs="Arial"/>
        </w:rPr>
        <w:t>.</w:t>
      </w:r>
    </w:p>
    <w:p w:rsidR="00895FD7" w:rsidRPr="002D7FE8" w:rsidRDefault="00895FD7" w:rsidP="00895FD7">
      <w:pPr>
        <w:spacing w:line="480" w:lineRule="auto"/>
        <w:jc w:val="both"/>
        <w:rPr>
          <w:rFonts w:ascii="Arial" w:eastAsia="Times New Roman" w:hAnsi="Arial" w:cs="Arial"/>
        </w:rPr>
      </w:pPr>
      <w:r w:rsidRPr="00A9730D">
        <w:rPr>
          <w:rFonts w:ascii="Arial" w:hAnsi="Arial" w:cs="Arial"/>
        </w:rPr>
        <w:tab/>
      </w:r>
      <w:r w:rsidRPr="002D7FE8">
        <w:rPr>
          <w:rFonts w:ascii="Arial" w:eastAsia="Times New Roman" w:hAnsi="Arial" w:cs="Arial"/>
        </w:rPr>
        <w:t>PR0156</w:t>
      </w:r>
      <w:r w:rsidRPr="002D7FE8">
        <w:rPr>
          <w:rFonts w:ascii="Arial" w:hAnsi="Arial" w:cs="Arial"/>
        </w:rPr>
        <w:t xml:space="preserve"> </w:t>
      </w:r>
      <w:r w:rsidRPr="002D7FE8">
        <w:rPr>
          <w:rFonts w:ascii="Arial" w:eastAsia="Times New Roman" w:hAnsi="Arial" w:cs="Arial"/>
        </w:rPr>
        <w:t xml:space="preserve">was diagnosed with </w:t>
      </w:r>
      <w:proofErr w:type="spellStart"/>
      <w:r w:rsidRPr="002D7FE8">
        <w:rPr>
          <w:rFonts w:ascii="Arial" w:eastAsia="Times New Roman" w:hAnsi="Arial" w:cs="Arial"/>
        </w:rPr>
        <w:t>ileal-caecal</w:t>
      </w:r>
      <w:proofErr w:type="spellEnd"/>
      <w:r w:rsidRPr="002D7FE8">
        <w:rPr>
          <w:rFonts w:ascii="Arial" w:eastAsia="Times New Roman" w:hAnsi="Arial" w:cs="Arial"/>
        </w:rPr>
        <w:t xml:space="preserve"> CD aged 15 years. He presented with long-standing history of abdominal pain and weight loss over several months. There was also a background of asthma and hay fever. Initial therapy with enteral nutrition and then subsequently steroids did not show significant improvement. He was started on infliximab within the first year of diagnosis due to a protracted disease course. He has maintained remission on infliximab for the last three years. He carries the </w:t>
      </w:r>
      <w:r w:rsidRPr="002D7FE8">
        <w:rPr>
          <w:rFonts w:ascii="Arial" w:eastAsia="Times New Roman" w:hAnsi="Arial" w:cs="Arial"/>
          <w:i/>
        </w:rPr>
        <w:t>HSPA1L</w:t>
      </w:r>
      <w:r w:rsidRPr="002D7FE8">
        <w:rPr>
          <w:rFonts w:ascii="Arial" w:eastAsia="Times New Roman" w:hAnsi="Arial" w:cs="Arial"/>
        </w:rPr>
        <w:t xml:space="preserve"> </w:t>
      </w:r>
      <w:proofErr w:type="gramStart"/>
      <w:r w:rsidRPr="002D7FE8">
        <w:rPr>
          <w:rFonts w:ascii="Arial" w:eastAsia="Times New Roman" w:hAnsi="Arial" w:cs="Arial"/>
        </w:rPr>
        <w:t>p.</w:t>
      </w:r>
      <w:r>
        <w:rPr>
          <w:rFonts w:ascii="Arial" w:eastAsia="Times New Roman" w:hAnsi="Arial" w:cs="Arial"/>
        </w:rPr>
        <w:t>Ala</w:t>
      </w:r>
      <w:r w:rsidRPr="002D7FE8">
        <w:rPr>
          <w:rFonts w:ascii="Arial" w:eastAsia="Times New Roman" w:hAnsi="Arial" w:cs="Arial"/>
        </w:rPr>
        <w:t>267</w:t>
      </w:r>
      <w:r>
        <w:rPr>
          <w:rFonts w:ascii="Arial" w:eastAsia="Times New Roman" w:hAnsi="Arial" w:cs="Arial"/>
        </w:rPr>
        <w:t>Thr</w:t>
      </w:r>
      <w:proofErr w:type="gramEnd"/>
      <w:r w:rsidRPr="002D7FE8">
        <w:rPr>
          <w:rFonts w:ascii="Arial" w:eastAsia="Times New Roman" w:hAnsi="Arial" w:cs="Arial"/>
        </w:rPr>
        <w:t xml:space="preserve"> and the </w:t>
      </w:r>
      <w:r w:rsidRPr="002D7FE8">
        <w:rPr>
          <w:rFonts w:ascii="Arial" w:eastAsia="Times New Roman" w:hAnsi="Arial" w:cs="Arial"/>
          <w:i/>
          <w:iCs/>
        </w:rPr>
        <w:t>NOD2</w:t>
      </w:r>
      <w:r w:rsidRPr="002D7FE8">
        <w:rPr>
          <w:rFonts w:ascii="Arial" w:eastAsia="Times New Roman" w:hAnsi="Arial" w:cs="Arial"/>
        </w:rPr>
        <w:t xml:space="preserve"> p.</w:t>
      </w:r>
      <w:r>
        <w:rPr>
          <w:rFonts w:ascii="Arial" w:eastAsia="Times New Roman" w:hAnsi="Arial" w:cs="Arial"/>
        </w:rPr>
        <w:t>Arg</w:t>
      </w:r>
      <w:r w:rsidRPr="002D7FE8">
        <w:rPr>
          <w:rFonts w:ascii="Arial" w:eastAsia="Times New Roman" w:hAnsi="Arial" w:cs="Arial"/>
        </w:rPr>
        <w:t>702</w:t>
      </w:r>
      <w:r>
        <w:rPr>
          <w:rFonts w:ascii="Arial" w:eastAsia="Times New Roman" w:hAnsi="Arial" w:cs="Arial"/>
        </w:rPr>
        <w:t>Trp</w:t>
      </w:r>
      <w:r w:rsidRPr="002D7FE8">
        <w:rPr>
          <w:rFonts w:ascii="Arial" w:eastAsia="Times New Roman" w:hAnsi="Arial" w:cs="Arial"/>
        </w:rPr>
        <w:t xml:space="preserve"> variants in heterozygous state, the latter representing one of the three biomarkers for IBD that is associated with a twofold increase in odds ratio of CD</w:t>
      </w:r>
      <w:r>
        <w:rPr>
          <w:rFonts w:ascii="Arial" w:eastAsia="Times New Roman" w:hAnsi="Arial" w:cs="Arial"/>
        </w:rPr>
        <w:t xml:space="preserve"> </w:t>
      </w:r>
      <w:r w:rsidRPr="002D7FE8">
        <w:rPr>
          <w:rFonts w:ascii="Arial" w:eastAsia="Times New Roman" w:hAnsi="Arial" w:cs="Arial"/>
        </w:rPr>
        <w:fldChar w:fldCharType="begin" w:fldLock="1"/>
      </w:r>
      <w:r>
        <w:rPr>
          <w:rFonts w:ascii="Arial" w:eastAsia="Times New Roman" w:hAnsi="Arial" w:cs="Arial"/>
        </w:rPr>
        <w:instrText>ADDIN CSL_CITATION { "citationItems" : [ { "id" : "ITEM-1", "itemData" : { "DOI" : "10.1086/339432", "ISBN" : "0002-9297", "PMID" : "11875755", "abstract" : "CARD15/NOD2 encodes a protein involved in bacterial recognition by monocytes. Mutations in CARD15 have recently been found in patients with Crohn disease (CD), a chronic inflammatory condition of the digestive tract. Here, we report the mutational analyses of CARD15 in 453 patients with CD, including 166 sporadic and 287 familial cases, 159 patients with ulcerative colitis (UC), and 103 healthy control subjects. Of 67 sequence variations identified, 9 had an allele frequency &gt;5% in patients with CD. Six of them were considered to be polymorphisms, and three (R702W, G908R, and 1007fs) were confirmed to be independently associated with susceptibility to CD. Also considered as potential disease-causing mutations (DCMs) were 27 rare additional mutations. The three main variants (R702W, G908R, and 1007fs) represented 32%, 18%, and 31%, respectively, of the total CD mutations, whereas the total of the 27 rare mutations represented 19% of DCMs. Altogether, 93% of the mutations were located in the distal third of the gene. No mutations were found to be associated with UC. In contrast, 50% of patients with CD carried at least one DCM, including 17% who had a double mutation. This observation confirmed the gene-dosage effect in CD. The patients with double-dose mutations were characterized by a younger age at onset (16.9 years vs. 19.8 years; P=.01), a more frequent stricturing phenotype (53% vs. 28%; P=.00003; odds ratio 2.92), and a less frequent colonic involvement (43% vs. 62%; P=.003; odds ratio 0.44) than were seen in those patients who had no mutation. The severity of the disease and extraintestinal manifestations were not different for any of the CARD15 genotypes. The proportion of familial and sporadic cases and the proportion of patients with smoking habits were similar in the groups of patients with CD with or without mutation. These findings provide tools for a DNA-based test of susceptibility and for genetic counseling in inflammatory bowel disease.", "author" : [ { "dropping-particle" : "", "family" : "Lesage", "given" : "S", "non-dropping-particle" : "", "parse-names" : false, "suffix" : "" }, { "dropping-particle" : "", "family" : "Zouali", "given" : "H", "non-dropping-particle" : "", "parse-names" : false, "suffix" : "" }, { "dropping-particle" : "", "family" : "C\u00e9zard", "given" : "J P", "non-dropping-particle" : "", "parse-names" : false, "suffix" : "" }, { "dropping-particle" : "", "family" : "Colombel", "given" : "J F", "non-dropping-particle" : "", "parse-names" : false, "suffix" : "" }, { "dropping-particle" : "", "family" : "Belaiche", "given" : "J", "non-dropping-particle" : "", "parse-names" : false, "suffix" : "" }, { "dropping-particle" : "", "family" : "Almer", "given" : "S", "non-dropping-particle" : "", "parse-names" : false, "suffix" : "" }, { "dropping-particle" : "", "family" : "Tysk", "given" : "C", "non-dropping-particle" : "", "parse-names" : false, "suffix" : "" }, { "dropping-particle" : "", "family" : "O'Morain", "given" : "C", "non-dropping-particle" : "", "parse-names" : false, "suffix" : "" }, { "dropping-particle" : "", "family" : "Gassull", "given" : "M", "non-dropping-particle" : "", "parse-names" : false, "suffix" : "" }, { "dropping-particle" : "", "family" : "Binder", "given" : "V", "non-dropping-particle" : "", "parse-names" : false, "suffix" : "" }, { "dropping-particle" : "", "family" : "Finkel", "given" : "Y", "non-dropping-particle" : "", "parse-names" : false, "suffix" : "" }, { "dropping-particle" : "", "family" : "Modigliani", "given" : "R", "non-dropping-particle" : "", "parse-names" : false, "suffix" : "" }, { "dropping-particle" : "", "family" : "Gower-Rousseau", "given" : "C", "non-dropping-particle" : "", "parse-names" : false, "suffix" : "" }, { "dropping-particle" : "", "family" : "Macry", "given" : "J", "non-dropping-particle" : "", "parse-names" : false, "suffix" : "" }, { "dropping-particle" : "", "family" : "Merlin", "given" : "F", "non-dropping-particle" : "", "parse-names" : false, "suffix" : "" }, { "dropping-particle" : "", "family" : "Chamaillard", "given" : "M", "non-dropping-particle" : "", "parse-names" : false, "suffix" : "" }, { "dropping-particle" : "", "family" : "Jannot", "given" : "A S", "non-dropping-particle" : "", "parse-names" : false, "suffix" : "" }, { "dropping-particle" : "", "family" : "Thomas", "given" : "G", "non-dropping-particle" : "", "parse-names" : false, "suffix" : "" }, { "dropping-particle" : "", "family" : "Hugot", "given" : "J P", "non-dropping-particle" : "", "parse-names" : false, "suffix" : "" }, { "dropping-particle" : "", "family" : "Group", "given" : "EPWG-IBD", "non-dropping-particle" : "", "parse-names" : false, "suffix" : "" }, { "dropping-particle" : "", "family" : "Group", "given" : "EPIMAD", "non-dropping-particle" : "", "parse-names" : false, "suffix" : "" }, { "dropping-particle" : "", "family" : "Group", "given" : "GETAID", "non-dropping-particle" : "", "parse-names" : false, "suffix" : "" } ], "container-title" : "Am J Hum Genet", "id" : "ITEM-1", "issue" : "4", "issued" : { "date-parts" : [ [ "2002" ] ] }, "language" : "eng", "page" : "845-857", "title" : "CARD15/NOD2 mutational analysis and genotype-phenotype correlation in 612 patients with inflammatory bowel disease", "type" : "article-journal", "volume" : "70" }, "uris" : [ "http://www.mendeley.com/documents/?uuid=132c47c9-18ec-4435-8930-05aa39e59fa1", "http://www.mendeley.com/documents/?uuid=e2cb053a-8131-4fc0-99f9-36b0cb512402" ] } ], "mendeley" : { "formattedCitation" : "[4]", "plainTextFormattedCitation" : "[4]", "previouslyFormattedCitation" : "&lt;sup&gt;4&lt;/sup&gt;" }, "properties" : { "noteIndex" : 0 }, "schema" : "https://github.com/citation-style-language/schema/raw/master/csl-citation.json" }</w:instrText>
      </w:r>
      <w:r w:rsidRPr="002D7FE8">
        <w:rPr>
          <w:rFonts w:ascii="Arial" w:eastAsia="Times New Roman" w:hAnsi="Arial" w:cs="Arial"/>
        </w:rPr>
        <w:fldChar w:fldCharType="separate"/>
      </w:r>
      <w:r w:rsidRPr="00895FD7">
        <w:rPr>
          <w:rFonts w:ascii="Arial" w:eastAsia="Times New Roman" w:hAnsi="Arial" w:cs="Arial"/>
          <w:noProof/>
        </w:rPr>
        <w:t>[4]</w:t>
      </w:r>
      <w:r w:rsidRPr="002D7FE8">
        <w:rPr>
          <w:rFonts w:ascii="Arial" w:eastAsia="Times New Roman" w:hAnsi="Arial" w:cs="Arial"/>
        </w:rPr>
        <w:fldChar w:fldCharType="end"/>
      </w:r>
      <w:r w:rsidRPr="002D7FE8">
        <w:rPr>
          <w:rFonts w:ascii="Arial" w:eastAsia="Times New Roman" w:hAnsi="Arial" w:cs="Arial"/>
        </w:rPr>
        <w:t xml:space="preserve">. In addition he also has a novel mutation within </w:t>
      </w:r>
      <w:r w:rsidRPr="002D7FE8">
        <w:rPr>
          <w:rFonts w:ascii="Arial" w:eastAsia="Times New Roman" w:hAnsi="Arial" w:cs="Arial"/>
          <w:i/>
          <w:iCs/>
        </w:rPr>
        <w:t>FCGR2A</w:t>
      </w:r>
      <w:r w:rsidRPr="002D7FE8">
        <w:rPr>
          <w:rFonts w:ascii="Arial" w:eastAsia="Times New Roman" w:hAnsi="Arial" w:cs="Arial"/>
        </w:rPr>
        <w:t xml:space="preserve"> (</w:t>
      </w:r>
      <w:proofErr w:type="gramStart"/>
      <w:r w:rsidRPr="002D7FE8">
        <w:rPr>
          <w:rFonts w:ascii="Arial" w:eastAsia="Times New Roman" w:hAnsi="Arial" w:cs="Arial"/>
        </w:rPr>
        <w:t>p.V</w:t>
      </w:r>
      <w:r>
        <w:rPr>
          <w:rFonts w:ascii="Arial" w:eastAsia="Times New Roman" w:hAnsi="Arial" w:cs="Arial"/>
        </w:rPr>
        <w:t>al</w:t>
      </w:r>
      <w:r w:rsidRPr="002D7FE8">
        <w:rPr>
          <w:rFonts w:ascii="Arial" w:eastAsia="Times New Roman" w:hAnsi="Arial" w:cs="Arial"/>
        </w:rPr>
        <w:t>253</w:t>
      </w:r>
      <w:r>
        <w:rPr>
          <w:rFonts w:ascii="Arial" w:eastAsia="Times New Roman" w:hAnsi="Arial" w:cs="Arial"/>
        </w:rPr>
        <w:t>Ala</w:t>
      </w:r>
      <w:proofErr w:type="gramEnd"/>
      <w:r w:rsidRPr="002D7FE8">
        <w:rPr>
          <w:rFonts w:ascii="Arial" w:eastAsia="Times New Roman" w:hAnsi="Arial" w:cs="Arial"/>
        </w:rPr>
        <w:t xml:space="preserve">) reported as possibly damaging by PolyPhen2 but as tolerated and moderate conserved by 1-SIFT and Grantham respectively. He carries two heterozygous mutations in </w:t>
      </w:r>
      <w:r w:rsidRPr="002D7FE8">
        <w:rPr>
          <w:rFonts w:ascii="Arial" w:eastAsia="Times New Roman" w:hAnsi="Arial" w:cs="Arial"/>
          <w:i/>
          <w:iCs/>
        </w:rPr>
        <w:t>SLAMF1</w:t>
      </w:r>
      <w:r w:rsidRPr="002D7FE8">
        <w:rPr>
          <w:rFonts w:ascii="Arial" w:eastAsia="Times New Roman" w:hAnsi="Arial" w:cs="Arial"/>
        </w:rPr>
        <w:t>,</w:t>
      </w:r>
      <w:r w:rsidRPr="002D7FE8">
        <w:rPr>
          <w:rFonts w:ascii="Arial" w:hAnsi="Arial" w:cs="Arial"/>
        </w:rPr>
        <w:t xml:space="preserve"> </w:t>
      </w:r>
      <w:r w:rsidRPr="002D7FE8">
        <w:rPr>
          <w:rFonts w:ascii="Arial" w:eastAsia="Times New Roman" w:hAnsi="Arial" w:cs="Arial"/>
        </w:rPr>
        <w:t xml:space="preserve">regulator of the </w:t>
      </w:r>
      <w:proofErr w:type="spellStart"/>
      <w:r w:rsidRPr="002D7FE8">
        <w:rPr>
          <w:rFonts w:ascii="Arial" w:eastAsia="Times New Roman" w:hAnsi="Arial" w:cs="Arial"/>
        </w:rPr>
        <w:t>microbicidal</w:t>
      </w:r>
      <w:proofErr w:type="spellEnd"/>
      <w:r w:rsidRPr="002D7FE8">
        <w:rPr>
          <w:rFonts w:ascii="Arial" w:eastAsia="Times New Roman" w:hAnsi="Arial" w:cs="Arial"/>
        </w:rPr>
        <w:t xml:space="preserve"> mechanisms in macrophages</w:t>
      </w:r>
      <w:r>
        <w:rPr>
          <w:rFonts w:ascii="Arial" w:eastAsia="Times New Roman" w:hAnsi="Arial" w:cs="Arial"/>
        </w:rPr>
        <w:t xml:space="preserve"> </w:t>
      </w:r>
      <w:r w:rsidRPr="002D7FE8">
        <w:rPr>
          <w:rFonts w:ascii="Arial" w:eastAsia="Times New Roman" w:hAnsi="Arial" w:cs="Arial"/>
        </w:rPr>
        <w:fldChar w:fldCharType="begin" w:fldLock="1"/>
      </w:r>
      <w:r>
        <w:rPr>
          <w:rFonts w:ascii="Arial" w:eastAsia="Times New Roman" w:hAnsi="Arial" w:cs="Arial"/>
        </w:rPr>
        <w:instrText>ADDIN CSL_CITATION { "citationItems" : [ { "id" : "ITEM-1", "itemData" : { "DOI" : "10.1053/j.gastro.2012.08.042", "ISSN" : "1528-0012", "PMID" : "22960654", "abstract" : "BACKGROUND &amp; AIMS: Signaling lymphocyte activation molecule (Slamf)1 is a co-stimulatory receptor on T cells and regulates cytokine production by macrophages and dendritic cells. Slamf1 regulates microbicidal mechanisms in macrophages, therefore we investigated whether the receptor affects development of colitis in mice.\n\nMETHODS: We transferred CD45RB(hi) CD4(+) T cells into Rag(-/-) or Slamf1(-/-)Rag(-/-) mice to induce colitis. We also induced colitis by injecting mice with an antibody that activates CD40. We determined the severity of enterocolitis based on disease activity index, histology scores, and levels of cytokine production, and assessed the effects of antibodies against Slamf1 on colitis induction. We quantified migration of monocytes and macrophage to inflamed tissues upon induction of colitis or thioglycollate-induced peritonitis and in response to tumor necrosis factor-\u03b1 in an air-pouch model of leukocyte migration.\n\nRESULTS: Colitis was reduced in Slamf1(-/-)Rag(-/-) mice, compared with Rag(-/-) mice, after transfer of CD45RB(hi) CD4(+) T cells or administration of the CD40 agonist. The numbers of monocytes and macrophages were reduced in inflamed tissues of Slamf1(-/-)Rag(-/-) mice, compared with Rag(-/-) mice, after induction of colitis and other inflammatory disorders. An antibody that inhibited Slamf1 reduced the level of enterocolitis in Rag(-/-) mice.\n\nCONCLUSIONS: Slamf1 contributes to the development of colitis in mice. It appears to indirectly regulate the appearance of monocytes and macrophages in inflamed intestinal tissues. Antibodies that inhibit Slamf1 reduce colitis in mice, so human SLAMF1 might be a therapeutic target for inflammatory bowel disease.", "author" : [ { "dropping-particle" : "", "family" : "Driel", "given" : "Boaz", "non-dropping-particle" : "van", "parse-names" : false, "suffix" : "" }, { "dropping-particle" : "", "family" : "Liao", "given" : "Gongxian", "non-dropping-particle" : "", "parse-names" : false, "suffix" : "" }, { "dropping-particle" : "", "family" : "Romero", "given" : "Xavier", "non-dropping-particle" : "", "parse-names" : false, "suffix" : "" }, { "dropping-particle" : "", "family" : "O'Keeffe", "given" : "Michael S", "non-dropping-particle" : "", "parse-names" : false, "suffix" : "" }, { "dropping-particle" : "", "family" : "Wang", "given" : "Guoxing", "non-dropping-particle" : "", "parse-names" : false, "suffix" : "" }, { "dropping-particle" : "", "family" : "Faubion", "given" : "William A", "non-dropping-particle" : "", "parse-names" : false, "suffix" : "" }, { "dropping-particle" : "", "family" : "Berger", "given" : "Scott B", "non-dropping-particle" : "", "parse-names" : false, "suffix" : "" }, { "dropping-particle" : "", "family" : "Magelky", "given" : "Erica M", "non-dropping-particle" : "", "parse-names" : false, "suffix" : "" }, { "dropping-particle" : "", "family" : "Manocha", "given" : "Monika", "non-dropping-particle" : "", "parse-names" : false, "suffix" : "" }, { "dropping-particle" : "", "family" : "Azcutia", "given" : "Veronica", "non-dropping-particle" : "", "parse-names" : false, "suffix" : "" }, { "dropping-particle" : "", "family" : "Grisham", "given" : "Matthew", "non-dropping-particle" : "", "parse-names" : false, "suffix" : "" }, { "dropping-particle" : "", "family" : "Luscinskas", "given" : "Francis W", "non-dropping-particle" : "", "parse-names" : false, "suffix" : "" }, { "dropping-particle" : "", "family" : "Mizoguchi", "given" : "Emiko", "non-dropping-particle" : "", "parse-names" : false, "suffix" : "" }, { "dropping-particle" : "", "family" : "Waal Malefyt", "given" : "Rene", "non-dropping-particle" : "de", "parse-names" : false, "suffix" : "" }, { "dropping-particle" : "", "family" : "Reinecker", "given" : "Hans-Christian", "non-dropping-particle" : "", "parse-names" : false, "suffix" : "" }, { "dropping-particle" : "", "family" : "Bhan", "given" : "Atul K", "non-dropping-particle" : "", "parse-names" : false, "suffix" : "" }, { "dropping-particle" : "", "family" : "Wang", "given" : "Ninghai", "non-dropping-particle" : "", "parse-names" : false, "suffix" : "" }, { "dropping-particle" : "", "family" : "Terhorst", "given" : "Cox", "non-dropping-particle" : "", "parse-names" : false, "suffix" : "" } ], "container-title" : "Gastroenterology", "id" : "ITEM-1", "issue" : "6", "issued" : { "date-parts" : [ [ "2012", "12" ] ] }, "page" : "1544-1554.e7", "title" : "Signaling lymphocyte activation molecule regulates development of colitis in mice.", "type" : "article-journal", "volume" : "143" }, "uris" : [ "http://www.mendeley.com/documents/?uuid=0a934cb6-93fc-421d-b50b-639e3098513e", "http://www.mendeley.com/documents/?uuid=ef1af78f-0b3b-4449-a8cb-2bd369450bdb" ] } ], "mendeley" : { "formattedCitation" : "[5]", "plainTextFormattedCitation" : "[5]", "previouslyFormattedCitation" : "&lt;sup&gt;5&lt;/sup&gt;" }, "properties" : { "noteIndex" : 0 }, "schema" : "https://github.com/citation-style-language/schema/raw/master/csl-citation.json" }</w:instrText>
      </w:r>
      <w:r w:rsidRPr="002D7FE8">
        <w:rPr>
          <w:rFonts w:ascii="Arial" w:eastAsia="Times New Roman" w:hAnsi="Arial" w:cs="Arial"/>
        </w:rPr>
        <w:fldChar w:fldCharType="separate"/>
      </w:r>
      <w:r w:rsidRPr="00895FD7">
        <w:rPr>
          <w:rFonts w:ascii="Arial" w:eastAsia="Times New Roman" w:hAnsi="Arial" w:cs="Arial"/>
          <w:noProof/>
        </w:rPr>
        <w:t>[5]</w:t>
      </w:r>
      <w:r w:rsidRPr="002D7FE8">
        <w:rPr>
          <w:rFonts w:ascii="Arial" w:eastAsia="Times New Roman" w:hAnsi="Arial" w:cs="Arial"/>
        </w:rPr>
        <w:fldChar w:fldCharType="end"/>
      </w:r>
      <w:r w:rsidRPr="002D7FE8">
        <w:rPr>
          <w:rFonts w:ascii="Arial" w:eastAsia="Times New Roman" w:hAnsi="Arial" w:cs="Arial"/>
        </w:rPr>
        <w:t>,</w:t>
      </w:r>
      <w:r w:rsidRPr="002D7FE8">
        <w:rPr>
          <w:rFonts w:ascii="Arial" w:eastAsia="Times New Roman" w:hAnsi="Arial" w:cs="Arial"/>
          <w:i/>
          <w:iCs/>
        </w:rPr>
        <w:t xml:space="preserve"> </w:t>
      </w:r>
      <w:r w:rsidRPr="002D7FE8">
        <w:rPr>
          <w:rFonts w:ascii="Arial" w:eastAsia="Times New Roman" w:hAnsi="Arial" w:cs="Arial"/>
        </w:rPr>
        <w:t>of which variant (p.</w:t>
      </w:r>
      <w:r>
        <w:rPr>
          <w:rFonts w:ascii="Arial" w:eastAsia="Times New Roman" w:hAnsi="Arial" w:cs="Arial"/>
        </w:rPr>
        <w:t>Pro</w:t>
      </w:r>
      <w:r w:rsidRPr="002D7FE8">
        <w:rPr>
          <w:rFonts w:ascii="Arial" w:eastAsia="Times New Roman" w:hAnsi="Arial" w:cs="Arial"/>
        </w:rPr>
        <w:t>333</w:t>
      </w:r>
      <w:r>
        <w:rPr>
          <w:rFonts w:ascii="Arial" w:eastAsia="Times New Roman" w:hAnsi="Arial" w:cs="Arial"/>
        </w:rPr>
        <w:t>Thr</w:t>
      </w:r>
      <w:r w:rsidRPr="002D7FE8">
        <w:rPr>
          <w:rFonts w:ascii="Arial" w:eastAsia="Times New Roman" w:hAnsi="Arial" w:cs="Arial"/>
        </w:rPr>
        <w:t xml:space="preserve">) is annotated as deleterious but the second </w:t>
      </w:r>
      <w:r w:rsidRPr="002D7FE8">
        <w:rPr>
          <w:rFonts w:ascii="Arial" w:eastAsia="Times New Roman" w:hAnsi="Arial" w:cs="Arial"/>
        </w:rPr>
        <w:lastRenderedPageBreak/>
        <w:t>novel (p.</w:t>
      </w:r>
      <w:r>
        <w:rPr>
          <w:rFonts w:ascii="Arial" w:eastAsia="Times New Roman" w:hAnsi="Arial" w:cs="Arial"/>
        </w:rPr>
        <w:t>Thr</w:t>
      </w:r>
      <w:r w:rsidRPr="002D7FE8">
        <w:rPr>
          <w:rFonts w:ascii="Arial" w:eastAsia="Times New Roman" w:hAnsi="Arial" w:cs="Arial"/>
        </w:rPr>
        <w:t>235</w:t>
      </w:r>
      <w:r>
        <w:rPr>
          <w:rFonts w:ascii="Arial" w:eastAsia="Times New Roman" w:hAnsi="Arial" w:cs="Arial"/>
        </w:rPr>
        <w:t>Ala</w:t>
      </w:r>
      <w:r w:rsidRPr="002D7FE8">
        <w:rPr>
          <w:rFonts w:ascii="Arial" w:eastAsia="Times New Roman" w:hAnsi="Arial" w:cs="Arial"/>
        </w:rPr>
        <w:t xml:space="preserve">) variant is annotated as benign, and </w:t>
      </w:r>
      <w:r w:rsidRPr="002D7FE8">
        <w:rPr>
          <w:rFonts w:ascii="Arial" w:hAnsi="Arial" w:cs="Arial"/>
        </w:rPr>
        <w:t xml:space="preserve">two damaging heterozygous non-synonymous mutations in </w:t>
      </w:r>
      <w:r w:rsidRPr="002D7FE8">
        <w:rPr>
          <w:rFonts w:ascii="Arial" w:hAnsi="Arial" w:cs="Arial"/>
          <w:i/>
          <w:iCs/>
        </w:rPr>
        <w:t>TTC7A</w:t>
      </w:r>
      <w:r w:rsidRPr="002D7FE8">
        <w:rPr>
          <w:rFonts w:ascii="Arial" w:hAnsi="Arial" w:cs="Arial"/>
        </w:rPr>
        <w:t xml:space="preserve"> - a gene involved in intestinal development</w:t>
      </w:r>
      <w:r>
        <w:rPr>
          <w:rFonts w:ascii="Arial" w:hAnsi="Arial" w:cs="Arial"/>
        </w:rPr>
        <w:t xml:space="preserve"> </w:t>
      </w:r>
      <w:r w:rsidRPr="002D7FE8">
        <w:rPr>
          <w:rFonts w:ascii="Arial" w:hAnsi="Arial" w:cs="Arial"/>
        </w:rPr>
        <w:fldChar w:fldCharType="begin" w:fldLock="1"/>
      </w:r>
      <w:r>
        <w:rPr>
          <w:rFonts w:ascii="Arial" w:hAnsi="Arial" w:cs="Arial"/>
        </w:rPr>
        <w:instrText>ADDIN CSL_CITATION { "citationItems" : [ { "id" : "ITEM-1", "itemData" : { "DOI" : "10.1016/j.jaci.2013.06.013", "ISBN" : "1097-6825 (Electronic)\\r0091-6749 (Linking)", "ISSN" : "00916749", "PMID" : "23830146", "abstract" : "Background Combined immunodeficiency with multiple intestinal atresias (CID-MIA) is a rare hereditary disease characterized by intestinal obstructions and profound immune defects. Objective We sought to determine the underlying genetic causes of CID-MIA by analyzing the exomic sequences of 5 patients and their healthy direct relatives from 5 unrelated families. Methods We performed whole-exome sequencing on 5 patients with CID-MIA and 10 healthy direct family members belonging to 5 unrelated families with CID-MIA. We also performed targeted Sanger sequencing for the candidate gene tetratricopeptide repeat domain 7A (TTC7A) on 3 additional patients with CID-MIA. Results Through analysis and comparison of the exomic sequence of the subjects from these 5 families, we identified biallelic damaging mutations in the TTC7A gene, for a total of 7 distinct mutations. Targeted TTC7A gene sequencing in 3 additional unrelated patients with CID-MIA revealed biallelic deleterious mutations in 2 of them, as well as an aberrant splice product in the third patient. Staining of normal thymus showed that the TTC7A protein is expressed in thymic epithelial cells, as well as in thymocytes. Moreover, severe lymphoid depletion was observed in the thymus and peripheral lymphoid tissues from 2 patients with CID-MIA. Conclusions We identified deleterious mutations of the TTC7A gene in 8 unrelated patients with CID-MIA and demonstrated that the TTC7A protein is expressed in the thymus. Our results strongly suggest that TTC7A gene defects cause CID-MIA. \u00a9 2013 American Academy of Allergy, Asthma &amp; Immunology.", "author" : [ { "dropping-particle" : "", "family" : "Chen", "given" : "Rui", "non-dropping-particle" : "", "parse-names" : false, "suffix" : "" }, { "dropping-particle" : "", "family" : "Giliani", "given" : "Silvia", "non-dropping-particle" : "", "parse-names" : false, "suffix" : "" }, { "dropping-particle" : "", "family" : "Lanzi", "given" : "Gaetana", "non-dropping-particle" : "", "parse-names" : false, "suffix" : "" }, { "dropping-particle" : "", "family" : "Mias", "given" : "George I.", "non-dropping-particle" : "", "parse-names" : false, "suffix" : "" }, { "dropping-particle" : "", "family" : "Lonardi", "given" : "Silvia", "non-dropping-particle" : "", "parse-names" : false, "suffix" : "" }, { "dropping-particle" : "", "family" : "Dobbs", "given" : "Kerry", "non-dropping-particle" : "", "parse-names" : false, "suffix" : "" }, { "dropping-particle" : "", "family" : "Manis", "given" : "John", "non-dropping-particle" : "", "parse-names" : false, "suffix" : "" }, { "dropping-particle" : "", "family" : "Im", "given" : "Hogune", "non-dropping-particle" : "", "parse-names" : false, "suffix" : "" }, { "dropping-particle" : "", "family" : "Gallagher", "given" : "Jennifer E.", "non-dropping-particle" : "", "parse-names" : false, "suffix" : "" }, { "dropping-particle" : "", "family" : "Phanstiel", "given" : "Douglas H.", "non-dropping-particle" : "", "parse-names" : false, "suffix" : "" }, { "dropping-particle" : "", "family" : "Euskirchen", "given" : "Ghia", "non-dropping-particle" : "", "parse-names" : false, "suffix" : "" }, { "dropping-particle" : "", "family" : "Lacroute", "given" : "Philippe", "non-dropping-particle" : "", "parse-names" : false, "suffix" : "" }, { "dropping-particle" : "", "family" : "Bettinger", "given" : "Keith", "non-dropping-particle" : "", "parse-names" : false, "suffix" : "" }, { "dropping-particle" : "", "family" : "Moratto", "given" : "Daniele", "non-dropping-particle" : "", "parse-names" : false, "suffix" : "" }, { "dropping-particle" : "", "family" : "Weinacht", "given" : "Katja", "non-dropping-particle" : "", "parse-names" : false, "suffix" : "" }, { "dropping-particle" : "", "family" : "Montin", "given" : "Davide", "non-dropping-particle" : "", "parse-names" : false, "suffix" : "" }, { "dropping-particle" : "", "family" : "Gallo", "given" : "Eleonora", "non-dropping-particle" : "", "parse-names" : false, "suffix" : "" }, { "dropping-particle" : "", "family" : "Mangili", "given" : "Giovanna", "non-dropping-particle" : "", "parse-names" : false, "suffix" : "" }, { "dropping-particle" : "", "family" : "Porta", "given" : "Fulvio", "non-dropping-particle" : "", "parse-names" : false, "suffix" : "" }, { "dropping-particle" : "", "family" : "Notarangelo", "given" : "Lucia D.", "non-dropping-particle" : "", "parse-names" : false, "suffix" : "" }, { "dropping-particle" : "", "family" : "Pedretti", "given" : "Stefania", "non-dropping-particle" : "", "parse-names" : false, "suffix" : "" }, { "dropping-particle" : "", "family" : "Al-Herz", "given" : "Waleed", "non-dropping-particle" : "", "parse-names" : false, "suffix" : "" }, { "dropping-particle" : "", "family" : "Alfahdli", "given" : "Wasmi", "non-dropping-particle" : "", "parse-names" : false, "suffix" : "" }, { "dropping-particle" : "", "family" : "Comeau", "given" : "Anne Marie", "non-dropping-particle" : "", "parse-names" : false, "suffix" : "" }, { "dropping-particle" : "", "family" : "Traister", "given" : "Russell S.", "non-dropping-particle" : "", "parse-names" : false, "suffix" : "" }, { "dropping-particle" : "", "family" : "Pai", "given" : "Sung Yun", "non-dropping-particle" : "", "parse-names" : false, "suffix" : "" }, { "dropping-particle" : "", "family" : "Carella", "given" : "Graziella", "non-dropping-particle" : "", "parse-names" : false, "suffix" : "" }, { "dropping-particle" : "", "family" : "Facchetti", "given" : "Fabio", "non-dropping-particle" : "", "parse-names" : false, "suffix" : "" }, { "dropping-particle" : "", "family" : "Nadeau", "given" : "Kari C.", "non-dropping-particle" : "", "parse-names" : false, "suffix" : "" }, { "dropping-particle" : "", "family" : "Snyder", "given" : "Michael", "non-dropping-particle" : "", "parse-names" : false, "suffix" : "" }, { "dropping-particle" : "", "family" : "Notarangelo", "given" : "Luigi D.", "non-dropping-particle" : "", "parse-names" : false, "suffix" : "" } ], "container-title" : "Journal of Allergy and Clinical Immunology", "id" : "ITEM-1", "issue" : "3", "issued" : { "date-parts" : [ [ "2013" ] ] }, "page" : "656-664", "title" : "Whole-exome sequencing identifies tetratricopeptide repeat domain 7A (TTC7A) mutations for combined immunodeficiency with intestinal atresias", "type" : "article-journal", "volume" : "132" }, "uris" : [ "http://www.mendeley.com/documents/?uuid=ed5742a0-5983-4789-83d8-0c1c2ece7141" ] } ], "mendeley" : { "formattedCitation" : "[6]", "plainTextFormattedCitation" : "[6]", "previouslyFormattedCitation" : "&lt;sup&gt;6&lt;/sup&gt;" }, "properties" : { "noteIndex" : 0 }, "schema" : "https://github.com/citation-style-language/schema/raw/master/csl-citation.json" }</w:instrText>
      </w:r>
      <w:r w:rsidRPr="002D7FE8">
        <w:rPr>
          <w:rFonts w:ascii="Arial" w:hAnsi="Arial" w:cs="Arial"/>
        </w:rPr>
        <w:fldChar w:fldCharType="separate"/>
      </w:r>
      <w:r w:rsidRPr="00895FD7">
        <w:rPr>
          <w:rFonts w:ascii="Arial" w:hAnsi="Arial" w:cs="Arial"/>
          <w:noProof/>
        </w:rPr>
        <w:t>[6]</w:t>
      </w:r>
      <w:r w:rsidRPr="002D7FE8">
        <w:rPr>
          <w:rFonts w:ascii="Arial" w:hAnsi="Arial" w:cs="Arial"/>
        </w:rPr>
        <w:fldChar w:fldCharType="end"/>
      </w:r>
      <w:r w:rsidRPr="002D7FE8">
        <w:rPr>
          <w:rFonts w:ascii="Arial" w:hAnsi="Arial" w:cs="Arial"/>
        </w:rPr>
        <w:t>.</w:t>
      </w:r>
    </w:p>
    <w:p w:rsidR="00895FD7" w:rsidRPr="002D7FE8" w:rsidRDefault="00895FD7" w:rsidP="00895FD7">
      <w:pPr>
        <w:spacing w:line="480" w:lineRule="auto"/>
        <w:jc w:val="both"/>
        <w:rPr>
          <w:rFonts w:ascii="Arial" w:hAnsi="Arial" w:cs="Arial"/>
        </w:rPr>
      </w:pPr>
      <w:r w:rsidRPr="00A9730D">
        <w:rPr>
          <w:rFonts w:ascii="Arial" w:hAnsi="Arial" w:cs="Arial"/>
        </w:rPr>
        <w:tab/>
      </w:r>
      <w:r w:rsidRPr="002D7FE8">
        <w:rPr>
          <w:rFonts w:ascii="Arial" w:eastAsia="Times New Roman" w:hAnsi="Arial" w:cs="Arial"/>
        </w:rPr>
        <w:t xml:space="preserve">PR0161 is an early onset UC patient diagnosed at age 10 years with concurrent autoimmune </w:t>
      </w:r>
      <w:proofErr w:type="spellStart"/>
      <w:r w:rsidRPr="002D7FE8">
        <w:rPr>
          <w:rFonts w:ascii="Arial" w:eastAsia="Times New Roman" w:hAnsi="Arial" w:cs="Arial"/>
        </w:rPr>
        <w:t>sclerosing</w:t>
      </w:r>
      <w:proofErr w:type="spellEnd"/>
      <w:r w:rsidRPr="002D7FE8">
        <w:rPr>
          <w:rFonts w:ascii="Arial" w:eastAsia="Times New Roman" w:hAnsi="Arial" w:cs="Arial"/>
        </w:rPr>
        <w:t xml:space="preserve"> cholangitis. She presented with abdominal pain, rectal bleeding and deranged liver function tests. Her disease course has remained relatively stable on a combination of azathioprine, </w:t>
      </w:r>
      <w:proofErr w:type="spellStart"/>
      <w:r w:rsidRPr="002D7FE8">
        <w:rPr>
          <w:rFonts w:ascii="Arial" w:eastAsia="Times New Roman" w:hAnsi="Arial" w:cs="Arial"/>
        </w:rPr>
        <w:t>ursodeoxycholic</w:t>
      </w:r>
      <w:proofErr w:type="spellEnd"/>
      <w:r w:rsidRPr="002D7FE8">
        <w:rPr>
          <w:rFonts w:ascii="Arial" w:eastAsia="Times New Roman" w:hAnsi="Arial" w:cs="Arial"/>
        </w:rPr>
        <w:t xml:space="preserve"> acid and a low dose prednisolone (for the liver disease). She carries a rare </w:t>
      </w:r>
      <w:r w:rsidRPr="002D7FE8">
        <w:rPr>
          <w:rFonts w:ascii="Arial" w:eastAsia="Times New Roman" w:hAnsi="Arial" w:cs="Arial"/>
          <w:i/>
          <w:iCs/>
        </w:rPr>
        <w:t>NOD2</w:t>
      </w:r>
      <w:r w:rsidRPr="002D7FE8">
        <w:rPr>
          <w:rFonts w:ascii="Arial" w:eastAsia="Times New Roman" w:hAnsi="Arial" w:cs="Arial"/>
        </w:rPr>
        <w:t xml:space="preserve"> variation (</w:t>
      </w:r>
      <w:proofErr w:type="gramStart"/>
      <w:r w:rsidRPr="002D7FE8">
        <w:rPr>
          <w:rFonts w:ascii="Arial" w:eastAsia="Times New Roman" w:hAnsi="Arial" w:cs="Arial"/>
        </w:rPr>
        <w:t>p.</w:t>
      </w:r>
      <w:r>
        <w:rPr>
          <w:rFonts w:ascii="Arial" w:eastAsia="Times New Roman" w:hAnsi="Arial" w:cs="Arial"/>
        </w:rPr>
        <w:t>Arg</w:t>
      </w:r>
      <w:r w:rsidRPr="002D7FE8">
        <w:rPr>
          <w:rFonts w:ascii="Arial" w:eastAsia="Times New Roman" w:hAnsi="Arial" w:cs="Arial"/>
        </w:rPr>
        <w:t>703</w:t>
      </w:r>
      <w:r>
        <w:rPr>
          <w:rFonts w:ascii="Arial" w:eastAsia="Times New Roman" w:hAnsi="Arial" w:cs="Arial"/>
        </w:rPr>
        <w:t>Cys</w:t>
      </w:r>
      <w:proofErr w:type="gramEnd"/>
      <w:r w:rsidRPr="002D7FE8">
        <w:rPr>
          <w:rFonts w:ascii="Arial" w:eastAsia="Times New Roman" w:hAnsi="Arial" w:cs="Arial"/>
        </w:rPr>
        <w:t xml:space="preserve">, MAF = 0.002) located in the </w:t>
      </w:r>
      <w:proofErr w:type="spellStart"/>
      <w:r w:rsidRPr="002D7FE8">
        <w:rPr>
          <w:rFonts w:ascii="Arial" w:eastAsia="Times New Roman" w:hAnsi="Arial" w:cs="Arial"/>
        </w:rPr>
        <w:t>leucine</w:t>
      </w:r>
      <w:proofErr w:type="spellEnd"/>
      <w:r w:rsidRPr="002D7FE8">
        <w:rPr>
          <w:rFonts w:ascii="Arial" w:eastAsia="Times New Roman" w:hAnsi="Arial" w:cs="Arial"/>
        </w:rPr>
        <w:t xml:space="preserve"> rich domain that is implicated in intracellular receptor function for components of microbial pathogens</w:t>
      </w:r>
      <w:r>
        <w:rPr>
          <w:rFonts w:ascii="Arial" w:eastAsia="Times New Roman" w:hAnsi="Arial" w:cs="Arial"/>
        </w:rPr>
        <w:t xml:space="preserve"> </w:t>
      </w:r>
      <w:r w:rsidRPr="002D7FE8">
        <w:rPr>
          <w:rFonts w:ascii="Arial" w:eastAsia="Times New Roman" w:hAnsi="Arial" w:cs="Arial"/>
        </w:rPr>
        <w:fldChar w:fldCharType="begin" w:fldLock="1"/>
      </w:r>
      <w:r>
        <w:rPr>
          <w:rFonts w:ascii="Arial" w:eastAsia="Times New Roman" w:hAnsi="Arial" w:cs="Arial"/>
        </w:rPr>
        <w:instrText>ADDIN CSL_CITATION { "citationItems" : [ { "id" : "ITEM-1", "itemData" : { "DOI" : "10.1038/ng.952", "ISSN" : "1546-1718", "PMID" : "21983784", "abstract" : "More than 1,000 susceptibility loci have been identified through genome-wide association studies (GWAS) of common variants; however, the specific genes and full allelic spectrum of causal variants underlying these findings have not yet been defined. Here we used pooled next-generation sequencing to study 56 genes from regions associated with Crohn's disease in 350 cases and 350 controls. Through follow-up genotyping of 70 rare and low-frequency protein-altering variants in nine independent case-control series (16,054 Crohn's disease cases, 12,153 ulcerative colitis cases and 17,575 healthy controls), we identified four additional independent risk factors in NOD2, two additional protective variants in IL23R, a highly significant association with a protective splice variant in CARD9 (P &lt; 1 \u00d7 10(-16), odds ratio \u2248 0.29) and additional associations with coding variants in IL18RAP, CUL2, C1orf106, PTPN22 and MUC19. We extend the results of successful GWAS by identifying new, rare and probably functional variants that could aid functional experiments and predictive models.", "author" : [ { "dropping-particle" : "", "family" : "Rivas", "given" : "Manuel A", "non-dropping-particle" : "", "parse-names" : false, "suffix" : "" }, { "dropping-particle" : "", "family" : "Beaudoin", "given" : "M\u00e9lissa", "non-dropping-particle" : "", "parse-names" : false, "suffix" : "" }, { "dropping-particle" : "", "family" : "Gardet", "given" : "Agnes", "non-dropping-particle" : "", "parse-names" : false, "suffix" : "" }, { "dropping-particle" : "", "family" : "Stevens", "given" : "Christine", "non-dropping-particle" : "", "parse-names" : false, "suffix" : "" }, { "dropping-particle" : "", "family" : "Sharma", "given" : "Yashoda", "non-dropping-particle" : "", "parse-names" : false, "suffix" : "" }, { "dropping-particle" : "", "family" : "Zhang", "given" : "Clarence K", "non-dropping-particle" : "", "parse-names" : false, "suffix" : "" }, { "dropping-particle" : "", "family" : "Boucher", "given" : "Gabrielle", "non-dropping-particle" : "", "parse-names" : false, "suffix" : "" }, { "dropping-particle" : "", "family" : "Ripke", "given" : "Stephan", "non-dropping-particle" : "", "parse-names" : false, "suffix" : "" }, { "dropping-particle" : "", "family" : "Ellinghaus", "given" : "David", "non-dropping-particle" : "", "parse-names" : false, "suffix" : "" }, { "dropping-particle" : "", "family" : "Burtt", "given" : "Noel", "non-dropping-particle" : "", "parse-names" : false, "suffix" : "" }, { "dropping-particle" : "", "family" : "Fennell", "given" : "Tim", "non-dropping-particle" : "", "parse-names" : false, "suffix" : "" }, { "dropping-particle" : "", "family" : "Kirby", "given" : "Andrew", "non-dropping-particle" : "", "parse-names" : false, "suffix" : "" }, { "dropping-particle" : "", "family" : "Latiano", "given" : "Anna", "non-dropping-particle" : "", "parse-names" : false, "suffix" : "" }, { "dropping-particle" : "", "family" : "Goyette", "given" : "Philippe", "non-dropping-particle" : "", "parse-names" : false, "suffix" : "" }, { "dropping-particle" : "", "family" : "Green", "given" : "Todd", "non-dropping-particle" : "", "parse-names" : false, "suffix" : "" }, { "dropping-particle" : "", "family" : "Halfvarson", "given" : "Jonas", "non-dropping-particle" : "", "parse-names" : false, "suffix" : "" }, { "dropping-particle" : "", "family" : "Haritunians", "given" : "Talin", "non-dropping-particle" : "", "parse-names" : false, "suffix" : "" }, { "dropping-particle" : "", "family" : "Korn", "given" : "Joshua M", "non-dropping-particle" : "", "parse-names" : false, "suffix" : "" }, { "dropping-particle" : "", "family" : "Kuruvilla", "given" : "Finny", "non-dropping-particle" : "", "parse-names" : false, "suffix" : "" }, { "dropping-particle" : "", "family" : "Lagac\u00e9", "given" : "Caroline", "non-dropping-particle" : "", "parse-names" : false, "suffix" : "" }, { "dropping-particle" : "", "family" : "Neale", "given" : "Benjamin", "non-dropping-particle" : "", "parse-names" : false, "suffix" : "" }, { "dropping-particle" : "", "family" : "Lo", "given" : "Ken Sin", "non-dropping-particle" : "", "parse-names" : false, "suffix" : "" }, { "dropping-particle" : "", "family" : "Schumm", "given" : "Phil", "non-dropping-particle" : "", "parse-names" : false, "suffix" : "" }, { "dropping-particle" : "", "family" : "T\u00f6rkvist", "given" : "Leif", "non-dropping-particle" : "", "parse-names" : false, "suffix" : "" }, { "dropping-particle" : "", "family" : "Dubinsky", "given" : "Marla C", "non-dropping-particle" : "", "parse-names" : false, "suffix" : "" }, { "dropping-particle" : "", "family" : "Brant", "given" : "Steven R", "non-dropping-particle" : "", "parse-names" : false, "suffix" : "" }, { "dropping-particle" : "", "family" : "Silverberg", "given" : "Mark S", "non-dropping-particle" : "", "parse-names" : false, "suffix" : "" }, { "dropping-particle" : "", "family" : "Duerr", "given" : "Richard H", "non-dropping-particle" : "", "parse-names" : false, "suffix" : "" }, { "dropping-particle" : "", "family" : "Altshuler", "given" : "David", "non-dropping-particle" : "", "parse-names" : false, "suffix" : "" }, { "dropping-particle" : "", "family" : "Gabriel", "given" : "Stacey", "non-dropping-particle" : "", "parse-names" : false, "suffix" : "" }, { "dropping-particle" : "", "family" : "Lettre", "given" : "Guillaume", "non-dropping-particle" : "", "parse-names" : false, "suffix" : "" }, { "dropping-particle" : "", "family" : "Franke", "given" : "Andre", "non-dropping-particle" : "", "parse-names" : false, "suffix" : "" }, { "dropping-particle" : "", "family" : "D'Amato", "given" : "Mauro", "non-dropping-particle" : "", "parse-names" : false, "suffix" : "" }, { "dropping-particle" : "", "family" : "McGovern", "given" : "Dermot P B", "non-dropping-particle" : "", "parse-names" : false, "suffix" : "" }, { "dropping-particle" : "", "family" : "Cho", "given" : "Judy H", "non-dropping-particle" : "", "parse-names" : false, "suffix" : "" }, { "dropping-particle" : "", "family" : "Rioux", "given" : "John D", "non-dropping-particle" : "", "parse-names" : false, "suffix" : "" }, { "dropping-particle" : "", "family" : "Xavier", "given" : "Ramnik J", "non-dropping-particle" : "", "parse-names" : false, "suffix" : "" }, { "dropping-particle" : "", "family" : "Daly", "given" : "Mark J", "non-dropping-particle" : "", "parse-names" : false, "suffix" : "" } ], "container-title" : "Nature genetics", "id" : "ITEM-1", "issue" : "11", "issued" : { "date-parts" : [ [ "2011", "11" ] ] }, "page" : "1066-73", "title" : "Deep resequencing of GWAS loci identifies independent rare variants associated with inflammatory bowel disease.", "type" : "article-journal", "volume" : "43" }, "uris" : [ "http://www.mendeley.com/documents/?uuid=57efe97c-eec4-4094-9168-875e33c40c23" ] } ], "mendeley" : { "formattedCitation" : "[7]", "plainTextFormattedCitation" : "[7]", "previouslyFormattedCitation" : "&lt;sup&gt;7&lt;/sup&gt;" }, "properties" : { "noteIndex" : 0 }, "schema" : "https://github.com/citation-style-language/schema/raw/master/csl-citation.json" }</w:instrText>
      </w:r>
      <w:r w:rsidRPr="002D7FE8">
        <w:rPr>
          <w:rFonts w:ascii="Arial" w:eastAsia="Times New Roman" w:hAnsi="Arial" w:cs="Arial"/>
        </w:rPr>
        <w:fldChar w:fldCharType="separate"/>
      </w:r>
      <w:r w:rsidRPr="00895FD7">
        <w:rPr>
          <w:rFonts w:ascii="Arial" w:eastAsia="Times New Roman" w:hAnsi="Arial" w:cs="Arial"/>
          <w:noProof/>
        </w:rPr>
        <w:t>[7]</w:t>
      </w:r>
      <w:r w:rsidRPr="002D7FE8">
        <w:rPr>
          <w:rFonts w:ascii="Arial" w:eastAsia="Times New Roman" w:hAnsi="Arial" w:cs="Arial"/>
        </w:rPr>
        <w:fldChar w:fldCharType="end"/>
      </w:r>
      <w:r w:rsidRPr="002D7FE8">
        <w:rPr>
          <w:rFonts w:ascii="Arial" w:eastAsia="Times New Roman" w:hAnsi="Arial" w:cs="Arial"/>
        </w:rPr>
        <w:t xml:space="preserve">. The patient also harbors a rare frameshift insertion in </w:t>
      </w:r>
      <w:r w:rsidRPr="002D7FE8">
        <w:rPr>
          <w:rFonts w:ascii="Arial" w:eastAsia="Times New Roman" w:hAnsi="Arial" w:cs="Arial"/>
          <w:i/>
          <w:iCs/>
        </w:rPr>
        <w:t>CXCL6</w:t>
      </w:r>
      <w:r w:rsidRPr="002D7FE8">
        <w:rPr>
          <w:rFonts w:ascii="Arial" w:eastAsia="Times New Roman" w:hAnsi="Arial" w:cs="Arial"/>
        </w:rPr>
        <w:t xml:space="preserve">. </w:t>
      </w:r>
      <w:r w:rsidRPr="002D7FE8">
        <w:rPr>
          <w:rFonts w:ascii="Arial" w:hAnsi="Arial" w:cs="Arial"/>
        </w:rPr>
        <w:t>This variant is not reported in public repositories (1KG, dbSNP, EVS, 46 CG</w:t>
      </w:r>
      <w:r>
        <w:rPr>
          <w:rFonts w:ascii="Arial" w:hAnsi="Arial" w:cs="Arial"/>
        </w:rPr>
        <w:t xml:space="preserve"> </w:t>
      </w:r>
      <w:r w:rsidRPr="002D7FE8">
        <w:rPr>
          <w:rFonts w:ascii="Arial" w:hAnsi="Arial" w:cs="Arial"/>
        </w:rPr>
        <w:fldChar w:fldCharType="begin" w:fldLock="1"/>
      </w:r>
      <w:r>
        <w:rPr>
          <w:rFonts w:ascii="Arial" w:hAnsi="Arial" w:cs="Arial"/>
        </w:rPr>
        <w:instrText>ADDIN CSL_CITATION { "citationItems" : [ { "id" : "ITEM-1", "itemData" : { "DOI" : "10.1126/science.1181498", "ISBN" : "1095-9203 (Electronic)\\n0036-8075 (Linking)", "ISSN" : "1095-9203", "PMID" : "19892942", "abstract" : "Genome sequencing of large numbers of individuals promises to advance the understanding, treatment, and prevention of human diseases, among other applications. We describe a genome sequencing platform that achieves efficient imaging and low reagent consumption with combinatorial probe anchor ligation (cPAL) chemistry to independently assay each base from patterned nanoarrays of self-assembling DNA nanoballs (DNBs). We sequenced three human genomes with this platform, generating an average of 45- to 87-fold coverage per genome and identifying 3.2 to 4.5 million sequence variants per genome. Validation of one genome data set demonstrates a sequence accuracy of about 1 false variant per 100 kilobases. The high-accuracy, affordable cost of $4,400 for sequencing consumables and scalability of this platform enable complete human genome sequencing for the detection of rare variants in large-scale genetic studies.", "author" : [ { "dropping-particle" : "", "family" : "Drmanac", "given" : "Radoje", "non-dropping-particle" : "", "parse-names" : false, "suffix" : "" }, { "dropping-particle" : "", "family" : "Sparks", "given" : "Andrew B", "non-dropping-particle" : "", "parse-names" : false, "suffix" : "" }, { "dropping-particle" : "", "family" : "Callow", "given" : "Matthew J", "non-dropping-particle" : "", "parse-names" : false, "suffix" : "" }, { "dropping-particle" : "", "family" : "Halpern", "given" : "Aaron L", "non-dropping-particle" : "", "parse-names" : false, "suffix" : "" }, { "dropping-particle" : "", "family" : "Burns", "given" : "Norman L", "non-dropping-particle" : "", "parse-names" : false, "suffix" : "" }, { "dropping-particle" : "", "family" : "Kermani", "given" : "Bahram G", "non-dropping-particle" : "", "parse-names" : false, "suffix" : "" }, { "dropping-particle" : "", "family" : "Carnevali", "given" : "Paolo", "non-dropping-particle" : "", "parse-names" : false, "suffix" : "" }, { "dropping-particle" : "", "family" : "Nazarenko", "given" : "Igor", "non-dropping-particle" : "", "parse-names" : false, "suffix" : "" }, { "dropping-particle" : "", "family" : "Nilsen", "given" : "Geoffrey B", "non-dropping-particle" : "", "parse-names" : false, "suffix" : "" }, { "dropping-particle" : "", "family" : "Yeung", "given" : "George", "non-dropping-particle" : "", "parse-names" : false, "suffix" : "" }, { "dropping-particle" : "", "family" : "Dahl", "given" : "Fredrik", "non-dropping-particle" : "", "parse-names" : false, "suffix" : "" }, { "dropping-particle" : "", "family" : "Fernandez", "given" : "Andres", "non-dropping-particle" : "", "parse-names" : false, "suffix" : "" }, { "dropping-particle" : "", "family" : "Staker", "given" : "Bryan", "non-dropping-particle" : "", "parse-names" : false, "suffix" : "" }, { "dropping-particle" : "", "family" : "Pant", "given" : "Krishna P", "non-dropping-particle" : "", "parse-names" : false, "suffix" : "" }, { "dropping-particle" : "", "family" : "Baccash", "given" : "Jonathan", "non-dropping-particle" : "", "parse-names" : false, "suffix" : "" }, { "dropping-particle" : "", "family" : "Borcherding", "given" : "Adam P", "non-dropping-particle" : "", "parse-names" : false, "suffix" : "" }, { "dropping-particle" : "", "family" : "Brownley", "given" : "Anushka", "non-dropping-particle" : "", "parse-names" : false, "suffix" : "" }, { "dropping-particle" : "", "family" : "Cedeno", "given" : "Ryan", "non-dropping-particle" : "", "parse-names" : false, "suffix" : "" }, { "dropping-particle" : "", "family" : "Chen", "given" : "Linsu", "non-dropping-particle" : "", "parse-names" : false, "suffix" : "" }, { "dropping-particle" : "", "family" : "Chernikoff", "given" : "Dan", "non-dropping-particle" : "", "parse-names" : false, "suffix" : "" }, { "dropping-particle" : "", "family" : "Cheung", "given" : "Alex", "non-dropping-particle" : "", "parse-names" : false, "suffix" : "" }, { "dropping-particle" : "", "family" : "Chirita", "given" : "Razvan", "non-dropping-particle" : "", "parse-names" : false, "suffix" : "" }, { "dropping-particle" : "", "family" : "Curson", "given" : "Benjamin", "non-dropping-particle" : "", "parse-names" : false, "suffix" : "" }, { "dropping-particle" : "", "family" : "Ebert", "given" : "Jessica C", "non-dropping-particle" : "", "parse-names" : false, "suffix" : "" }, { "dropping-particle" : "", "family" : "Hacker", "given" : "Coleen R", "non-dropping-particle" : "", "parse-names" : false, "suffix" : "" }, { "dropping-particle" : "", "family" : "Hartlage", "given" : "Robert", "non-dropping-particle" : "", "parse-names" : false, "suffix" : "" }, { "dropping-particle" : "", "family" : "Hauser", "given" : "Brian", "non-dropping-particle" : "", "parse-names" : false, "suffix" : "" }, { "dropping-particle" : "", "family" : "Huang", "given" : "Steve", "non-dropping-particle" : "", "parse-names" : false, "suffix" : "" }, { "dropping-particle" : "", "family" : "Jiang", "given" : "Yuan", "non-dropping-particle" : "", "parse-names" : false, "suffix" : "" }, { "dropping-particle" : "", "family" : "Karpinchyk", "given" : "Vitali", "non-dropping-particle" : "", "parse-names" : false, "suffix" : "" }, { "dropping-particle" : "", "family" : "Koenig", "given" : "Mark", "non-dropping-particle" : "", "parse-names" : false, "suffix" : "" }, { "dropping-particle" : "", "family" : "Kong", "given" : "Calvin", "non-dropping-particle" : "", "parse-names" : false, "suffix" : "" }, { "dropping-particle" : "", "family" : "Landers", "given" : "Tom", "non-dropping-particle" : "", "parse-names" : false, "suffix" : "" }, { "dropping-particle" : "", "family" : "Le", "given" : "Catherine", "non-dropping-particle" : "", "parse-names" : false, "suffix" : "" }, { "dropping-particle" : "", "family" : "Liu", "given" : "Jia", "non-dropping-particle" : "", "parse-names" : false, "suffix" : "" }, { "dropping-particle" : "", "family" : "McBride", "given" : "Celeste E", "non-dropping-particle" : "", "parse-names" : false, "suffix" : "" }, { "dropping-particle" : "", "family" : "Morenzoni", "given" : "Matt", "non-dropping-particle" : "", "parse-names" : false, "suffix" : "" }, { "dropping-particle" : "", "family" : "Morey", "given" : "Robert E", "non-dropping-particle" : "", "parse-names" : false, "suffix" : "" }, { "dropping-particle" : "", "family" : "Mutch", "given" : "Karl", "non-dropping-particle" : "", "parse-names" : false, "suffix" : "" }, { "dropping-particle" : "", "family" : "Perazich", "given" : "Helena", "non-dropping-particle" : "", "parse-names" : false, "suffix" : "" }, { "dropping-particle" : "", "family" : "Perry", "given" : "Kimberly", "non-dropping-particle" : "", "parse-names" : false, "suffix" : "" }, { "dropping-particle" : "", "family" : "Peters", "given" : "Brock A", "non-dropping-particle" : "", "parse-names" : false, "suffix" : "" }, { "dropping-particle" : "", "family" : "Peterson", "given" : "Joe", "non-dropping-particle" : "", "parse-names" : false, "suffix" : "" }, { "dropping-particle" : "", "family" : "Pethiyagoda", "given" : "Charit L", "non-dropping-particle" : "", "parse-names" : false, "suffix" : "" }, { "dropping-particle" : "", "family" : "Pothuraju", "given" : "Kaliprasad", "non-dropping-particle" : "", "parse-names" : false, "suffix" : "" }, { "dropping-particle" : "", "family" : "Richter", "given" : "Claudia", "non-dropping-particle" : "", "parse-names" : false, "suffix" : "" }, { "dropping-particle" : "", "family" : "Rosenbaum", "given" : "Abraham M", "non-dropping-particle" : "", "parse-names" : false, "suffix" : "" }, { "dropping-particle" : "", "family" : "Roy", "given" : "Shaunak", "non-dropping-particle" : "", "parse-names" : false, "suffix" : "" }, { "dropping-particle" : "", "family" : "Shafto", "given" : "Jay", "non-dropping-particle" : "", "parse-names" : false, "suffix" : "" }, { "dropping-particle" : "", "family" : "Sharanhovich", "given" : "Uladzislau", "non-dropping-particle" : "", "parse-names" : false, "suffix" : "" }, { "dropping-particle" : "", "family" : "Shannon", "given" : "Karen W", "non-dropping-particle" : "", "parse-names" : false, "suffix" : "" }, { "dropping-particle" : "", "family" : "Sheppy", "given" : "Conrad G", "non-dropping-particle" : "", "parse-names" : false, "suffix" : "" }, { "dropping-particle" : "", "family" : "Sun", "given" : "Michel", "non-dropping-particle" : "", "parse-names" : false, "suffix" : "" }, { "dropping-particle" : "V", "family" : "Thakuria", "given" : "Joseph", "non-dropping-particle" : "", "parse-names" : false, "suffix" : "" }, { "dropping-particle" : "", "family" : "Tran", "given" : "Anne", "non-dropping-particle" : "", "parse-names" : false, "suffix" : "" }, { "dropping-particle" : "", "family" : "Vu", "given" : "Dylan", "non-dropping-particle" : "", "parse-names" : false, "suffix" : "" }, { "dropping-particle" : "", "family" : "Zaranek", "given" : "Alexander Wait", "non-dropping-particle" : "", "parse-names" : false, "suffix" : "" }, { "dropping-particle" : "", "family" : "Wu", "given" : "Xiaodi", "non-dropping-particle" : "", "parse-names" : false, "suffix" : "" }, { "dropping-particle" : "", "family" : "Drmanac", "given" : "Snezana", "non-dropping-particle" : "", "parse-names" : false, "suffix" : "" }, { "dropping-particle" : "", "family" : "Oliphant", "given" : "Arnold R", "non-dropping-particle" : "", "parse-names" : false, "suffix" : "" }, { "dropping-particle" : "", "family" : "Banyai", "given" : "William C", "non-dropping-particle" : "", "parse-names" : false, "suffix" : "" }, { "dropping-particle" : "", "family" : "Martin", "given" : "Bruce", "non-dropping-particle" : "", "parse-names" : false, "suffix" : "" }, { "dropping-particle" : "", "family" : "Ballinger", "given" : "Dennis G", "non-dropping-particle" : "", "parse-names" : false, "suffix" : "" }, { "dropping-particle" : "", "family" : "Church", "given" : "George M", "non-dropping-particle" : "", "parse-names" : false, "suffix" : "" }, { "dropping-particle" : "", "family" : "Reid", "given" : "Clifford A", "non-dropping-particle" : "", "parse-names" : false, "suffix" : "" } ], "container-title" : "Science", "id" : "ITEM-1", "issue" : "November", "issued" : { "date-parts" : [ [ "2009" ] ] }, "page" : "1-7", "title" : "Human Genome Sequencing Using Unchained Base Reads on Self-Assembling DNA Nanoarrays.", "type" : "article-journal", "volume" : "327" }, "uris" : [ "http://www.mendeley.com/documents/?uuid=c1c5ce49-8f85-452a-b82c-34ddcb686477" ] } ], "mendeley" : { "formattedCitation" : "[8]", "plainTextFormattedCitation" : "[8]", "previouslyFormattedCitation" : "&lt;sup&gt;8&lt;/sup&gt;" }, "properties" : { "noteIndex" : 0 }, "schema" : "https://github.com/citation-style-language/schema/raw/master/csl-citation.json" }</w:instrText>
      </w:r>
      <w:r w:rsidRPr="002D7FE8">
        <w:rPr>
          <w:rFonts w:ascii="Arial" w:hAnsi="Arial" w:cs="Arial"/>
        </w:rPr>
        <w:fldChar w:fldCharType="separate"/>
      </w:r>
      <w:r w:rsidRPr="00895FD7">
        <w:rPr>
          <w:rFonts w:ascii="Arial" w:hAnsi="Arial" w:cs="Arial"/>
          <w:noProof/>
        </w:rPr>
        <w:t>[8]</w:t>
      </w:r>
      <w:r w:rsidRPr="002D7FE8">
        <w:rPr>
          <w:rFonts w:ascii="Arial" w:hAnsi="Arial" w:cs="Arial"/>
        </w:rPr>
        <w:fldChar w:fldCharType="end"/>
      </w:r>
      <w:r w:rsidRPr="002D7FE8">
        <w:rPr>
          <w:rFonts w:ascii="Arial" w:hAnsi="Arial" w:cs="Arial"/>
        </w:rPr>
        <w:t xml:space="preserve">) but it has been observed in one other Southampton IBD pediatric proband as well as four controls (patients diagnosed with non-autoimmune conditions) within the Southampton control group of reference exomes. </w:t>
      </w:r>
      <w:r w:rsidRPr="002D7FE8">
        <w:rPr>
          <w:rFonts w:ascii="Arial" w:eastAsia="Times New Roman" w:hAnsi="Arial" w:cs="Arial"/>
        </w:rPr>
        <w:t xml:space="preserve">The </w:t>
      </w:r>
      <w:r w:rsidRPr="002D7FE8">
        <w:rPr>
          <w:rFonts w:ascii="Arial" w:eastAsia="Times New Roman" w:hAnsi="Arial" w:cs="Arial"/>
          <w:i/>
        </w:rPr>
        <w:t>HSPA1L</w:t>
      </w:r>
      <w:r w:rsidRPr="002D7FE8">
        <w:rPr>
          <w:rFonts w:ascii="Arial" w:eastAsia="Times New Roman" w:hAnsi="Arial" w:cs="Arial"/>
        </w:rPr>
        <w:t xml:space="preserve"> mutation carried by this patient (</w:t>
      </w:r>
      <w:proofErr w:type="gramStart"/>
      <w:r w:rsidRPr="002D7FE8">
        <w:rPr>
          <w:rFonts w:ascii="Arial" w:eastAsia="Times New Roman" w:hAnsi="Arial" w:cs="Arial"/>
        </w:rPr>
        <w:t>p.</w:t>
      </w:r>
      <w:r>
        <w:rPr>
          <w:rFonts w:ascii="Arial" w:eastAsia="Times New Roman" w:hAnsi="Arial" w:cs="Arial"/>
        </w:rPr>
        <w:t>Ala</w:t>
      </w:r>
      <w:r w:rsidRPr="002D7FE8">
        <w:rPr>
          <w:rFonts w:ascii="Arial" w:eastAsia="Times New Roman" w:hAnsi="Arial" w:cs="Arial"/>
        </w:rPr>
        <w:t>268</w:t>
      </w:r>
      <w:r>
        <w:rPr>
          <w:rFonts w:ascii="Arial" w:eastAsia="Times New Roman" w:hAnsi="Arial" w:cs="Arial"/>
        </w:rPr>
        <w:t>Thr</w:t>
      </w:r>
      <w:proofErr w:type="gramEnd"/>
      <w:r w:rsidRPr="002D7FE8">
        <w:rPr>
          <w:rFonts w:ascii="Arial" w:eastAsia="Times New Roman" w:hAnsi="Arial" w:cs="Arial"/>
        </w:rPr>
        <w:t>) was also confirmed in her affected sister who is also diagnosed with UC.</w:t>
      </w:r>
    </w:p>
    <w:p w:rsidR="00895FD7" w:rsidRPr="002D7FE8" w:rsidRDefault="00895FD7" w:rsidP="00895FD7">
      <w:pPr>
        <w:spacing w:line="480" w:lineRule="auto"/>
        <w:jc w:val="both"/>
        <w:rPr>
          <w:rFonts w:ascii="Arial" w:hAnsi="Arial" w:cs="Arial"/>
        </w:rPr>
      </w:pPr>
      <w:r w:rsidRPr="00A9730D">
        <w:rPr>
          <w:rFonts w:ascii="Arial" w:hAnsi="Arial" w:cs="Arial"/>
        </w:rPr>
        <w:tab/>
      </w:r>
      <w:r w:rsidRPr="002D7FE8">
        <w:rPr>
          <w:rFonts w:ascii="Arial" w:eastAsia="Times New Roman" w:hAnsi="Arial" w:cs="Arial"/>
        </w:rPr>
        <w:t>PR0244</w:t>
      </w:r>
      <w:r w:rsidRPr="002D7FE8">
        <w:rPr>
          <w:rFonts w:ascii="Arial" w:hAnsi="Arial" w:cs="Arial"/>
        </w:rPr>
        <w:t xml:space="preserve"> </w:t>
      </w:r>
      <w:r w:rsidRPr="002D7FE8">
        <w:rPr>
          <w:rFonts w:ascii="Arial" w:eastAsia="Times New Roman" w:hAnsi="Arial" w:cs="Arial"/>
        </w:rPr>
        <w:t xml:space="preserve">was diagnosed with inflammatory disease unclassified (IBDU) aged 13 years. She was started on 5-azathioprine, budesonide and prednisolone. Non-resolving symptoms have necessitated continuous steroidal therapy since January 2015. She carries the </w:t>
      </w:r>
      <w:r w:rsidRPr="002D7FE8">
        <w:rPr>
          <w:rFonts w:ascii="Arial" w:eastAsia="Times New Roman" w:hAnsi="Arial" w:cs="Arial"/>
          <w:i/>
        </w:rPr>
        <w:t>HSPA1L</w:t>
      </w:r>
      <w:r w:rsidRPr="002D7FE8">
        <w:rPr>
          <w:rFonts w:ascii="Arial" w:eastAsia="Times New Roman" w:hAnsi="Arial" w:cs="Arial"/>
        </w:rPr>
        <w:t xml:space="preserve"> </w:t>
      </w:r>
      <w:proofErr w:type="gramStart"/>
      <w:r w:rsidRPr="002D7FE8">
        <w:rPr>
          <w:rFonts w:ascii="Arial" w:eastAsia="Times New Roman" w:hAnsi="Arial" w:cs="Arial"/>
        </w:rPr>
        <w:t>p.</w:t>
      </w:r>
      <w:r>
        <w:rPr>
          <w:rFonts w:ascii="Arial" w:eastAsia="Times New Roman" w:hAnsi="Arial" w:cs="Arial"/>
        </w:rPr>
        <w:t>Leu</w:t>
      </w:r>
      <w:r w:rsidRPr="002D7FE8">
        <w:rPr>
          <w:rFonts w:ascii="Arial" w:eastAsia="Times New Roman" w:hAnsi="Arial" w:cs="Arial"/>
        </w:rPr>
        <w:t>172del</w:t>
      </w:r>
      <w:proofErr w:type="gramEnd"/>
      <w:r w:rsidRPr="002D7FE8">
        <w:rPr>
          <w:rFonts w:ascii="Arial" w:eastAsia="Times New Roman" w:hAnsi="Arial" w:cs="Arial"/>
        </w:rPr>
        <w:t xml:space="preserve"> and a novel mutation (p.</w:t>
      </w:r>
      <w:r>
        <w:rPr>
          <w:rFonts w:ascii="Arial" w:eastAsia="Times New Roman" w:hAnsi="Arial" w:cs="Arial"/>
        </w:rPr>
        <w:t>Val</w:t>
      </w:r>
      <w:r w:rsidRPr="002D7FE8">
        <w:rPr>
          <w:rFonts w:ascii="Arial" w:eastAsia="Times New Roman" w:hAnsi="Arial" w:cs="Arial"/>
        </w:rPr>
        <w:t>94</w:t>
      </w:r>
      <w:r>
        <w:rPr>
          <w:rFonts w:ascii="Arial" w:eastAsia="Times New Roman" w:hAnsi="Arial" w:cs="Arial"/>
        </w:rPr>
        <w:t>Met</w:t>
      </w:r>
      <w:r w:rsidRPr="002D7FE8">
        <w:rPr>
          <w:rFonts w:ascii="Arial" w:eastAsia="Times New Roman" w:hAnsi="Arial" w:cs="Arial"/>
        </w:rPr>
        <w:t xml:space="preserve">) in the </w:t>
      </w:r>
      <w:r w:rsidRPr="002D7FE8">
        <w:rPr>
          <w:rFonts w:ascii="Arial" w:eastAsia="Times New Roman" w:hAnsi="Arial" w:cs="Arial"/>
          <w:i/>
          <w:iCs/>
        </w:rPr>
        <w:t>IRF1</w:t>
      </w:r>
      <w:r w:rsidRPr="002D7FE8">
        <w:rPr>
          <w:rFonts w:ascii="Arial" w:eastAsia="Times New Roman" w:hAnsi="Arial" w:cs="Arial"/>
        </w:rPr>
        <w:t xml:space="preserve"> gene shown to regulate apoptosis, DNA damage and tumor suppression</w:t>
      </w:r>
      <w:r>
        <w:rPr>
          <w:rFonts w:ascii="Arial" w:eastAsia="Times New Roman" w:hAnsi="Arial" w:cs="Arial"/>
        </w:rPr>
        <w:t xml:space="preserve"> </w:t>
      </w:r>
      <w:r w:rsidRPr="002D7FE8">
        <w:rPr>
          <w:rFonts w:ascii="Arial" w:eastAsia="Times New Roman" w:hAnsi="Arial" w:cs="Arial"/>
        </w:rPr>
        <w:fldChar w:fldCharType="begin" w:fldLock="1"/>
      </w:r>
      <w:r>
        <w:rPr>
          <w:rFonts w:ascii="Arial" w:eastAsia="Times New Roman" w:hAnsi="Arial" w:cs="Arial"/>
        </w:rPr>
        <w:instrText>ADDIN CSL_CITATION { "citationItems" : [ { "id" : "ITEM-1", "itemData" : { "DOI" : "10.1097/MIB.0000000000000192", "ISSN" : "1078-0998", "PMID" : "25208103", "abstract" : "BACKGROUND: Inflammatory bowel disease (IBD) is characterized by a damaged intestinal epithelium barrier. Interferon regulatory factor 1 (IRF1) and osteopontin (OPN) regulate cell survival and growth in a variety of circumstances but their effects on the intestinal epithelium have not been elucidated. In this study, we sought to determine the effects of OPN on intestinal epithelial cells under conditions of tumor necrosis factor (TNF)-\u03b1-induced inflammation and whether IRF1 regulates OPN expression, the activation of downstream pathways, and inflammatory responses.\n\nMETHODS: The expression levels of OPN and IRF1 were assessed by immunohistochemical analyses of human IBD and experimental mouse colitis. The effects of IRF1 and OPN on inflammatory responses were investigated in vitro in NCM460 and Caco-2 cells stimulated by TNF-\u03b1. Changes in p-AKT, p-P38, and p-ERK levels were quantified by western blotting assays. The regulation of OPN expression by IRF1 was determined by luciferase activity and chromatin immunoprecipitation assays.\n\nRESULTS: IRF1 was upregulated in human IBD and in the colon epithelium of mice with dextran sulfate sodium-induced colitis. Additionally, IRF1 was correlated with high-sensitivity C-reactive protein, erythrocyte sedimentation rate, Crohn's disease activity index, Crohn's disease endoscopic index of severity, and simple endoscopic score for Crohn's disease in Crohn's disease and with high-sensitivity C-reactive protein, erythrocyte sedimentation rate, Mayo score, Baron score, modified Baron score, Rachmilewitz score, ulcerative colitis endoscopic index of severity, ulcerative colitis colonoscopic index of severity, and disease duration in ulcerative colitis. The expression of OPN was significantly decreased in patients with IBD compared with controls and in dextran sulfate sodium-induced experimental colitis and was also inversely correlated with clinical and endoscopic activities in both Crohn's disease and ulcerative colitis. TNF-\u03b1 treatment upregulated IRF1 and diminished OPN in both NCM460 and Caco-2 cells. The overexpression of OPN and rhOPN ameliorated the apoptosis induced by TNF-\u03b1, whereas the overexpression of IRF1 aggravated apoptosis, indicating opposite effects of OPN and IRF1 in inflamed epithelial cells. The luciferase and chromatin immunoprecipitation assays showed that IRF1 transcriptionally modulated the expression of OPN. TNF-\u03b1 inhibited the OPN-induced upregulation of p-ERK, p-P38, and p-AKT.\n\nCONCLUSIONS: O\u2026", "author" : [ { "dropping-particle" : "", "family" : "Tang", "given" : "Ruihan", "non-dropping-particle" : "", "parse-names" : false, "suffix" : "" }, { "dropping-particle" : "", "family" : "Yang", "given" : "Guang", "non-dropping-particle" : "", "parse-names" : false, "suffix" : "" }, { "dropping-particle" : "", "family" : "Zhang", "given" : "Shenghong", "non-dropping-particle" : "", "parse-names" : false, "suffix" : "" }, { "dropping-particle" : "", "family" : "Wu", "given" : "Changyou", "non-dropping-particle" : "", "parse-names" : false, "suffix" : "" }, { "dropping-particle" : "", "family" : "Chen", "given" : "Minhu", "non-dropping-particle" : "", "parse-names" : false, "suffix" : "" } ], "container-title" : "Inflammatory Bowel Diseases", "id" : "ITEM-1", "issue" : "11", "issued" : { "date-parts" : [ [ "2014", "11" ] ] }, "page" : "1950-1961", "title" : "Opposite Effects of Interferon Regulatory Factor 1 and Osteopontin on the Apoptosis of Epithelial Cells Induced by TNF-\u03b1 in Inflammatory Bowel Disease", "type" : "article-journal", "volume" : "20" }, "uris" : [ "http://www.mendeley.com/documents/?uuid=b66108de-1b09-4b85-a669-20d88bcf83a4", "http://www.mendeley.com/documents/?uuid=d9ddb55b-a7d9-4f14-8eb8-e2f9ea1a7e2a" ] } ], "mendeley" : { "formattedCitation" : "[9]", "plainTextFormattedCitation" : "[9]", "previouslyFormattedCitation" : "&lt;sup&gt;9&lt;/sup&gt;" }, "properties" : { "noteIndex" : 0 }, "schema" : "https://github.com/citation-style-language/schema/raw/master/csl-citation.json" }</w:instrText>
      </w:r>
      <w:r w:rsidRPr="002D7FE8">
        <w:rPr>
          <w:rFonts w:ascii="Arial" w:eastAsia="Times New Roman" w:hAnsi="Arial" w:cs="Arial"/>
        </w:rPr>
        <w:fldChar w:fldCharType="separate"/>
      </w:r>
      <w:r w:rsidRPr="00895FD7">
        <w:rPr>
          <w:rFonts w:ascii="Arial" w:eastAsia="Times New Roman" w:hAnsi="Arial" w:cs="Arial"/>
          <w:noProof/>
        </w:rPr>
        <w:t>[9]</w:t>
      </w:r>
      <w:r w:rsidRPr="002D7FE8">
        <w:rPr>
          <w:rFonts w:ascii="Arial" w:eastAsia="Times New Roman" w:hAnsi="Arial" w:cs="Arial"/>
        </w:rPr>
        <w:fldChar w:fldCharType="end"/>
      </w:r>
      <w:r w:rsidRPr="002D7FE8">
        <w:rPr>
          <w:rFonts w:ascii="Arial" w:eastAsia="Times New Roman" w:hAnsi="Arial" w:cs="Arial"/>
        </w:rPr>
        <w:t xml:space="preserve">. She also harbors a rare (MAF = 0.0032) non-synonymous </w:t>
      </w:r>
      <w:r w:rsidRPr="002D7FE8">
        <w:rPr>
          <w:rFonts w:ascii="Arial" w:eastAsia="Times New Roman" w:hAnsi="Arial" w:cs="Arial"/>
        </w:rPr>
        <w:lastRenderedPageBreak/>
        <w:t>(</w:t>
      </w:r>
      <w:proofErr w:type="gramStart"/>
      <w:r w:rsidRPr="002D7FE8">
        <w:rPr>
          <w:rFonts w:ascii="Arial" w:eastAsia="Times New Roman" w:hAnsi="Arial" w:cs="Arial"/>
        </w:rPr>
        <w:t>p.</w:t>
      </w:r>
      <w:r>
        <w:rPr>
          <w:rFonts w:ascii="Arial" w:eastAsia="Times New Roman" w:hAnsi="Arial" w:cs="Arial"/>
        </w:rPr>
        <w:t>Arg</w:t>
      </w:r>
      <w:r w:rsidRPr="002D7FE8">
        <w:rPr>
          <w:rFonts w:ascii="Arial" w:eastAsia="Times New Roman" w:hAnsi="Arial" w:cs="Arial"/>
        </w:rPr>
        <w:t>313</w:t>
      </w:r>
      <w:r>
        <w:rPr>
          <w:rFonts w:ascii="Arial" w:eastAsia="Times New Roman" w:hAnsi="Arial" w:cs="Arial"/>
        </w:rPr>
        <w:t>Pro</w:t>
      </w:r>
      <w:proofErr w:type="gramEnd"/>
      <w:r w:rsidRPr="002D7FE8">
        <w:rPr>
          <w:rFonts w:ascii="Arial" w:eastAsia="Times New Roman" w:hAnsi="Arial" w:cs="Arial"/>
        </w:rPr>
        <w:t xml:space="preserve">) damaging variant in the </w:t>
      </w:r>
      <w:r w:rsidRPr="002D7FE8">
        <w:rPr>
          <w:rFonts w:ascii="Arial" w:eastAsia="Times New Roman" w:hAnsi="Arial" w:cs="Arial"/>
          <w:i/>
          <w:iCs/>
        </w:rPr>
        <w:t>ITLN1</w:t>
      </w:r>
      <w:r w:rsidRPr="002D7FE8">
        <w:rPr>
          <w:rFonts w:ascii="Arial" w:eastAsia="Times New Roman" w:hAnsi="Arial" w:cs="Arial"/>
        </w:rPr>
        <w:t xml:space="preserve"> gene implicated in pathogen recognition</w:t>
      </w:r>
      <w:r>
        <w:rPr>
          <w:rFonts w:ascii="Arial" w:eastAsia="Times New Roman" w:hAnsi="Arial" w:cs="Arial"/>
        </w:rPr>
        <w:t xml:space="preserve"> </w:t>
      </w:r>
      <w:r w:rsidRPr="002D7FE8">
        <w:rPr>
          <w:rFonts w:ascii="Arial" w:eastAsia="Times New Roman" w:hAnsi="Arial" w:cs="Arial"/>
        </w:rPr>
        <w:fldChar w:fldCharType="begin" w:fldLock="1"/>
      </w:r>
      <w:r>
        <w:rPr>
          <w:rFonts w:ascii="Arial" w:eastAsia="Times New Roman" w:hAnsi="Arial" w:cs="Arial"/>
        </w:rPr>
        <w:instrText>ADDIN CSL_CITATION { "citationItems" : [ { "id" : "ITEM-1", "itemData" : { "DOI" : "10.1038/ni.2611", "ISSN" : "1529-2908", "author" : [ { "dropping-particle" : "", "family" : "Brown", "given" : "Eric M", "non-dropping-particle" : "", "parse-names" : false, "suffix" : "" }, { "dropping-particle" : "", "family" : "Sadarangani", "given" : "Manish", "non-dropping-particle" : "", "parse-names" : false, "suffix" : "" }, { "dropping-particle" : "", "family" : "Finlay", "given" : "B Brett", "non-dropping-particle" : "", "parse-names" : false, "suffix" : "" } ], "container-title" : "Nature Immunology", "id" : "ITEM-1", "issue" : "7", "issued" : { "date-parts" : [ [ "2013", "6" ] ] }, "page" : "660-667", "title" : "The role of the immune system in governing host-microbe interactions in the intestine", "title-short" : "Nat Immunol", "type" : "article-journal", "volume" : "14" }, "uris" : [ "http://www.mendeley.com/documents/?uuid=702ba631-74c9-48b0-94b9-7a932bdb64f2", "http://www.mendeley.com/documents/?uuid=1ddc46cf-55ed-48eb-a9ca-22ef4d2ea566" ] } ], "mendeley" : { "formattedCitation" : "[10]", "plainTextFormattedCitation" : "[10]", "previouslyFormattedCitation" : "&lt;sup&gt;10&lt;/sup&gt;" }, "properties" : { "noteIndex" : 0 }, "schema" : "https://github.com/citation-style-language/schema/raw/master/csl-citation.json" }</w:instrText>
      </w:r>
      <w:r w:rsidRPr="002D7FE8">
        <w:rPr>
          <w:rFonts w:ascii="Arial" w:eastAsia="Times New Roman" w:hAnsi="Arial" w:cs="Arial"/>
        </w:rPr>
        <w:fldChar w:fldCharType="separate"/>
      </w:r>
      <w:r w:rsidRPr="00895FD7">
        <w:rPr>
          <w:rFonts w:ascii="Arial" w:eastAsia="Times New Roman" w:hAnsi="Arial" w:cs="Arial"/>
          <w:noProof/>
        </w:rPr>
        <w:t>[10]</w:t>
      </w:r>
      <w:r w:rsidRPr="002D7FE8">
        <w:rPr>
          <w:rFonts w:ascii="Arial" w:eastAsia="Times New Roman" w:hAnsi="Arial" w:cs="Arial"/>
        </w:rPr>
        <w:fldChar w:fldCharType="end"/>
      </w:r>
    </w:p>
    <w:p w:rsidR="00BE2154" w:rsidRDefault="00BE2154"/>
    <w:p w:rsidR="00895FD7" w:rsidRDefault="00895FD7" w:rsidP="00895FD7">
      <w:pPr>
        <w:widowControl w:val="0"/>
        <w:autoSpaceDE w:val="0"/>
        <w:autoSpaceDN w:val="0"/>
        <w:adjustRightInd w:val="0"/>
        <w:spacing w:line="480" w:lineRule="auto"/>
      </w:pPr>
      <w:r>
        <w:br w:type="page"/>
      </w:r>
    </w:p>
    <w:bookmarkStart w:id="0" w:name="_GoBack"/>
    <w:bookmarkEnd w:id="0"/>
    <w:p w:rsidR="00895FD7" w:rsidRPr="00895FD7" w:rsidRDefault="00895FD7" w:rsidP="00895FD7">
      <w:pPr>
        <w:widowControl w:val="0"/>
        <w:autoSpaceDE w:val="0"/>
        <w:autoSpaceDN w:val="0"/>
        <w:adjustRightInd w:val="0"/>
        <w:spacing w:line="480" w:lineRule="auto"/>
        <w:rPr>
          <w:rFonts w:ascii="Cambria" w:hAnsi="Cambria"/>
          <w:noProof/>
        </w:rPr>
      </w:pPr>
      <w:r>
        <w:fldChar w:fldCharType="begin" w:fldLock="1"/>
      </w:r>
      <w:r>
        <w:instrText xml:space="preserve">ADDIN Mendeley Bibliography CSL_BIBLIOGRAPHY </w:instrText>
      </w:r>
      <w:r>
        <w:fldChar w:fldCharType="separate"/>
      </w:r>
      <w:r w:rsidRPr="00895FD7">
        <w:rPr>
          <w:rFonts w:ascii="Cambria" w:hAnsi="Cambria"/>
          <w:noProof/>
        </w:rPr>
        <w:t xml:space="preserve">1. Van Limbergen J, Radford-Smith G, Satsangi J. Advances in IBD genetics. Nat. Rev. Gastroenterol. Hepatol. 2014;11:372–85. </w:t>
      </w:r>
    </w:p>
    <w:p w:rsidR="00895FD7" w:rsidRPr="00895FD7" w:rsidRDefault="00895FD7" w:rsidP="00895FD7">
      <w:pPr>
        <w:widowControl w:val="0"/>
        <w:autoSpaceDE w:val="0"/>
        <w:autoSpaceDN w:val="0"/>
        <w:adjustRightInd w:val="0"/>
        <w:spacing w:line="480" w:lineRule="auto"/>
        <w:rPr>
          <w:rFonts w:ascii="Cambria" w:hAnsi="Cambria"/>
          <w:noProof/>
        </w:rPr>
      </w:pPr>
      <w:r w:rsidRPr="00895FD7">
        <w:rPr>
          <w:rFonts w:ascii="Cambria" w:hAnsi="Cambria"/>
          <w:noProof/>
        </w:rPr>
        <w:t xml:space="preserve">2. Alangari A, Alsultan A, Adly N, Massaad MJ, Kiani IS, Aljebreen A, et al. LPS-responsive beige-like anchor (LRBA) gene mutation in a family with inflammatory bowel disease and combined immunodeficiency. J. Allergy Clin. Immunol. 2012;130:481–8.e2. </w:t>
      </w:r>
    </w:p>
    <w:p w:rsidR="00895FD7" w:rsidRPr="00895FD7" w:rsidRDefault="00895FD7" w:rsidP="00895FD7">
      <w:pPr>
        <w:widowControl w:val="0"/>
        <w:autoSpaceDE w:val="0"/>
        <w:autoSpaceDN w:val="0"/>
        <w:adjustRightInd w:val="0"/>
        <w:spacing w:line="480" w:lineRule="auto"/>
        <w:rPr>
          <w:rFonts w:ascii="Cambria" w:hAnsi="Cambria"/>
          <w:noProof/>
        </w:rPr>
      </w:pPr>
      <w:r w:rsidRPr="00895FD7">
        <w:rPr>
          <w:rFonts w:ascii="Cambria" w:hAnsi="Cambria"/>
          <w:noProof/>
        </w:rPr>
        <w:t xml:space="preserve">3. Fontalba A, Gutierrez O, Fernandez-Luna JL. NLRP2, an Inhibitor of the NF- B Pathway, Is Transcriptionally Activated by NF- B and Exhibits a Nonfunctional Allelic Variant. J. Immunol. American Association of Immunologists; 2007;179:8519–24. </w:t>
      </w:r>
    </w:p>
    <w:p w:rsidR="00895FD7" w:rsidRPr="00895FD7" w:rsidRDefault="00895FD7" w:rsidP="00895FD7">
      <w:pPr>
        <w:widowControl w:val="0"/>
        <w:autoSpaceDE w:val="0"/>
        <w:autoSpaceDN w:val="0"/>
        <w:adjustRightInd w:val="0"/>
        <w:spacing w:line="480" w:lineRule="auto"/>
        <w:rPr>
          <w:rFonts w:ascii="Cambria" w:hAnsi="Cambria"/>
          <w:noProof/>
        </w:rPr>
      </w:pPr>
      <w:r w:rsidRPr="00895FD7">
        <w:rPr>
          <w:rFonts w:ascii="Cambria" w:hAnsi="Cambria"/>
          <w:noProof/>
        </w:rPr>
        <w:t xml:space="preserve">4. Lesage S, Zouali H, Cézard JP, Colombel JF, Belaiche J, Almer S, et al. CARD15/NOD2 mutational analysis and genotype-phenotype correlation in 612 patients with inflammatory bowel disease. Am J Hum Genet. 2002;70:845–57. </w:t>
      </w:r>
    </w:p>
    <w:p w:rsidR="00895FD7" w:rsidRPr="00895FD7" w:rsidRDefault="00895FD7" w:rsidP="00895FD7">
      <w:pPr>
        <w:widowControl w:val="0"/>
        <w:autoSpaceDE w:val="0"/>
        <w:autoSpaceDN w:val="0"/>
        <w:adjustRightInd w:val="0"/>
        <w:spacing w:line="480" w:lineRule="auto"/>
        <w:rPr>
          <w:rFonts w:ascii="Cambria" w:hAnsi="Cambria"/>
          <w:noProof/>
        </w:rPr>
      </w:pPr>
      <w:r w:rsidRPr="00895FD7">
        <w:rPr>
          <w:rFonts w:ascii="Cambria" w:hAnsi="Cambria"/>
          <w:noProof/>
        </w:rPr>
        <w:t xml:space="preserve">5. van Driel B, Liao G, Romero X, O’Keeffe MS, Wang G, Faubion WA, et al. Signaling lymphocyte activation molecule regulates development of colitis in mice. Gastroenterology. 2012;143:1544–54.e7. </w:t>
      </w:r>
    </w:p>
    <w:p w:rsidR="00895FD7" w:rsidRPr="00895FD7" w:rsidRDefault="00895FD7" w:rsidP="00895FD7">
      <w:pPr>
        <w:widowControl w:val="0"/>
        <w:autoSpaceDE w:val="0"/>
        <w:autoSpaceDN w:val="0"/>
        <w:adjustRightInd w:val="0"/>
        <w:spacing w:line="480" w:lineRule="auto"/>
        <w:rPr>
          <w:rFonts w:ascii="Cambria" w:hAnsi="Cambria"/>
          <w:noProof/>
        </w:rPr>
      </w:pPr>
      <w:r w:rsidRPr="00895FD7">
        <w:rPr>
          <w:rFonts w:ascii="Cambria" w:hAnsi="Cambria"/>
          <w:noProof/>
        </w:rPr>
        <w:t xml:space="preserve">6. Chen R, Giliani S, Lanzi G, Mias GI, Lonardi S, Dobbs K, et al. Whole-exome sequencing identifies tetratricopeptide repeat domain 7A (TTC7A) mutations for combined immunodeficiency with intestinal atresias. J. Allergy Clin. Immunol. 2013;132:656–64. </w:t>
      </w:r>
    </w:p>
    <w:p w:rsidR="00895FD7" w:rsidRPr="00895FD7" w:rsidRDefault="00895FD7" w:rsidP="00895FD7">
      <w:pPr>
        <w:widowControl w:val="0"/>
        <w:autoSpaceDE w:val="0"/>
        <w:autoSpaceDN w:val="0"/>
        <w:adjustRightInd w:val="0"/>
        <w:spacing w:line="480" w:lineRule="auto"/>
        <w:rPr>
          <w:rFonts w:ascii="Cambria" w:hAnsi="Cambria"/>
          <w:noProof/>
        </w:rPr>
      </w:pPr>
      <w:r w:rsidRPr="00895FD7">
        <w:rPr>
          <w:rFonts w:ascii="Cambria" w:hAnsi="Cambria"/>
          <w:noProof/>
        </w:rPr>
        <w:t xml:space="preserve">7. Rivas MA, Beaudoin M, Gardet A, Stevens C, Sharma Y, Zhang CK, et al. Deep resequencing of GWAS loci identifies independent rare variants associated with inflammatory bowel disease. Nat. Genet. 2011;43:1066–73. </w:t>
      </w:r>
    </w:p>
    <w:p w:rsidR="00895FD7" w:rsidRPr="00895FD7" w:rsidRDefault="00895FD7" w:rsidP="00895FD7">
      <w:pPr>
        <w:widowControl w:val="0"/>
        <w:autoSpaceDE w:val="0"/>
        <w:autoSpaceDN w:val="0"/>
        <w:adjustRightInd w:val="0"/>
        <w:spacing w:line="480" w:lineRule="auto"/>
        <w:rPr>
          <w:rFonts w:ascii="Cambria" w:hAnsi="Cambria"/>
          <w:noProof/>
        </w:rPr>
      </w:pPr>
      <w:r w:rsidRPr="00895FD7">
        <w:rPr>
          <w:rFonts w:ascii="Cambria" w:hAnsi="Cambria"/>
          <w:noProof/>
        </w:rPr>
        <w:t xml:space="preserve">8. Drmanac R, Sparks AB, Callow MJ, Halpern AL, Burns NL, Kermani BG, et al. Human Genome Sequencing Using Unchained Base Reads on Self-Assembling DNA Nanoarrays. Science (80-. ). 2009;327:1–7. </w:t>
      </w:r>
    </w:p>
    <w:p w:rsidR="00895FD7" w:rsidRPr="00895FD7" w:rsidRDefault="00895FD7" w:rsidP="00895FD7">
      <w:pPr>
        <w:widowControl w:val="0"/>
        <w:autoSpaceDE w:val="0"/>
        <w:autoSpaceDN w:val="0"/>
        <w:adjustRightInd w:val="0"/>
        <w:spacing w:line="480" w:lineRule="auto"/>
        <w:rPr>
          <w:rFonts w:ascii="Cambria" w:hAnsi="Cambria"/>
          <w:noProof/>
        </w:rPr>
      </w:pPr>
      <w:r w:rsidRPr="00895FD7">
        <w:rPr>
          <w:rFonts w:ascii="Cambria" w:hAnsi="Cambria"/>
          <w:noProof/>
        </w:rPr>
        <w:t xml:space="preserve">9. Tang R, Yang G, Zhang S, Wu C, Chen M. Opposite Effects of Interferon Regulatory Factor 1 and Osteopontin on the Apoptosis of Epithelial Cells Induced by TNF-α in Inflammatory Bowel Disease. Inflamm. Bowel Dis. 2014;20:1950–61. </w:t>
      </w:r>
    </w:p>
    <w:p w:rsidR="00895FD7" w:rsidRPr="00895FD7" w:rsidRDefault="00895FD7" w:rsidP="00895FD7">
      <w:pPr>
        <w:widowControl w:val="0"/>
        <w:autoSpaceDE w:val="0"/>
        <w:autoSpaceDN w:val="0"/>
        <w:adjustRightInd w:val="0"/>
        <w:spacing w:line="480" w:lineRule="auto"/>
        <w:rPr>
          <w:rFonts w:ascii="Cambria" w:hAnsi="Cambria"/>
          <w:noProof/>
        </w:rPr>
      </w:pPr>
      <w:r w:rsidRPr="00895FD7">
        <w:rPr>
          <w:rFonts w:ascii="Cambria" w:hAnsi="Cambria"/>
          <w:noProof/>
        </w:rPr>
        <w:lastRenderedPageBreak/>
        <w:t xml:space="preserve">10. Brown EM, Sadarangani M, Finlay BB. The role of the immune system in governing host-microbe interactions in the intestine. Nat. Immunol. 2013;14:660–7. </w:t>
      </w:r>
    </w:p>
    <w:p w:rsidR="00895FD7" w:rsidRDefault="00895FD7" w:rsidP="00895FD7">
      <w:pPr>
        <w:widowControl w:val="0"/>
        <w:autoSpaceDE w:val="0"/>
        <w:autoSpaceDN w:val="0"/>
        <w:adjustRightInd w:val="0"/>
        <w:spacing w:line="480" w:lineRule="auto"/>
      </w:pPr>
      <w:r>
        <w:fldChar w:fldCharType="end"/>
      </w:r>
    </w:p>
    <w:sectPr w:rsidR="00895FD7" w:rsidSect="003C03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D7"/>
    <w:rsid w:val="003C030A"/>
    <w:rsid w:val="00895FD7"/>
    <w:rsid w:val="00BE2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2FF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D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FD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D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FD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8862</Words>
  <Characters>50519</Characters>
  <Application>Microsoft Macintosh Word</Application>
  <DocSecurity>0</DocSecurity>
  <Lines>420</Lines>
  <Paragraphs>118</Paragraphs>
  <ScaleCrop>false</ScaleCrop>
  <Company/>
  <LinksUpToDate>false</LinksUpToDate>
  <CharactersWithSpaces>59263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 Takahashi</dc:creator>
  <cp:keywords/>
  <dc:description/>
  <cp:lastModifiedBy>Shinichi Takahashi</cp:lastModifiedBy>
  <cp:revision>1</cp:revision>
  <dcterms:created xsi:type="dcterms:W3CDTF">2016-12-22T16:23:00Z</dcterms:created>
  <dcterms:modified xsi:type="dcterms:W3CDTF">2016-12-22T16:26:00Z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takahashi.tokyo@gmail.com@www.mendeley.com</vt:lpwstr>
  </property>
  <property fmtid="{D5CDD505-2E9C-101B-9397-08002B2CF9AE}" pid="4" name="Mendeley Citation Style_1">
    <vt:lpwstr>http://www.zotero.org/styles/genome-medicine</vt:lpwstr>
  </property>
  <property fmtid="{D5CDD505-2E9C-101B-9397-08002B2CF9AE}" pid="5" name="Mendeley Recent Style Id 0_1">
    <vt:lpwstr>http://www.zotero.org/styles/american-journal-of-human-genetics</vt:lpwstr>
  </property>
  <property fmtid="{D5CDD505-2E9C-101B-9397-08002B2CF9AE}" pid="6" name="Mendeley Recent Style Name 0_1">
    <vt:lpwstr>American Journal of Human Genetics</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http://www.zotero.org/styles/genome-medicine</vt:lpwstr>
  </property>
  <property fmtid="{D5CDD505-2E9C-101B-9397-08002B2CF9AE}" pid="16" name="Mendeley Recent Style Name 5_1">
    <vt:lpwstr>Genome Medicine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