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CE" w:rsidRPr="008634D7" w:rsidRDefault="00B37222" w:rsidP="002F379A">
      <w:pPr>
        <w:tabs>
          <w:tab w:val="clear" w:pos="0"/>
        </w:tabs>
        <w:outlineLvl w:val="9"/>
        <w:rPr>
          <w:rFonts w:ascii="Times New Roman" w:hAnsi="Times New Roman"/>
          <w:b/>
        </w:rPr>
      </w:pPr>
      <w:bookmarkStart w:id="0" w:name="_GoBack"/>
      <w:bookmarkEnd w:id="0"/>
      <w:r w:rsidRPr="008634D7">
        <w:rPr>
          <w:rFonts w:ascii="Times New Roman" w:hAnsi="Times New Roman"/>
          <w:b/>
        </w:rPr>
        <w:t>ONLINE</w:t>
      </w:r>
      <w:r w:rsidR="000F20F2" w:rsidRPr="008634D7">
        <w:rPr>
          <w:rFonts w:ascii="Times New Roman" w:hAnsi="Times New Roman"/>
          <w:b/>
        </w:rPr>
        <w:t xml:space="preserve"> </w:t>
      </w:r>
      <w:r w:rsidR="00FC71CE" w:rsidRPr="008634D7">
        <w:rPr>
          <w:rFonts w:ascii="Times New Roman" w:hAnsi="Times New Roman"/>
          <w:b/>
        </w:rPr>
        <w:t>APPENDIX</w:t>
      </w:r>
    </w:p>
    <w:p w:rsidR="00FC71CE" w:rsidRPr="008634D7" w:rsidRDefault="00FC71CE" w:rsidP="002F379A">
      <w:pPr>
        <w:pStyle w:val="Heading2"/>
        <w:spacing w:line="240" w:lineRule="auto"/>
        <w:rPr>
          <w:rFonts w:ascii="Times New Roman" w:hAnsi="Times New Roman" w:cs="Times New Roman"/>
          <w:sz w:val="20"/>
          <w:szCs w:val="20"/>
        </w:rPr>
      </w:pPr>
      <w:r w:rsidRPr="008634D7">
        <w:rPr>
          <w:rFonts w:ascii="Times New Roman" w:hAnsi="Times New Roman" w:cs="Times New Roman"/>
          <w:sz w:val="20"/>
          <w:szCs w:val="20"/>
        </w:rPr>
        <w:t>Table of Contents</w:t>
      </w:r>
    </w:p>
    <w:p w:rsidR="00FC71CE" w:rsidRPr="008634D7" w:rsidRDefault="0020239A" w:rsidP="006C5C4C">
      <w:pPr>
        <w:tabs>
          <w:tab w:val="center" w:pos="4680"/>
        </w:tabs>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FC71CE" w:rsidRPr="008634D7">
        <w:rPr>
          <w:rFonts w:ascii="Times New Roman" w:hAnsi="Times New Roman"/>
          <w:sz w:val="20"/>
          <w:szCs w:val="20"/>
        </w:rPr>
        <w:t>Study</w:t>
      </w:r>
      <w:proofErr w:type="spellEnd"/>
      <w:proofErr w:type="gramEnd"/>
      <w:r w:rsidR="00FC71CE" w:rsidRPr="008634D7">
        <w:rPr>
          <w:rFonts w:ascii="Times New Roman" w:hAnsi="Times New Roman"/>
          <w:sz w:val="20"/>
          <w:szCs w:val="20"/>
        </w:rPr>
        <w:t xml:space="preserve"> centers</w:t>
      </w:r>
    </w:p>
    <w:p w:rsidR="006A749D" w:rsidRPr="008634D7" w:rsidRDefault="0020239A" w:rsidP="006C5C4C">
      <w:pPr>
        <w:tabs>
          <w:tab w:val="center" w:pos="4680"/>
        </w:tabs>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6A749D" w:rsidRPr="008634D7">
        <w:rPr>
          <w:rFonts w:ascii="Times New Roman" w:hAnsi="Times New Roman"/>
          <w:sz w:val="20"/>
          <w:szCs w:val="20"/>
        </w:rPr>
        <w:t>Evidence</w:t>
      </w:r>
      <w:proofErr w:type="spellEnd"/>
      <w:proofErr w:type="gramEnd"/>
      <w:r w:rsidR="006A749D" w:rsidRPr="008634D7">
        <w:rPr>
          <w:rFonts w:ascii="Times New Roman" w:hAnsi="Times New Roman"/>
          <w:sz w:val="20"/>
          <w:szCs w:val="20"/>
        </w:rPr>
        <w:t xml:space="preserve"> of rapidly progressive disease as inclusion criteri</w:t>
      </w:r>
      <w:r w:rsidR="00A54DF9" w:rsidRPr="008634D7">
        <w:rPr>
          <w:rFonts w:ascii="Times New Roman" w:hAnsi="Times New Roman"/>
          <w:sz w:val="20"/>
          <w:szCs w:val="20"/>
        </w:rPr>
        <w:t>on</w:t>
      </w:r>
      <w:r w:rsidR="006A2EE3" w:rsidRPr="008634D7">
        <w:rPr>
          <w:rFonts w:ascii="Times New Roman" w:hAnsi="Times New Roman"/>
          <w:sz w:val="20"/>
          <w:szCs w:val="20"/>
        </w:rPr>
        <w:t xml:space="preserve"> </w:t>
      </w:r>
    </w:p>
    <w:p w:rsidR="00FC71CE" w:rsidRPr="008634D7" w:rsidRDefault="0020239A" w:rsidP="006C5C4C">
      <w:pPr>
        <w:tabs>
          <w:tab w:val="center" w:pos="4680"/>
        </w:tabs>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967D4E" w:rsidRPr="008634D7">
        <w:rPr>
          <w:rFonts w:ascii="Times New Roman" w:hAnsi="Times New Roman"/>
          <w:sz w:val="20"/>
          <w:szCs w:val="20"/>
        </w:rPr>
        <w:t>Dose</w:t>
      </w:r>
      <w:proofErr w:type="spellEnd"/>
      <w:proofErr w:type="gramEnd"/>
      <w:r w:rsidR="00967D4E" w:rsidRPr="008634D7">
        <w:rPr>
          <w:rFonts w:ascii="Times New Roman" w:hAnsi="Times New Roman"/>
          <w:sz w:val="20"/>
          <w:szCs w:val="20"/>
        </w:rPr>
        <w:t xml:space="preserve"> adjustment based on clinical response</w:t>
      </w:r>
    </w:p>
    <w:p w:rsidR="00FC71CE" w:rsidRPr="008634D7" w:rsidRDefault="0020239A" w:rsidP="006C5C4C">
      <w:pPr>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FC71CE" w:rsidRPr="008634D7">
        <w:rPr>
          <w:rFonts w:ascii="Times New Roman" w:hAnsi="Times New Roman"/>
          <w:sz w:val="20"/>
          <w:szCs w:val="20"/>
        </w:rPr>
        <w:t>Definition</w:t>
      </w:r>
      <w:proofErr w:type="spellEnd"/>
      <w:proofErr w:type="gramEnd"/>
      <w:r w:rsidR="00FC71CE" w:rsidRPr="008634D7">
        <w:rPr>
          <w:rFonts w:ascii="Times New Roman" w:hAnsi="Times New Roman"/>
          <w:sz w:val="20"/>
          <w:szCs w:val="20"/>
        </w:rPr>
        <w:t xml:space="preserve"> of infusion-associated reaction</w:t>
      </w:r>
    </w:p>
    <w:p w:rsidR="00BF1B00" w:rsidRPr="008634D7" w:rsidRDefault="0020239A" w:rsidP="006C5C4C">
      <w:pPr>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BF1B00" w:rsidRPr="008634D7">
        <w:rPr>
          <w:rFonts w:ascii="Times New Roman" w:hAnsi="Times New Roman"/>
          <w:sz w:val="20"/>
          <w:szCs w:val="20"/>
        </w:rPr>
        <w:t>Definition</w:t>
      </w:r>
      <w:proofErr w:type="spellEnd"/>
      <w:proofErr w:type="gramEnd"/>
      <w:r w:rsidR="00BF1B00" w:rsidRPr="008634D7">
        <w:rPr>
          <w:rFonts w:ascii="Times New Roman" w:hAnsi="Times New Roman"/>
          <w:sz w:val="20"/>
          <w:szCs w:val="20"/>
        </w:rPr>
        <w:t xml:space="preserve"> of </w:t>
      </w:r>
      <w:r w:rsidR="006A749D" w:rsidRPr="008634D7">
        <w:rPr>
          <w:rFonts w:ascii="Times New Roman" w:hAnsi="Times New Roman"/>
          <w:sz w:val="20"/>
          <w:szCs w:val="20"/>
        </w:rPr>
        <w:t>treatment-emergent adverse events</w:t>
      </w:r>
    </w:p>
    <w:p w:rsidR="00FC71CE" w:rsidRPr="008634D7" w:rsidRDefault="0020239A" w:rsidP="006C5C4C">
      <w:pPr>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FC71CE" w:rsidRPr="008634D7">
        <w:rPr>
          <w:rFonts w:ascii="Times New Roman" w:hAnsi="Times New Roman"/>
          <w:sz w:val="20"/>
          <w:szCs w:val="20"/>
        </w:rPr>
        <w:t>Measurements</w:t>
      </w:r>
      <w:proofErr w:type="spellEnd"/>
      <w:proofErr w:type="gramEnd"/>
      <w:r w:rsidR="0088233D" w:rsidRPr="008634D7">
        <w:rPr>
          <w:rFonts w:ascii="Times New Roman" w:hAnsi="Times New Roman"/>
          <w:sz w:val="20"/>
          <w:szCs w:val="20"/>
        </w:rPr>
        <w:t xml:space="preserve"> </w:t>
      </w:r>
    </w:p>
    <w:p w:rsidR="00FC71CE" w:rsidRPr="008634D7" w:rsidRDefault="0020239A" w:rsidP="006C5C4C">
      <w:pPr>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FC71CE" w:rsidRPr="008634D7">
        <w:rPr>
          <w:rFonts w:ascii="Times New Roman" w:hAnsi="Times New Roman"/>
          <w:sz w:val="20"/>
          <w:szCs w:val="20"/>
        </w:rPr>
        <w:t>Definition</w:t>
      </w:r>
      <w:proofErr w:type="spellEnd"/>
      <w:proofErr w:type="gramEnd"/>
      <w:r w:rsidR="00FC71CE" w:rsidRPr="008634D7">
        <w:rPr>
          <w:rFonts w:ascii="Times New Roman" w:hAnsi="Times New Roman"/>
          <w:sz w:val="20"/>
          <w:szCs w:val="20"/>
        </w:rPr>
        <w:t xml:space="preserve"> of transfusion-free hemoglobin normalization</w:t>
      </w:r>
    </w:p>
    <w:p w:rsidR="00FC71CE" w:rsidRPr="008634D7" w:rsidRDefault="0020239A" w:rsidP="006C5C4C">
      <w:pPr>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FC71CE" w:rsidRPr="008634D7">
        <w:rPr>
          <w:rFonts w:ascii="Times New Roman" w:hAnsi="Times New Roman"/>
          <w:sz w:val="20"/>
          <w:szCs w:val="20"/>
        </w:rPr>
        <w:t>Statistical</w:t>
      </w:r>
      <w:proofErr w:type="spellEnd"/>
      <w:proofErr w:type="gramEnd"/>
      <w:r w:rsidR="00FC71CE" w:rsidRPr="008634D7">
        <w:rPr>
          <w:rFonts w:ascii="Times New Roman" w:hAnsi="Times New Roman"/>
          <w:sz w:val="20"/>
          <w:szCs w:val="20"/>
        </w:rPr>
        <w:t xml:space="preserve"> methods and determination of sample size</w:t>
      </w:r>
    </w:p>
    <w:p w:rsidR="00B37222" w:rsidRPr="008634D7" w:rsidRDefault="00B37222" w:rsidP="006C5C4C">
      <w:pPr>
        <w:tabs>
          <w:tab w:val="left" w:pos="7128"/>
        </w:tabs>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eReference</w:t>
      </w:r>
      <w:proofErr w:type="spellEnd"/>
      <w:proofErr w:type="gramEnd"/>
    </w:p>
    <w:p w:rsidR="00164383" w:rsidRPr="00855CE1" w:rsidRDefault="0020239A" w:rsidP="006C5C4C">
      <w:pPr>
        <w:tabs>
          <w:tab w:val="left" w:pos="7128"/>
        </w:tabs>
        <w:spacing w:line="240" w:lineRule="auto"/>
        <w:rPr>
          <w:rFonts w:ascii="Times New Roman" w:hAnsi="Times New Roman"/>
          <w:sz w:val="20"/>
          <w:szCs w:val="20"/>
        </w:rPr>
      </w:pPr>
      <w:proofErr w:type="spellStart"/>
      <w:proofErr w:type="gramStart"/>
      <w:r w:rsidRPr="00855CE1">
        <w:rPr>
          <w:rFonts w:ascii="Times New Roman" w:hAnsi="Times New Roman"/>
          <w:sz w:val="20"/>
          <w:szCs w:val="20"/>
        </w:rPr>
        <w:t>e</w:t>
      </w:r>
      <w:r w:rsidR="00B2538E" w:rsidRPr="00855CE1">
        <w:rPr>
          <w:rFonts w:ascii="Times New Roman" w:hAnsi="Times New Roman"/>
          <w:sz w:val="20"/>
          <w:szCs w:val="20"/>
        </w:rPr>
        <w:t>Table</w:t>
      </w:r>
      <w:proofErr w:type="spellEnd"/>
      <w:proofErr w:type="gramEnd"/>
      <w:r w:rsidR="0000435C" w:rsidRPr="00855CE1">
        <w:rPr>
          <w:rFonts w:ascii="Times New Roman" w:hAnsi="Times New Roman"/>
          <w:sz w:val="20"/>
          <w:szCs w:val="20"/>
        </w:rPr>
        <w:t xml:space="preserve"> </w:t>
      </w:r>
      <w:r w:rsidR="00B2538E" w:rsidRPr="00855CE1">
        <w:rPr>
          <w:rFonts w:ascii="Times New Roman" w:hAnsi="Times New Roman"/>
          <w:sz w:val="20"/>
          <w:szCs w:val="20"/>
        </w:rPr>
        <w:t xml:space="preserve">1. </w:t>
      </w:r>
      <w:r w:rsidR="00164383" w:rsidRPr="00855CE1">
        <w:rPr>
          <w:rFonts w:ascii="Times New Roman" w:hAnsi="Times New Roman"/>
          <w:sz w:val="20"/>
          <w:szCs w:val="20"/>
        </w:rPr>
        <w:t>Summary of dosing, dose changes</w:t>
      </w:r>
      <w:r w:rsidR="00500CD2" w:rsidRPr="00855CE1">
        <w:rPr>
          <w:rFonts w:ascii="Times New Roman" w:hAnsi="Times New Roman"/>
          <w:sz w:val="20"/>
          <w:szCs w:val="20"/>
        </w:rPr>
        <w:t>,</w:t>
      </w:r>
      <w:r w:rsidR="00164383" w:rsidRPr="00855CE1">
        <w:rPr>
          <w:rFonts w:ascii="Times New Roman" w:hAnsi="Times New Roman"/>
          <w:sz w:val="20"/>
          <w:szCs w:val="20"/>
        </w:rPr>
        <w:t xml:space="preserve"> and current clinical status (patients who survived to age ≥24 months)</w:t>
      </w:r>
    </w:p>
    <w:p w:rsidR="009B1E75" w:rsidRPr="00855CE1" w:rsidRDefault="009B1E75" w:rsidP="006C5C4C">
      <w:pPr>
        <w:tabs>
          <w:tab w:val="left" w:pos="7128"/>
        </w:tabs>
        <w:spacing w:line="240" w:lineRule="auto"/>
        <w:rPr>
          <w:rFonts w:ascii="Times New Roman" w:hAnsi="Times New Roman"/>
          <w:sz w:val="20"/>
          <w:szCs w:val="20"/>
        </w:rPr>
      </w:pPr>
      <w:proofErr w:type="spellStart"/>
      <w:proofErr w:type="gramStart"/>
      <w:r w:rsidRPr="00855CE1">
        <w:rPr>
          <w:rFonts w:ascii="Times New Roman" w:hAnsi="Times New Roman"/>
          <w:sz w:val="20"/>
          <w:szCs w:val="20"/>
        </w:rPr>
        <w:t>eTable</w:t>
      </w:r>
      <w:proofErr w:type="spellEnd"/>
      <w:proofErr w:type="gramEnd"/>
      <w:r w:rsidRPr="00855CE1">
        <w:rPr>
          <w:rFonts w:ascii="Times New Roman" w:hAnsi="Times New Roman"/>
          <w:sz w:val="20"/>
          <w:szCs w:val="20"/>
        </w:rPr>
        <w:t xml:space="preserve"> 2. </w:t>
      </w:r>
      <w:r w:rsidR="008F2F8F" w:rsidRPr="00855CE1">
        <w:rPr>
          <w:rFonts w:ascii="Times New Roman" w:hAnsi="Times New Roman"/>
          <w:sz w:val="20"/>
          <w:szCs w:val="20"/>
        </w:rPr>
        <w:t xml:space="preserve">LAL enzyme activity and </w:t>
      </w:r>
      <w:r w:rsidRPr="00855CE1">
        <w:rPr>
          <w:rFonts w:ascii="Times New Roman" w:hAnsi="Times New Roman"/>
          <w:i/>
          <w:sz w:val="20"/>
          <w:szCs w:val="20"/>
        </w:rPr>
        <w:t>LIPA</w:t>
      </w:r>
      <w:r w:rsidRPr="00855CE1">
        <w:rPr>
          <w:rFonts w:ascii="Times New Roman" w:hAnsi="Times New Roman"/>
          <w:sz w:val="20"/>
          <w:szCs w:val="20"/>
        </w:rPr>
        <w:t xml:space="preserve"> </w:t>
      </w:r>
      <w:r w:rsidR="00EA0857" w:rsidRPr="00855CE1">
        <w:rPr>
          <w:rFonts w:ascii="Times New Roman" w:hAnsi="Times New Roman"/>
          <w:sz w:val="20"/>
          <w:szCs w:val="20"/>
        </w:rPr>
        <w:t>g</w:t>
      </w:r>
      <w:r w:rsidRPr="00855CE1">
        <w:rPr>
          <w:rFonts w:ascii="Times New Roman" w:hAnsi="Times New Roman"/>
          <w:sz w:val="20"/>
          <w:szCs w:val="20"/>
        </w:rPr>
        <w:t>enotypes</w:t>
      </w:r>
      <w:r w:rsidR="008F2F8F" w:rsidRPr="00855CE1">
        <w:rPr>
          <w:rFonts w:ascii="Times New Roman" w:hAnsi="Times New Roman"/>
        </w:rPr>
        <w:t xml:space="preserve"> </w:t>
      </w:r>
    </w:p>
    <w:p w:rsidR="00B2538E" w:rsidRPr="00855CE1" w:rsidRDefault="00164383" w:rsidP="006C5C4C">
      <w:pPr>
        <w:tabs>
          <w:tab w:val="left" w:pos="7128"/>
        </w:tabs>
        <w:spacing w:line="240" w:lineRule="auto"/>
        <w:rPr>
          <w:rFonts w:ascii="Times New Roman" w:hAnsi="Times New Roman"/>
          <w:sz w:val="20"/>
          <w:szCs w:val="20"/>
        </w:rPr>
      </w:pPr>
      <w:proofErr w:type="spellStart"/>
      <w:proofErr w:type="gramStart"/>
      <w:r w:rsidRPr="00855CE1">
        <w:rPr>
          <w:rFonts w:ascii="Times New Roman" w:hAnsi="Times New Roman"/>
          <w:sz w:val="20"/>
          <w:szCs w:val="20"/>
        </w:rPr>
        <w:t>eTable</w:t>
      </w:r>
      <w:proofErr w:type="spellEnd"/>
      <w:proofErr w:type="gramEnd"/>
      <w:r w:rsidRPr="00855CE1">
        <w:rPr>
          <w:rFonts w:ascii="Times New Roman" w:hAnsi="Times New Roman"/>
          <w:sz w:val="20"/>
          <w:szCs w:val="20"/>
        </w:rPr>
        <w:t xml:space="preserve"> </w:t>
      </w:r>
      <w:r w:rsidR="009B1E75" w:rsidRPr="00855CE1">
        <w:rPr>
          <w:rFonts w:ascii="Times New Roman" w:hAnsi="Times New Roman"/>
          <w:sz w:val="20"/>
          <w:szCs w:val="20"/>
        </w:rPr>
        <w:t>3</w:t>
      </w:r>
      <w:r w:rsidRPr="00855CE1">
        <w:rPr>
          <w:rFonts w:ascii="Times New Roman" w:hAnsi="Times New Roman"/>
          <w:sz w:val="20"/>
          <w:szCs w:val="20"/>
        </w:rPr>
        <w:t xml:space="preserve">. </w:t>
      </w:r>
      <w:r w:rsidR="00B2538E" w:rsidRPr="00855CE1">
        <w:rPr>
          <w:rFonts w:ascii="Times New Roman" w:hAnsi="Times New Roman"/>
          <w:sz w:val="20"/>
          <w:szCs w:val="20"/>
        </w:rPr>
        <w:t xml:space="preserve">Changes in </w:t>
      </w:r>
      <w:r w:rsidR="00016A8E" w:rsidRPr="00855CE1">
        <w:rPr>
          <w:rFonts w:ascii="Times New Roman" w:hAnsi="Times New Roman"/>
          <w:sz w:val="20"/>
          <w:szCs w:val="20"/>
        </w:rPr>
        <w:t xml:space="preserve">serum transaminases and total bilirubin </w:t>
      </w:r>
      <w:r w:rsidR="00515C78" w:rsidRPr="00855CE1">
        <w:rPr>
          <w:rFonts w:ascii="Times New Roman" w:hAnsi="Times New Roman"/>
          <w:sz w:val="20"/>
          <w:szCs w:val="20"/>
        </w:rPr>
        <w:t>(</w:t>
      </w:r>
      <w:r w:rsidR="0088337C" w:rsidRPr="00855CE1">
        <w:rPr>
          <w:rFonts w:ascii="Times New Roman" w:hAnsi="Times New Roman"/>
          <w:sz w:val="20"/>
          <w:szCs w:val="20"/>
        </w:rPr>
        <w:t>full analysis set</w:t>
      </w:r>
      <w:r w:rsidR="00515C78" w:rsidRPr="00855CE1">
        <w:rPr>
          <w:rFonts w:ascii="Times New Roman" w:hAnsi="Times New Roman"/>
          <w:sz w:val="20"/>
          <w:szCs w:val="20"/>
        </w:rPr>
        <w:t>)</w:t>
      </w:r>
    </w:p>
    <w:p w:rsidR="003775D1" w:rsidRPr="00855CE1" w:rsidRDefault="003775D1" w:rsidP="003775D1">
      <w:pPr>
        <w:tabs>
          <w:tab w:val="clear" w:pos="0"/>
          <w:tab w:val="left" w:pos="270"/>
        </w:tabs>
        <w:spacing w:line="240" w:lineRule="auto"/>
        <w:ind w:left="270" w:hanging="270"/>
        <w:outlineLvl w:val="9"/>
        <w:rPr>
          <w:rFonts w:ascii="Times New Roman" w:hAnsi="Times New Roman"/>
          <w:sz w:val="20"/>
          <w:szCs w:val="20"/>
        </w:rPr>
      </w:pPr>
      <w:proofErr w:type="spellStart"/>
      <w:proofErr w:type="gramStart"/>
      <w:r w:rsidRPr="00855CE1">
        <w:rPr>
          <w:rFonts w:ascii="Times New Roman" w:hAnsi="Times New Roman"/>
          <w:sz w:val="20"/>
          <w:szCs w:val="20"/>
        </w:rPr>
        <w:t>eTable</w:t>
      </w:r>
      <w:proofErr w:type="spellEnd"/>
      <w:proofErr w:type="gramEnd"/>
      <w:r w:rsidRPr="00855CE1">
        <w:rPr>
          <w:rFonts w:ascii="Times New Roman" w:hAnsi="Times New Roman"/>
          <w:sz w:val="20"/>
          <w:szCs w:val="20"/>
        </w:rPr>
        <w:t xml:space="preserve"> </w:t>
      </w:r>
      <w:r w:rsidR="009B1E75" w:rsidRPr="00855CE1">
        <w:rPr>
          <w:rFonts w:ascii="Times New Roman" w:hAnsi="Times New Roman"/>
          <w:sz w:val="20"/>
          <w:szCs w:val="20"/>
        </w:rPr>
        <w:t>4</w:t>
      </w:r>
      <w:r w:rsidRPr="00855CE1">
        <w:rPr>
          <w:rFonts w:ascii="Times New Roman" w:hAnsi="Times New Roman"/>
          <w:sz w:val="20"/>
          <w:szCs w:val="20"/>
        </w:rPr>
        <w:t>. Proportion of patients meeting criteria for undernutrition in the primary efficacy</w:t>
      </w:r>
      <w:r w:rsidR="007477B8" w:rsidRPr="00855CE1">
        <w:rPr>
          <w:rFonts w:ascii="Times New Roman" w:hAnsi="Times New Roman"/>
          <w:sz w:val="20"/>
          <w:szCs w:val="20"/>
        </w:rPr>
        <w:t xml:space="preserve"> </w:t>
      </w:r>
      <w:r w:rsidR="007173E4" w:rsidRPr="00855CE1">
        <w:rPr>
          <w:rFonts w:ascii="Times New Roman" w:hAnsi="Times New Roman"/>
          <w:sz w:val="20"/>
          <w:szCs w:val="20"/>
        </w:rPr>
        <w:t>analysis</w:t>
      </w:r>
      <w:r w:rsidR="00515C78" w:rsidRPr="00855CE1">
        <w:rPr>
          <w:rFonts w:ascii="Times New Roman" w:hAnsi="Times New Roman"/>
          <w:sz w:val="20"/>
          <w:szCs w:val="20"/>
        </w:rPr>
        <w:t xml:space="preserve"> (patients who survived to age 12 months)</w:t>
      </w:r>
    </w:p>
    <w:p w:rsidR="00164383" w:rsidRPr="008634D7" w:rsidRDefault="00164383" w:rsidP="006C5C4C">
      <w:pPr>
        <w:tabs>
          <w:tab w:val="left" w:pos="7128"/>
        </w:tabs>
        <w:spacing w:line="240" w:lineRule="auto"/>
        <w:rPr>
          <w:rFonts w:ascii="Times New Roman" w:hAnsi="Times New Roman"/>
          <w:sz w:val="20"/>
          <w:szCs w:val="20"/>
        </w:rPr>
      </w:pPr>
      <w:proofErr w:type="spellStart"/>
      <w:proofErr w:type="gramStart"/>
      <w:r w:rsidRPr="00855CE1">
        <w:rPr>
          <w:rFonts w:ascii="Times New Roman" w:hAnsi="Times New Roman"/>
          <w:sz w:val="20"/>
          <w:szCs w:val="20"/>
        </w:rPr>
        <w:t>eTable</w:t>
      </w:r>
      <w:proofErr w:type="spellEnd"/>
      <w:proofErr w:type="gramEnd"/>
      <w:r w:rsidRPr="00855CE1">
        <w:rPr>
          <w:rFonts w:ascii="Times New Roman" w:hAnsi="Times New Roman"/>
          <w:sz w:val="20"/>
          <w:szCs w:val="20"/>
        </w:rPr>
        <w:t xml:space="preserve"> </w:t>
      </w:r>
      <w:r w:rsidR="009B1E75" w:rsidRPr="00855CE1">
        <w:rPr>
          <w:rFonts w:ascii="Times New Roman" w:hAnsi="Times New Roman"/>
          <w:sz w:val="20"/>
          <w:szCs w:val="20"/>
        </w:rPr>
        <w:t>5</w:t>
      </w:r>
      <w:r w:rsidRPr="00855CE1">
        <w:rPr>
          <w:rFonts w:ascii="Times New Roman" w:hAnsi="Times New Roman"/>
          <w:sz w:val="20"/>
          <w:szCs w:val="20"/>
        </w:rPr>
        <w:t xml:space="preserve">. Serum </w:t>
      </w:r>
      <w:r w:rsidR="006F5ACB" w:rsidRPr="00855CE1">
        <w:rPr>
          <w:rFonts w:ascii="Times New Roman" w:hAnsi="Times New Roman"/>
          <w:sz w:val="20"/>
          <w:szCs w:val="20"/>
        </w:rPr>
        <w:t>transaminases, hemoglobin</w:t>
      </w:r>
      <w:r w:rsidR="00763C7A" w:rsidRPr="00855CE1">
        <w:rPr>
          <w:rFonts w:ascii="Times New Roman" w:hAnsi="Times New Roman"/>
          <w:sz w:val="20"/>
          <w:szCs w:val="20"/>
        </w:rPr>
        <w:t>,</w:t>
      </w:r>
      <w:r w:rsidR="006F5ACB" w:rsidRPr="00855CE1">
        <w:rPr>
          <w:rFonts w:ascii="Times New Roman" w:hAnsi="Times New Roman"/>
          <w:sz w:val="20"/>
          <w:szCs w:val="20"/>
        </w:rPr>
        <w:t xml:space="preserve"> and albumin</w:t>
      </w:r>
      <w:r w:rsidRPr="00855CE1">
        <w:rPr>
          <w:rFonts w:ascii="Times New Roman" w:hAnsi="Times New Roman"/>
          <w:sz w:val="20"/>
          <w:szCs w:val="20"/>
        </w:rPr>
        <w:t xml:space="preserve">, </w:t>
      </w:r>
      <w:r w:rsidR="00700626" w:rsidRPr="00855CE1">
        <w:rPr>
          <w:rFonts w:ascii="Times New Roman" w:hAnsi="Times New Roman"/>
          <w:sz w:val="20"/>
          <w:szCs w:val="20"/>
        </w:rPr>
        <w:t>most rec</w:t>
      </w:r>
      <w:r w:rsidR="00700626" w:rsidRPr="008634D7">
        <w:rPr>
          <w:rFonts w:ascii="Times New Roman" w:hAnsi="Times New Roman"/>
          <w:sz w:val="20"/>
          <w:szCs w:val="20"/>
        </w:rPr>
        <w:t xml:space="preserve">ent </w:t>
      </w:r>
      <w:r w:rsidRPr="008634D7">
        <w:rPr>
          <w:rFonts w:ascii="Times New Roman" w:hAnsi="Times New Roman"/>
          <w:sz w:val="20"/>
          <w:szCs w:val="20"/>
        </w:rPr>
        <w:t xml:space="preserve">assessment </w:t>
      </w:r>
      <w:r w:rsidR="004B5F67" w:rsidRPr="008634D7">
        <w:rPr>
          <w:rFonts w:ascii="Times New Roman" w:hAnsi="Times New Roman"/>
          <w:sz w:val="20"/>
          <w:szCs w:val="20"/>
        </w:rPr>
        <w:t>(</w:t>
      </w:r>
      <w:r w:rsidRPr="008634D7">
        <w:rPr>
          <w:rFonts w:ascii="Times New Roman" w:hAnsi="Times New Roman"/>
          <w:sz w:val="20"/>
          <w:szCs w:val="20"/>
        </w:rPr>
        <w:t>patients who survived to age ≥24 months</w:t>
      </w:r>
      <w:r w:rsidR="004B5F67" w:rsidRPr="008634D7">
        <w:rPr>
          <w:rFonts w:ascii="Times New Roman" w:hAnsi="Times New Roman"/>
          <w:sz w:val="20"/>
          <w:szCs w:val="20"/>
        </w:rPr>
        <w:t>)</w:t>
      </w:r>
    </w:p>
    <w:p w:rsidR="00FC71CE" w:rsidRPr="008634D7" w:rsidRDefault="0020239A" w:rsidP="006C5C4C">
      <w:pPr>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FC71CE" w:rsidRPr="008634D7">
        <w:rPr>
          <w:rFonts w:ascii="Times New Roman" w:hAnsi="Times New Roman"/>
          <w:sz w:val="20"/>
          <w:szCs w:val="20"/>
        </w:rPr>
        <w:t>Table</w:t>
      </w:r>
      <w:proofErr w:type="spellEnd"/>
      <w:proofErr w:type="gramEnd"/>
      <w:r w:rsidR="00FC71CE" w:rsidRPr="008634D7">
        <w:rPr>
          <w:rFonts w:ascii="Times New Roman" w:hAnsi="Times New Roman"/>
          <w:sz w:val="20"/>
          <w:szCs w:val="20"/>
        </w:rPr>
        <w:t xml:space="preserve"> </w:t>
      </w:r>
      <w:r w:rsidR="009B1E75" w:rsidRPr="008634D7">
        <w:rPr>
          <w:rFonts w:ascii="Times New Roman" w:hAnsi="Times New Roman"/>
          <w:sz w:val="20"/>
          <w:szCs w:val="20"/>
        </w:rPr>
        <w:t>6</w:t>
      </w:r>
      <w:r w:rsidR="00FC71CE" w:rsidRPr="008634D7">
        <w:rPr>
          <w:rFonts w:ascii="Times New Roman" w:hAnsi="Times New Roman"/>
          <w:sz w:val="20"/>
          <w:szCs w:val="20"/>
        </w:rPr>
        <w:t>. Treatment-</w:t>
      </w:r>
      <w:r w:rsidR="00016A8E" w:rsidRPr="008634D7">
        <w:rPr>
          <w:rFonts w:ascii="Times New Roman" w:hAnsi="Times New Roman"/>
          <w:sz w:val="20"/>
          <w:szCs w:val="20"/>
        </w:rPr>
        <w:t xml:space="preserve">emergent adverse events </w:t>
      </w:r>
      <w:r w:rsidR="00200A10" w:rsidRPr="008634D7">
        <w:rPr>
          <w:rFonts w:ascii="Times New Roman" w:hAnsi="Times New Roman"/>
          <w:sz w:val="20"/>
          <w:szCs w:val="20"/>
        </w:rPr>
        <w:t xml:space="preserve">(TEAEs) </w:t>
      </w:r>
      <w:r w:rsidR="00016A8E" w:rsidRPr="008634D7">
        <w:rPr>
          <w:rFonts w:ascii="Times New Roman" w:hAnsi="Times New Roman"/>
          <w:sz w:val="20"/>
          <w:szCs w:val="20"/>
        </w:rPr>
        <w:t xml:space="preserve">reported for </w:t>
      </w:r>
      <w:r w:rsidR="00200A10" w:rsidRPr="008634D7">
        <w:rPr>
          <w:rFonts w:ascii="Times New Roman" w:hAnsi="Times New Roman"/>
          <w:sz w:val="20"/>
          <w:szCs w:val="20"/>
        </w:rPr>
        <w:t>two or more</w:t>
      </w:r>
      <w:r w:rsidR="00016A8E" w:rsidRPr="008634D7">
        <w:rPr>
          <w:rFonts w:ascii="Times New Roman" w:hAnsi="Times New Roman"/>
          <w:sz w:val="20"/>
          <w:szCs w:val="20"/>
        </w:rPr>
        <w:t xml:space="preserve"> patie</w:t>
      </w:r>
      <w:r w:rsidR="00FC71CE" w:rsidRPr="008634D7">
        <w:rPr>
          <w:rFonts w:ascii="Times New Roman" w:hAnsi="Times New Roman"/>
          <w:sz w:val="20"/>
          <w:szCs w:val="20"/>
        </w:rPr>
        <w:t>nt</w:t>
      </w:r>
      <w:r w:rsidR="00200A10" w:rsidRPr="008634D7">
        <w:rPr>
          <w:rFonts w:ascii="Times New Roman" w:hAnsi="Times New Roman"/>
          <w:sz w:val="20"/>
          <w:szCs w:val="20"/>
        </w:rPr>
        <w:t>s</w:t>
      </w:r>
      <w:r w:rsidR="00B30538" w:rsidRPr="008634D7">
        <w:rPr>
          <w:rFonts w:ascii="Times New Roman" w:hAnsi="Times New Roman"/>
          <w:sz w:val="20"/>
          <w:szCs w:val="20"/>
        </w:rPr>
        <w:t xml:space="preserve"> </w:t>
      </w:r>
      <w:r w:rsidR="004B5F67" w:rsidRPr="008634D7">
        <w:rPr>
          <w:rFonts w:ascii="Times New Roman" w:hAnsi="Times New Roman"/>
          <w:sz w:val="20"/>
          <w:szCs w:val="20"/>
        </w:rPr>
        <w:t xml:space="preserve">in the </w:t>
      </w:r>
      <w:r w:rsidR="0088337C" w:rsidRPr="008634D7">
        <w:rPr>
          <w:rFonts w:ascii="Times New Roman" w:hAnsi="Times New Roman"/>
          <w:sz w:val="20"/>
          <w:szCs w:val="20"/>
        </w:rPr>
        <w:t>full</w:t>
      </w:r>
      <w:r w:rsidR="00B30538" w:rsidRPr="008634D7">
        <w:rPr>
          <w:rFonts w:ascii="Times New Roman" w:hAnsi="Times New Roman"/>
          <w:sz w:val="20"/>
          <w:szCs w:val="20"/>
        </w:rPr>
        <w:t xml:space="preserve"> analysis </w:t>
      </w:r>
      <w:r w:rsidR="004B5F67" w:rsidRPr="008634D7">
        <w:rPr>
          <w:rFonts w:ascii="Times New Roman" w:hAnsi="Times New Roman"/>
          <w:sz w:val="20"/>
          <w:szCs w:val="20"/>
        </w:rPr>
        <w:t>set</w:t>
      </w:r>
      <w:r w:rsidR="00515C78" w:rsidRPr="008634D7">
        <w:rPr>
          <w:rFonts w:ascii="Times New Roman" w:hAnsi="Times New Roman"/>
          <w:sz w:val="20"/>
          <w:szCs w:val="20"/>
        </w:rPr>
        <w:t xml:space="preserve"> </w:t>
      </w:r>
    </w:p>
    <w:p w:rsidR="00F32AB5" w:rsidRPr="008634D7" w:rsidRDefault="0020239A" w:rsidP="006C5C4C">
      <w:pPr>
        <w:spacing w:line="240" w:lineRule="auto"/>
        <w:rPr>
          <w:rFonts w:ascii="Times New Roman" w:hAnsi="Times New Roman"/>
          <w:sz w:val="20"/>
          <w:szCs w:val="20"/>
        </w:rPr>
      </w:pPr>
      <w:proofErr w:type="spellStart"/>
      <w:proofErr w:type="gramStart"/>
      <w:r w:rsidRPr="008634D7">
        <w:rPr>
          <w:rFonts w:ascii="Times New Roman" w:hAnsi="Times New Roman"/>
          <w:sz w:val="20"/>
          <w:szCs w:val="20"/>
        </w:rPr>
        <w:t>e</w:t>
      </w:r>
      <w:r w:rsidR="00F32AB5" w:rsidRPr="008634D7">
        <w:rPr>
          <w:rFonts w:ascii="Times New Roman" w:hAnsi="Times New Roman"/>
          <w:sz w:val="20"/>
          <w:szCs w:val="20"/>
        </w:rPr>
        <w:t>Table</w:t>
      </w:r>
      <w:proofErr w:type="spellEnd"/>
      <w:proofErr w:type="gramEnd"/>
      <w:r w:rsidR="00F32AB5" w:rsidRPr="008634D7">
        <w:rPr>
          <w:rFonts w:ascii="Times New Roman" w:hAnsi="Times New Roman"/>
          <w:sz w:val="20"/>
          <w:szCs w:val="20"/>
        </w:rPr>
        <w:t xml:space="preserve"> </w:t>
      </w:r>
      <w:r w:rsidR="009B1E75" w:rsidRPr="008634D7">
        <w:rPr>
          <w:rFonts w:ascii="Times New Roman" w:hAnsi="Times New Roman"/>
          <w:sz w:val="20"/>
          <w:szCs w:val="20"/>
        </w:rPr>
        <w:t>7</w:t>
      </w:r>
      <w:r w:rsidR="00F32AB5" w:rsidRPr="008634D7">
        <w:rPr>
          <w:rFonts w:ascii="Times New Roman" w:hAnsi="Times New Roman"/>
          <w:sz w:val="20"/>
          <w:szCs w:val="20"/>
        </w:rPr>
        <w:t xml:space="preserve">. Summary of </w:t>
      </w:r>
      <w:r w:rsidR="00016A8E" w:rsidRPr="008634D7">
        <w:rPr>
          <w:rFonts w:ascii="Times New Roman" w:hAnsi="Times New Roman"/>
          <w:sz w:val="20"/>
          <w:szCs w:val="20"/>
        </w:rPr>
        <w:t xml:space="preserve">infusion-associated reactions </w:t>
      </w:r>
      <w:r w:rsidR="00200A10" w:rsidRPr="008634D7">
        <w:rPr>
          <w:rFonts w:ascii="Times New Roman" w:hAnsi="Times New Roman"/>
          <w:sz w:val="20"/>
          <w:szCs w:val="20"/>
        </w:rPr>
        <w:t>(IARs)</w:t>
      </w:r>
      <w:r w:rsidR="00B30538" w:rsidRPr="008634D7">
        <w:rPr>
          <w:rFonts w:ascii="Times New Roman" w:hAnsi="Times New Roman"/>
          <w:sz w:val="20"/>
          <w:szCs w:val="20"/>
        </w:rPr>
        <w:t xml:space="preserve"> </w:t>
      </w:r>
      <w:r w:rsidR="004B5F67" w:rsidRPr="008634D7">
        <w:rPr>
          <w:rFonts w:ascii="Times New Roman" w:hAnsi="Times New Roman"/>
          <w:sz w:val="20"/>
          <w:szCs w:val="20"/>
        </w:rPr>
        <w:t xml:space="preserve">in the </w:t>
      </w:r>
      <w:r w:rsidR="0088337C" w:rsidRPr="008634D7">
        <w:rPr>
          <w:rFonts w:ascii="Times New Roman" w:hAnsi="Times New Roman"/>
          <w:sz w:val="20"/>
          <w:szCs w:val="20"/>
        </w:rPr>
        <w:t>full</w:t>
      </w:r>
      <w:r w:rsidR="00B30538" w:rsidRPr="008634D7">
        <w:rPr>
          <w:rFonts w:ascii="Times New Roman" w:hAnsi="Times New Roman"/>
          <w:sz w:val="20"/>
          <w:szCs w:val="20"/>
        </w:rPr>
        <w:t xml:space="preserve"> analysis </w:t>
      </w:r>
      <w:r w:rsidR="004B5F67" w:rsidRPr="008634D7">
        <w:rPr>
          <w:rFonts w:ascii="Times New Roman" w:hAnsi="Times New Roman"/>
          <w:sz w:val="20"/>
          <w:szCs w:val="20"/>
        </w:rPr>
        <w:t>set</w:t>
      </w:r>
      <w:r w:rsidR="00515C78" w:rsidRPr="008634D7">
        <w:rPr>
          <w:rFonts w:ascii="Times New Roman" w:hAnsi="Times New Roman"/>
          <w:sz w:val="20"/>
          <w:szCs w:val="20"/>
        </w:rPr>
        <w:t xml:space="preserve"> </w:t>
      </w:r>
    </w:p>
    <w:p w:rsidR="00FC71CE" w:rsidRPr="008634D7" w:rsidRDefault="00FC71CE" w:rsidP="006C5C4C">
      <w:pPr>
        <w:pStyle w:val="Heading2"/>
        <w:spacing w:before="0" w:after="0" w:line="240" w:lineRule="auto"/>
        <w:rPr>
          <w:rFonts w:ascii="Times New Roman" w:hAnsi="Times New Roman" w:cs="Times New Roman"/>
          <w:sz w:val="20"/>
          <w:szCs w:val="20"/>
        </w:rPr>
      </w:pPr>
      <w:r w:rsidRPr="008634D7">
        <w:rPr>
          <w:rFonts w:ascii="Times New Roman" w:hAnsi="Times New Roman"/>
          <w:i/>
        </w:rPr>
        <w:br w:type="page"/>
      </w:r>
      <w:proofErr w:type="spellStart"/>
      <w:proofErr w:type="gramStart"/>
      <w:r w:rsidR="00B37222" w:rsidRPr="008634D7">
        <w:rPr>
          <w:rFonts w:ascii="Times New Roman" w:hAnsi="Times New Roman" w:cs="Times New Roman"/>
          <w:sz w:val="20"/>
          <w:szCs w:val="20"/>
        </w:rPr>
        <w:lastRenderedPageBreak/>
        <w:t>e</w:t>
      </w:r>
      <w:r w:rsidRPr="008634D7">
        <w:rPr>
          <w:rFonts w:ascii="Times New Roman" w:hAnsi="Times New Roman" w:cs="Times New Roman"/>
          <w:sz w:val="20"/>
          <w:szCs w:val="20"/>
        </w:rPr>
        <w:t>Study</w:t>
      </w:r>
      <w:proofErr w:type="spellEnd"/>
      <w:proofErr w:type="gramEnd"/>
      <w:r w:rsidRPr="008634D7">
        <w:rPr>
          <w:rFonts w:ascii="Times New Roman" w:hAnsi="Times New Roman" w:cs="Times New Roman"/>
          <w:sz w:val="20"/>
          <w:szCs w:val="20"/>
        </w:rPr>
        <w:t xml:space="preserve"> centers</w:t>
      </w:r>
    </w:p>
    <w:p w:rsidR="00FC71CE" w:rsidRPr="008634D7" w:rsidRDefault="00FC71CE" w:rsidP="006C5C4C">
      <w:pPr>
        <w:spacing w:line="240" w:lineRule="auto"/>
        <w:rPr>
          <w:rFonts w:ascii="Times New Roman" w:hAnsi="Times New Roman"/>
          <w:sz w:val="20"/>
          <w:szCs w:val="20"/>
        </w:rPr>
      </w:pPr>
      <w:r w:rsidRPr="008634D7">
        <w:rPr>
          <w:rFonts w:ascii="Times New Roman" w:hAnsi="Times New Roman"/>
          <w:sz w:val="20"/>
          <w:szCs w:val="20"/>
        </w:rPr>
        <w:t>This study was conducted in nine primary centers in the United Kingdom, United States, France, Turkey, Saudi Arabia, Taiwan, Italy, and Egypt and three qualified local medical centers in the United Kingdom, France, and Ireland.</w:t>
      </w:r>
    </w:p>
    <w:p w:rsidR="00FC71CE" w:rsidRPr="008634D7" w:rsidRDefault="00FC71CE" w:rsidP="006C5C4C">
      <w:pPr>
        <w:pStyle w:val="Heading2"/>
        <w:spacing w:before="0" w:after="0" w:line="240" w:lineRule="auto"/>
        <w:rPr>
          <w:rFonts w:ascii="Times New Roman" w:hAnsi="Times New Roman" w:cs="Times New Roman"/>
          <w:sz w:val="20"/>
          <w:szCs w:val="20"/>
        </w:rPr>
      </w:pPr>
    </w:p>
    <w:p w:rsidR="00FC71CE" w:rsidRPr="008634D7" w:rsidRDefault="00B37222" w:rsidP="006C5C4C">
      <w:pPr>
        <w:spacing w:line="240" w:lineRule="auto"/>
        <w:rPr>
          <w:rFonts w:ascii="Times New Roman" w:hAnsi="Times New Roman"/>
          <w:sz w:val="20"/>
          <w:szCs w:val="20"/>
        </w:rPr>
      </w:pPr>
      <w:proofErr w:type="spellStart"/>
      <w:proofErr w:type="gramStart"/>
      <w:r w:rsidRPr="008634D7">
        <w:rPr>
          <w:rFonts w:ascii="Times New Roman" w:hAnsi="Times New Roman"/>
          <w:b/>
          <w:sz w:val="20"/>
          <w:szCs w:val="20"/>
        </w:rPr>
        <w:t>e</w:t>
      </w:r>
      <w:r w:rsidR="00FC71CE" w:rsidRPr="008634D7">
        <w:rPr>
          <w:rFonts w:ascii="Times New Roman" w:hAnsi="Times New Roman"/>
          <w:b/>
          <w:sz w:val="20"/>
          <w:szCs w:val="20"/>
        </w:rPr>
        <w:t>Evidence</w:t>
      </w:r>
      <w:proofErr w:type="spellEnd"/>
      <w:proofErr w:type="gramEnd"/>
      <w:r w:rsidR="00FC71CE" w:rsidRPr="008634D7">
        <w:rPr>
          <w:rFonts w:ascii="Times New Roman" w:hAnsi="Times New Roman"/>
          <w:b/>
          <w:sz w:val="20"/>
          <w:szCs w:val="20"/>
        </w:rPr>
        <w:t xml:space="preserve"> of rapidly progressive disease as inclusion criteri</w:t>
      </w:r>
      <w:r w:rsidR="00A54DF9" w:rsidRPr="008634D7">
        <w:rPr>
          <w:rFonts w:ascii="Times New Roman" w:hAnsi="Times New Roman"/>
          <w:b/>
          <w:sz w:val="20"/>
          <w:szCs w:val="20"/>
        </w:rPr>
        <w:t>on</w:t>
      </w:r>
      <w:r w:rsidR="006A2EE3" w:rsidRPr="008634D7">
        <w:rPr>
          <w:rFonts w:ascii="Times New Roman" w:hAnsi="Times New Roman"/>
          <w:b/>
          <w:sz w:val="20"/>
          <w:szCs w:val="20"/>
        </w:rPr>
        <w:t xml:space="preserve"> </w:t>
      </w:r>
    </w:p>
    <w:p w:rsidR="00FC71CE" w:rsidRPr="008634D7" w:rsidRDefault="00FC71CE" w:rsidP="006C5C4C">
      <w:pPr>
        <w:spacing w:line="240" w:lineRule="auto"/>
        <w:rPr>
          <w:rFonts w:ascii="Times New Roman" w:hAnsi="Times New Roman"/>
          <w:sz w:val="20"/>
          <w:szCs w:val="20"/>
        </w:rPr>
      </w:pPr>
      <w:r w:rsidRPr="008634D7">
        <w:rPr>
          <w:rFonts w:ascii="Times New Roman" w:hAnsi="Times New Roman"/>
          <w:sz w:val="20"/>
          <w:szCs w:val="20"/>
        </w:rPr>
        <w:t>A patient who did not meet the criteri</w:t>
      </w:r>
      <w:r w:rsidR="005936AD" w:rsidRPr="008634D7">
        <w:rPr>
          <w:rFonts w:ascii="Times New Roman" w:hAnsi="Times New Roman"/>
          <w:sz w:val="20"/>
          <w:szCs w:val="20"/>
        </w:rPr>
        <w:t>a</w:t>
      </w:r>
      <w:r w:rsidRPr="008634D7">
        <w:rPr>
          <w:rFonts w:ascii="Times New Roman" w:hAnsi="Times New Roman"/>
          <w:sz w:val="20"/>
          <w:szCs w:val="20"/>
        </w:rPr>
        <w:t xml:space="preserve"> for growth failure could be enrolled if the investigator had substantial concerns about the patient based on evidence of rapid disease progression requiring urgent medical </w:t>
      </w:r>
      <w:r w:rsidR="00AB4DD7" w:rsidRPr="008634D7">
        <w:rPr>
          <w:rFonts w:ascii="Times New Roman" w:hAnsi="Times New Roman"/>
          <w:sz w:val="20"/>
          <w:szCs w:val="20"/>
        </w:rPr>
        <w:t>intervention</w:t>
      </w:r>
      <w:r w:rsidR="005936AD" w:rsidRPr="008634D7">
        <w:rPr>
          <w:rFonts w:ascii="Times New Roman" w:hAnsi="Times New Roman"/>
          <w:sz w:val="20"/>
          <w:szCs w:val="20"/>
        </w:rPr>
        <w:t>,</w:t>
      </w:r>
      <w:r w:rsidR="003B0E58" w:rsidRPr="008634D7">
        <w:rPr>
          <w:rFonts w:ascii="Times New Roman" w:hAnsi="Times New Roman"/>
          <w:sz w:val="20"/>
          <w:szCs w:val="20"/>
        </w:rPr>
        <w:t xml:space="preserve"> </w:t>
      </w:r>
      <w:r w:rsidR="00AB4DD7" w:rsidRPr="008634D7">
        <w:rPr>
          <w:rFonts w:ascii="Times New Roman" w:hAnsi="Times New Roman"/>
          <w:sz w:val="20"/>
          <w:szCs w:val="20"/>
        </w:rPr>
        <w:t>including</w:t>
      </w:r>
      <w:r w:rsidRPr="008634D7">
        <w:rPr>
          <w:rFonts w:ascii="Times New Roman" w:hAnsi="Times New Roman"/>
          <w:sz w:val="20"/>
          <w:szCs w:val="20"/>
        </w:rPr>
        <w:t xml:space="preserve"> circumstances where the patient had an older sibling with documented rapidly progressing course of </w:t>
      </w:r>
      <w:r w:rsidR="00DA0559" w:rsidRPr="008634D7">
        <w:rPr>
          <w:rFonts w:ascii="Times New Roman" w:hAnsi="Times New Roman"/>
          <w:sz w:val="20"/>
          <w:szCs w:val="20"/>
        </w:rPr>
        <w:t xml:space="preserve">lysosomal acid lipase </w:t>
      </w:r>
      <w:r w:rsidR="00FF4502" w:rsidRPr="008634D7">
        <w:rPr>
          <w:rFonts w:ascii="Times New Roman" w:hAnsi="Times New Roman"/>
          <w:sz w:val="20"/>
          <w:szCs w:val="20"/>
        </w:rPr>
        <w:t xml:space="preserve">(LAL) </w:t>
      </w:r>
      <w:r w:rsidR="00DA0559" w:rsidRPr="008634D7">
        <w:rPr>
          <w:rFonts w:ascii="Times New Roman" w:hAnsi="Times New Roman"/>
          <w:sz w:val="20"/>
          <w:szCs w:val="20"/>
        </w:rPr>
        <w:t>d</w:t>
      </w:r>
      <w:r w:rsidR="00FF4502" w:rsidRPr="008634D7">
        <w:rPr>
          <w:rFonts w:ascii="Times New Roman" w:hAnsi="Times New Roman"/>
          <w:sz w:val="20"/>
          <w:szCs w:val="20"/>
        </w:rPr>
        <w:t xml:space="preserve">eficiency </w:t>
      </w:r>
      <w:r w:rsidRPr="008634D7">
        <w:rPr>
          <w:rFonts w:ascii="Times New Roman" w:hAnsi="Times New Roman"/>
          <w:sz w:val="20"/>
          <w:szCs w:val="20"/>
        </w:rPr>
        <w:t>with growth failure prior to 6 months of age.</w:t>
      </w:r>
      <w:r w:rsidR="00620AD5" w:rsidRPr="008634D7">
        <w:rPr>
          <w:rFonts w:ascii="Times New Roman" w:hAnsi="Times New Roman"/>
          <w:sz w:val="20"/>
          <w:szCs w:val="20"/>
        </w:rPr>
        <w:t xml:space="preserve"> </w:t>
      </w:r>
      <w:r w:rsidRPr="008634D7">
        <w:rPr>
          <w:rFonts w:ascii="Times New Roman" w:hAnsi="Times New Roman"/>
          <w:sz w:val="20"/>
          <w:szCs w:val="20"/>
        </w:rPr>
        <w:t xml:space="preserve">Inclusion under these circumstances required submission of a written summary of the patient’s medical status for review by </w:t>
      </w:r>
      <w:r w:rsidR="005936AD" w:rsidRPr="008634D7">
        <w:rPr>
          <w:rFonts w:ascii="Times New Roman" w:hAnsi="Times New Roman"/>
          <w:sz w:val="20"/>
          <w:szCs w:val="20"/>
        </w:rPr>
        <w:t>the s</w:t>
      </w:r>
      <w:r w:rsidRPr="008634D7">
        <w:rPr>
          <w:rFonts w:ascii="Times New Roman" w:hAnsi="Times New Roman"/>
          <w:sz w:val="20"/>
          <w:szCs w:val="20"/>
        </w:rPr>
        <w:t xml:space="preserve">ponsor and approval by the </w:t>
      </w:r>
      <w:r w:rsidR="005936AD" w:rsidRPr="008634D7">
        <w:rPr>
          <w:rFonts w:ascii="Times New Roman" w:hAnsi="Times New Roman"/>
          <w:sz w:val="20"/>
          <w:szCs w:val="20"/>
        </w:rPr>
        <w:t>s</w:t>
      </w:r>
      <w:r w:rsidRPr="008634D7">
        <w:rPr>
          <w:rFonts w:ascii="Times New Roman" w:hAnsi="Times New Roman"/>
          <w:sz w:val="20"/>
          <w:szCs w:val="20"/>
        </w:rPr>
        <w:t>ponsor after consultation with the study</w:t>
      </w:r>
      <w:r w:rsidR="000E08D2" w:rsidRPr="008634D7">
        <w:rPr>
          <w:rFonts w:ascii="Times New Roman" w:hAnsi="Times New Roman"/>
          <w:sz w:val="20"/>
          <w:szCs w:val="20"/>
        </w:rPr>
        <w:t>’s</w:t>
      </w:r>
      <w:r w:rsidRPr="008634D7">
        <w:rPr>
          <w:rFonts w:ascii="Times New Roman" w:hAnsi="Times New Roman"/>
          <w:sz w:val="20"/>
          <w:szCs w:val="20"/>
        </w:rPr>
        <w:t xml:space="preserve"> Safety Committee. The patient had to meet all other entry criteria.</w:t>
      </w:r>
    </w:p>
    <w:p w:rsidR="00FC71CE" w:rsidRPr="008634D7" w:rsidRDefault="00FC71CE" w:rsidP="006C5C4C">
      <w:pPr>
        <w:spacing w:line="240" w:lineRule="auto"/>
        <w:rPr>
          <w:rFonts w:ascii="Times New Roman" w:hAnsi="Times New Roman"/>
          <w:sz w:val="20"/>
          <w:szCs w:val="20"/>
        </w:rPr>
      </w:pPr>
    </w:p>
    <w:p w:rsidR="00FC71CE" w:rsidRPr="008634D7" w:rsidRDefault="00B37222" w:rsidP="006C5C4C">
      <w:pPr>
        <w:pStyle w:val="Heading2"/>
        <w:spacing w:before="0" w:after="0" w:line="240" w:lineRule="auto"/>
        <w:rPr>
          <w:rFonts w:ascii="Times New Roman" w:hAnsi="Times New Roman" w:cs="Times New Roman"/>
          <w:sz w:val="20"/>
          <w:szCs w:val="20"/>
        </w:rPr>
      </w:pPr>
      <w:proofErr w:type="spellStart"/>
      <w:proofErr w:type="gramStart"/>
      <w:r w:rsidRPr="008634D7">
        <w:rPr>
          <w:rFonts w:ascii="Times New Roman" w:hAnsi="Times New Roman" w:cs="Times New Roman"/>
          <w:sz w:val="20"/>
          <w:szCs w:val="20"/>
        </w:rPr>
        <w:t>e</w:t>
      </w:r>
      <w:r w:rsidR="00FC71CE" w:rsidRPr="008634D7">
        <w:rPr>
          <w:rFonts w:ascii="Times New Roman" w:hAnsi="Times New Roman" w:cs="Times New Roman"/>
          <w:sz w:val="20"/>
          <w:szCs w:val="20"/>
        </w:rPr>
        <w:t>D</w:t>
      </w:r>
      <w:r w:rsidR="00BF08A5" w:rsidRPr="008634D7">
        <w:rPr>
          <w:rFonts w:ascii="Times New Roman" w:hAnsi="Times New Roman" w:cs="Times New Roman"/>
          <w:sz w:val="20"/>
          <w:szCs w:val="20"/>
        </w:rPr>
        <w:t>ose</w:t>
      </w:r>
      <w:proofErr w:type="spellEnd"/>
      <w:proofErr w:type="gramEnd"/>
      <w:r w:rsidR="00BF08A5" w:rsidRPr="008634D7">
        <w:rPr>
          <w:rFonts w:ascii="Times New Roman" w:hAnsi="Times New Roman" w:cs="Times New Roman"/>
          <w:sz w:val="20"/>
          <w:szCs w:val="20"/>
        </w:rPr>
        <w:t xml:space="preserve"> adjustment based on clinical</w:t>
      </w:r>
      <w:r w:rsidR="00FC71CE" w:rsidRPr="008634D7">
        <w:rPr>
          <w:rFonts w:ascii="Times New Roman" w:hAnsi="Times New Roman" w:cs="Times New Roman"/>
          <w:sz w:val="20"/>
          <w:szCs w:val="20"/>
        </w:rPr>
        <w:t xml:space="preserve"> response</w:t>
      </w:r>
    </w:p>
    <w:p w:rsidR="00FC71CE" w:rsidRPr="008634D7" w:rsidRDefault="00FC71CE" w:rsidP="006C5C4C">
      <w:pPr>
        <w:pStyle w:val="Default"/>
        <w:rPr>
          <w:rFonts w:ascii="Times New Roman" w:hAnsi="Times New Roman" w:cs="Times New Roman"/>
          <w:sz w:val="20"/>
          <w:szCs w:val="20"/>
        </w:rPr>
      </w:pPr>
      <w:r w:rsidRPr="008634D7">
        <w:rPr>
          <w:rFonts w:ascii="Times New Roman" w:hAnsi="Times New Roman" w:cs="Times New Roman"/>
          <w:sz w:val="20"/>
          <w:szCs w:val="20"/>
        </w:rPr>
        <w:t xml:space="preserve">After taking into consideration any other potential causes for the observed clinical manifestations within a patient’s first 3 months of treatment (eg, missed study infusions, onset of acute cholecystitis or viral illness, or initiation of a potentially hepatotoxic concomitant medication), suboptimal </w:t>
      </w:r>
      <w:r w:rsidR="00BF08A5" w:rsidRPr="008634D7">
        <w:rPr>
          <w:rFonts w:ascii="Times New Roman" w:hAnsi="Times New Roman" w:cs="Times New Roman"/>
          <w:sz w:val="20"/>
          <w:szCs w:val="20"/>
        </w:rPr>
        <w:t xml:space="preserve">clinical </w:t>
      </w:r>
      <w:r w:rsidRPr="008634D7">
        <w:rPr>
          <w:rFonts w:ascii="Times New Roman" w:hAnsi="Times New Roman" w:cs="Times New Roman"/>
          <w:sz w:val="20"/>
          <w:szCs w:val="20"/>
        </w:rPr>
        <w:t xml:space="preserve">response was defined as meeting at least </w:t>
      </w:r>
      <w:r w:rsidR="00A00EE4" w:rsidRPr="008634D7">
        <w:rPr>
          <w:rFonts w:ascii="Times New Roman" w:hAnsi="Times New Roman" w:cs="Times New Roman"/>
          <w:sz w:val="20"/>
          <w:szCs w:val="20"/>
        </w:rPr>
        <w:t xml:space="preserve">two </w:t>
      </w:r>
      <w:r w:rsidR="003271C3" w:rsidRPr="008634D7">
        <w:rPr>
          <w:rFonts w:ascii="Times New Roman" w:hAnsi="Times New Roman" w:cs="Times New Roman"/>
          <w:sz w:val="20"/>
          <w:szCs w:val="20"/>
        </w:rPr>
        <w:t>of</w:t>
      </w:r>
      <w:r w:rsidRPr="008634D7">
        <w:rPr>
          <w:rFonts w:ascii="Times New Roman" w:hAnsi="Times New Roman" w:cs="Times New Roman"/>
          <w:sz w:val="20"/>
          <w:szCs w:val="20"/>
        </w:rPr>
        <w:t xml:space="preserve"> the following criteria: </w:t>
      </w:r>
    </w:p>
    <w:p w:rsidR="00FC71CE" w:rsidRPr="008634D7" w:rsidRDefault="00FC71CE" w:rsidP="006C5C4C">
      <w:pPr>
        <w:pStyle w:val="Default"/>
        <w:numPr>
          <w:ilvl w:val="0"/>
          <w:numId w:val="11"/>
        </w:numPr>
        <w:rPr>
          <w:rFonts w:ascii="Times New Roman" w:hAnsi="Times New Roman" w:cs="Times New Roman"/>
          <w:sz w:val="20"/>
          <w:szCs w:val="20"/>
        </w:rPr>
      </w:pPr>
      <w:r w:rsidRPr="008634D7">
        <w:rPr>
          <w:rFonts w:ascii="Times New Roman" w:hAnsi="Times New Roman" w:cs="Times New Roman"/>
          <w:sz w:val="20"/>
          <w:szCs w:val="20"/>
        </w:rPr>
        <w:t xml:space="preserve">Failure to gain an average of 5 g/kg body weight per day and the presence of </w:t>
      </w:r>
      <w:r w:rsidR="003271C3" w:rsidRPr="008634D7">
        <w:rPr>
          <w:rFonts w:ascii="Times New Roman" w:hAnsi="Times New Roman" w:cs="Times New Roman"/>
          <w:sz w:val="20"/>
          <w:szCs w:val="20"/>
        </w:rPr>
        <w:t>either</w:t>
      </w:r>
      <w:r w:rsidR="00A00EE4" w:rsidRPr="008634D7">
        <w:rPr>
          <w:rFonts w:ascii="Times New Roman" w:hAnsi="Times New Roman" w:cs="Times New Roman"/>
          <w:sz w:val="20"/>
          <w:szCs w:val="20"/>
        </w:rPr>
        <w:t xml:space="preserve"> </w:t>
      </w:r>
      <w:r w:rsidR="003271C3" w:rsidRPr="008634D7">
        <w:rPr>
          <w:rFonts w:ascii="Times New Roman" w:hAnsi="Times New Roman" w:cs="Times New Roman"/>
          <w:sz w:val="20"/>
          <w:szCs w:val="20"/>
        </w:rPr>
        <w:t>of</w:t>
      </w:r>
      <w:r w:rsidRPr="008634D7">
        <w:rPr>
          <w:rFonts w:ascii="Times New Roman" w:hAnsi="Times New Roman" w:cs="Times New Roman"/>
          <w:sz w:val="20"/>
          <w:szCs w:val="20"/>
        </w:rPr>
        <w:t xml:space="preserve"> the following:</w:t>
      </w:r>
    </w:p>
    <w:p w:rsidR="00FC71CE" w:rsidRPr="008634D7" w:rsidRDefault="00FC71CE" w:rsidP="006C5C4C">
      <w:pPr>
        <w:pStyle w:val="Default"/>
        <w:numPr>
          <w:ilvl w:val="1"/>
          <w:numId w:val="11"/>
        </w:numPr>
        <w:rPr>
          <w:rFonts w:ascii="Times New Roman" w:hAnsi="Times New Roman" w:cs="Times New Roman"/>
          <w:sz w:val="20"/>
          <w:szCs w:val="20"/>
        </w:rPr>
      </w:pPr>
      <w:r w:rsidRPr="008634D7">
        <w:rPr>
          <w:rFonts w:ascii="Times New Roman" w:hAnsi="Times New Roman" w:cs="Times New Roman"/>
          <w:sz w:val="20"/>
          <w:szCs w:val="20"/>
        </w:rPr>
        <w:t xml:space="preserve">World Health Organization (WHO) weight-for-length or weight-for-height </w:t>
      </w:r>
      <w:r w:rsidRPr="008634D7">
        <w:rPr>
          <w:rFonts w:ascii="Times New Roman" w:hAnsi="Times New Roman" w:cs="Times New Roman"/>
          <w:i/>
          <w:sz w:val="20"/>
          <w:szCs w:val="20"/>
        </w:rPr>
        <w:t>z</w:t>
      </w:r>
      <w:r w:rsidR="00ED2204" w:rsidRPr="008634D7">
        <w:rPr>
          <w:rFonts w:ascii="Times New Roman" w:hAnsi="Times New Roman" w:cs="Times New Roman"/>
          <w:sz w:val="20"/>
          <w:szCs w:val="20"/>
        </w:rPr>
        <w:t xml:space="preserve"> </w:t>
      </w:r>
      <w:r w:rsidRPr="008634D7">
        <w:rPr>
          <w:rFonts w:ascii="Times New Roman" w:hAnsi="Times New Roman" w:cs="Times New Roman"/>
          <w:sz w:val="20"/>
          <w:szCs w:val="20"/>
        </w:rPr>
        <w:t>score &lt;</w:t>
      </w:r>
      <w:r w:rsidR="00BE57D6" w:rsidRPr="008634D7">
        <w:rPr>
          <w:rFonts w:ascii="Times New Roman" w:hAnsi="Times New Roman" w:cs="Times New Roman"/>
          <w:sz w:val="20"/>
          <w:szCs w:val="20"/>
        </w:rPr>
        <w:t>−</w:t>
      </w:r>
      <w:r w:rsidRPr="008634D7">
        <w:rPr>
          <w:rFonts w:ascii="Times New Roman" w:hAnsi="Times New Roman" w:cs="Times New Roman"/>
          <w:sz w:val="20"/>
          <w:szCs w:val="20"/>
        </w:rPr>
        <w:t>2</w:t>
      </w:r>
    </w:p>
    <w:p w:rsidR="00FC71CE" w:rsidRPr="008634D7" w:rsidRDefault="00FC71CE" w:rsidP="006C5C4C">
      <w:pPr>
        <w:pStyle w:val="Default"/>
        <w:numPr>
          <w:ilvl w:val="1"/>
          <w:numId w:val="11"/>
        </w:numPr>
        <w:rPr>
          <w:rFonts w:ascii="Times New Roman" w:hAnsi="Times New Roman" w:cs="Times New Roman"/>
          <w:sz w:val="20"/>
          <w:szCs w:val="20"/>
        </w:rPr>
      </w:pPr>
      <w:r w:rsidRPr="008634D7">
        <w:rPr>
          <w:rFonts w:ascii="Times New Roman" w:hAnsi="Times New Roman" w:cs="Times New Roman"/>
          <w:sz w:val="20"/>
          <w:szCs w:val="20"/>
        </w:rPr>
        <w:t xml:space="preserve">WHO length-for-age or height-for-age </w:t>
      </w:r>
      <w:r w:rsidRPr="008634D7">
        <w:rPr>
          <w:rFonts w:ascii="Times New Roman" w:hAnsi="Times New Roman" w:cs="Times New Roman"/>
          <w:i/>
          <w:sz w:val="20"/>
          <w:szCs w:val="20"/>
        </w:rPr>
        <w:t>z</w:t>
      </w:r>
      <w:r w:rsidR="0042715F" w:rsidRPr="008634D7">
        <w:rPr>
          <w:rFonts w:ascii="Times New Roman" w:hAnsi="Times New Roman" w:cs="Times New Roman"/>
          <w:sz w:val="20"/>
          <w:szCs w:val="20"/>
        </w:rPr>
        <w:t xml:space="preserve"> </w:t>
      </w:r>
      <w:r w:rsidRPr="008634D7">
        <w:rPr>
          <w:rFonts w:ascii="Times New Roman" w:hAnsi="Times New Roman" w:cs="Times New Roman"/>
          <w:sz w:val="20"/>
          <w:szCs w:val="20"/>
        </w:rPr>
        <w:t>score &lt;</w:t>
      </w:r>
      <w:r w:rsidR="00BE57D6" w:rsidRPr="008634D7">
        <w:rPr>
          <w:rFonts w:ascii="Times New Roman" w:hAnsi="Times New Roman" w:cs="Times New Roman"/>
          <w:sz w:val="20"/>
          <w:szCs w:val="20"/>
        </w:rPr>
        <w:t>−</w:t>
      </w:r>
      <w:r w:rsidRPr="008634D7">
        <w:rPr>
          <w:rFonts w:ascii="Times New Roman" w:hAnsi="Times New Roman" w:cs="Times New Roman"/>
          <w:sz w:val="20"/>
          <w:szCs w:val="20"/>
        </w:rPr>
        <w:t>2</w:t>
      </w:r>
    </w:p>
    <w:p w:rsidR="00FC71CE" w:rsidRPr="008634D7" w:rsidRDefault="00FC71CE" w:rsidP="006C5C4C">
      <w:pPr>
        <w:pStyle w:val="Default"/>
        <w:numPr>
          <w:ilvl w:val="0"/>
          <w:numId w:val="11"/>
        </w:numPr>
        <w:rPr>
          <w:rFonts w:ascii="Times New Roman" w:hAnsi="Times New Roman" w:cs="Times New Roman"/>
          <w:sz w:val="20"/>
          <w:szCs w:val="20"/>
        </w:rPr>
      </w:pPr>
      <w:r w:rsidRPr="008634D7">
        <w:rPr>
          <w:rFonts w:ascii="Times New Roman" w:hAnsi="Times New Roman" w:cs="Times New Roman"/>
          <w:sz w:val="20"/>
          <w:szCs w:val="20"/>
        </w:rPr>
        <w:t xml:space="preserve">Albumin </w:t>
      </w:r>
      <w:r w:rsidR="00827C99" w:rsidRPr="008634D7">
        <w:rPr>
          <w:rFonts w:ascii="Times New Roman" w:hAnsi="Times New Roman" w:cs="Times New Roman"/>
          <w:sz w:val="20"/>
          <w:szCs w:val="20"/>
        </w:rPr>
        <w:t>less than 35 g/L</w:t>
      </w:r>
    </w:p>
    <w:p w:rsidR="00FC71CE" w:rsidRPr="008634D7" w:rsidRDefault="00FC71CE" w:rsidP="006C5C4C">
      <w:pPr>
        <w:pStyle w:val="Default"/>
        <w:numPr>
          <w:ilvl w:val="0"/>
          <w:numId w:val="11"/>
        </w:numPr>
        <w:rPr>
          <w:rFonts w:ascii="Times New Roman" w:hAnsi="Times New Roman" w:cs="Times New Roman"/>
          <w:sz w:val="20"/>
          <w:szCs w:val="20"/>
        </w:rPr>
      </w:pPr>
      <w:r w:rsidRPr="008634D7">
        <w:rPr>
          <w:rFonts w:ascii="Times New Roman" w:hAnsi="Times New Roman" w:cs="Times New Roman"/>
          <w:sz w:val="20"/>
          <w:szCs w:val="20"/>
        </w:rPr>
        <w:t xml:space="preserve">Alanine aminotransferase </w:t>
      </w:r>
      <w:r w:rsidR="00827C99" w:rsidRPr="008634D7">
        <w:rPr>
          <w:rFonts w:ascii="Times New Roman" w:hAnsi="Times New Roman" w:cs="Times New Roman"/>
          <w:sz w:val="20"/>
          <w:szCs w:val="20"/>
        </w:rPr>
        <w:t>greater than twice the</w:t>
      </w:r>
      <w:r w:rsidRPr="008634D7">
        <w:rPr>
          <w:rFonts w:ascii="Times New Roman" w:hAnsi="Times New Roman" w:cs="Times New Roman"/>
          <w:sz w:val="20"/>
          <w:szCs w:val="20"/>
        </w:rPr>
        <w:t xml:space="preserve"> upper limit of normal</w:t>
      </w:r>
    </w:p>
    <w:p w:rsidR="00FC71CE" w:rsidRPr="008634D7" w:rsidRDefault="00FC71CE" w:rsidP="006C5C4C">
      <w:pPr>
        <w:pStyle w:val="Default"/>
        <w:numPr>
          <w:ilvl w:val="0"/>
          <w:numId w:val="11"/>
        </w:numPr>
        <w:rPr>
          <w:rFonts w:ascii="Times New Roman" w:hAnsi="Times New Roman" w:cs="Times New Roman"/>
          <w:sz w:val="20"/>
          <w:szCs w:val="20"/>
        </w:rPr>
      </w:pPr>
      <w:r w:rsidRPr="008634D7">
        <w:rPr>
          <w:rFonts w:ascii="Times New Roman" w:hAnsi="Times New Roman" w:cs="Times New Roman"/>
          <w:sz w:val="20"/>
          <w:szCs w:val="20"/>
        </w:rPr>
        <w:t>Ongoing requirement for blood and/or platelet transfusion</w:t>
      </w:r>
    </w:p>
    <w:p w:rsidR="00FC71CE" w:rsidRPr="008634D7" w:rsidRDefault="00FC71CE" w:rsidP="006C5C4C">
      <w:pPr>
        <w:pStyle w:val="Default"/>
        <w:rPr>
          <w:rFonts w:ascii="Times New Roman" w:hAnsi="Times New Roman" w:cs="Times New Roman"/>
          <w:sz w:val="20"/>
          <w:szCs w:val="20"/>
        </w:rPr>
      </w:pPr>
    </w:p>
    <w:p w:rsidR="00FC71CE" w:rsidRPr="008634D7" w:rsidRDefault="00FC71CE" w:rsidP="006C5C4C">
      <w:pPr>
        <w:pStyle w:val="Default"/>
        <w:rPr>
          <w:rFonts w:ascii="Times New Roman" w:hAnsi="Times New Roman" w:cs="Times New Roman"/>
          <w:b/>
          <w:sz w:val="20"/>
          <w:szCs w:val="20"/>
        </w:rPr>
      </w:pPr>
      <w:r w:rsidRPr="008634D7">
        <w:rPr>
          <w:rFonts w:ascii="Times New Roman" w:hAnsi="Times New Roman" w:cs="Times New Roman"/>
          <w:sz w:val="20"/>
          <w:szCs w:val="20"/>
        </w:rPr>
        <w:t>After a patient had completed at least 3 months of treatment, suboptimal</w:t>
      </w:r>
      <w:r w:rsidR="00BF08A5" w:rsidRPr="008634D7">
        <w:rPr>
          <w:rFonts w:ascii="Times New Roman" w:hAnsi="Times New Roman" w:cs="Times New Roman"/>
          <w:sz w:val="20"/>
          <w:szCs w:val="20"/>
        </w:rPr>
        <w:t xml:space="preserve"> clinical</w:t>
      </w:r>
      <w:r w:rsidRPr="008634D7">
        <w:rPr>
          <w:rFonts w:ascii="Times New Roman" w:hAnsi="Times New Roman" w:cs="Times New Roman"/>
          <w:sz w:val="20"/>
          <w:szCs w:val="20"/>
        </w:rPr>
        <w:t xml:space="preserve"> response was defined as any clinically important manifestation of LAL </w:t>
      </w:r>
      <w:r w:rsidR="00D11676" w:rsidRPr="008634D7">
        <w:rPr>
          <w:rFonts w:ascii="Times New Roman" w:hAnsi="Times New Roman" w:cs="Times New Roman"/>
          <w:sz w:val="20"/>
          <w:szCs w:val="20"/>
        </w:rPr>
        <w:t>deficiency</w:t>
      </w:r>
      <w:r w:rsidRPr="008634D7">
        <w:rPr>
          <w:rFonts w:ascii="Times New Roman" w:hAnsi="Times New Roman" w:cs="Times New Roman"/>
          <w:sz w:val="20"/>
          <w:szCs w:val="20"/>
        </w:rPr>
        <w:t xml:space="preserve"> (on clinical examination, laboratory assessment, or imaging) that had not improved from baseline, had improved and plateaued (based on at least three assessments) but had not yet normalized, or failed to normalize within 12 months of treatment.</w:t>
      </w:r>
    </w:p>
    <w:p w:rsidR="00FC71CE" w:rsidRPr="008634D7" w:rsidRDefault="00FC71CE" w:rsidP="006C5C4C">
      <w:pPr>
        <w:pStyle w:val="Heading2"/>
        <w:spacing w:before="0" w:after="0" w:line="240" w:lineRule="auto"/>
        <w:rPr>
          <w:rFonts w:ascii="Times New Roman" w:hAnsi="Times New Roman" w:cs="Times New Roman"/>
          <w:sz w:val="20"/>
          <w:szCs w:val="20"/>
        </w:rPr>
      </w:pPr>
    </w:p>
    <w:p w:rsidR="00FC71CE" w:rsidRPr="008634D7" w:rsidRDefault="00B37222" w:rsidP="006C5C4C">
      <w:pPr>
        <w:pStyle w:val="Heading2"/>
        <w:spacing w:before="0" w:after="0" w:line="240" w:lineRule="auto"/>
        <w:rPr>
          <w:rFonts w:ascii="Times New Roman" w:hAnsi="Times New Roman" w:cs="Times New Roman"/>
          <w:sz w:val="20"/>
          <w:szCs w:val="20"/>
        </w:rPr>
      </w:pPr>
      <w:proofErr w:type="spellStart"/>
      <w:proofErr w:type="gramStart"/>
      <w:r w:rsidRPr="008634D7">
        <w:rPr>
          <w:rFonts w:ascii="Times New Roman" w:hAnsi="Times New Roman" w:cs="Times New Roman"/>
          <w:sz w:val="20"/>
          <w:szCs w:val="20"/>
        </w:rPr>
        <w:t>e</w:t>
      </w:r>
      <w:r w:rsidR="00FC71CE" w:rsidRPr="008634D7">
        <w:rPr>
          <w:rFonts w:ascii="Times New Roman" w:hAnsi="Times New Roman" w:cs="Times New Roman"/>
          <w:sz w:val="20"/>
          <w:szCs w:val="20"/>
        </w:rPr>
        <w:t>Definition</w:t>
      </w:r>
      <w:proofErr w:type="spellEnd"/>
      <w:proofErr w:type="gramEnd"/>
      <w:r w:rsidR="00FC71CE" w:rsidRPr="008634D7">
        <w:rPr>
          <w:rFonts w:ascii="Times New Roman" w:hAnsi="Times New Roman" w:cs="Times New Roman"/>
          <w:sz w:val="20"/>
          <w:szCs w:val="20"/>
        </w:rPr>
        <w:t xml:space="preserve"> of infusion-associated reaction</w:t>
      </w:r>
    </w:p>
    <w:p w:rsidR="00FC71CE" w:rsidRPr="008634D7" w:rsidRDefault="00FC71CE" w:rsidP="006C5C4C">
      <w:pPr>
        <w:spacing w:line="240" w:lineRule="auto"/>
        <w:rPr>
          <w:rFonts w:ascii="Times New Roman" w:hAnsi="Times New Roman"/>
          <w:sz w:val="20"/>
          <w:szCs w:val="20"/>
        </w:rPr>
      </w:pPr>
      <w:r w:rsidRPr="008634D7">
        <w:rPr>
          <w:rFonts w:ascii="Times New Roman" w:hAnsi="Times New Roman"/>
          <w:sz w:val="20"/>
          <w:szCs w:val="20"/>
        </w:rPr>
        <w:t xml:space="preserve">The definition of an </w:t>
      </w:r>
      <w:r w:rsidR="000831AB" w:rsidRPr="008634D7">
        <w:rPr>
          <w:rFonts w:ascii="Times New Roman" w:hAnsi="Times New Roman"/>
          <w:sz w:val="20"/>
          <w:szCs w:val="20"/>
        </w:rPr>
        <w:t>infusion-associated reaction</w:t>
      </w:r>
      <w:r w:rsidRPr="008634D7">
        <w:rPr>
          <w:rFonts w:ascii="Times New Roman" w:hAnsi="Times New Roman"/>
          <w:sz w:val="20"/>
          <w:szCs w:val="20"/>
        </w:rPr>
        <w:t xml:space="preserve"> was any adverse event that occurred during the 2-hour sebelipase alfa infusion or within 4 hours after the infusion and was assessed by the investigator as at least possibly related to sebelipase alfa,</w:t>
      </w:r>
      <w:r w:rsidR="00A00EE4" w:rsidRPr="008634D7">
        <w:rPr>
          <w:rFonts w:ascii="Times New Roman" w:eastAsia="Calibri" w:hAnsi="Times New Roman"/>
          <w:iCs/>
          <w:sz w:val="20"/>
          <w:szCs w:val="20"/>
        </w:rPr>
        <w:t xml:space="preserve"> </w:t>
      </w:r>
      <w:r w:rsidRPr="008634D7">
        <w:rPr>
          <w:rFonts w:ascii="Times New Roman" w:hAnsi="Times New Roman"/>
          <w:iCs/>
          <w:sz w:val="20"/>
          <w:szCs w:val="20"/>
        </w:rPr>
        <w:t xml:space="preserve">or any </w:t>
      </w:r>
      <w:r w:rsidR="00943F89" w:rsidRPr="008634D7">
        <w:rPr>
          <w:rFonts w:ascii="Times New Roman" w:hAnsi="Times New Roman"/>
          <w:iCs/>
          <w:sz w:val="20"/>
          <w:szCs w:val="20"/>
        </w:rPr>
        <w:t>adverse event</w:t>
      </w:r>
      <w:r w:rsidRPr="008634D7">
        <w:rPr>
          <w:rFonts w:ascii="Times New Roman" w:hAnsi="Times New Roman"/>
          <w:iCs/>
          <w:sz w:val="20"/>
          <w:szCs w:val="20"/>
        </w:rPr>
        <w:t xml:space="preserve"> deemed by the investigator as consistent with a hypersensitivity reaction and related to administration of </w:t>
      </w:r>
      <w:r w:rsidR="00761E53" w:rsidRPr="008634D7">
        <w:rPr>
          <w:rFonts w:ascii="Times New Roman" w:hAnsi="Times New Roman"/>
          <w:iCs/>
          <w:sz w:val="20"/>
          <w:szCs w:val="20"/>
        </w:rPr>
        <w:t xml:space="preserve">the </w:t>
      </w:r>
      <w:r w:rsidRPr="008634D7">
        <w:rPr>
          <w:rFonts w:ascii="Times New Roman" w:hAnsi="Times New Roman"/>
          <w:iCs/>
          <w:sz w:val="20"/>
          <w:szCs w:val="20"/>
        </w:rPr>
        <w:t>study drug, regardless of timing relative to infusions.</w:t>
      </w:r>
      <w:r w:rsidRPr="008634D7">
        <w:rPr>
          <w:rFonts w:ascii="Times New Roman" w:hAnsi="Times New Roman"/>
          <w:sz w:val="20"/>
          <w:szCs w:val="20"/>
        </w:rPr>
        <w:t xml:space="preserve"> The study protocol provided guidance to the investigator on signs and symptoms of a potential infusion-associated reaction.</w:t>
      </w:r>
    </w:p>
    <w:p w:rsidR="00BF1B00" w:rsidRPr="008634D7" w:rsidRDefault="00BF1B00" w:rsidP="006C5C4C">
      <w:pPr>
        <w:pStyle w:val="Heading2"/>
        <w:spacing w:before="0" w:after="0" w:line="240" w:lineRule="auto"/>
        <w:rPr>
          <w:rFonts w:ascii="Times New Roman" w:hAnsi="Times New Roman" w:cs="Times New Roman"/>
          <w:sz w:val="20"/>
          <w:szCs w:val="20"/>
        </w:rPr>
      </w:pPr>
    </w:p>
    <w:p w:rsidR="00FC71CE" w:rsidRPr="008634D7" w:rsidRDefault="00B37222" w:rsidP="006C5C4C">
      <w:pPr>
        <w:pStyle w:val="Heading2"/>
        <w:spacing w:before="0" w:after="0" w:line="240" w:lineRule="auto"/>
        <w:rPr>
          <w:rFonts w:ascii="Times New Roman" w:hAnsi="Times New Roman" w:cs="Times New Roman"/>
          <w:sz w:val="20"/>
          <w:szCs w:val="20"/>
        </w:rPr>
      </w:pPr>
      <w:proofErr w:type="spellStart"/>
      <w:proofErr w:type="gramStart"/>
      <w:r w:rsidRPr="008634D7">
        <w:rPr>
          <w:rFonts w:ascii="Times New Roman" w:hAnsi="Times New Roman" w:cs="Times New Roman"/>
          <w:sz w:val="20"/>
          <w:szCs w:val="20"/>
        </w:rPr>
        <w:t>e</w:t>
      </w:r>
      <w:r w:rsidR="00BF1B00" w:rsidRPr="008634D7">
        <w:rPr>
          <w:rFonts w:ascii="Times New Roman" w:hAnsi="Times New Roman" w:cs="Times New Roman"/>
          <w:sz w:val="20"/>
          <w:szCs w:val="20"/>
        </w:rPr>
        <w:t>Definition</w:t>
      </w:r>
      <w:proofErr w:type="spellEnd"/>
      <w:proofErr w:type="gramEnd"/>
      <w:r w:rsidR="00BF1B00" w:rsidRPr="008634D7">
        <w:rPr>
          <w:rFonts w:ascii="Times New Roman" w:hAnsi="Times New Roman" w:cs="Times New Roman"/>
          <w:sz w:val="20"/>
          <w:szCs w:val="20"/>
        </w:rPr>
        <w:t xml:space="preserve"> of </w:t>
      </w:r>
      <w:r w:rsidR="00446BFF" w:rsidRPr="008634D7">
        <w:rPr>
          <w:rFonts w:ascii="Times New Roman" w:hAnsi="Times New Roman" w:cs="Times New Roman"/>
          <w:sz w:val="20"/>
          <w:szCs w:val="20"/>
        </w:rPr>
        <w:t>treatment-emergent adverse events</w:t>
      </w:r>
      <w:r w:rsidR="00BF1B00" w:rsidRPr="008634D7">
        <w:rPr>
          <w:rFonts w:ascii="Times New Roman" w:hAnsi="Times New Roman" w:cs="Times New Roman"/>
          <w:sz w:val="20"/>
          <w:szCs w:val="20"/>
        </w:rPr>
        <w:t xml:space="preserve"> </w:t>
      </w:r>
    </w:p>
    <w:p w:rsidR="00BF1B00" w:rsidRPr="008634D7" w:rsidRDefault="00761E53" w:rsidP="006C5C4C">
      <w:pPr>
        <w:pStyle w:val="Heading2"/>
        <w:spacing w:before="0" w:after="0" w:line="240" w:lineRule="auto"/>
        <w:rPr>
          <w:rFonts w:ascii="Times New Roman" w:hAnsi="Times New Roman" w:cs="Times New Roman"/>
          <w:b w:val="0"/>
          <w:sz w:val="20"/>
          <w:szCs w:val="20"/>
        </w:rPr>
      </w:pPr>
      <w:r w:rsidRPr="008634D7">
        <w:rPr>
          <w:rFonts w:ascii="Times New Roman" w:hAnsi="Times New Roman" w:cs="Times New Roman"/>
          <w:b w:val="0"/>
          <w:sz w:val="20"/>
          <w:szCs w:val="20"/>
        </w:rPr>
        <w:t>Treatment-emergent adverse events (</w:t>
      </w:r>
      <w:r w:rsidR="00BF1B00" w:rsidRPr="008634D7">
        <w:rPr>
          <w:rFonts w:ascii="Times New Roman" w:hAnsi="Times New Roman" w:cs="Times New Roman"/>
          <w:b w:val="0"/>
          <w:sz w:val="20"/>
          <w:szCs w:val="20"/>
        </w:rPr>
        <w:t>TEAEs</w:t>
      </w:r>
      <w:r w:rsidRPr="008634D7">
        <w:rPr>
          <w:rFonts w:ascii="Times New Roman" w:hAnsi="Times New Roman" w:cs="Times New Roman"/>
          <w:b w:val="0"/>
          <w:sz w:val="20"/>
          <w:szCs w:val="20"/>
        </w:rPr>
        <w:t>)</w:t>
      </w:r>
      <w:r w:rsidR="00BF1B00" w:rsidRPr="008634D7">
        <w:rPr>
          <w:rFonts w:ascii="Times New Roman" w:hAnsi="Times New Roman" w:cs="Times New Roman"/>
          <w:b w:val="0"/>
          <w:sz w:val="20"/>
          <w:szCs w:val="20"/>
        </w:rPr>
        <w:t xml:space="preserve"> were defined as </w:t>
      </w:r>
      <w:r w:rsidR="00943F89" w:rsidRPr="008634D7">
        <w:rPr>
          <w:rFonts w:ascii="Times New Roman" w:hAnsi="Times New Roman" w:cs="Times New Roman"/>
          <w:b w:val="0"/>
          <w:sz w:val="20"/>
          <w:szCs w:val="20"/>
        </w:rPr>
        <w:t>adverse event</w:t>
      </w:r>
      <w:r w:rsidR="00BF1B00" w:rsidRPr="008634D7">
        <w:rPr>
          <w:rFonts w:ascii="Times New Roman" w:hAnsi="Times New Roman" w:cs="Times New Roman"/>
          <w:b w:val="0"/>
          <w:sz w:val="20"/>
          <w:szCs w:val="20"/>
        </w:rPr>
        <w:t xml:space="preserve">s that had an onset or increased in severity on or after the time of the first infusion of sebelipase alfa. Recurring TEAEs were counted only once per </w:t>
      </w:r>
      <w:r w:rsidR="00997BB2" w:rsidRPr="008634D7">
        <w:rPr>
          <w:rFonts w:ascii="Times New Roman" w:hAnsi="Times New Roman" w:cs="Times New Roman"/>
          <w:b w:val="0"/>
          <w:sz w:val="20"/>
          <w:szCs w:val="20"/>
        </w:rPr>
        <w:t>patient</w:t>
      </w:r>
      <w:r w:rsidR="00BF1B00" w:rsidRPr="008634D7">
        <w:rPr>
          <w:rFonts w:ascii="Times New Roman" w:hAnsi="Times New Roman" w:cs="Times New Roman"/>
          <w:b w:val="0"/>
          <w:sz w:val="20"/>
          <w:szCs w:val="20"/>
        </w:rPr>
        <w:t xml:space="preserve"> (by greatest severity and relationship to sebelipase alfa) when tabulating incidence rates, but each occurrence of the recurring TEAE was counted when tabulating events. Drug-related TEAEs were those reported by the investigator as related or possibly related to sebelipase alfa, and non</w:t>
      </w:r>
      <w:r w:rsidRPr="008634D7">
        <w:rPr>
          <w:rFonts w:ascii="Times New Roman" w:hAnsi="Times New Roman" w:cs="Times New Roman"/>
          <w:b w:val="0"/>
          <w:sz w:val="20"/>
          <w:szCs w:val="20"/>
        </w:rPr>
        <w:t>–</w:t>
      </w:r>
      <w:r w:rsidR="00BF1B00" w:rsidRPr="008634D7">
        <w:rPr>
          <w:rFonts w:ascii="Times New Roman" w:hAnsi="Times New Roman" w:cs="Times New Roman"/>
          <w:b w:val="0"/>
          <w:sz w:val="20"/>
          <w:szCs w:val="20"/>
        </w:rPr>
        <w:t xml:space="preserve">drug-related TEAEs were those reported by the investigator as unlikely </w:t>
      </w:r>
      <w:r w:rsidRPr="008634D7">
        <w:rPr>
          <w:rFonts w:ascii="Times New Roman" w:hAnsi="Times New Roman" w:cs="Times New Roman"/>
          <w:b w:val="0"/>
          <w:sz w:val="20"/>
          <w:szCs w:val="20"/>
        </w:rPr>
        <w:t xml:space="preserve">to be </w:t>
      </w:r>
      <w:r w:rsidR="00BF1B00" w:rsidRPr="008634D7">
        <w:rPr>
          <w:rFonts w:ascii="Times New Roman" w:hAnsi="Times New Roman" w:cs="Times New Roman"/>
          <w:b w:val="0"/>
          <w:sz w:val="20"/>
          <w:szCs w:val="20"/>
        </w:rPr>
        <w:t>related</w:t>
      </w:r>
      <w:r w:rsidRPr="008634D7">
        <w:rPr>
          <w:rFonts w:ascii="Times New Roman" w:hAnsi="Times New Roman" w:cs="Times New Roman"/>
          <w:b w:val="0"/>
          <w:sz w:val="20"/>
          <w:szCs w:val="20"/>
        </w:rPr>
        <w:t xml:space="preserve"> to,</w:t>
      </w:r>
      <w:r w:rsidR="00BF1B00" w:rsidRPr="008634D7">
        <w:rPr>
          <w:rFonts w:ascii="Times New Roman" w:hAnsi="Times New Roman" w:cs="Times New Roman"/>
          <w:b w:val="0"/>
          <w:sz w:val="20"/>
          <w:szCs w:val="20"/>
        </w:rPr>
        <w:t xml:space="preserve"> or not related to</w:t>
      </w:r>
      <w:r w:rsidRPr="008634D7">
        <w:rPr>
          <w:rFonts w:ascii="Times New Roman" w:hAnsi="Times New Roman" w:cs="Times New Roman"/>
          <w:b w:val="0"/>
          <w:sz w:val="20"/>
          <w:szCs w:val="20"/>
        </w:rPr>
        <w:t>,</w:t>
      </w:r>
      <w:r w:rsidR="00BF1B00" w:rsidRPr="008634D7">
        <w:rPr>
          <w:rFonts w:ascii="Times New Roman" w:hAnsi="Times New Roman" w:cs="Times New Roman"/>
          <w:b w:val="0"/>
          <w:sz w:val="20"/>
          <w:szCs w:val="20"/>
        </w:rPr>
        <w:t xml:space="preserve"> sebelipase alfa.</w:t>
      </w:r>
    </w:p>
    <w:p w:rsidR="00BF1B00" w:rsidRPr="008634D7" w:rsidRDefault="00BF1B00" w:rsidP="006C5C4C">
      <w:pPr>
        <w:pStyle w:val="Heading2"/>
        <w:spacing w:before="0" w:after="0" w:line="240" w:lineRule="auto"/>
        <w:rPr>
          <w:rFonts w:ascii="Times New Roman" w:hAnsi="Times New Roman" w:cs="Times New Roman"/>
          <w:sz w:val="20"/>
          <w:szCs w:val="20"/>
        </w:rPr>
      </w:pPr>
    </w:p>
    <w:p w:rsidR="00FC71CE" w:rsidRPr="008634D7" w:rsidRDefault="00B37222" w:rsidP="006C5C4C">
      <w:pPr>
        <w:pStyle w:val="Heading2"/>
        <w:spacing w:before="0" w:after="0" w:line="240" w:lineRule="auto"/>
        <w:rPr>
          <w:rFonts w:ascii="Times New Roman" w:hAnsi="Times New Roman" w:cs="Times New Roman"/>
          <w:sz w:val="20"/>
          <w:szCs w:val="20"/>
        </w:rPr>
      </w:pPr>
      <w:proofErr w:type="spellStart"/>
      <w:proofErr w:type="gramStart"/>
      <w:r w:rsidRPr="008634D7">
        <w:rPr>
          <w:rFonts w:ascii="Times New Roman" w:hAnsi="Times New Roman" w:cs="Times New Roman"/>
          <w:sz w:val="20"/>
          <w:szCs w:val="20"/>
        </w:rPr>
        <w:t>e</w:t>
      </w:r>
      <w:r w:rsidR="00FC71CE" w:rsidRPr="008634D7">
        <w:rPr>
          <w:rFonts w:ascii="Times New Roman" w:hAnsi="Times New Roman" w:cs="Times New Roman"/>
          <w:sz w:val="20"/>
          <w:szCs w:val="20"/>
        </w:rPr>
        <w:t>Measurements</w:t>
      </w:r>
      <w:proofErr w:type="spellEnd"/>
      <w:proofErr w:type="gramEnd"/>
    </w:p>
    <w:p w:rsidR="00FC71CE" w:rsidRPr="008634D7" w:rsidRDefault="00FC71CE" w:rsidP="006C5C4C">
      <w:pPr>
        <w:spacing w:line="240" w:lineRule="auto"/>
        <w:rPr>
          <w:rFonts w:ascii="Times New Roman" w:hAnsi="Times New Roman"/>
          <w:sz w:val="20"/>
          <w:szCs w:val="20"/>
        </w:rPr>
      </w:pPr>
      <w:r w:rsidRPr="008634D7">
        <w:rPr>
          <w:rFonts w:ascii="Times New Roman" w:hAnsi="Times New Roman"/>
          <w:sz w:val="20"/>
          <w:szCs w:val="20"/>
        </w:rPr>
        <w:t xml:space="preserve">Central laboratories were responsible for analysis of LAL enzyme activity and </w:t>
      </w:r>
      <w:r w:rsidR="004815F3" w:rsidRPr="008634D7">
        <w:rPr>
          <w:rFonts w:ascii="Times New Roman" w:hAnsi="Times New Roman"/>
          <w:sz w:val="20"/>
          <w:szCs w:val="20"/>
        </w:rPr>
        <w:t>anti-drug antibodies (</w:t>
      </w:r>
      <w:r w:rsidRPr="008634D7">
        <w:rPr>
          <w:rFonts w:ascii="Times New Roman" w:hAnsi="Times New Roman"/>
          <w:sz w:val="20"/>
          <w:szCs w:val="20"/>
        </w:rPr>
        <w:t>ADAs</w:t>
      </w:r>
      <w:r w:rsidR="004815F3" w:rsidRPr="008634D7">
        <w:rPr>
          <w:rFonts w:ascii="Times New Roman" w:hAnsi="Times New Roman"/>
          <w:sz w:val="20"/>
          <w:szCs w:val="20"/>
        </w:rPr>
        <w:t>)</w:t>
      </w:r>
      <w:r w:rsidRPr="008634D7">
        <w:rPr>
          <w:rFonts w:ascii="Times New Roman" w:hAnsi="Times New Roman"/>
          <w:sz w:val="20"/>
          <w:szCs w:val="20"/>
        </w:rPr>
        <w:t>; all other clinical laboratory tests were performed by local laboratories and assessments of normal/abnormal results were based on age- and gender-specific normal ranges provided by the local laboratory at the time of the test. Serum antibodies that bind to recombinant human LAL ADA</w:t>
      </w:r>
      <w:r w:rsidR="004815F3" w:rsidRPr="008634D7">
        <w:rPr>
          <w:rFonts w:ascii="Times New Roman" w:hAnsi="Times New Roman"/>
          <w:sz w:val="20"/>
          <w:szCs w:val="20"/>
        </w:rPr>
        <w:t>s</w:t>
      </w:r>
      <w:r w:rsidRPr="008634D7">
        <w:rPr>
          <w:rFonts w:ascii="Times New Roman" w:hAnsi="Times New Roman"/>
          <w:sz w:val="20"/>
          <w:szCs w:val="20"/>
        </w:rPr>
        <w:t xml:space="preserve"> were detected using an enzyme-linked immunosorbent assay (ELISA) and confirmed using a similar recombinant human LAL confirmatory ELISA. A patient was considered to be positive for ADAs at a given time point if he</w:t>
      </w:r>
      <w:r w:rsidR="004815F3" w:rsidRPr="008634D7">
        <w:rPr>
          <w:rFonts w:ascii="Times New Roman" w:hAnsi="Times New Roman"/>
          <w:sz w:val="20"/>
          <w:szCs w:val="20"/>
        </w:rPr>
        <w:t xml:space="preserve"> or </w:t>
      </w:r>
      <w:r w:rsidRPr="008634D7">
        <w:rPr>
          <w:rFonts w:ascii="Times New Roman" w:hAnsi="Times New Roman"/>
          <w:sz w:val="20"/>
          <w:szCs w:val="20"/>
        </w:rPr>
        <w:t>she had a positive result on both the screening and confirmatory ELISAs.</w:t>
      </w:r>
    </w:p>
    <w:p w:rsidR="00FC71CE" w:rsidRPr="008634D7" w:rsidRDefault="00FC71CE" w:rsidP="006C5C4C">
      <w:pPr>
        <w:spacing w:line="240" w:lineRule="auto"/>
        <w:rPr>
          <w:rFonts w:ascii="Times New Roman" w:hAnsi="Times New Roman"/>
          <w:sz w:val="20"/>
          <w:szCs w:val="20"/>
        </w:rPr>
      </w:pPr>
    </w:p>
    <w:p w:rsidR="00FC71CE" w:rsidRPr="008634D7" w:rsidRDefault="00B37222" w:rsidP="006C5C4C">
      <w:pPr>
        <w:keepNext/>
        <w:spacing w:line="240" w:lineRule="auto"/>
        <w:rPr>
          <w:rFonts w:ascii="Times New Roman" w:hAnsi="Times New Roman"/>
          <w:b/>
          <w:sz w:val="20"/>
          <w:szCs w:val="20"/>
        </w:rPr>
      </w:pPr>
      <w:proofErr w:type="spellStart"/>
      <w:proofErr w:type="gramStart"/>
      <w:r w:rsidRPr="008634D7">
        <w:rPr>
          <w:rFonts w:ascii="Times New Roman" w:hAnsi="Times New Roman"/>
          <w:b/>
          <w:sz w:val="20"/>
          <w:szCs w:val="20"/>
        </w:rPr>
        <w:lastRenderedPageBreak/>
        <w:t>e</w:t>
      </w:r>
      <w:r w:rsidR="00FC71CE" w:rsidRPr="008634D7">
        <w:rPr>
          <w:rFonts w:ascii="Times New Roman" w:hAnsi="Times New Roman"/>
          <w:b/>
          <w:sz w:val="20"/>
          <w:szCs w:val="20"/>
        </w:rPr>
        <w:t>Definition</w:t>
      </w:r>
      <w:proofErr w:type="spellEnd"/>
      <w:proofErr w:type="gramEnd"/>
      <w:r w:rsidR="00FC71CE" w:rsidRPr="008634D7">
        <w:rPr>
          <w:rFonts w:ascii="Times New Roman" w:hAnsi="Times New Roman"/>
          <w:b/>
          <w:sz w:val="20"/>
          <w:szCs w:val="20"/>
        </w:rPr>
        <w:t xml:space="preserve"> of transfusion-free hemoglobin normalization</w:t>
      </w:r>
    </w:p>
    <w:p w:rsidR="00FC71CE" w:rsidRPr="008634D7" w:rsidRDefault="00FC71CE" w:rsidP="006C5C4C">
      <w:pPr>
        <w:tabs>
          <w:tab w:val="clear" w:pos="0"/>
        </w:tabs>
        <w:autoSpaceDE w:val="0"/>
        <w:autoSpaceDN w:val="0"/>
        <w:adjustRightInd w:val="0"/>
        <w:spacing w:line="240" w:lineRule="auto"/>
        <w:outlineLvl w:val="9"/>
        <w:rPr>
          <w:rFonts w:ascii="Times New Roman" w:hAnsi="Times New Roman"/>
          <w:color w:val="000000"/>
          <w:sz w:val="20"/>
          <w:szCs w:val="20"/>
        </w:rPr>
      </w:pPr>
      <w:r w:rsidRPr="008634D7">
        <w:rPr>
          <w:rFonts w:ascii="Times New Roman" w:hAnsi="Times New Roman"/>
          <w:color w:val="000000"/>
          <w:sz w:val="20"/>
          <w:szCs w:val="20"/>
        </w:rPr>
        <w:t xml:space="preserve">Patients were considered to have achieved </w:t>
      </w:r>
      <w:r w:rsidR="00016A8E" w:rsidRPr="008634D7">
        <w:rPr>
          <w:rFonts w:ascii="Times New Roman" w:hAnsi="Times New Roman"/>
          <w:sz w:val="20"/>
          <w:szCs w:val="20"/>
        </w:rPr>
        <w:t>transfusion-free hemoglobin normalization</w:t>
      </w:r>
      <w:r w:rsidR="00016A8E" w:rsidRPr="008634D7">
        <w:rPr>
          <w:rFonts w:ascii="Times New Roman" w:hAnsi="Times New Roman"/>
          <w:color w:val="000000"/>
          <w:sz w:val="20"/>
          <w:szCs w:val="20"/>
        </w:rPr>
        <w:t xml:space="preserve"> (</w:t>
      </w:r>
      <w:r w:rsidRPr="008634D7">
        <w:rPr>
          <w:rFonts w:ascii="Times New Roman" w:hAnsi="Times New Roman"/>
          <w:color w:val="000000"/>
          <w:sz w:val="20"/>
          <w:szCs w:val="20"/>
        </w:rPr>
        <w:t>TFHN</w:t>
      </w:r>
      <w:r w:rsidR="00016A8E" w:rsidRPr="008634D7">
        <w:rPr>
          <w:rFonts w:ascii="Times New Roman" w:hAnsi="Times New Roman"/>
          <w:color w:val="000000"/>
          <w:sz w:val="20"/>
          <w:szCs w:val="20"/>
        </w:rPr>
        <w:t>)</w:t>
      </w:r>
      <w:r w:rsidRPr="008634D7">
        <w:rPr>
          <w:rFonts w:ascii="Times New Roman" w:hAnsi="Times New Roman"/>
          <w:color w:val="000000"/>
          <w:sz w:val="20"/>
          <w:szCs w:val="20"/>
        </w:rPr>
        <w:t xml:space="preserve"> if all of the following criteria were met: </w:t>
      </w:r>
    </w:p>
    <w:p w:rsidR="00FC71CE" w:rsidRPr="008634D7" w:rsidRDefault="00FC71CE" w:rsidP="006C5C4C">
      <w:pPr>
        <w:pStyle w:val="ListParagraph"/>
        <w:numPr>
          <w:ilvl w:val="0"/>
          <w:numId w:val="18"/>
        </w:numPr>
        <w:tabs>
          <w:tab w:val="clear" w:pos="0"/>
        </w:tabs>
        <w:autoSpaceDE w:val="0"/>
        <w:autoSpaceDN w:val="0"/>
        <w:adjustRightInd w:val="0"/>
        <w:spacing w:line="240" w:lineRule="auto"/>
        <w:outlineLvl w:val="9"/>
        <w:rPr>
          <w:rFonts w:ascii="Times New Roman" w:hAnsi="Times New Roman"/>
          <w:color w:val="000000"/>
          <w:sz w:val="20"/>
          <w:szCs w:val="20"/>
        </w:rPr>
      </w:pPr>
      <w:r w:rsidRPr="008634D7">
        <w:rPr>
          <w:rFonts w:ascii="Times New Roman" w:hAnsi="Times New Roman"/>
          <w:color w:val="000000"/>
          <w:sz w:val="20"/>
          <w:szCs w:val="20"/>
        </w:rPr>
        <w:t>Two post</w:t>
      </w:r>
      <w:r w:rsidR="00007660" w:rsidRPr="008634D7">
        <w:rPr>
          <w:rFonts w:ascii="Times New Roman" w:hAnsi="Times New Roman"/>
          <w:color w:val="000000"/>
          <w:sz w:val="20"/>
          <w:szCs w:val="20"/>
        </w:rPr>
        <w:t>-</w:t>
      </w:r>
      <w:r w:rsidRPr="008634D7">
        <w:rPr>
          <w:rFonts w:ascii="Times New Roman" w:hAnsi="Times New Roman"/>
          <w:color w:val="000000"/>
          <w:sz w:val="20"/>
          <w:szCs w:val="20"/>
        </w:rPr>
        <w:t xml:space="preserve">baseline measurements of hemoglobin, at least 4 weeks apart, were </w:t>
      </w:r>
      <w:r w:rsidR="00472A76" w:rsidRPr="008634D7">
        <w:rPr>
          <w:rFonts w:ascii="Times New Roman" w:hAnsi="Times New Roman"/>
          <w:color w:val="000000"/>
          <w:sz w:val="20"/>
          <w:szCs w:val="20"/>
        </w:rPr>
        <w:t>above</w:t>
      </w:r>
      <w:r w:rsidR="005248F8" w:rsidRPr="008634D7">
        <w:rPr>
          <w:rFonts w:ascii="Times New Roman" w:hAnsi="Times New Roman"/>
          <w:color w:val="000000"/>
          <w:sz w:val="20"/>
          <w:szCs w:val="20"/>
        </w:rPr>
        <w:t xml:space="preserve"> </w:t>
      </w:r>
      <w:r w:rsidR="00472A76" w:rsidRPr="008634D7">
        <w:rPr>
          <w:rFonts w:ascii="Times New Roman" w:hAnsi="Times New Roman"/>
          <w:color w:val="000000"/>
          <w:sz w:val="20"/>
          <w:szCs w:val="20"/>
        </w:rPr>
        <w:t>the</w:t>
      </w:r>
      <w:r w:rsidRPr="008634D7">
        <w:rPr>
          <w:rFonts w:ascii="Times New Roman" w:hAnsi="Times New Roman"/>
          <w:color w:val="000000"/>
          <w:sz w:val="20"/>
          <w:szCs w:val="20"/>
        </w:rPr>
        <w:t xml:space="preserve"> age-adjusted lower limit of normal (LLN)</w:t>
      </w:r>
    </w:p>
    <w:p w:rsidR="00FC71CE" w:rsidRPr="008634D7" w:rsidRDefault="00FC71CE" w:rsidP="006C5C4C">
      <w:pPr>
        <w:pStyle w:val="ListParagraph"/>
        <w:numPr>
          <w:ilvl w:val="0"/>
          <w:numId w:val="18"/>
        </w:numPr>
        <w:tabs>
          <w:tab w:val="clear" w:pos="0"/>
        </w:tabs>
        <w:autoSpaceDE w:val="0"/>
        <w:autoSpaceDN w:val="0"/>
        <w:adjustRightInd w:val="0"/>
        <w:spacing w:line="240" w:lineRule="auto"/>
        <w:outlineLvl w:val="9"/>
        <w:rPr>
          <w:rFonts w:ascii="Times New Roman" w:hAnsi="Times New Roman"/>
          <w:color w:val="000000"/>
          <w:sz w:val="20"/>
          <w:szCs w:val="20"/>
        </w:rPr>
      </w:pPr>
      <w:r w:rsidRPr="008634D7">
        <w:rPr>
          <w:rFonts w:ascii="Times New Roman" w:hAnsi="Times New Roman"/>
          <w:color w:val="000000"/>
          <w:sz w:val="20"/>
          <w:szCs w:val="20"/>
        </w:rPr>
        <w:t>No known additional measurements of hemoglobin were below the age-</w:t>
      </w:r>
      <w:r w:rsidR="00472A76" w:rsidRPr="008634D7">
        <w:rPr>
          <w:rFonts w:ascii="Times New Roman" w:hAnsi="Times New Roman"/>
          <w:color w:val="000000"/>
          <w:sz w:val="20"/>
          <w:szCs w:val="20"/>
        </w:rPr>
        <w:t>adjusted</w:t>
      </w:r>
      <w:r w:rsidR="005248F8" w:rsidRPr="008634D7">
        <w:rPr>
          <w:rFonts w:ascii="Times New Roman" w:hAnsi="Times New Roman"/>
          <w:color w:val="000000"/>
          <w:sz w:val="20"/>
          <w:szCs w:val="20"/>
        </w:rPr>
        <w:t xml:space="preserve"> </w:t>
      </w:r>
      <w:r w:rsidR="00472A76" w:rsidRPr="008634D7">
        <w:rPr>
          <w:rFonts w:ascii="Times New Roman" w:hAnsi="Times New Roman"/>
          <w:color w:val="000000"/>
          <w:sz w:val="20"/>
          <w:szCs w:val="20"/>
        </w:rPr>
        <w:t>LLN</w:t>
      </w:r>
      <w:r w:rsidRPr="008634D7">
        <w:rPr>
          <w:rFonts w:ascii="Times New Roman" w:hAnsi="Times New Roman"/>
          <w:color w:val="000000"/>
          <w:sz w:val="20"/>
          <w:szCs w:val="20"/>
        </w:rPr>
        <w:t xml:space="preserve"> during the (minimum) 4-week period</w:t>
      </w:r>
    </w:p>
    <w:p w:rsidR="00FC71CE" w:rsidRPr="008634D7" w:rsidRDefault="00FC71CE" w:rsidP="006C5C4C">
      <w:pPr>
        <w:pStyle w:val="ListParagraph"/>
        <w:numPr>
          <w:ilvl w:val="0"/>
          <w:numId w:val="18"/>
        </w:numPr>
        <w:tabs>
          <w:tab w:val="clear" w:pos="0"/>
        </w:tabs>
        <w:autoSpaceDE w:val="0"/>
        <w:autoSpaceDN w:val="0"/>
        <w:adjustRightInd w:val="0"/>
        <w:spacing w:line="240" w:lineRule="auto"/>
        <w:outlineLvl w:val="9"/>
        <w:rPr>
          <w:rFonts w:ascii="Times New Roman" w:hAnsi="Times New Roman"/>
          <w:color w:val="000000"/>
          <w:sz w:val="20"/>
          <w:szCs w:val="20"/>
        </w:rPr>
      </w:pPr>
      <w:r w:rsidRPr="008634D7">
        <w:rPr>
          <w:rFonts w:ascii="Times New Roman" w:hAnsi="Times New Roman"/>
          <w:color w:val="000000"/>
          <w:sz w:val="20"/>
          <w:szCs w:val="20"/>
        </w:rPr>
        <w:t>No transfusions were administered to the patient during the (minimum) 4-</w:t>
      </w:r>
      <w:r w:rsidR="00472A76" w:rsidRPr="008634D7">
        <w:rPr>
          <w:rFonts w:ascii="Times New Roman" w:hAnsi="Times New Roman"/>
          <w:color w:val="000000"/>
          <w:sz w:val="20"/>
          <w:szCs w:val="20"/>
        </w:rPr>
        <w:t>week</w:t>
      </w:r>
      <w:r w:rsidR="00BF0CD8" w:rsidRPr="008634D7">
        <w:rPr>
          <w:rFonts w:ascii="Times New Roman" w:hAnsi="Times New Roman"/>
          <w:color w:val="000000"/>
          <w:sz w:val="20"/>
          <w:szCs w:val="20"/>
        </w:rPr>
        <w:t xml:space="preserve"> </w:t>
      </w:r>
      <w:r w:rsidR="00472A76" w:rsidRPr="008634D7">
        <w:rPr>
          <w:rFonts w:ascii="Times New Roman" w:hAnsi="Times New Roman"/>
          <w:color w:val="000000"/>
          <w:sz w:val="20"/>
          <w:szCs w:val="20"/>
        </w:rPr>
        <w:t>period</w:t>
      </w:r>
      <w:r w:rsidRPr="008634D7">
        <w:rPr>
          <w:rFonts w:ascii="Times New Roman" w:hAnsi="Times New Roman"/>
          <w:color w:val="000000"/>
          <w:sz w:val="20"/>
          <w:szCs w:val="20"/>
        </w:rPr>
        <w:t>, or for 2 weeks prior to the first hemoglobin measurement in the (minimum)</w:t>
      </w:r>
      <w:r w:rsidR="005248F8" w:rsidRPr="008634D7">
        <w:rPr>
          <w:rFonts w:ascii="Times New Roman" w:hAnsi="Times New Roman"/>
          <w:color w:val="000000"/>
          <w:sz w:val="20"/>
          <w:szCs w:val="20"/>
        </w:rPr>
        <w:t xml:space="preserve"> </w:t>
      </w:r>
      <w:r w:rsidRPr="008634D7">
        <w:rPr>
          <w:rFonts w:ascii="Times New Roman" w:hAnsi="Times New Roman"/>
          <w:color w:val="000000"/>
          <w:sz w:val="20"/>
          <w:szCs w:val="20"/>
        </w:rPr>
        <w:t>4</w:t>
      </w:r>
      <w:r w:rsidR="001C2D5F" w:rsidRPr="008634D7">
        <w:rPr>
          <w:rFonts w:ascii="Times New Roman" w:hAnsi="Times New Roman"/>
          <w:color w:val="000000"/>
          <w:sz w:val="20"/>
          <w:szCs w:val="20"/>
        </w:rPr>
        <w:noBreakHyphen/>
      </w:r>
      <w:r w:rsidRPr="008634D7">
        <w:rPr>
          <w:rFonts w:ascii="Times New Roman" w:hAnsi="Times New Roman"/>
          <w:color w:val="000000"/>
          <w:sz w:val="20"/>
          <w:szCs w:val="20"/>
        </w:rPr>
        <w:t xml:space="preserve">week period </w:t>
      </w:r>
    </w:p>
    <w:p w:rsidR="00FC71CE" w:rsidRPr="008634D7" w:rsidRDefault="00FC71CE" w:rsidP="006C5C4C">
      <w:pPr>
        <w:spacing w:line="240" w:lineRule="auto"/>
        <w:rPr>
          <w:rFonts w:ascii="Times New Roman" w:hAnsi="Times New Roman"/>
          <w:sz w:val="20"/>
          <w:szCs w:val="20"/>
        </w:rPr>
      </w:pPr>
    </w:p>
    <w:p w:rsidR="00FC71CE" w:rsidRPr="008634D7" w:rsidRDefault="00FC71CE" w:rsidP="006C5C4C">
      <w:pPr>
        <w:spacing w:line="240" w:lineRule="auto"/>
        <w:rPr>
          <w:rFonts w:ascii="Times New Roman" w:hAnsi="Times New Roman"/>
          <w:sz w:val="20"/>
          <w:szCs w:val="20"/>
        </w:rPr>
      </w:pPr>
      <w:r w:rsidRPr="008634D7">
        <w:rPr>
          <w:rFonts w:ascii="Times New Roman" w:hAnsi="Times New Roman"/>
          <w:sz w:val="20"/>
          <w:szCs w:val="20"/>
        </w:rPr>
        <w:t>If all three criteria were met, a patient was considered to have achieved TFHN on the date of the first hemoglobin assessment in the 4-week period.</w:t>
      </w:r>
      <w:r w:rsidR="005248F8" w:rsidRPr="008634D7">
        <w:rPr>
          <w:rFonts w:ascii="Times New Roman" w:hAnsi="Times New Roman"/>
          <w:sz w:val="20"/>
          <w:szCs w:val="20"/>
        </w:rPr>
        <w:t xml:space="preserve"> </w:t>
      </w:r>
      <w:r w:rsidRPr="008634D7">
        <w:rPr>
          <w:rFonts w:ascii="Times New Roman" w:hAnsi="Times New Roman"/>
          <w:sz w:val="20"/>
          <w:szCs w:val="20"/>
        </w:rPr>
        <w:t xml:space="preserve">A patient was considered to have maintained TFHN if </w:t>
      </w:r>
      <w:r w:rsidR="00016A8E" w:rsidRPr="008634D7">
        <w:rPr>
          <w:rFonts w:ascii="Times New Roman" w:hAnsi="Times New Roman"/>
          <w:sz w:val="20"/>
          <w:szCs w:val="20"/>
        </w:rPr>
        <w:t>he or she was</w:t>
      </w:r>
      <w:r w:rsidRPr="008634D7">
        <w:rPr>
          <w:rFonts w:ascii="Times New Roman" w:hAnsi="Times New Roman"/>
          <w:sz w:val="20"/>
          <w:szCs w:val="20"/>
        </w:rPr>
        <w:t xml:space="preserve"> transfusion-free at week 6 and had no abnormally low hemoglobin levels (levels below the age-adjusted LLN) beginning at week 8 of the study and continuing for at least 13 weeks.</w:t>
      </w:r>
    </w:p>
    <w:p w:rsidR="00FC71CE" w:rsidRPr="008634D7" w:rsidRDefault="00FC71CE" w:rsidP="006C5C4C">
      <w:pPr>
        <w:spacing w:line="240" w:lineRule="auto"/>
        <w:rPr>
          <w:rFonts w:ascii="Times New Roman" w:hAnsi="Times New Roman"/>
          <w:sz w:val="20"/>
          <w:szCs w:val="20"/>
        </w:rPr>
      </w:pPr>
    </w:p>
    <w:p w:rsidR="00FC71CE" w:rsidRPr="008634D7" w:rsidRDefault="00B37222" w:rsidP="006C5C4C">
      <w:pPr>
        <w:pStyle w:val="Heading2"/>
        <w:spacing w:before="0" w:after="0" w:line="240" w:lineRule="auto"/>
        <w:rPr>
          <w:rFonts w:ascii="Times New Roman" w:hAnsi="Times New Roman" w:cs="Times New Roman"/>
          <w:sz w:val="20"/>
          <w:szCs w:val="20"/>
        </w:rPr>
      </w:pPr>
      <w:proofErr w:type="spellStart"/>
      <w:proofErr w:type="gramStart"/>
      <w:r w:rsidRPr="008634D7">
        <w:rPr>
          <w:rFonts w:ascii="Times New Roman" w:hAnsi="Times New Roman" w:cs="Times New Roman"/>
          <w:sz w:val="20"/>
          <w:szCs w:val="20"/>
        </w:rPr>
        <w:t>e</w:t>
      </w:r>
      <w:r w:rsidR="00FC71CE" w:rsidRPr="008634D7">
        <w:rPr>
          <w:rFonts w:ascii="Times New Roman" w:hAnsi="Times New Roman" w:cs="Times New Roman"/>
          <w:sz w:val="20"/>
          <w:szCs w:val="20"/>
        </w:rPr>
        <w:t>Statistical</w:t>
      </w:r>
      <w:proofErr w:type="spellEnd"/>
      <w:proofErr w:type="gramEnd"/>
      <w:r w:rsidR="00FC71CE" w:rsidRPr="008634D7">
        <w:rPr>
          <w:rFonts w:ascii="Times New Roman" w:hAnsi="Times New Roman" w:cs="Times New Roman"/>
          <w:sz w:val="20"/>
          <w:szCs w:val="20"/>
        </w:rPr>
        <w:t xml:space="preserve"> methods and determination of sample size</w:t>
      </w:r>
    </w:p>
    <w:p w:rsidR="00FC71CE" w:rsidRPr="008634D7" w:rsidRDefault="00FC71CE" w:rsidP="006C5C4C">
      <w:pPr>
        <w:spacing w:line="240" w:lineRule="auto"/>
        <w:rPr>
          <w:rFonts w:ascii="Times New Roman" w:hAnsi="Times New Roman"/>
          <w:sz w:val="20"/>
          <w:szCs w:val="20"/>
        </w:rPr>
      </w:pPr>
      <w:r w:rsidRPr="008634D7">
        <w:rPr>
          <w:rFonts w:ascii="Times New Roman" w:hAnsi="Times New Roman"/>
          <w:sz w:val="20"/>
          <w:szCs w:val="20"/>
        </w:rPr>
        <w:t>Continuous parameters were summari</w:t>
      </w:r>
      <w:r w:rsidR="00016A8E" w:rsidRPr="008634D7">
        <w:rPr>
          <w:rFonts w:ascii="Times New Roman" w:hAnsi="Times New Roman"/>
          <w:sz w:val="20"/>
          <w:szCs w:val="20"/>
        </w:rPr>
        <w:t>z</w:t>
      </w:r>
      <w:r w:rsidRPr="008634D7">
        <w:rPr>
          <w:rFonts w:ascii="Times New Roman" w:hAnsi="Times New Roman"/>
          <w:sz w:val="20"/>
          <w:szCs w:val="20"/>
        </w:rPr>
        <w:t>ed as the number of patients with non</w:t>
      </w:r>
      <w:r w:rsidR="009C74B6" w:rsidRPr="008634D7">
        <w:rPr>
          <w:rFonts w:ascii="Times New Roman" w:hAnsi="Times New Roman"/>
          <w:sz w:val="20"/>
          <w:szCs w:val="20"/>
        </w:rPr>
        <w:t>-</w:t>
      </w:r>
      <w:r w:rsidRPr="008634D7">
        <w:rPr>
          <w:rFonts w:ascii="Times New Roman" w:hAnsi="Times New Roman"/>
          <w:sz w:val="20"/>
          <w:szCs w:val="20"/>
        </w:rPr>
        <w:t>missing values, mean, SD, minimum, median, and maximum. Categorical parameters were summari</w:t>
      </w:r>
      <w:r w:rsidR="00016A8E" w:rsidRPr="008634D7">
        <w:rPr>
          <w:rFonts w:ascii="Times New Roman" w:hAnsi="Times New Roman"/>
          <w:sz w:val="20"/>
          <w:szCs w:val="20"/>
        </w:rPr>
        <w:t>z</w:t>
      </w:r>
      <w:r w:rsidRPr="008634D7">
        <w:rPr>
          <w:rFonts w:ascii="Times New Roman" w:hAnsi="Times New Roman"/>
          <w:sz w:val="20"/>
          <w:szCs w:val="20"/>
        </w:rPr>
        <w:t>ed as frequencies (ie, number and percentage of patients in each category). For summaries of changes or percentage changes from baseline, baseline was defined as the last non</w:t>
      </w:r>
      <w:r w:rsidR="009C74B6" w:rsidRPr="008634D7">
        <w:rPr>
          <w:rFonts w:ascii="Times New Roman" w:hAnsi="Times New Roman"/>
          <w:sz w:val="20"/>
          <w:szCs w:val="20"/>
        </w:rPr>
        <w:t>-</w:t>
      </w:r>
      <w:r w:rsidRPr="008634D7">
        <w:rPr>
          <w:rFonts w:ascii="Times New Roman" w:hAnsi="Times New Roman"/>
          <w:sz w:val="20"/>
          <w:szCs w:val="20"/>
        </w:rPr>
        <w:t xml:space="preserve">missing assessment prior to the first infusion of sebelipase alfa. </w:t>
      </w:r>
    </w:p>
    <w:p w:rsidR="00FC71CE" w:rsidRPr="008634D7" w:rsidRDefault="00FC71CE" w:rsidP="006C5C4C">
      <w:pPr>
        <w:spacing w:line="240" w:lineRule="auto"/>
        <w:rPr>
          <w:rFonts w:ascii="Times New Roman" w:hAnsi="Times New Roman"/>
          <w:sz w:val="20"/>
          <w:szCs w:val="20"/>
        </w:rPr>
      </w:pPr>
    </w:p>
    <w:p w:rsidR="00FC71CE" w:rsidRPr="008634D7" w:rsidRDefault="00FC71CE" w:rsidP="006C5C4C">
      <w:pPr>
        <w:spacing w:line="240" w:lineRule="auto"/>
        <w:rPr>
          <w:rFonts w:ascii="Times New Roman" w:hAnsi="Times New Roman"/>
          <w:sz w:val="20"/>
          <w:szCs w:val="20"/>
        </w:rPr>
      </w:pPr>
      <w:r w:rsidRPr="008634D7">
        <w:rPr>
          <w:rFonts w:ascii="Times New Roman" w:hAnsi="Times New Roman"/>
          <w:sz w:val="20"/>
          <w:szCs w:val="20"/>
        </w:rPr>
        <w:t xml:space="preserve">The proportion of patients surviving to 12 months of age was calculated, along with an exact 95% CI based on the </w:t>
      </w:r>
      <w:proofErr w:type="spellStart"/>
      <w:r w:rsidRPr="008634D7">
        <w:rPr>
          <w:rFonts w:ascii="Times New Roman" w:hAnsi="Times New Roman"/>
          <w:sz w:val="20"/>
          <w:szCs w:val="20"/>
        </w:rPr>
        <w:t>Clopper</w:t>
      </w:r>
      <w:proofErr w:type="spellEnd"/>
      <w:r w:rsidRPr="008634D7">
        <w:rPr>
          <w:rFonts w:ascii="Times New Roman" w:hAnsi="Times New Roman"/>
          <w:sz w:val="20"/>
          <w:szCs w:val="20"/>
        </w:rPr>
        <w:t xml:space="preserve">-Pearson method. As a complementary analysis, Kaplan-Meier survival curves were generated from birth to 12 months of age and from </w:t>
      </w:r>
      <w:r w:rsidR="004D0300" w:rsidRPr="008634D7">
        <w:rPr>
          <w:rFonts w:ascii="Times New Roman" w:hAnsi="Times New Roman"/>
          <w:sz w:val="20"/>
          <w:szCs w:val="20"/>
        </w:rPr>
        <w:t xml:space="preserve">the </w:t>
      </w:r>
      <w:r w:rsidRPr="008634D7">
        <w:rPr>
          <w:rFonts w:ascii="Times New Roman" w:hAnsi="Times New Roman"/>
          <w:sz w:val="20"/>
          <w:szCs w:val="20"/>
        </w:rPr>
        <w:t xml:space="preserve">first infusion of sebelipase alfa to 12 months of age, as well as a Kaplan-Meier estimate and exact 95% CI for median survival past the first infusion of sebelipase alfa. To support a comparison of survival rates between treated patients in study LAL-CL03 and untreated infants with LAL </w:t>
      </w:r>
      <w:r w:rsidR="00D11676" w:rsidRPr="008634D7">
        <w:rPr>
          <w:rFonts w:ascii="Times New Roman" w:hAnsi="Times New Roman"/>
          <w:sz w:val="20"/>
          <w:szCs w:val="20"/>
        </w:rPr>
        <w:t>deficiency</w:t>
      </w:r>
      <w:r w:rsidRPr="008634D7">
        <w:rPr>
          <w:rFonts w:ascii="Times New Roman" w:hAnsi="Times New Roman"/>
          <w:sz w:val="20"/>
          <w:szCs w:val="20"/>
        </w:rPr>
        <w:t xml:space="preserve"> in natural history study LAL-1-NH01, the proportion (exact 95% CI) of patients in</w:t>
      </w:r>
      <w:r w:rsidR="00C31803" w:rsidRPr="008634D7">
        <w:rPr>
          <w:rFonts w:ascii="Times New Roman" w:hAnsi="Times New Roman"/>
          <w:sz w:val="20"/>
          <w:szCs w:val="20"/>
        </w:rPr>
        <w:t xml:space="preserve"> study</w:t>
      </w:r>
      <w:r w:rsidRPr="008634D7">
        <w:rPr>
          <w:rFonts w:ascii="Times New Roman" w:hAnsi="Times New Roman"/>
          <w:sz w:val="20"/>
          <w:szCs w:val="20"/>
        </w:rPr>
        <w:t xml:space="preserve"> LAL-1-NH01 surviving to 12 months of age was </w:t>
      </w:r>
      <w:r w:rsidR="00BF08A5" w:rsidRPr="008634D7">
        <w:rPr>
          <w:rFonts w:ascii="Times New Roman" w:hAnsi="Times New Roman"/>
          <w:sz w:val="20"/>
          <w:szCs w:val="20"/>
        </w:rPr>
        <w:t>re-analyzed</w:t>
      </w:r>
      <w:r w:rsidRPr="008634D7">
        <w:rPr>
          <w:rFonts w:ascii="Times New Roman" w:hAnsi="Times New Roman"/>
          <w:sz w:val="20"/>
          <w:szCs w:val="20"/>
        </w:rPr>
        <w:t xml:space="preserve"> using the </w:t>
      </w:r>
      <w:proofErr w:type="spellStart"/>
      <w:r w:rsidRPr="008634D7">
        <w:rPr>
          <w:rFonts w:ascii="Times New Roman" w:hAnsi="Times New Roman"/>
          <w:sz w:val="20"/>
          <w:szCs w:val="20"/>
        </w:rPr>
        <w:t>Clopper</w:t>
      </w:r>
      <w:proofErr w:type="spellEnd"/>
      <w:r w:rsidRPr="008634D7">
        <w:rPr>
          <w:rFonts w:ascii="Times New Roman" w:hAnsi="Times New Roman"/>
          <w:sz w:val="20"/>
          <w:szCs w:val="20"/>
        </w:rPr>
        <w:t xml:space="preserve">-Pearson method, </w:t>
      </w:r>
      <w:r w:rsidR="00BF08A5" w:rsidRPr="008634D7">
        <w:rPr>
          <w:rFonts w:ascii="Times New Roman" w:hAnsi="Times New Roman"/>
          <w:sz w:val="20"/>
          <w:szCs w:val="20"/>
        </w:rPr>
        <w:t xml:space="preserve">which provides more accurate confidence interval estimates under small sample sizes or extreme proportions, </w:t>
      </w:r>
      <w:r w:rsidRPr="008634D7">
        <w:rPr>
          <w:rFonts w:ascii="Times New Roman" w:hAnsi="Times New Roman"/>
          <w:sz w:val="20"/>
          <w:szCs w:val="20"/>
        </w:rPr>
        <w:t>and Kaplan-Meier survival curves were constructed for LAL-1-NH01. Median age at death was estimated by Kaplan-Meier methodology.</w:t>
      </w:r>
    </w:p>
    <w:p w:rsidR="00FC71CE" w:rsidRPr="008634D7" w:rsidRDefault="00FC71CE" w:rsidP="006C5C4C">
      <w:pPr>
        <w:spacing w:line="240" w:lineRule="auto"/>
        <w:rPr>
          <w:rFonts w:ascii="Times New Roman" w:hAnsi="Times New Roman"/>
          <w:sz w:val="20"/>
          <w:szCs w:val="20"/>
        </w:rPr>
      </w:pPr>
    </w:p>
    <w:p w:rsidR="00FC71CE" w:rsidRPr="008634D7" w:rsidRDefault="00FC71CE" w:rsidP="006C5C4C">
      <w:pPr>
        <w:tabs>
          <w:tab w:val="clear" w:pos="0"/>
        </w:tabs>
        <w:autoSpaceDE w:val="0"/>
        <w:autoSpaceDN w:val="0"/>
        <w:adjustRightInd w:val="0"/>
        <w:spacing w:line="240" w:lineRule="auto"/>
        <w:outlineLvl w:val="9"/>
        <w:rPr>
          <w:rFonts w:ascii="Times New Roman" w:hAnsi="Times New Roman"/>
          <w:color w:val="000000"/>
          <w:sz w:val="20"/>
          <w:szCs w:val="20"/>
        </w:rPr>
      </w:pPr>
      <w:r w:rsidRPr="008634D7">
        <w:rPr>
          <w:rFonts w:ascii="Times New Roman" w:hAnsi="Times New Roman"/>
          <w:color w:val="000000"/>
          <w:sz w:val="20"/>
          <w:szCs w:val="20"/>
        </w:rPr>
        <w:t>The percentages of patients meeting criteria for the following dichotomous indicators of undernutrition</w:t>
      </w:r>
      <w:r w:rsidR="00B9562A" w:rsidRPr="008634D7">
        <w:rPr>
          <w:rFonts w:ascii="Times New Roman" w:hAnsi="Times New Roman"/>
          <w:color w:val="000000"/>
          <w:sz w:val="20"/>
          <w:szCs w:val="20"/>
          <w:vertAlign w:val="superscript"/>
        </w:rPr>
        <w:t>1</w:t>
      </w:r>
      <w:r w:rsidR="000D67FE" w:rsidRPr="008634D7">
        <w:rPr>
          <w:rFonts w:ascii="Times New Roman" w:hAnsi="Times New Roman"/>
          <w:color w:val="000000"/>
          <w:sz w:val="20"/>
          <w:szCs w:val="20"/>
        </w:rPr>
        <w:t xml:space="preserve"> </w:t>
      </w:r>
      <w:r w:rsidRPr="008634D7">
        <w:rPr>
          <w:rFonts w:ascii="Times New Roman" w:hAnsi="Times New Roman"/>
          <w:color w:val="000000"/>
          <w:sz w:val="20"/>
          <w:szCs w:val="20"/>
        </w:rPr>
        <w:t>were tabulated as follows: underweight (defined as &lt;</w:t>
      </w:r>
      <w:r w:rsidR="00BE57D6" w:rsidRPr="008634D7">
        <w:rPr>
          <w:rFonts w:ascii="Times New Roman" w:hAnsi="Times New Roman"/>
          <w:color w:val="000000"/>
          <w:sz w:val="20"/>
          <w:szCs w:val="20"/>
        </w:rPr>
        <w:t>−</w:t>
      </w:r>
      <w:r w:rsidRPr="008634D7">
        <w:rPr>
          <w:rFonts w:ascii="Times New Roman" w:hAnsi="Times New Roman"/>
          <w:color w:val="000000"/>
          <w:sz w:val="20"/>
          <w:szCs w:val="20"/>
        </w:rPr>
        <w:t xml:space="preserve">2 SD from the median for </w:t>
      </w:r>
      <w:r w:rsidR="000A354D" w:rsidRPr="008634D7">
        <w:rPr>
          <w:rFonts w:ascii="Times New Roman" w:hAnsi="Times New Roman"/>
          <w:color w:val="000000"/>
          <w:sz w:val="20"/>
          <w:szCs w:val="20"/>
        </w:rPr>
        <w:t xml:space="preserve">weight-for-age </w:t>
      </w:r>
      <w:proofErr w:type="gramStart"/>
      <w:r w:rsidR="000A354D" w:rsidRPr="008634D7">
        <w:rPr>
          <w:rFonts w:ascii="Times New Roman" w:hAnsi="Times New Roman"/>
          <w:i/>
          <w:color w:val="000000"/>
          <w:sz w:val="20"/>
          <w:szCs w:val="20"/>
        </w:rPr>
        <w:t>z</w:t>
      </w:r>
      <w:proofErr w:type="gramEnd"/>
      <w:r w:rsidR="000A354D" w:rsidRPr="008634D7">
        <w:rPr>
          <w:rFonts w:ascii="Times New Roman" w:hAnsi="Times New Roman"/>
          <w:color w:val="000000"/>
          <w:sz w:val="20"/>
          <w:szCs w:val="20"/>
        </w:rPr>
        <w:t xml:space="preserve"> score</w:t>
      </w:r>
      <w:r w:rsidRPr="008634D7">
        <w:rPr>
          <w:rFonts w:ascii="Times New Roman" w:hAnsi="Times New Roman"/>
          <w:color w:val="000000"/>
          <w:sz w:val="20"/>
          <w:szCs w:val="20"/>
        </w:rPr>
        <w:t>);</w:t>
      </w:r>
      <w:r w:rsidR="008001E5" w:rsidRPr="008634D7">
        <w:rPr>
          <w:rFonts w:ascii="Times New Roman" w:hAnsi="Times New Roman"/>
          <w:color w:val="000000"/>
          <w:sz w:val="20"/>
          <w:szCs w:val="20"/>
        </w:rPr>
        <w:t xml:space="preserve"> </w:t>
      </w:r>
      <w:r w:rsidRPr="008634D7">
        <w:rPr>
          <w:rFonts w:ascii="Times New Roman" w:hAnsi="Times New Roman"/>
          <w:color w:val="000000"/>
          <w:sz w:val="20"/>
          <w:szCs w:val="20"/>
        </w:rPr>
        <w:t xml:space="preserve">wasting (defined as </w:t>
      </w:r>
      <w:r w:rsidR="00C65F7A" w:rsidRPr="008634D7">
        <w:rPr>
          <w:rFonts w:ascii="Times New Roman" w:hAnsi="Times New Roman"/>
          <w:color w:val="000000"/>
          <w:sz w:val="20"/>
          <w:szCs w:val="20"/>
        </w:rPr>
        <w:t>less than −</w:t>
      </w:r>
      <w:r w:rsidRPr="008634D7">
        <w:rPr>
          <w:rFonts w:ascii="Times New Roman" w:hAnsi="Times New Roman"/>
          <w:color w:val="000000"/>
          <w:sz w:val="20"/>
          <w:szCs w:val="20"/>
        </w:rPr>
        <w:t xml:space="preserve">2 SD from the median </w:t>
      </w:r>
      <w:r w:rsidR="008D7092" w:rsidRPr="008634D7">
        <w:rPr>
          <w:rFonts w:ascii="Times New Roman" w:hAnsi="Times New Roman"/>
          <w:color w:val="000000"/>
          <w:sz w:val="20"/>
          <w:szCs w:val="20"/>
        </w:rPr>
        <w:t>weight-for-height</w:t>
      </w:r>
      <w:r w:rsidR="000A354D" w:rsidRPr="008634D7">
        <w:rPr>
          <w:rFonts w:ascii="Times New Roman" w:hAnsi="Times New Roman"/>
          <w:color w:val="000000"/>
          <w:sz w:val="20"/>
          <w:szCs w:val="20"/>
        </w:rPr>
        <w:t xml:space="preserve"> </w:t>
      </w:r>
      <w:r w:rsidR="000A354D" w:rsidRPr="008634D7">
        <w:rPr>
          <w:rFonts w:ascii="Times New Roman" w:hAnsi="Times New Roman"/>
          <w:i/>
          <w:color w:val="000000"/>
          <w:sz w:val="20"/>
          <w:szCs w:val="20"/>
        </w:rPr>
        <w:t>z</w:t>
      </w:r>
      <w:r w:rsidR="000A354D" w:rsidRPr="008634D7">
        <w:rPr>
          <w:rFonts w:ascii="Times New Roman" w:hAnsi="Times New Roman"/>
          <w:color w:val="000000"/>
          <w:sz w:val="20"/>
          <w:szCs w:val="20"/>
        </w:rPr>
        <w:t xml:space="preserve"> score</w:t>
      </w:r>
      <w:r w:rsidRPr="008634D7">
        <w:rPr>
          <w:rFonts w:ascii="Times New Roman" w:hAnsi="Times New Roman"/>
          <w:color w:val="000000"/>
          <w:sz w:val="20"/>
          <w:szCs w:val="20"/>
        </w:rPr>
        <w:t xml:space="preserve">); </w:t>
      </w:r>
      <w:r w:rsidR="00C31803" w:rsidRPr="008634D7">
        <w:rPr>
          <w:rFonts w:ascii="Times New Roman" w:hAnsi="Times New Roman"/>
          <w:color w:val="000000"/>
          <w:sz w:val="20"/>
          <w:szCs w:val="20"/>
        </w:rPr>
        <w:t xml:space="preserve">and </w:t>
      </w:r>
      <w:r w:rsidRPr="008634D7">
        <w:rPr>
          <w:rFonts w:ascii="Times New Roman" w:hAnsi="Times New Roman"/>
          <w:color w:val="000000"/>
          <w:sz w:val="20"/>
          <w:szCs w:val="20"/>
        </w:rPr>
        <w:t xml:space="preserve">stunting (defined as </w:t>
      </w:r>
      <w:r w:rsidR="00C65F7A" w:rsidRPr="008634D7">
        <w:rPr>
          <w:rFonts w:ascii="Times New Roman" w:hAnsi="Times New Roman"/>
          <w:color w:val="000000"/>
          <w:sz w:val="20"/>
          <w:szCs w:val="20"/>
        </w:rPr>
        <w:t>less than −</w:t>
      </w:r>
      <w:r w:rsidRPr="008634D7">
        <w:rPr>
          <w:rFonts w:ascii="Times New Roman" w:hAnsi="Times New Roman"/>
          <w:color w:val="000000"/>
          <w:sz w:val="20"/>
          <w:szCs w:val="20"/>
        </w:rPr>
        <w:t xml:space="preserve">2 SD from the median </w:t>
      </w:r>
      <w:r w:rsidR="008D7092" w:rsidRPr="008634D7">
        <w:rPr>
          <w:rFonts w:ascii="Times New Roman" w:hAnsi="Times New Roman"/>
          <w:color w:val="000000"/>
          <w:sz w:val="20"/>
          <w:szCs w:val="20"/>
        </w:rPr>
        <w:t>height-for-age</w:t>
      </w:r>
      <w:r w:rsidR="000A354D" w:rsidRPr="008634D7">
        <w:rPr>
          <w:rFonts w:ascii="Times New Roman" w:hAnsi="Times New Roman"/>
          <w:color w:val="000000"/>
          <w:sz w:val="20"/>
          <w:szCs w:val="20"/>
        </w:rPr>
        <w:t xml:space="preserve"> </w:t>
      </w:r>
      <w:r w:rsidR="000A354D" w:rsidRPr="008634D7">
        <w:rPr>
          <w:rFonts w:ascii="Times New Roman" w:hAnsi="Times New Roman"/>
          <w:i/>
          <w:color w:val="000000"/>
          <w:sz w:val="20"/>
          <w:szCs w:val="20"/>
        </w:rPr>
        <w:t>z</w:t>
      </w:r>
      <w:r w:rsidR="000A354D" w:rsidRPr="008634D7">
        <w:rPr>
          <w:rFonts w:ascii="Times New Roman" w:hAnsi="Times New Roman"/>
          <w:color w:val="000000"/>
          <w:sz w:val="20"/>
          <w:szCs w:val="20"/>
        </w:rPr>
        <w:t xml:space="preserve"> score</w:t>
      </w:r>
      <w:r w:rsidRPr="008634D7">
        <w:rPr>
          <w:rFonts w:ascii="Times New Roman" w:hAnsi="Times New Roman"/>
          <w:color w:val="000000"/>
          <w:sz w:val="20"/>
          <w:szCs w:val="20"/>
        </w:rPr>
        <w:t>).</w:t>
      </w:r>
      <w:r w:rsidR="008001E5" w:rsidRPr="008634D7">
        <w:rPr>
          <w:rFonts w:ascii="Times New Roman" w:hAnsi="Times New Roman"/>
          <w:color w:val="000000"/>
          <w:sz w:val="20"/>
          <w:szCs w:val="20"/>
        </w:rPr>
        <w:t xml:space="preserve"> </w:t>
      </w:r>
    </w:p>
    <w:p w:rsidR="000A354D" w:rsidRPr="008634D7" w:rsidRDefault="000A354D" w:rsidP="006C5C4C">
      <w:pPr>
        <w:tabs>
          <w:tab w:val="clear" w:pos="0"/>
        </w:tabs>
        <w:autoSpaceDE w:val="0"/>
        <w:autoSpaceDN w:val="0"/>
        <w:adjustRightInd w:val="0"/>
        <w:spacing w:line="240" w:lineRule="auto"/>
        <w:outlineLvl w:val="9"/>
        <w:rPr>
          <w:rFonts w:ascii="Times New Roman" w:hAnsi="Times New Roman"/>
          <w:color w:val="000000"/>
          <w:sz w:val="20"/>
          <w:szCs w:val="20"/>
        </w:rPr>
      </w:pPr>
    </w:p>
    <w:p w:rsidR="00FC71CE" w:rsidRPr="008634D7" w:rsidRDefault="00FC71CE" w:rsidP="006C5C4C">
      <w:pPr>
        <w:tabs>
          <w:tab w:val="clear" w:pos="0"/>
        </w:tabs>
        <w:autoSpaceDE w:val="0"/>
        <w:autoSpaceDN w:val="0"/>
        <w:adjustRightInd w:val="0"/>
        <w:spacing w:line="240" w:lineRule="auto"/>
        <w:outlineLvl w:val="9"/>
        <w:rPr>
          <w:rFonts w:ascii="Times New Roman" w:hAnsi="Times New Roman"/>
          <w:sz w:val="20"/>
          <w:szCs w:val="20"/>
        </w:rPr>
      </w:pPr>
      <w:r w:rsidRPr="008634D7">
        <w:rPr>
          <w:rFonts w:ascii="Times New Roman" w:hAnsi="Times New Roman"/>
          <w:sz w:val="20"/>
          <w:szCs w:val="20"/>
        </w:rPr>
        <w:t>The planned enrol</w:t>
      </w:r>
      <w:r w:rsidR="00C31803" w:rsidRPr="008634D7">
        <w:rPr>
          <w:rFonts w:ascii="Times New Roman" w:hAnsi="Times New Roman"/>
          <w:sz w:val="20"/>
          <w:szCs w:val="20"/>
        </w:rPr>
        <w:t>l</w:t>
      </w:r>
      <w:r w:rsidRPr="008634D7">
        <w:rPr>
          <w:rFonts w:ascii="Times New Roman" w:hAnsi="Times New Roman"/>
          <w:sz w:val="20"/>
          <w:szCs w:val="20"/>
        </w:rPr>
        <w:t xml:space="preserve">ment for this study was approximately </w:t>
      </w:r>
      <w:r w:rsidR="00006427" w:rsidRPr="008634D7">
        <w:rPr>
          <w:rFonts w:ascii="Times New Roman" w:hAnsi="Times New Roman"/>
          <w:sz w:val="20"/>
          <w:szCs w:val="20"/>
        </w:rPr>
        <w:t>ten</w:t>
      </w:r>
      <w:r w:rsidRPr="008634D7">
        <w:rPr>
          <w:rFonts w:ascii="Times New Roman" w:hAnsi="Times New Roman"/>
          <w:sz w:val="20"/>
          <w:szCs w:val="20"/>
        </w:rPr>
        <w:t xml:space="preserve"> patients, including at least </w:t>
      </w:r>
      <w:r w:rsidR="00BB5D78" w:rsidRPr="008634D7">
        <w:rPr>
          <w:rFonts w:ascii="Times New Roman" w:hAnsi="Times New Roman"/>
          <w:sz w:val="20"/>
          <w:szCs w:val="20"/>
        </w:rPr>
        <w:t>eight</w:t>
      </w:r>
      <w:r w:rsidR="0060576C" w:rsidRPr="008634D7">
        <w:rPr>
          <w:rFonts w:ascii="Times New Roman" w:hAnsi="Times New Roman"/>
          <w:sz w:val="20"/>
          <w:szCs w:val="20"/>
        </w:rPr>
        <w:t xml:space="preserve"> </w:t>
      </w:r>
      <w:r w:rsidR="00295EDF" w:rsidRPr="008634D7">
        <w:rPr>
          <w:rFonts w:ascii="Times New Roman" w:hAnsi="Times New Roman"/>
          <w:sz w:val="20"/>
          <w:szCs w:val="20"/>
        </w:rPr>
        <w:t>patient</w:t>
      </w:r>
      <w:r w:rsidR="0060576C" w:rsidRPr="008634D7">
        <w:rPr>
          <w:rFonts w:ascii="Times New Roman" w:hAnsi="Times New Roman"/>
          <w:sz w:val="20"/>
          <w:szCs w:val="20"/>
        </w:rPr>
        <w:t>s</w:t>
      </w:r>
      <w:r w:rsidRPr="008634D7">
        <w:rPr>
          <w:rFonts w:ascii="Times New Roman" w:hAnsi="Times New Roman"/>
          <w:sz w:val="20"/>
          <w:szCs w:val="20"/>
        </w:rPr>
        <w:t xml:space="preserve"> who were </w:t>
      </w:r>
      <w:r w:rsidR="005169DA" w:rsidRPr="008634D7">
        <w:rPr>
          <w:rFonts w:ascii="Times New Roman" w:hAnsi="Times New Roman"/>
          <w:sz w:val="20"/>
          <w:szCs w:val="20"/>
        </w:rPr>
        <w:t xml:space="preserve">no more than </w:t>
      </w:r>
      <w:r w:rsidRPr="008634D7">
        <w:rPr>
          <w:rFonts w:ascii="Times New Roman" w:hAnsi="Times New Roman"/>
          <w:sz w:val="20"/>
          <w:szCs w:val="20"/>
        </w:rPr>
        <w:t xml:space="preserve">8 months of age on the date of their first infusion of sebelipase alfa and therefore eligible for the primary efficacy analysis. This sample size was based on feasibility, taking into account the rarity of the disease, and was selected to facilitate comparison with a historical control group of infants who presented with growth failure due to LAL </w:t>
      </w:r>
      <w:r w:rsidR="00300AAD" w:rsidRPr="008634D7">
        <w:rPr>
          <w:rFonts w:ascii="Times New Roman" w:hAnsi="Times New Roman"/>
          <w:sz w:val="20"/>
          <w:szCs w:val="20"/>
        </w:rPr>
        <w:t>d</w:t>
      </w:r>
      <w:r w:rsidRPr="008634D7">
        <w:rPr>
          <w:rFonts w:ascii="Times New Roman" w:hAnsi="Times New Roman"/>
          <w:sz w:val="20"/>
          <w:szCs w:val="20"/>
        </w:rPr>
        <w:t xml:space="preserve">eficiency and did not receive hematopoietic stem cell transplant, liver transplant, or </w:t>
      </w:r>
      <w:r w:rsidR="000831AB" w:rsidRPr="008634D7">
        <w:rPr>
          <w:rFonts w:ascii="Times New Roman" w:hAnsi="Times New Roman"/>
          <w:sz w:val="20"/>
          <w:szCs w:val="20"/>
        </w:rPr>
        <w:t>enzyme replacement therapy (</w:t>
      </w:r>
      <w:r w:rsidRPr="008634D7">
        <w:rPr>
          <w:rFonts w:ascii="Times New Roman" w:hAnsi="Times New Roman"/>
          <w:sz w:val="20"/>
          <w:szCs w:val="20"/>
        </w:rPr>
        <w:t>ERT</w:t>
      </w:r>
      <w:r w:rsidR="000831AB" w:rsidRPr="008634D7">
        <w:rPr>
          <w:rFonts w:ascii="Times New Roman" w:hAnsi="Times New Roman"/>
          <w:sz w:val="20"/>
          <w:szCs w:val="20"/>
        </w:rPr>
        <w:t>)</w:t>
      </w:r>
      <w:r w:rsidRPr="008634D7">
        <w:rPr>
          <w:rFonts w:ascii="Times New Roman" w:hAnsi="Times New Roman"/>
          <w:sz w:val="20"/>
          <w:szCs w:val="20"/>
        </w:rPr>
        <w:t>. Supportive sample size calculations demonstrated that for the primary efficacy analysis, if six of the eight planned patients were to survive to 12 months of age, the exact 95% CI for 12-month survival would be 34</w:t>
      </w:r>
      <w:r w:rsidR="00FF6E78" w:rsidRPr="008634D7">
        <w:rPr>
          <w:rFonts w:ascii="Times New Roman" w:hAnsi="Times New Roman"/>
          <w:sz w:val="20"/>
          <w:szCs w:val="20"/>
        </w:rPr>
        <w:t>.</w:t>
      </w:r>
      <w:r w:rsidRPr="008634D7">
        <w:rPr>
          <w:rFonts w:ascii="Times New Roman" w:hAnsi="Times New Roman"/>
          <w:sz w:val="20"/>
          <w:szCs w:val="20"/>
        </w:rPr>
        <w:t>91–96</w:t>
      </w:r>
      <w:r w:rsidR="00FF6E78" w:rsidRPr="008634D7">
        <w:rPr>
          <w:rFonts w:ascii="Times New Roman" w:hAnsi="Times New Roman"/>
          <w:sz w:val="20"/>
          <w:szCs w:val="20"/>
        </w:rPr>
        <w:t>.</w:t>
      </w:r>
      <w:r w:rsidRPr="008634D7">
        <w:rPr>
          <w:rFonts w:ascii="Times New Roman" w:hAnsi="Times New Roman"/>
          <w:sz w:val="20"/>
          <w:szCs w:val="20"/>
        </w:rPr>
        <w:t>81. By comparison, the 95% CI for 12-month survival in a similar patient population not receiving ERT (n=18) was 0</w:t>
      </w:r>
      <w:r w:rsidR="00FF6E78" w:rsidRPr="008634D7">
        <w:rPr>
          <w:rFonts w:ascii="Times New Roman" w:hAnsi="Times New Roman"/>
          <w:sz w:val="20"/>
          <w:szCs w:val="20"/>
        </w:rPr>
        <w:t>.</w:t>
      </w:r>
      <w:r w:rsidRPr="008634D7">
        <w:rPr>
          <w:rFonts w:ascii="Times New Roman" w:hAnsi="Times New Roman"/>
          <w:sz w:val="20"/>
          <w:szCs w:val="20"/>
        </w:rPr>
        <w:t>14–27</w:t>
      </w:r>
      <w:r w:rsidR="00FF6E78" w:rsidRPr="008634D7">
        <w:rPr>
          <w:rFonts w:ascii="Times New Roman" w:hAnsi="Times New Roman"/>
          <w:sz w:val="20"/>
          <w:szCs w:val="20"/>
        </w:rPr>
        <w:t>.</w:t>
      </w:r>
      <w:r w:rsidRPr="008634D7">
        <w:rPr>
          <w:rFonts w:ascii="Times New Roman" w:hAnsi="Times New Roman"/>
          <w:sz w:val="20"/>
          <w:szCs w:val="20"/>
        </w:rPr>
        <w:t xml:space="preserve">29, as determined from an analysis of the historical control group. Thus, the lower limit of the exact 95% CI in the current study, assuming </w:t>
      </w:r>
      <w:r w:rsidR="00BB5D78" w:rsidRPr="008634D7">
        <w:rPr>
          <w:rFonts w:ascii="Times New Roman" w:hAnsi="Times New Roman"/>
          <w:sz w:val="20"/>
          <w:szCs w:val="20"/>
        </w:rPr>
        <w:t>six</w:t>
      </w:r>
      <w:r w:rsidR="0060576C" w:rsidRPr="008634D7">
        <w:rPr>
          <w:rFonts w:ascii="Times New Roman" w:hAnsi="Times New Roman"/>
          <w:sz w:val="20"/>
          <w:szCs w:val="20"/>
        </w:rPr>
        <w:t xml:space="preserve"> </w:t>
      </w:r>
      <w:r w:rsidR="00295EDF" w:rsidRPr="008634D7">
        <w:rPr>
          <w:rFonts w:ascii="Times New Roman" w:hAnsi="Times New Roman"/>
          <w:sz w:val="20"/>
          <w:szCs w:val="20"/>
        </w:rPr>
        <w:t>patient</w:t>
      </w:r>
      <w:r w:rsidR="0060576C" w:rsidRPr="008634D7">
        <w:rPr>
          <w:rFonts w:ascii="Times New Roman" w:hAnsi="Times New Roman"/>
          <w:sz w:val="20"/>
          <w:szCs w:val="20"/>
        </w:rPr>
        <w:t>s</w:t>
      </w:r>
      <w:r w:rsidRPr="008634D7">
        <w:rPr>
          <w:rFonts w:ascii="Times New Roman" w:hAnsi="Times New Roman"/>
          <w:sz w:val="20"/>
          <w:szCs w:val="20"/>
        </w:rPr>
        <w:t xml:space="preserve"> were to survive to 12 months of age (34</w:t>
      </w:r>
      <w:r w:rsidR="00FF6E78" w:rsidRPr="008634D7">
        <w:rPr>
          <w:rFonts w:ascii="Times New Roman" w:hAnsi="Times New Roman"/>
          <w:sz w:val="20"/>
          <w:szCs w:val="20"/>
        </w:rPr>
        <w:t>.</w:t>
      </w:r>
      <w:r w:rsidRPr="008634D7">
        <w:rPr>
          <w:rFonts w:ascii="Times New Roman" w:hAnsi="Times New Roman"/>
          <w:sz w:val="20"/>
          <w:szCs w:val="20"/>
        </w:rPr>
        <w:t xml:space="preserve">91), would exceed the upper limit of the 95% CI for 12-month survival in infants with growth failure due to LAL </w:t>
      </w:r>
      <w:r w:rsidR="00D11676" w:rsidRPr="008634D7">
        <w:rPr>
          <w:rFonts w:ascii="Times New Roman" w:hAnsi="Times New Roman"/>
          <w:sz w:val="20"/>
          <w:szCs w:val="20"/>
        </w:rPr>
        <w:t>deficiency</w:t>
      </w:r>
      <w:r w:rsidRPr="008634D7">
        <w:rPr>
          <w:rFonts w:ascii="Times New Roman" w:hAnsi="Times New Roman"/>
          <w:sz w:val="20"/>
          <w:szCs w:val="20"/>
        </w:rPr>
        <w:t xml:space="preserve"> who did not receive ERT (27</w:t>
      </w:r>
      <w:r w:rsidR="00FF6E78" w:rsidRPr="008634D7">
        <w:rPr>
          <w:rFonts w:ascii="Times New Roman" w:hAnsi="Times New Roman"/>
          <w:sz w:val="20"/>
          <w:szCs w:val="20"/>
        </w:rPr>
        <w:t>.</w:t>
      </w:r>
      <w:r w:rsidRPr="008634D7">
        <w:rPr>
          <w:rFonts w:ascii="Times New Roman" w:hAnsi="Times New Roman"/>
          <w:sz w:val="20"/>
          <w:szCs w:val="20"/>
        </w:rPr>
        <w:t xml:space="preserve">29). </w:t>
      </w:r>
    </w:p>
    <w:p w:rsidR="004E571D" w:rsidRPr="008634D7" w:rsidRDefault="004E571D" w:rsidP="006C5C4C">
      <w:pPr>
        <w:spacing w:line="240" w:lineRule="auto"/>
        <w:rPr>
          <w:rFonts w:ascii="Times New Roman" w:hAnsi="Times New Roman"/>
          <w:sz w:val="20"/>
          <w:szCs w:val="20"/>
        </w:rPr>
      </w:pPr>
    </w:p>
    <w:p w:rsidR="00CC0012" w:rsidRPr="008634D7" w:rsidRDefault="00CC0012" w:rsidP="006C5C4C">
      <w:pPr>
        <w:spacing w:line="240" w:lineRule="auto"/>
        <w:rPr>
          <w:rFonts w:ascii="Times New Roman" w:hAnsi="Times New Roman"/>
          <w:sz w:val="20"/>
          <w:szCs w:val="20"/>
        </w:rPr>
      </w:pPr>
    </w:p>
    <w:p w:rsidR="00CC0012" w:rsidRPr="008634D7" w:rsidRDefault="00B37222" w:rsidP="00DD4E5B">
      <w:pPr>
        <w:keepNext/>
        <w:tabs>
          <w:tab w:val="clear" w:pos="0"/>
        </w:tabs>
        <w:spacing w:line="240" w:lineRule="auto"/>
        <w:outlineLvl w:val="9"/>
        <w:rPr>
          <w:rFonts w:ascii="Times New Roman" w:hAnsi="Times New Roman"/>
          <w:b/>
          <w:caps/>
          <w:sz w:val="20"/>
          <w:szCs w:val="20"/>
        </w:rPr>
      </w:pPr>
      <w:proofErr w:type="spellStart"/>
      <w:proofErr w:type="gramStart"/>
      <w:r w:rsidRPr="008634D7">
        <w:rPr>
          <w:rFonts w:ascii="Times New Roman" w:hAnsi="Times New Roman"/>
          <w:b/>
          <w:sz w:val="20"/>
          <w:szCs w:val="20"/>
        </w:rPr>
        <w:t>e</w:t>
      </w:r>
      <w:r w:rsidR="00986DC1" w:rsidRPr="008634D7">
        <w:rPr>
          <w:rFonts w:ascii="Times New Roman" w:hAnsi="Times New Roman"/>
          <w:b/>
          <w:sz w:val="20"/>
          <w:szCs w:val="20"/>
        </w:rPr>
        <w:t>Reference</w:t>
      </w:r>
      <w:proofErr w:type="spellEnd"/>
      <w:proofErr w:type="gramEnd"/>
      <w:r w:rsidR="00986DC1" w:rsidRPr="008634D7">
        <w:rPr>
          <w:rFonts w:ascii="Times New Roman" w:hAnsi="Times New Roman"/>
          <w:b/>
          <w:sz w:val="20"/>
          <w:szCs w:val="20"/>
        </w:rPr>
        <w:t xml:space="preserve"> </w:t>
      </w:r>
    </w:p>
    <w:p w:rsidR="00BF08A5" w:rsidRPr="008634D7" w:rsidRDefault="00FF02B8" w:rsidP="00FF02B8">
      <w:pPr>
        <w:tabs>
          <w:tab w:val="left" w:pos="360"/>
        </w:tabs>
        <w:spacing w:line="240" w:lineRule="auto"/>
        <w:outlineLvl w:val="9"/>
        <w:rPr>
          <w:rFonts w:ascii="Times New Roman" w:hAnsi="Times New Roman"/>
          <w:noProof/>
          <w:sz w:val="20"/>
          <w:szCs w:val="20"/>
        </w:rPr>
      </w:pPr>
      <w:r w:rsidRPr="008634D7">
        <w:rPr>
          <w:rFonts w:ascii="Times New Roman" w:hAnsi="Times New Roman"/>
          <w:noProof/>
          <w:sz w:val="20"/>
          <w:szCs w:val="20"/>
        </w:rPr>
        <w:t xml:space="preserve">1. </w:t>
      </w:r>
      <w:r w:rsidRPr="008634D7">
        <w:rPr>
          <w:rFonts w:ascii="Times New Roman" w:hAnsi="Times New Roman"/>
          <w:noProof/>
          <w:sz w:val="20"/>
          <w:szCs w:val="20"/>
        </w:rPr>
        <w:tab/>
        <w:t>Tracking Progress on Child and Maternal Nutrition. New York, NY: United Nations Children's Fund; 2009.</w:t>
      </w:r>
    </w:p>
    <w:p w:rsidR="00442758" w:rsidRPr="008634D7" w:rsidRDefault="00442758" w:rsidP="006C5C4C">
      <w:pPr>
        <w:spacing w:line="240" w:lineRule="auto"/>
        <w:rPr>
          <w:rFonts w:ascii="Times New Roman" w:hAnsi="Times New Roman"/>
          <w:sz w:val="16"/>
          <w:szCs w:val="20"/>
        </w:rPr>
      </w:pPr>
    </w:p>
    <w:p w:rsidR="00442758" w:rsidRPr="008634D7" w:rsidRDefault="00442758" w:rsidP="006C5C4C">
      <w:pPr>
        <w:spacing w:line="240" w:lineRule="auto"/>
        <w:rPr>
          <w:rFonts w:ascii="Times New Roman" w:hAnsi="Times New Roman"/>
          <w:sz w:val="16"/>
          <w:szCs w:val="20"/>
        </w:rPr>
        <w:sectPr w:rsidR="00442758" w:rsidRPr="008634D7" w:rsidSect="004105E1">
          <w:headerReference w:type="even" r:id="rId11"/>
          <w:headerReference w:type="default" r:id="rId12"/>
          <w:headerReference w:type="first" r:id="rId13"/>
          <w:pgSz w:w="12240" w:h="15840" w:code="1"/>
          <w:pgMar w:top="1440" w:right="1440" w:bottom="1440" w:left="1440" w:header="720" w:footer="720" w:gutter="0"/>
          <w:pgNumType w:start="1"/>
          <w:cols w:space="720"/>
          <w:docGrid w:linePitch="360"/>
        </w:sectPr>
      </w:pPr>
    </w:p>
    <w:p w:rsidR="00666255" w:rsidRPr="00B63989" w:rsidRDefault="00D51B1B" w:rsidP="006C5C4C">
      <w:pPr>
        <w:tabs>
          <w:tab w:val="left" w:pos="7128"/>
        </w:tabs>
        <w:spacing w:line="240" w:lineRule="auto"/>
        <w:rPr>
          <w:rFonts w:ascii="Times New Roman" w:hAnsi="Times New Roman"/>
          <w:sz w:val="20"/>
          <w:szCs w:val="20"/>
        </w:rPr>
      </w:pPr>
      <w:r>
        <w:rPr>
          <w:rFonts w:ascii="Times New Roman" w:hAnsi="Times New Roman"/>
          <w:b/>
          <w:sz w:val="20"/>
          <w:szCs w:val="20"/>
        </w:rPr>
        <w:lastRenderedPageBreak/>
        <w:t xml:space="preserve">Additional file 1: </w:t>
      </w:r>
      <w:r w:rsidR="00A55EDA" w:rsidRPr="008634D7">
        <w:rPr>
          <w:rFonts w:ascii="Times New Roman" w:hAnsi="Times New Roman"/>
          <w:b/>
          <w:sz w:val="20"/>
          <w:szCs w:val="20"/>
        </w:rPr>
        <w:t xml:space="preserve">Table </w:t>
      </w:r>
      <w:r>
        <w:rPr>
          <w:rFonts w:ascii="Times New Roman" w:hAnsi="Times New Roman"/>
          <w:b/>
          <w:sz w:val="20"/>
          <w:szCs w:val="20"/>
        </w:rPr>
        <w:t>S</w:t>
      </w:r>
      <w:r w:rsidR="00666255" w:rsidRPr="008634D7">
        <w:rPr>
          <w:rFonts w:ascii="Times New Roman" w:hAnsi="Times New Roman"/>
          <w:b/>
          <w:sz w:val="20"/>
          <w:szCs w:val="20"/>
        </w:rPr>
        <w:t>1</w:t>
      </w:r>
      <w:r w:rsidR="00700626" w:rsidRPr="000A340E">
        <w:rPr>
          <w:rFonts w:ascii="Times New Roman" w:hAnsi="Times New Roman"/>
          <w:sz w:val="20"/>
          <w:szCs w:val="20"/>
        </w:rPr>
        <w:t xml:space="preserve"> </w:t>
      </w:r>
      <w:r w:rsidR="00700626" w:rsidRPr="00B63989">
        <w:rPr>
          <w:rFonts w:ascii="Times New Roman" w:hAnsi="Times New Roman"/>
          <w:sz w:val="20"/>
          <w:szCs w:val="20"/>
        </w:rPr>
        <w:t>Summary of dosing, dose changes</w:t>
      </w:r>
      <w:r w:rsidR="00500CD2" w:rsidRPr="00B63989">
        <w:rPr>
          <w:rFonts w:ascii="Times New Roman" w:hAnsi="Times New Roman"/>
          <w:sz w:val="20"/>
          <w:szCs w:val="20"/>
        </w:rPr>
        <w:t>,</w:t>
      </w:r>
      <w:r w:rsidR="00700626" w:rsidRPr="00B63989">
        <w:rPr>
          <w:rFonts w:ascii="Times New Roman" w:hAnsi="Times New Roman"/>
          <w:sz w:val="20"/>
          <w:szCs w:val="20"/>
        </w:rPr>
        <w:t xml:space="preserve"> and current clinical status (patients who survived to age ≥24 months)</w:t>
      </w:r>
    </w:p>
    <w:p w:rsidR="00666255" w:rsidRPr="008634D7" w:rsidRDefault="00666255" w:rsidP="006C5C4C">
      <w:pPr>
        <w:tabs>
          <w:tab w:val="left" w:pos="7128"/>
        </w:tabs>
        <w:spacing w:line="240" w:lineRule="auto"/>
        <w:rPr>
          <w:rFonts w:ascii="Times New Roman" w:hAnsi="Times New Roman"/>
          <w:b/>
          <w:sz w:val="20"/>
          <w:szCs w:val="20"/>
        </w:rPr>
      </w:pPr>
    </w:p>
    <w:tbl>
      <w:tblPr>
        <w:tblW w:w="14140" w:type="dxa"/>
        <w:tblCellMar>
          <w:left w:w="0" w:type="dxa"/>
          <w:right w:w="0" w:type="dxa"/>
        </w:tblCellMar>
        <w:tblLook w:val="0420"/>
      </w:tblPr>
      <w:tblGrid>
        <w:gridCol w:w="1319"/>
        <w:gridCol w:w="1897"/>
        <w:gridCol w:w="1678"/>
        <w:gridCol w:w="1518"/>
        <w:gridCol w:w="3515"/>
        <w:gridCol w:w="4213"/>
      </w:tblGrid>
      <w:tr w:rsidR="00666255" w:rsidRPr="008634D7" w:rsidTr="002B37E6">
        <w:trPr>
          <w:trHeight w:val="473"/>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29" w:type="dxa"/>
              <w:left w:w="144" w:type="dxa"/>
              <w:bottom w:w="29" w:type="dxa"/>
              <w:right w:w="144" w:type="dxa"/>
            </w:tcMar>
            <w:hideMark/>
          </w:tcPr>
          <w:p w:rsidR="0015439F" w:rsidRPr="00EF0D05" w:rsidRDefault="00167ED6" w:rsidP="00B63989">
            <w:pPr>
              <w:tabs>
                <w:tab w:val="clear" w:pos="0"/>
              </w:tabs>
              <w:spacing w:before="60" w:after="60" w:line="240" w:lineRule="auto"/>
              <w:outlineLvl w:val="9"/>
              <w:rPr>
                <w:rFonts w:ascii="Times New Roman" w:hAnsi="Times New Roman"/>
                <w:sz w:val="20"/>
                <w:szCs w:val="20"/>
              </w:rPr>
            </w:pPr>
            <w:r w:rsidRPr="00EF0D05">
              <w:rPr>
                <w:rFonts w:ascii="Times New Roman" w:hAnsi="Times New Roman"/>
                <w:bCs/>
                <w:sz w:val="20"/>
                <w:szCs w:val="20"/>
              </w:rPr>
              <w:t>Patient</w:t>
            </w:r>
          </w:p>
        </w:tc>
        <w:tc>
          <w:tcPr>
            <w:tcW w:w="1897" w:type="dxa"/>
            <w:tcBorders>
              <w:top w:val="single" w:sz="8" w:space="0" w:color="000000"/>
              <w:left w:val="single" w:sz="8" w:space="0" w:color="000000"/>
              <w:bottom w:val="single" w:sz="8" w:space="0" w:color="000000"/>
              <w:right w:val="single" w:sz="8" w:space="0" w:color="000000"/>
            </w:tcBorders>
            <w:shd w:val="clear" w:color="auto" w:fill="auto"/>
            <w:tcMar>
              <w:top w:w="29" w:type="dxa"/>
              <w:left w:w="144" w:type="dxa"/>
              <w:bottom w:w="29" w:type="dxa"/>
              <w:right w:w="144" w:type="dxa"/>
            </w:tcMar>
            <w:hideMark/>
          </w:tcPr>
          <w:p w:rsidR="0015439F" w:rsidRPr="00EF0D05" w:rsidRDefault="00666255" w:rsidP="002B37E6">
            <w:pPr>
              <w:tabs>
                <w:tab w:val="clear" w:pos="0"/>
              </w:tabs>
              <w:spacing w:before="60" w:after="60" w:line="240" w:lineRule="auto"/>
              <w:outlineLvl w:val="9"/>
              <w:rPr>
                <w:rFonts w:ascii="Times New Roman" w:hAnsi="Times New Roman"/>
                <w:sz w:val="20"/>
                <w:szCs w:val="20"/>
              </w:rPr>
            </w:pPr>
            <w:r w:rsidRPr="00EF0D05">
              <w:rPr>
                <w:rFonts w:ascii="Times New Roman" w:hAnsi="Times New Roman"/>
                <w:bCs/>
                <w:sz w:val="20"/>
                <w:szCs w:val="20"/>
              </w:rPr>
              <w:t>Week of 1</w:t>
            </w:r>
            <w:r w:rsidRPr="00EF0D05">
              <w:rPr>
                <w:rFonts w:ascii="Times New Roman" w:hAnsi="Times New Roman"/>
                <w:bCs/>
                <w:sz w:val="20"/>
                <w:szCs w:val="20"/>
                <w:vertAlign w:val="superscript"/>
              </w:rPr>
              <w:t>st</w:t>
            </w:r>
            <w:r w:rsidRPr="00EF0D05">
              <w:rPr>
                <w:rFonts w:ascii="Times New Roman" w:hAnsi="Times New Roman"/>
                <w:bCs/>
                <w:sz w:val="20"/>
                <w:szCs w:val="20"/>
              </w:rPr>
              <w:t xml:space="preserve"> </w:t>
            </w:r>
            <w:r w:rsidR="00751B60">
              <w:rPr>
                <w:rFonts w:ascii="Times New Roman" w:hAnsi="Times New Roman"/>
                <w:bCs/>
                <w:sz w:val="20"/>
                <w:szCs w:val="20"/>
              </w:rPr>
              <w:t>i</w:t>
            </w:r>
            <w:r w:rsidRPr="00EF0D05">
              <w:rPr>
                <w:rFonts w:ascii="Times New Roman" w:hAnsi="Times New Roman"/>
                <w:bCs/>
                <w:sz w:val="20"/>
                <w:szCs w:val="20"/>
              </w:rPr>
              <w:t>nfusion of 3</w:t>
            </w:r>
            <w:r w:rsidR="0004382A" w:rsidRPr="00EF0D05">
              <w:rPr>
                <w:rFonts w:ascii="Times New Roman" w:hAnsi="Times New Roman"/>
                <w:bCs/>
                <w:sz w:val="20"/>
                <w:szCs w:val="20"/>
              </w:rPr>
              <w:t> </w:t>
            </w:r>
            <w:r w:rsidRPr="00EF0D05">
              <w:rPr>
                <w:rFonts w:ascii="Times New Roman" w:hAnsi="Times New Roman"/>
                <w:bCs/>
                <w:sz w:val="20"/>
                <w:szCs w:val="20"/>
              </w:rPr>
              <w:t>mg/kg</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29" w:type="dxa"/>
              <w:left w:w="144" w:type="dxa"/>
              <w:bottom w:w="29" w:type="dxa"/>
              <w:right w:w="144" w:type="dxa"/>
            </w:tcMar>
            <w:hideMark/>
          </w:tcPr>
          <w:p w:rsidR="0015439F" w:rsidRPr="00EF0D05" w:rsidRDefault="00666255" w:rsidP="002B37E6">
            <w:pPr>
              <w:tabs>
                <w:tab w:val="clear" w:pos="0"/>
              </w:tabs>
              <w:spacing w:before="60" w:after="60" w:line="240" w:lineRule="auto"/>
              <w:outlineLvl w:val="9"/>
              <w:rPr>
                <w:rFonts w:ascii="Times New Roman" w:hAnsi="Times New Roman"/>
                <w:sz w:val="20"/>
                <w:szCs w:val="20"/>
              </w:rPr>
            </w:pPr>
            <w:r w:rsidRPr="00EF0D05">
              <w:rPr>
                <w:rFonts w:ascii="Times New Roman" w:hAnsi="Times New Roman"/>
                <w:bCs/>
                <w:sz w:val="20"/>
                <w:szCs w:val="20"/>
              </w:rPr>
              <w:t xml:space="preserve">Current </w:t>
            </w:r>
            <w:r w:rsidR="00751B60">
              <w:rPr>
                <w:rFonts w:ascii="Times New Roman" w:hAnsi="Times New Roman"/>
                <w:bCs/>
                <w:sz w:val="20"/>
                <w:szCs w:val="20"/>
              </w:rPr>
              <w:t>d</w:t>
            </w:r>
            <w:r w:rsidRPr="00EF0D05">
              <w:rPr>
                <w:rFonts w:ascii="Times New Roman" w:hAnsi="Times New Roman"/>
                <w:bCs/>
                <w:sz w:val="20"/>
                <w:szCs w:val="20"/>
              </w:rPr>
              <w:t>ose per kg</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29" w:type="dxa"/>
              <w:left w:w="144" w:type="dxa"/>
              <w:bottom w:w="29" w:type="dxa"/>
              <w:right w:w="144" w:type="dxa"/>
            </w:tcMar>
            <w:hideMark/>
          </w:tcPr>
          <w:p w:rsidR="0015439F" w:rsidRPr="00EF0D05" w:rsidRDefault="00666255" w:rsidP="002B37E6">
            <w:pPr>
              <w:tabs>
                <w:tab w:val="clear" w:pos="0"/>
              </w:tabs>
              <w:spacing w:before="60" w:after="60" w:line="240" w:lineRule="auto"/>
              <w:outlineLvl w:val="9"/>
              <w:rPr>
                <w:rFonts w:ascii="Times New Roman" w:hAnsi="Times New Roman"/>
                <w:sz w:val="20"/>
                <w:szCs w:val="20"/>
              </w:rPr>
            </w:pPr>
            <w:r w:rsidRPr="00EF0D05">
              <w:rPr>
                <w:rFonts w:ascii="Times New Roman" w:hAnsi="Times New Roman"/>
                <w:bCs/>
                <w:sz w:val="20"/>
                <w:szCs w:val="20"/>
              </w:rPr>
              <w:t>Anti-</w:t>
            </w:r>
            <w:r w:rsidR="00751B60">
              <w:rPr>
                <w:rFonts w:ascii="Times New Roman" w:hAnsi="Times New Roman"/>
                <w:bCs/>
                <w:sz w:val="20"/>
                <w:szCs w:val="20"/>
              </w:rPr>
              <w:t>d</w:t>
            </w:r>
            <w:r w:rsidRPr="00EF0D05">
              <w:rPr>
                <w:rFonts w:ascii="Times New Roman" w:hAnsi="Times New Roman"/>
                <w:bCs/>
                <w:sz w:val="20"/>
                <w:szCs w:val="20"/>
              </w:rPr>
              <w:t xml:space="preserve">rug </w:t>
            </w:r>
            <w:r w:rsidR="00751B60">
              <w:rPr>
                <w:rFonts w:ascii="Times New Roman" w:hAnsi="Times New Roman"/>
                <w:bCs/>
                <w:sz w:val="20"/>
                <w:szCs w:val="20"/>
              </w:rPr>
              <w:t>a</w:t>
            </w:r>
            <w:r w:rsidR="00CD6F60" w:rsidRPr="00EF0D05">
              <w:rPr>
                <w:rFonts w:ascii="Times New Roman" w:hAnsi="Times New Roman"/>
                <w:bCs/>
                <w:sz w:val="20"/>
                <w:szCs w:val="20"/>
              </w:rPr>
              <w:t>ntibody</w:t>
            </w:r>
          </w:p>
        </w:tc>
        <w:tc>
          <w:tcPr>
            <w:tcW w:w="3515" w:type="dxa"/>
            <w:tcBorders>
              <w:top w:val="single" w:sz="8" w:space="0" w:color="000000"/>
              <w:left w:val="single" w:sz="8" w:space="0" w:color="000000"/>
              <w:bottom w:val="single" w:sz="8" w:space="0" w:color="000000"/>
              <w:right w:val="single" w:sz="8" w:space="0" w:color="000000"/>
            </w:tcBorders>
            <w:shd w:val="clear" w:color="auto" w:fill="auto"/>
            <w:tcMar>
              <w:top w:w="29" w:type="dxa"/>
              <w:left w:w="144" w:type="dxa"/>
              <w:bottom w:w="29" w:type="dxa"/>
              <w:right w:w="144" w:type="dxa"/>
            </w:tcMar>
            <w:hideMark/>
          </w:tcPr>
          <w:p w:rsidR="0015439F" w:rsidRPr="00EF0D05" w:rsidRDefault="00666255" w:rsidP="00751B60">
            <w:pPr>
              <w:tabs>
                <w:tab w:val="clear" w:pos="0"/>
              </w:tabs>
              <w:spacing w:before="60" w:after="60" w:line="240" w:lineRule="auto"/>
              <w:outlineLvl w:val="9"/>
              <w:rPr>
                <w:rFonts w:ascii="Times New Roman" w:hAnsi="Times New Roman"/>
                <w:sz w:val="20"/>
                <w:szCs w:val="20"/>
              </w:rPr>
            </w:pPr>
            <w:r w:rsidRPr="00EF0D05">
              <w:rPr>
                <w:rFonts w:ascii="Times New Roman" w:hAnsi="Times New Roman"/>
                <w:bCs/>
                <w:sz w:val="20"/>
                <w:szCs w:val="20"/>
              </w:rPr>
              <w:t xml:space="preserve">Reason for </w:t>
            </w:r>
            <w:r w:rsidR="00751B60">
              <w:rPr>
                <w:rFonts w:ascii="Times New Roman" w:hAnsi="Times New Roman"/>
                <w:bCs/>
                <w:sz w:val="20"/>
                <w:szCs w:val="20"/>
              </w:rPr>
              <w:t>e</w:t>
            </w:r>
            <w:r w:rsidRPr="00EF0D05">
              <w:rPr>
                <w:rFonts w:ascii="Times New Roman" w:hAnsi="Times New Roman"/>
                <w:bCs/>
                <w:sz w:val="20"/>
                <w:szCs w:val="20"/>
              </w:rPr>
              <w:t>scalation to 3 mg/kg</w:t>
            </w:r>
          </w:p>
        </w:tc>
        <w:tc>
          <w:tcPr>
            <w:tcW w:w="4213" w:type="dxa"/>
            <w:tcBorders>
              <w:top w:val="single" w:sz="8" w:space="0" w:color="000000"/>
              <w:left w:val="single" w:sz="8" w:space="0" w:color="000000"/>
              <w:bottom w:val="single" w:sz="8" w:space="0" w:color="000000"/>
              <w:right w:val="single" w:sz="8" w:space="0" w:color="000000"/>
            </w:tcBorders>
            <w:shd w:val="clear" w:color="auto" w:fill="auto"/>
            <w:tcMar>
              <w:top w:w="29" w:type="dxa"/>
              <w:left w:w="144" w:type="dxa"/>
              <w:bottom w:w="29" w:type="dxa"/>
              <w:right w:w="144" w:type="dxa"/>
            </w:tcMar>
            <w:hideMark/>
          </w:tcPr>
          <w:p w:rsidR="0015439F" w:rsidRPr="00EF0D05" w:rsidRDefault="00666255" w:rsidP="00751B60">
            <w:pPr>
              <w:tabs>
                <w:tab w:val="clear" w:pos="0"/>
              </w:tabs>
              <w:spacing w:before="60" w:after="60" w:line="240" w:lineRule="auto"/>
              <w:outlineLvl w:val="9"/>
              <w:rPr>
                <w:rFonts w:ascii="Times New Roman" w:hAnsi="Times New Roman"/>
                <w:sz w:val="20"/>
                <w:szCs w:val="20"/>
              </w:rPr>
            </w:pPr>
            <w:r w:rsidRPr="00EF0D05">
              <w:rPr>
                <w:rFonts w:ascii="Times New Roman" w:hAnsi="Times New Roman"/>
                <w:bCs/>
                <w:sz w:val="20"/>
                <w:szCs w:val="20"/>
              </w:rPr>
              <w:t xml:space="preserve">Current </w:t>
            </w:r>
            <w:r w:rsidR="00751B60">
              <w:rPr>
                <w:rFonts w:ascii="Times New Roman" w:hAnsi="Times New Roman"/>
                <w:bCs/>
                <w:sz w:val="20"/>
                <w:szCs w:val="20"/>
              </w:rPr>
              <w:t>s</w:t>
            </w:r>
            <w:r w:rsidRPr="00EF0D05">
              <w:rPr>
                <w:rFonts w:ascii="Times New Roman" w:hAnsi="Times New Roman"/>
                <w:bCs/>
                <w:sz w:val="20"/>
                <w:szCs w:val="20"/>
              </w:rPr>
              <w:t>tatus</w:t>
            </w:r>
          </w:p>
        </w:tc>
      </w:tr>
      <w:tr w:rsidR="00666255" w:rsidRPr="008634D7" w:rsidTr="002B37E6">
        <w:trPr>
          <w:trHeight w:val="680"/>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B4782D">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01-002</w:t>
            </w:r>
          </w:p>
        </w:tc>
        <w:tc>
          <w:tcPr>
            <w:tcW w:w="18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23</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5</w:t>
            </w:r>
            <w:r w:rsidR="005D0462" w:rsidRPr="008634D7">
              <w:rPr>
                <w:rFonts w:ascii="Times New Roman" w:hAnsi="Times New Roman"/>
                <w:sz w:val="20"/>
                <w:szCs w:val="20"/>
              </w:rPr>
              <w:t xml:space="preserve"> </w:t>
            </w:r>
            <w:r w:rsidR="00CD6F60" w:rsidRPr="008634D7">
              <w:rPr>
                <w:rFonts w:ascii="Times New Roman" w:hAnsi="Times New Roman"/>
                <w:sz w:val="20"/>
                <w:szCs w:val="20"/>
              </w:rPr>
              <w:t>mg</w:t>
            </w:r>
            <w:r w:rsidR="00DF3964">
              <w:rPr>
                <w:rFonts w:ascii="Times New Roman" w:hAnsi="Times New Roman"/>
                <w:sz w:val="20"/>
                <w:szCs w:val="20"/>
                <w:vertAlign w:val="superscript"/>
              </w:rPr>
              <w:t>*</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proofErr w:type="spellStart"/>
            <w:r w:rsidRPr="008634D7">
              <w:rPr>
                <w:rFonts w:ascii="Times New Roman" w:hAnsi="Times New Roman"/>
                <w:sz w:val="20"/>
                <w:szCs w:val="20"/>
              </w:rPr>
              <w:t>Enz</w:t>
            </w:r>
            <w:proofErr w:type="spellEnd"/>
            <w:r w:rsidRPr="008634D7">
              <w:rPr>
                <w:rFonts w:ascii="Times New Roman" w:hAnsi="Times New Roman"/>
                <w:sz w:val="20"/>
                <w:szCs w:val="20"/>
              </w:rPr>
              <w:t xml:space="preserve"> </w:t>
            </w:r>
            <w:r w:rsidR="00BE57D6" w:rsidRPr="008634D7">
              <w:rPr>
                <w:rFonts w:ascii="Times New Roman" w:hAnsi="Times New Roman"/>
                <w:sz w:val="20"/>
                <w:szCs w:val="20"/>
              </w:rPr>
              <w:t>+</w:t>
            </w:r>
            <w:r w:rsidRPr="008634D7">
              <w:rPr>
                <w:rFonts w:ascii="Times New Roman" w:hAnsi="Times New Roman"/>
                <w:sz w:val="20"/>
                <w:szCs w:val="20"/>
              </w:rPr>
              <w:t xml:space="preserve"> CU</w:t>
            </w:r>
          </w:p>
        </w:tc>
        <w:tc>
          <w:tcPr>
            <w:tcW w:w="351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hideMark/>
          </w:tcPr>
          <w:p w:rsidR="0015439F" w:rsidRPr="008634D7" w:rsidRDefault="00666255" w:rsidP="00FD4608">
            <w:pPr>
              <w:tabs>
                <w:tab w:val="clear" w:pos="0"/>
              </w:tabs>
              <w:spacing w:line="240" w:lineRule="auto"/>
              <w:ind w:left="108"/>
              <w:outlineLvl w:val="9"/>
              <w:rPr>
                <w:rFonts w:ascii="Times New Roman" w:hAnsi="Times New Roman"/>
                <w:sz w:val="20"/>
                <w:szCs w:val="20"/>
              </w:rPr>
            </w:pPr>
            <w:r w:rsidRPr="008634D7">
              <w:rPr>
                <w:rFonts w:ascii="Times New Roman" w:hAnsi="Times New Roman"/>
                <w:sz w:val="20"/>
                <w:szCs w:val="20"/>
              </w:rPr>
              <w:t>WFA plateaued + hepatomegaly</w:t>
            </w:r>
          </w:p>
        </w:tc>
        <w:tc>
          <w:tcPr>
            <w:tcW w:w="4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DB3DFB">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WFA improved, but remains low; liver function normal, liver non-palpable</w:t>
            </w:r>
          </w:p>
        </w:tc>
      </w:tr>
      <w:tr w:rsidR="00666255" w:rsidRPr="008634D7" w:rsidTr="002B37E6">
        <w:trPr>
          <w:trHeight w:val="680"/>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B4782D">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01-003</w:t>
            </w:r>
          </w:p>
        </w:tc>
        <w:tc>
          <w:tcPr>
            <w:tcW w:w="18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14</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5</w:t>
            </w:r>
            <w:r w:rsidR="005D0462" w:rsidRPr="008634D7">
              <w:rPr>
                <w:rFonts w:ascii="Times New Roman" w:hAnsi="Times New Roman"/>
                <w:sz w:val="20"/>
                <w:szCs w:val="20"/>
              </w:rPr>
              <w:t xml:space="preserve"> </w:t>
            </w:r>
            <w:r w:rsidR="00CD6F60" w:rsidRPr="008634D7">
              <w:rPr>
                <w:rFonts w:ascii="Times New Roman" w:hAnsi="Times New Roman"/>
                <w:sz w:val="20"/>
                <w:szCs w:val="20"/>
              </w:rPr>
              <w:t>mg</w:t>
            </w:r>
            <w:r w:rsidR="00DF3964">
              <w:rPr>
                <w:rFonts w:cs="Arial"/>
                <w:sz w:val="20"/>
                <w:szCs w:val="20"/>
                <w:vertAlign w:val="superscript"/>
              </w:rPr>
              <w:t>†</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Y, </w:t>
            </w:r>
            <w:r w:rsidR="00BE57D6" w:rsidRPr="008634D7">
              <w:rPr>
                <w:rFonts w:ascii="Times New Roman" w:hAnsi="Times New Roman"/>
                <w:sz w:val="20"/>
                <w:szCs w:val="20"/>
              </w:rPr>
              <w:t>n</w:t>
            </w:r>
            <w:r w:rsidRPr="008634D7">
              <w:rPr>
                <w:rFonts w:ascii="Times New Roman" w:hAnsi="Times New Roman"/>
                <w:sz w:val="20"/>
                <w:szCs w:val="20"/>
              </w:rPr>
              <w:t xml:space="preserve">o </w:t>
            </w:r>
            <w:proofErr w:type="spellStart"/>
            <w:r w:rsidRPr="008634D7">
              <w:rPr>
                <w:rFonts w:ascii="Times New Roman" w:hAnsi="Times New Roman"/>
                <w:sz w:val="20"/>
                <w:szCs w:val="20"/>
              </w:rPr>
              <w:t>NAb</w:t>
            </w:r>
            <w:proofErr w:type="spellEnd"/>
          </w:p>
        </w:tc>
        <w:tc>
          <w:tcPr>
            <w:tcW w:w="3515"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666255" w:rsidRPr="008634D7" w:rsidRDefault="00666255" w:rsidP="0066625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WFA plateaued</w:t>
            </w:r>
            <w:r w:rsidR="005D0462" w:rsidRPr="008634D7">
              <w:rPr>
                <w:rFonts w:ascii="Times New Roman" w:hAnsi="Times New Roman"/>
                <w:sz w:val="20"/>
                <w:szCs w:val="20"/>
              </w:rPr>
              <w:t xml:space="preserve"> +</w:t>
            </w:r>
          </w:p>
          <w:p w:rsidR="0015439F" w:rsidRPr="008634D7" w:rsidRDefault="00666255" w:rsidP="0066625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persistently high transaminases and low albumin</w:t>
            </w:r>
          </w:p>
        </w:tc>
        <w:tc>
          <w:tcPr>
            <w:tcW w:w="4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66625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WFA &gt;75%; liver function normal, low albumin</w:t>
            </w:r>
          </w:p>
        </w:tc>
      </w:tr>
      <w:tr w:rsidR="00666255" w:rsidRPr="008634D7" w:rsidTr="002B37E6">
        <w:trPr>
          <w:trHeight w:val="680"/>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B4782D">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02-001</w:t>
            </w:r>
          </w:p>
        </w:tc>
        <w:tc>
          <w:tcPr>
            <w:tcW w:w="18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91</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3</w:t>
            </w:r>
            <w:r w:rsidR="005D0462" w:rsidRPr="008634D7">
              <w:rPr>
                <w:rFonts w:ascii="Times New Roman" w:hAnsi="Times New Roman"/>
                <w:sz w:val="20"/>
                <w:szCs w:val="20"/>
              </w:rPr>
              <w:t xml:space="preserve"> </w:t>
            </w:r>
            <w:r w:rsidRPr="008634D7">
              <w:rPr>
                <w:rFonts w:ascii="Times New Roman" w:hAnsi="Times New Roman"/>
                <w:sz w:val="20"/>
                <w:szCs w:val="20"/>
              </w:rPr>
              <w:t>mg</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Y, </w:t>
            </w:r>
            <w:r w:rsidR="00BE57D6" w:rsidRPr="008634D7">
              <w:rPr>
                <w:rFonts w:ascii="Times New Roman" w:hAnsi="Times New Roman"/>
                <w:sz w:val="20"/>
                <w:szCs w:val="20"/>
              </w:rPr>
              <w:t>n</w:t>
            </w:r>
            <w:r w:rsidRPr="008634D7">
              <w:rPr>
                <w:rFonts w:ascii="Times New Roman" w:hAnsi="Times New Roman"/>
                <w:sz w:val="20"/>
                <w:szCs w:val="20"/>
              </w:rPr>
              <w:t xml:space="preserve">o </w:t>
            </w:r>
            <w:proofErr w:type="spellStart"/>
            <w:r w:rsidRPr="008634D7">
              <w:rPr>
                <w:rFonts w:ascii="Times New Roman" w:hAnsi="Times New Roman"/>
                <w:sz w:val="20"/>
                <w:szCs w:val="20"/>
              </w:rPr>
              <w:t>NAb</w:t>
            </w:r>
            <w:proofErr w:type="spellEnd"/>
          </w:p>
        </w:tc>
        <w:tc>
          <w:tcPr>
            <w:tcW w:w="3515"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66625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Mesenteric lymphadenopathy</w:t>
            </w:r>
          </w:p>
        </w:tc>
        <w:tc>
          <w:tcPr>
            <w:tcW w:w="4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66625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WFA &gt;50%, normal liver function, residual mild lymphadenopathy</w:t>
            </w:r>
          </w:p>
        </w:tc>
      </w:tr>
      <w:tr w:rsidR="00666255" w:rsidRPr="008634D7" w:rsidTr="002B37E6">
        <w:trPr>
          <w:trHeight w:val="680"/>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B4782D">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02-002</w:t>
            </w:r>
          </w:p>
        </w:tc>
        <w:tc>
          <w:tcPr>
            <w:tcW w:w="18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12</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3</w:t>
            </w:r>
            <w:r w:rsidR="005D0462" w:rsidRPr="008634D7">
              <w:rPr>
                <w:rFonts w:ascii="Times New Roman" w:hAnsi="Times New Roman"/>
                <w:sz w:val="20"/>
                <w:szCs w:val="20"/>
              </w:rPr>
              <w:t xml:space="preserve"> </w:t>
            </w:r>
            <w:r w:rsidRPr="008634D7">
              <w:rPr>
                <w:rFonts w:ascii="Times New Roman" w:hAnsi="Times New Roman"/>
                <w:sz w:val="20"/>
                <w:szCs w:val="20"/>
              </w:rPr>
              <w:t>mg</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No</w:t>
            </w:r>
          </w:p>
        </w:tc>
        <w:tc>
          <w:tcPr>
            <w:tcW w:w="3515"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A97094">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Poor weight gain + LFA &lt; </w:t>
            </w:r>
            <w:r w:rsidR="00A97094" w:rsidRPr="008634D7">
              <w:rPr>
                <w:rFonts w:ascii="Times New Roman" w:hAnsi="Times New Roman"/>
                <w:sz w:val="20"/>
                <w:szCs w:val="20"/>
              </w:rPr>
              <w:t>−</w:t>
            </w:r>
            <w:r w:rsidRPr="008634D7">
              <w:rPr>
                <w:rFonts w:ascii="Times New Roman" w:hAnsi="Times New Roman"/>
                <w:sz w:val="20"/>
                <w:szCs w:val="20"/>
              </w:rPr>
              <w:t xml:space="preserve">2 </w:t>
            </w:r>
            <w:r w:rsidRPr="008634D7">
              <w:rPr>
                <w:rFonts w:ascii="Times New Roman" w:hAnsi="Times New Roman"/>
                <w:i/>
                <w:sz w:val="20"/>
                <w:szCs w:val="20"/>
              </w:rPr>
              <w:t>z</w:t>
            </w:r>
            <w:r w:rsidRPr="008634D7">
              <w:rPr>
                <w:rFonts w:ascii="Times New Roman" w:hAnsi="Times New Roman"/>
                <w:sz w:val="20"/>
                <w:szCs w:val="20"/>
              </w:rPr>
              <w:t xml:space="preserve"> score</w:t>
            </w:r>
          </w:p>
        </w:tc>
        <w:tc>
          <w:tcPr>
            <w:tcW w:w="4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66625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WFA ~25%, normal liver function</w:t>
            </w:r>
          </w:p>
        </w:tc>
      </w:tr>
      <w:tr w:rsidR="00666255" w:rsidRPr="008634D7" w:rsidTr="002B37E6">
        <w:trPr>
          <w:trHeight w:val="680"/>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B4782D">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02-003</w:t>
            </w:r>
          </w:p>
        </w:tc>
        <w:tc>
          <w:tcPr>
            <w:tcW w:w="18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6</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3</w:t>
            </w:r>
            <w:r w:rsidR="005D0462" w:rsidRPr="008634D7">
              <w:rPr>
                <w:rFonts w:ascii="Times New Roman" w:hAnsi="Times New Roman"/>
                <w:sz w:val="20"/>
                <w:szCs w:val="20"/>
              </w:rPr>
              <w:t xml:space="preserve"> </w:t>
            </w:r>
            <w:r w:rsidRPr="008634D7">
              <w:rPr>
                <w:rFonts w:ascii="Times New Roman" w:hAnsi="Times New Roman"/>
                <w:sz w:val="20"/>
                <w:szCs w:val="20"/>
              </w:rPr>
              <w:t>mg</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proofErr w:type="spellStart"/>
            <w:r w:rsidRPr="008634D7">
              <w:rPr>
                <w:rFonts w:ascii="Times New Roman" w:hAnsi="Times New Roman"/>
                <w:sz w:val="20"/>
                <w:szCs w:val="20"/>
              </w:rPr>
              <w:t>Enz</w:t>
            </w:r>
            <w:proofErr w:type="spellEnd"/>
            <w:r w:rsidRPr="008634D7">
              <w:rPr>
                <w:rFonts w:ascii="Times New Roman" w:hAnsi="Times New Roman"/>
                <w:sz w:val="20"/>
                <w:szCs w:val="20"/>
              </w:rPr>
              <w:t xml:space="preserve"> </w:t>
            </w:r>
            <w:r w:rsidR="00BE57D6" w:rsidRPr="008634D7">
              <w:rPr>
                <w:rFonts w:ascii="Times New Roman" w:hAnsi="Times New Roman"/>
                <w:sz w:val="20"/>
                <w:szCs w:val="20"/>
              </w:rPr>
              <w:t>+</w:t>
            </w:r>
            <w:r w:rsidRPr="008634D7">
              <w:rPr>
                <w:rFonts w:ascii="Times New Roman" w:hAnsi="Times New Roman"/>
                <w:sz w:val="20"/>
                <w:szCs w:val="20"/>
              </w:rPr>
              <w:t xml:space="preserve"> CU</w:t>
            </w:r>
          </w:p>
        </w:tc>
        <w:tc>
          <w:tcPr>
            <w:tcW w:w="3515"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A97094">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Poor weight gain + LFA &lt; </w:t>
            </w:r>
            <w:r w:rsidR="00A97094" w:rsidRPr="008634D7">
              <w:rPr>
                <w:rFonts w:ascii="Times New Roman" w:hAnsi="Times New Roman"/>
                <w:sz w:val="20"/>
                <w:szCs w:val="20"/>
              </w:rPr>
              <w:t>−</w:t>
            </w:r>
            <w:r w:rsidRPr="008634D7">
              <w:rPr>
                <w:rFonts w:ascii="Times New Roman" w:hAnsi="Times New Roman"/>
                <w:sz w:val="20"/>
                <w:szCs w:val="20"/>
              </w:rPr>
              <w:t xml:space="preserve">2 </w:t>
            </w:r>
            <w:r w:rsidRPr="008634D7">
              <w:rPr>
                <w:rFonts w:ascii="Times New Roman" w:hAnsi="Times New Roman"/>
                <w:i/>
                <w:sz w:val="20"/>
                <w:szCs w:val="20"/>
              </w:rPr>
              <w:t>z</w:t>
            </w:r>
            <w:r w:rsidRPr="008634D7">
              <w:rPr>
                <w:rFonts w:ascii="Times New Roman" w:hAnsi="Times New Roman"/>
                <w:sz w:val="20"/>
                <w:szCs w:val="20"/>
              </w:rPr>
              <w:t xml:space="preserve"> score</w:t>
            </w:r>
          </w:p>
        </w:tc>
        <w:tc>
          <w:tcPr>
            <w:tcW w:w="4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66625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WFA ~25%, liver function normal</w:t>
            </w:r>
          </w:p>
        </w:tc>
      </w:tr>
      <w:tr w:rsidR="00666255" w:rsidRPr="008634D7" w:rsidTr="002B37E6">
        <w:trPr>
          <w:trHeight w:val="680"/>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B4782D">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05-001</w:t>
            </w:r>
          </w:p>
        </w:tc>
        <w:tc>
          <w:tcPr>
            <w:tcW w:w="189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14" w:type="dxa"/>
              <w:right w:w="108"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lang w:val="en-GB"/>
              </w:rPr>
              <w:t>10</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Deceased</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2B37E6">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No</w:t>
            </w:r>
          </w:p>
        </w:tc>
        <w:tc>
          <w:tcPr>
            <w:tcW w:w="3515"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A97094">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Poor weight gain + LFA &lt; </w:t>
            </w:r>
            <w:r w:rsidR="00A97094" w:rsidRPr="008634D7">
              <w:rPr>
                <w:rFonts w:ascii="Times New Roman" w:hAnsi="Times New Roman"/>
                <w:sz w:val="20"/>
                <w:szCs w:val="20"/>
              </w:rPr>
              <w:t>−</w:t>
            </w:r>
            <w:r w:rsidRPr="008634D7">
              <w:rPr>
                <w:rFonts w:ascii="Times New Roman" w:hAnsi="Times New Roman"/>
                <w:sz w:val="20"/>
                <w:szCs w:val="20"/>
              </w:rPr>
              <w:t xml:space="preserve">2 </w:t>
            </w:r>
            <w:r w:rsidRPr="008634D7">
              <w:rPr>
                <w:rFonts w:ascii="Times New Roman" w:hAnsi="Times New Roman"/>
                <w:i/>
                <w:sz w:val="20"/>
                <w:szCs w:val="20"/>
              </w:rPr>
              <w:t>z</w:t>
            </w:r>
            <w:r w:rsidRPr="008634D7">
              <w:rPr>
                <w:rFonts w:ascii="Times New Roman" w:hAnsi="Times New Roman"/>
                <w:sz w:val="20"/>
                <w:szCs w:val="20"/>
              </w:rPr>
              <w:t xml:space="preserve"> score</w:t>
            </w:r>
          </w:p>
        </w:tc>
        <w:tc>
          <w:tcPr>
            <w:tcW w:w="4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4" w:type="dxa"/>
              <w:bottom w:w="14" w:type="dxa"/>
              <w:right w:w="144" w:type="dxa"/>
            </w:tcMar>
            <w:hideMark/>
          </w:tcPr>
          <w:p w:rsidR="0015439F" w:rsidRPr="008634D7" w:rsidRDefault="00666255" w:rsidP="0066625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Died at 1.25 years</w:t>
            </w:r>
          </w:p>
        </w:tc>
      </w:tr>
    </w:tbl>
    <w:p w:rsidR="009704A7" w:rsidRPr="008634D7" w:rsidRDefault="009704A7" w:rsidP="006567B4">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Current status is as of January 26, 2016 data cut-off.</w:t>
      </w:r>
    </w:p>
    <w:p w:rsidR="006567B4" w:rsidRPr="008634D7" w:rsidRDefault="006567B4" w:rsidP="006567B4">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CU = neutralizing antibody to cell uptake inhibition; </w:t>
      </w:r>
      <w:proofErr w:type="spellStart"/>
      <w:r w:rsidRPr="008634D7">
        <w:rPr>
          <w:rFonts w:ascii="Times New Roman" w:hAnsi="Times New Roman"/>
          <w:sz w:val="20"/>
          <w:szCs w:val="20"/>
        </w:rPr>
        <w:t>Enz</w:t>
      </w:r>
      <w:proofErr w:type="spellEnd"/>
      <w:r w:rsidRPr="008634D7">
        <w:rPr>
          <w:rFonts w:ascii="Times New Roman" w:hAnsi="Times New Roman"/>
          <w:sz w:val="20"/>
          <w:szCs w:val="20"/>
        </w:rPr>
        <w:t xml:space="preserve"> = neutralizing antibody to enzyme; </w:t>
      </w:r>
      <w:r w:rsidR="00CD6F60" w:rsidRPr="008634D7">
        <w:rPr>
          <w:rFonts w:ascii="Times New Roman" w:hAnsi="Times New Roman"/>
          <w:sz w:val="20"/>
          <w:szCs w:val="20"/>
        </w:rPr>
        <w:t>LFA</w:t>
      </w:r>
      <w:r w:rsidR="000853EC" w:rsidRPr="008634D7">
        <w:rPr>
          <w:rFonts w:ascii="Times New Roman" w:hAnsi="Times New Roman"/>
          <w:sz w:val="20"/>
          <w:szCs w:val="20"/>
        </w:rPr>
        <w:t xml:space="preserve"> </w:t>
      </w:r>
      <w:r w:rsidR="00CD6F60" w:rsidRPr="008634D7">
        <w:rPr>
          <w:rFonts w:ascii="Times New Roman" w:hAnsi="Times New Roman"/>
          <w:sz w:val="20"/>
          <w:szCs w:val="20"/>
        </w:rPr>
        <w:t>=</w:t>
      </w:r>
      <w:r w:rsidR="000853EC" w:rsidRPr="008634D7">
        <w:rPr>
          <w:rFonts w:ascii="Times New Roman" w:hAnsi="Times New Roman"/>
          <w:sz w:val="20"/>
          <w:szCs w:val="20"/>
        </w:rPr>
        <w:t xml:space="preserve"> </w:t>
      </w:r>
      <w:r w:rsidR="00CD6F60" w:rsidRPr="008634D7">
        <w:rPr>
          <w:rFonts w:ascii="Times New Roman" w:hAnsi="Times New Roman"/>
          <w:sz w:val="20"/>
          <w:szCs w:val="20"/>
        </w:rPr>
        <w:t xml:space="preserve">length for age; </w:t>
      </w:r>
      <w:proofErr w:type="spellStart"/>
      <w:r w:rsidRPr="008634D7">
        <w:rPr>
          <w:rFonts w:ascii="Times New Roman" w:hAnsi="Times New Roman"/>
          <w:sz w:val="20"/>
          <w:szCs w:val="20"/>
        </w:rPr>
        <w:t>N</w:t>
      </w:r>
      <w:r w:rsidR="000853EC" w:rsidRPr="008634D7">
        <w:rPr>
          <w:rFonts w:ascii="Times New Roman" w:hAnsi="Times New Roman"/>
          <w:sz w:val="20"/>
          <w:szCs w:val="20"/>
        </w:rPr>
        <w:t>A</w:t>
      </w:r>
      <w:r w:rsidRPr="008634D7">
        <w:rPr>
          <w:rFonts w:ascii="Times New Roman" w:hAnsi="Times New Roman"/>
          <w:sz w:val="20"/>
          <w:szCs w:val="20"/>
        </w:rPr>
        <w:t>b</w:t>
      </w:r>
      <w:proofErr w:type="spellEnd"/>
      <w:r w:rsidR="000853EC" w:rsidRPr="008634D7">
        <w:rPr>
          <w:rFonts w:ascii="Times New Roman" w:hAnsi="Times New Roman"/>
          <w:sz w:val="20"/>
          <w:szCs w:val="20"/>
        </w:rPr>
        <w:t xml:space="preserve"> </w:t>
      </w:r>
      <w:r w:rsidRPr="008634D7">
        <w:rPr>
          <w:rFonts w:ascii="Times New Roman" w:hAnsi="Times New Roman"/>
          <w:sz w:val="20"/>
          <w:szCs w:val="20"/>
        </w:rPr>
        <w:t>=</w:t>
      </w:r>
      <w:r w:rsidR="000853EC" w:rsidRPr="008634D7">
        <w:rPr>
          <w:rFonts w:ascii="Times New Roman" w:hAnsi="Times New Roman"/>
          <w:sz w:val="20"/>
          <w:szCs w:val="20"/>
        </w:rPr>
        <w:t xml:space="preserve"> </w:t>
      </w:r>
      <w:r w:rsidR="00474E3D">
        <w:rPr>
          <w:rFonts w:ascii="Times New Roman" w:hAnsi="Times New Roman"/>
          <w:sz w:val="20"/>
          <w:szCs w:val="20"/>
        </w:rPr>
        <w:t>n</w:t>
      </w:r>
      <w:r w:rsidRPr="008634D7">
        <w:rPr>
          <w:rFonts w:ascii="Times New Roman" w:hAnsi="Times New Roman"/>
          <w:sz w:val="20"/>
          <w:szCs w:val="20"/>
        </w:rPr>
        <w:t xml:space="preserve">eutralizing </w:t>
      </w:r>
      <w:r w:rsidR="000853EC" w:rsidRPr="008634D7">
        <w:rPr>
          <w:rFonts w:ascii="Times New Roman" w:hAnsi="Times New Roman"/>
          <w:sz w:val="20"/>
          <w:szCs w:val="20"/>
        </w:rPr>
        <w:t>a</w:t>
      </w:r>
      <w:r w:rsidRPr="008634D7">
        <w:rPr>
          <w:rFonts w:ascii="Times New Roman" w:hAnsi="Times New Roman"/>
          <w:sz w:val="20"/>
          <w:szCs w:val="20"/>
        </w:rPr>
        <w:t xml:space="preserve">ntibody; </w:t>
      </w:r>
      <w:r w:rsidR="00CD6F60" w:rsidRPr="008634D7">
        <w:rPr>
          <w:rFonts w:ascii="Times New Roman" w:hAnsi="Times New Roman"/>
          <w:sz w:val="20"/>
          <w:szCs w:val="20"/>
        </w:rPr>
        <w:t>WFA</w:t>
      </w:r>
      <w:r w:rsidR="000853EC" w:rsidRPr="008634D7">
        <w:rPr>
          <w:rFonts w:ascii="Times New Roman" w:hAnsi="Times New Roman"/>
          <w:sz w:val="20"/>
          <w:szCs w:val="20"/>
        </w:rPr>
        <w:t xml:space="preserve"> </w:t>
      </w:r>
      <w:r w:rsidR="00CD6F60" w:rsidRPr="008634D7">
        <w:rPr>
          <w:rFonts w:ascii="Times New Roman" w:hAnsi="Times New Roman"/>
          <w:sz w:val="20"/>
          <w:szCs w:val="20"/>
        </w:rPr>
        <w:t>=</w:t>
      </w:r>
      <w:r w:rsidR="000853EC" w:rsidRPr="008634D7">
        <w:rPr>
          <w:rFonts w:ascii="Times New Roman" w:hAnsi="Times New Roman"/>
          <w:sz w:val="20"/>
          <w:szCs w:val="20"/>
        </w:rPr>
        <w:t xml:space="preserve"> </w:t>
      </w:r>
      <w:r w:rsidR="00CD6F60" w:rsidRPr="008634D7">
        <w:rPr>
          <w:rFonts w:ascii="Times New Roman" w:hAnsi="Times New Roman"/>
          <w:sz w:val="20"/>
          <w:szCs w:val="20"/>
        </w:rPr>
        <w:t xml:space="preserve">weight for age; </w:t>
      </w:r>
      <w:r w:rsidRPr="008634D7">
        <w:rPr>
          <w:rFonts w:ascii="Times New Roman" w:hAnsi="Times New Roman"/>
          <w:sz w:val="20"/>
          <w:szCs w:val="20"/>
        </w:rPr>
        <w:t>Y = positive anti-drug antibody prior to escalation.</w:t>
      </w:r>
    </w:p>
    <w:p w:rsidR="005D0462" w:rsidRPr="008634D7" w:rsidRDefault="00DF3964" w:rsidP="000F2991">
      <w:pPr>
        <w:tabs>
          <w:tab w:val="clear" w:pos="0"/>
        </w:tabs>
        <w:spacing w:line="240" w:lineRule="auto"/>
        <w:ind w:left="115" w:hanging="115"/>
        <w:outlineLvl w:val="9"/>
        <w:rPr>
          <w:rFonts w:ascii="Times New Roman" w:hAnsi="Times New Roman"/>
          <w:sz w:val="20"/>
          <w:szCs w:val="20"/>
        </w:rPr>
      </w:pPr>
      <w:r>
        <w:rPr>
          <w:rFonts w:ascii="Times New Roman" w:hAnsi="Times New Roman"/>
          <w:sz w:val="20"/>
          <w:szCs w:val="20"/>
          <w:vertAlign w:val="superscript"/>
        </w:rPr>
        <w:t xml:space="preserve">* </w:t>
      </w:r>
      <w:r w:rsidR="00666255" w:rsidRPr="008634D7">
        <w:rPr>
          <w:rFonts w:ascii="Times New Roman" w:hAnsi="Times New Roman"/>
          <w:sz w:val="20"/>
          <w:szCs w:val="20"/>
        </w:rPr>
        <w:t>Escalated to 5</w:t>
      </w:r>
      <w:r w:rsidR="005D0462" w:rsidRPr="008634D7">
        <w:rPr>
          <w:rFonts w:ascii="Times New Roman" w:hAnsi="Times New Roman"/>
          <w:sz w:val="20"/>
          <w:szCs w:val="20"/>
        </w:rPr>
        <w:t xml:space="preserve"> </w:t>
      </w:r>
      <w:r w:rsidR="00666255" w:rsidRPr="008634D7">
        <w:rPr>
          <w:rFonts w:ascii="Times New Roman" w:hAnsi="Times New Roman"/>
          <w:sz w:val="20"/>
          <w:szCs w:val="20"/>
        </w:rPr>
        <w:t xml:space="preserve">mg/kg </w:t>
      </w:r>
      <w:r w:rsidR="00CE3FD4" w:rsidRPr="008634D7">
        <w:rPr>
          <w:rFonts w:ascii="Times New Roman" w:hAnsi="Times New Roman"/>
          <w:sz w:val="20"/>
          <w:szCs w:val="20"/>
        </w:rPr>
        <w:t>once weekly</w:t>
      </w:r>
      <w:r w:rsidR="00666255" w:rsidRPr="008634D7">
        <w:rPr>
          <w:rFonts w:ascii="Times New Roman" w:hAnsi="Times New Roman"/>
          <w:sz w:val="20"/>
          <w:szCs w:val="20"/>
        </w:rPr>
        <w:t xml:space="preserve"> at </w:t>
      </w:r>
      <w:r w:rsidR="00DD6547">
        <w:rPr>
          <w:rFonts w:ascii="Times New Roman" w:hAnsi="Times New Roman"/>
          <w:sz w:val="20"/>
          <w:szCs w:val="20"/>
        </w:rPr>
        <w:t>w</w:t>
      </w:r>
      <w:r w:rsidR="00666255" w:rsidRPr="008634D7">
        <w:rPr>
          <w:rFonts w:ascii="Times New Roman" w:hAnsi="Times New Roman"/>
          <w:sz w:val="20"/>
          <w:szCs w:val="20"/>
        </w:rPr>
        <w:t>eek 88 due to poor weight gain</w:t>
      </w:r>
      <w:r w:rsidR="005D0462" w:rsidRPr="008634D7">
        <w:rPr>
          <w:rFonts w:ascii="Times New Roman" w:hAnsi="Times New Roman"/>
          <w:sz w:val="20"/>
          <w:szCs w:val="20"/>
        </w:rPr>
        <w:t>.</w:t>
      </w:r>
    </w:p>
    <w:p w:rsidR="00303A06" w:rsidRPr="008634D7" w:rsidRDefault="00DF3964" w:rsidP="000F2991">
      <w:pPr>
        <w:tabs>
          <w:tab w:val="clear" w:pos="0"/>
        </w:tabs>
        <w:spacing w:line="240" w:lineRule="auto"/>
        <w:ind w:left="115" w:hanging="115"/>
        <w:outlineLvl w:val="9"/>
        <w:rPr>
          <w:rFonts w:ascii="Times New Roman" w:hAnsi="Times New Roman"/>
          <w:sz w:val="20"/>
          <w:szCs w:val="20"/>
        </w:rPr>
      </w:pPr>
      <w:r>
        <w:rPr>
          <w:rFonts w:cs="Arial"/>
          <w:sz w:val="20"/>
          <w:szCs w:val="20"/>
          <w:vertAlign w:val="superscript"/>
        </w:rPr>
        <w:t>†</w:t>
      </w:r>
      <w:r>
        <w:rPr>
          <w:rFonts w:ascii="Times New Roman" w:hAnsi="Times New Roman"/>
          <w:sz w:val="20"/>
          <w:szCs w:val="20"/>
          <w:vertAlign w:val="superscript"/>
        </w:rPr>
        <w:t xml:space="preserve"> </w:t>
      </w:r>
      <w:r w:rsidR="00303A06" w:rsidRPr="008634D7">
        <w:rPr>
          <w:rFonts w:ascii="Times New Roman" w:hAnsi="Times New Roman"/>
          <w:sz w:val="20"/>
          <w:szCs w:val="20"/>
        </w:rPr>
        <w:t xml:space="preserve">Escalated to 5 mg/kg once weekly at </w:t>
      </w:r>
      <w:r w:rsidR="00DD6547">
        <w:rPr>
          <w:rFonts w:ascii="Times New Roman" w:hAnsi="Times New Roman"/>
          <w:sz w:val="20"/>
          <w:szCs w:val="20"/>
        </w:rPr>
        <w:t>w</w:t>
      </w:r>
      <w:r w:rsidR="00303A06" w:rsidRPr="008634D7">
        <w:rPr>
          <w:rFonts w:ascii="Times New Roman" w:hAnsi="Times New Roman"/>
          <w:sz w:val="20"/>
          <w:szCs w:val="20"/>
        </w:rPr>
        <w:t>eek 122 for persistently low albumin and high transaminases after being on 3</w:t>
      </w:r>
      <w:r w:rsidR="00EA0857" w:rsidRPr="008634D7">
        <w:rPr>
          <w:rFonts w:ascii="Times New Roman" w:hAnsi="Times New Roman"/>
          <w:sz w:val="20"/>
          <w:szCs w:val="20"/>
        </w:rPr>
        <w:t xml:space="preserve"> </w:t>
      </w:r>
      <w:r w:rsidR="00303A06" w:rsidRPr="008634D7">
        <w:rPr>
          <w:rFonts w:ascii="Times New Roman" w:hAnsi="Times New Roman"/>
          <w:sz w:val="20"/>
          <w:szCs w:val="20"/>
        </w:rPr>
        <w:t xml:space="preserve">mg/kg </w:t>
      </w:r>
      <w:r w:rsidR="00873B60" w:rsidRPr="008634D7">
        <w:rPr>
          <w:rFonts w:ascii="Times New Roman" w:hAnsi="Times New Roman"/>
          <w:sz w:val="20"/>
          <w:szCs w:val="20"/>
        </w:rPr>
        <w:t>every other week</w:t>
      </w:r>
      <w:r w:rsidR="00303A06" w:rsidRPr="008634D7">
        <w:rPr>
          <w:rFonts w:ascii="Times New Roman" w:hAnsi="Times New Roman"/>
          <w:sz w:val="20"/>
          <w:szCs w:val="20"/>
        </w:rPr>
        <w:t xml:space="preserve"> between </w:t>
      </w:r>
      <w:r w:rsidR="00DD6547">
        <w:rPr>
          <w:rFonts w:ascii="Times New Roman" w:hAnsi="Times New Roman"/>
          <w:sz w:val="20"/>
          <w:szCs w:val="20"/>
        </w:rPr>
        <w:t>w</w:t>
      </w:r>
      <w:r w:rsidR="00303A06" w:rsidRPr="008634D7">
        <w:rPr>
          <w:rFonts w:ascii="Times New Roman" w:hAnsi="Times New Roman"/>
          <w:sz w:val="20"/>
          <w:szCs w:val="20"/>
        </w:rPr>
        <w:t>eeks 96 and 108</w:t>
      </w:r>
      <w:r w:rsidR="00DB0AC7" w:rsidRPr="008634D7">
        <w:rPr>
          <w:rFonts w:ascii="Times New Roman" w:hAnsi="Times New Roman"/>
          <w:sz w:val="20"/>
          <w:szCs w:val="20"/>
        </w:rPr>
        <w:t xml:space="preserve">, and then 3 mg/kg every week between </w:t>
      </w:r>
      <w:r w:rsidR="00DD6547">
        <w:rPr>
          <w:rFonts w:ascii="Times New Roman" w:hAnsi="Times New Roman"/>
          <w:sz w:val="20"/>
          <w:szCs w:val="20"/>
        </w:rPr>
        <w:t>w</w:t>
      </w:r>
      <w:r w:rsidR="00DB0AC7" w:rsidRPr="008634D7">
        <w:rPr>
          <w:rFonts w:ascii="Times New Roman" w:hAnsi="Times New Roman"/>
          <w:sz w:val="20"/>
          <w:szCs w:val="20"/>
        </w:rPr>
        <w:t>eeks 108 and 122</w:t>
      </w:r>
      <w:r w:rsidR="00303A06" w:rsidRPr="008634D7">
        <w:rPr>
          <w:rFonts w:ascii="Times New Roman" w:hAnsi="Times New Roman"/>
          <w:sz w:val="20"/>
          <w:szCs w:val="20"/>
        </w:rPr>
        <w:t>.</w:t>
      </w:r>
    </w:p>
    <w:p w:rsidR="00ED1E6F" w:rsidRPr="008634D7" w:rsidRDefault="00ED1E6F" w:rsidP="00303A06">
      <w:pPr>
        <w:tabs>
          <w:tab w:val="clear" w:pos="0"/>
        </w:tabs>
        <w:spacing w:line="240" w:lineRule="auto"/>
        <w:outlineLvl w:val="9"/>
        <w:rPr>
          <w:rFonts w:ascii="Times New Roman" w:hAnsi="Times New Roman"/>
          <w:b/>
          <w:sz w:val="20"/>
          <w:szCs w:val="20"/>
        </w:rPr>
      </w:pPr>
    </w:p>
    <w:p w:rsidR="0088337C" w:rsidRPr="008634D7" w:rsidRDefault="0088337C">
      <w:pPr>
        <w:tabs>
          <w:tab w:val="clear" w:pos="0"/>
        </w:tabs>
        <w:spacing w:line="240" w:lineRule="auto"/>
        <w:outlineLvl w:val="9"/>
        <w:rPr>
          <w:rFonts w:ascii="Times New Roman" w:hAnsi="Times New Roman"/>
          <w:b/>
          <w:sz w:val="20"/>
          <w:szCs w:val="20"/>
        </w:rPr>
      </w:pPr>
      <w:r w:rsidRPr="008634D7">
        <w:rPr>
          <w:rFonts w:ascii="Times New Roman" w:hAnsi="Times New Roman"/>
          <w:b/>
          <w:sz w:val="20"/>
          <w:szCs w:val="20"/>
        </w:rPr>
        <w:br w:type="page"/>
      </w:r>
    </w:p>
    <w:p w:rsidR="00ED1E6F" w:rsidRPr="00855CE1" w:rsidRDefault="00D51B1B" w:rsidP="00ED1E6F">
      <w:pPr>
        <w:tabs>
          <w:tab w:val="clear" w:pos="0"/>
        </w:tabs>
        <w:spacing w:line="240" w:lineRule="auto"/>
        <w:outlineLvl w:val="9"/>
        <w:rPr>
          <w:rFonts w:ascii="Times New Roman" w:hAnsi="Times New Roman"/>
          <w:sz w:val="20"/>
          <w:szCs w:val="20"/>
        </w:rPr>
      </w:pPr>
      <w:r>
        <w:rPr>
          <w:rFonts w:ascii="Times New Roman" w:hAnsi="Times New Roman"/>
          <w:b/>
          <w:sz w:val="20"/>
          <w:szCs w:val="20"/>
        </w:rPr>
        <w:lastRenderedPageBreak/>
        <w:t xml:space="preserve">Additional file 1: </w:t>
      </w:r>
      <w:r w:rsidR="00ED1E6F" w:rsidRPr="008634D7">
        <w:rPr>
          <w:rFonts w:ascii="Times New Roman" w:hAnsi="Times New Roman"/>
          <w:b/>
          <w:sz w:val="20"/>
          <w:szCs w:val="20"/>
        </w:rPr>
        <w:t xml:space="preserve">Table </w:t>
      </w:r>
      <w:proofErr w:type="spellStart"/>
      <w:r>
        <w:rPr>
          <w:rFonts w:ascii="Times New Roman" w:hAnsi="Times New Roman"/>
          <w:b/>
          <w:sz w:val="20"/>
          <w:szCs w:val="20"/>
        </w:rPr>
        <w:t>S</w:t>
      </w:r>
      <w:r w:rsidR="009B1E75" w:rsidRPr="00855CE1">
        <w:rPr>
          <w:rFonts w:ascii="Times New Roman" w:hAnsi="Times New Roman"/>
          <w:b/>
          <w:sz w:val="20"/>
          <w:szCs w:val="20"/>
        </w:rPr>
        <w:t>2</w:t>
      </w:r>
      <w:proofErr w:type="spellEnd"/>
      <w:r w:rsidR="00ED1E6F" w:rsidRPr="00855CE1">
        <w:rPr>
          <w:rFonts w:ascii="Times New Roman" w:hAnsi="Times New Roman"/>
          <w:sz w:val="20"/>
          <w:szCs w:val="20"/>
        </w:rPr>
        <w:t xml:space="preserve"> </w:t>
      </w:r>
      <w:r w:rsidR="00B85253" w:rsidRPr="00855CE1">
        <w:rPr>
          <w:rFonts w:ascii="Times New Roman" w:hAnsi="Times New Roman"/>
          <w:sz w:val="20"/>
          <w:szCs w:val="20"/>
        </w:rPr>
        <w:t xml:space="preserve">LAL enzyme activity and </w:t>
      </w:r>
      <w:r w:rsidR="00ED1E6F" w:rsidRPr="00855CE1">
        <w:rPr>
          <w:rFonts w:ascii="Times New Roman" w:hAnsi="Times New Roman"/>
          <w:i/>
          <w:sz w:val="20"/>
          <w:szCs w:val="20"/>
        </w:rPr>
        <w:t>LIPA</w:t>
      </w:r>
      <w:r w:rsidR="00ED1E6F" w:rsidRPr="00855CE1">
        <w:rPr>
          <w:rFonts w:ascii="Times New Roman" w:hAnsi="Times New Roman"/>
          <w:sz w:val="20"/>
          <w:szCs w:val="20"/>
        </w:rPr>
        <w:t xml:space="preserve"> </w:t>
      </w:r>
      <w:r w:rsidR="00EA0857" w:rsidRPr="00855CE1">
        <w:rPr>
          <w:rFonts w:ascii="Times New Roman" w:hAnsi="Times New Roman"/>
          <w:sz w:val="20"/>
          <w:szCs w:val="20"/>
        </w:rPr>
        <w:t>g</w:t>
      </w:r>
      <w:r w:rsidR="00ED1E6F" w:rsidRPr="00855CE1">
        <w:rPr>
          <w:rFonts w:ascii="Times New Roman" w:hAnsi="Times New Roman"/>
          <w:sz w:val="20"/>
          <w:szCs w:val="20"/>
        </w:rPr>
        <w:t>enotype</w:t>
      </w:r>
      <w:r w:rsidR="00160C07" w:rsidRPr="00855CE1">
        <w:rPr>
          <w:rFonts w:ascii="Times New Roman" w:hAnsi="Times New Roman"/>
          <w:sz w:val="20"/>
          <w:szCs w:val="20"/>
        </w:rPr>
        <w:t>s</w:t>
      </w:r>
      <w:r w:rsidR="008F2F8F" w:rsidRPr="00855CE1">
        <w:rPr>
          <w:rFonts w:ascii="Times New Roman" w:hAnsi="Times New Roman"/>
          <w:sz w:val="20"/>
          <w:szCs w:val="20"/>
        </w:rPr>
        <w:t xml:space="preserve"> </w:t>
      </w:r>
    </w:p>
    <w:p w:rsidR="000A340E" w:rsidRPr="00855CE1" w:rsidRDefault="000A340E" w:rsidP="00ED1E6F">
      <w:pPr>
        <w:tabs>
          <w:tab w:val="clear" w:pos="0"/>
        </w:tabs>
        <w:spacing w:line="240" w:lineRule="auto"/>
        <w:outlineLvl w:val="9"/>
        <w:rPr>
          <w:rFonts w:ascii="Times New Roman" w:hAnsi="Times New Roman"/>
          <w:sz w:val="20"/>
          <w:szCs w:val="20"/>
        </w:rPr>
      </w:pPr>
    </w:p>
    <w:tbl>
      <w:tblPr>
        <w:tblStyle w:val="TableGrid"/>
        <w:tblW w:w="0" w:type="auto"/>
        <w:tblLook w:val="04A0"/>
      </w:tblPr>
      <w:tblGrid>
        <w:gridCol w:w="911"/>
        <w:gridCol w:w="1267"/>
        <w:gridCol w:w="1350"/>
        <w:gridCol w:w="3060"/>
        <w:gridCol w:w="2520"/>
        <w:gridCol w:w="3690"/>
      </w:tblGrid>
      <w:tr w:rsidR="00802000" w:rsidRPr="00855CE1" w:rsidTr="000E6B5B">
        <w:trPr>
          <w:trHeight w:val="241"/>
        </w:trPr>
        <w:tc>
          <w:tcPr>
            <w:tcW w:w="911" w:type="dxa"/>
          </w:tcPr>
          <w:p w:rsidR="00802000" w:rsidRPr="00855CE1" w:rsidRDefault="00802000" w:rsidP="00B63989">
            <w:pPr>
              <w:tabs>
                <w:tab w:val="clear" w:pos="0"/>
              </w:tabs>
              <w:spacing w:before="60" w:after="60" w:line="240" w:lineRule="auto"/>
              <w:outlineLvl w:val="9"/>
              <w:rPr>
                <w:rFonts w:ascii="Times New Roman" w:hAnsi="Times New Roman"/>
                <w:sz w:val="20"/>
                <w:szCs w:val="20"/>
              </w:rPr>
            </w:pPr>
          </w:p>
        </w:tc>
        <w:tc>
          <w:tcPr>
            <w:tcW w:w="2617" w:type="dxa"/>
            <w:gridSpan w:val="2"/>
          </w:tcPr>
          <w:p w:rsidR="00802000" w:rsidRPr="00855CE1" w:rsidRDefault="00802000" w:rsidP="00751B60">
            <w:pPr>
              <w:tabs>
                <w:tab w:val="clear" w:pos="0"/>
              </w:tabs>
              <w:spacing w:before="60" w:after="60" w:line="240" w:lineRule="auto"/>
              <w:jc w:val="center"/>
              <w:outlineLvl w:val="9"/>
              <w:rPr>
                <w:rFonts w:ascii="Times New Roman" w:hAnsi="Times New Roman"/>
                <w:sz w:val="20"/>
                <w:szCs w:val="20"/>
              </w:rPr>
            </w:pPr>
            <w:r w:rsidRPr="00855CE1">
              <w:rPr>
                <w:rFonts w:ascii="Times New Roman" w:hAnsi="Times New Roman"/>
                <w:sz w:val="20"/>
                <w:szCs w:val="20"/>
              </w:rPr>
              <w:t xml:space="preserve">LAL </w:t>
            </w:r>
            <w:r w:rsidR="00751B60" w:rsidRPr="00855CE1">
              <w:rPr>
                <w:rFonts w:ascii="Times New Roman" w:hAnsi="Times New Roman"/>
                <w:sz w:val="20"/>
                <w:szCs w:val="20"/>
              </w:rPr>
              <w:t>e</w:t>
            </w:r>
            <w:r w:rsidRPr="00855CE1">
              <w:rPr>
                <w:rFonts w:ascii="Times New Roman" w:hAnsi="Times New Roman"/>
                <w:sz w:val="20"/>
                <w:szCs w:val="20"/>
              </w:rPr>
              <w:t xml:space="preserve">nzyme </w:t>
            </w:r>
            <w:r w:rsidR="00751B60" w:rsidRPr="00855CE1">
              <w:rPr>
                <w:rFonts w:ascii="Times New Roman" w:hAnsi="Times New Roman"/>
                <w:sz w:val="20"/>
                <w:szCs w:val="20"/>
              </w:rPr>
              <w:t>a</w:t>
            </w:r>
            <w:r w:rsidRPr="00855CE1">
              <w:rPr>
                <w:rFonts w:ascii="Times New Roman" w:hAnsi="Times New Roman"/>
                <w:sz w:val="20"/>
                <w:szCs w:val="20"/>
              </w:rPr>
              <w:t>ctivity</w:t>
            </w:r>
          </w:p>
        </w:tc>
        <w:tc>
          <w:tcPr>
            <w:tcW w:w="9270" w:type="dxa"/>
            <w:gridSpan w:val="3"/>
          </w:tcPr>
          <w:p w:rsidR="00802000" w:rsidRPr="00855CE1" w:rsidRDefault="00802000" w:rsidP="00751B60">
            <w:pPr>
              <w:tabs>
                <w:tab w:val="clear" w:pos="0"/>
              </w:tabs>
              <w:spacing w:before="60" w:after="60" w:line="240" w:lineRule="auto"/>
              <w:jc w:val="center"/>
              <w:outlineLvl w:val="9"/>
              <w:rPr>
                <w:rFonts w:ascii="Times New Roman" w:hAnsi="Times New Roman"/>
                <w:sz w:val="20"/>
                <w:szCs w:val="20"/>
              </w:rPr>
            </w:pPr>
            <w:r w:rsidRPr="00855CE1">
              <w:rPr>
                <w:rFonts w:ascii="Times New Roman" w:hAnsi="Times New Roman"/>
                <w:i/>
                <w:sz w:val="20"/>
                <w:szCs w:val="20"/>
              </w:rPr>
              <w:t>LIPA</w:t>
            </w:r>
            <w:r w:rsidRPr="00855CE1">
              <w:rPr>
                <w:rFonts w:ascii="Times New Roman" w:hAnsi="Times New Roman"/>
                <w:sz w:val="20"/>
                <w:szCs w:val="20"/>
              </w:rPr>
              <w:t xml:space="preserve"> </w:t>
            </w:r>
            <w:r w:rsidR="00751B60" w:rsidRPr="00855CE1">
              <w:rPr>
                <w:rFonts w:ascii="Times New Roman" w:hAnsi="Times New Roman"/>
                <w:sz w:val="20"/>
                <w:szCs w:val="20"/>
              </w:rPr>
              <w:t>g</w:t>
            </w:r>
            <w:r w:rsidRPr="00855CE1">
              <w:rPr>
                <w:rFonts w:ascii="Times New Roman" w:hAnsi="Times New Roman"/>
                <w:sz w:val="20"/>
                <w:szCs w:val="20"/>
              </w:rPr>
              <w:t>enotype</w:t>
            </w:r>
          </w:p>
        </w:tc>
      </w:tr>
      <w:tr w:rsidR="00802000" w:rsidRPr="00855CE1" w:rsidTr="002B37E6">
        <w:trPr>
          <w:trHeight w:val="241"/>
        </w:trPr>
        <w:tc>
          <w:tcPr>
            <w:tcW w:w="911" w:type="dxa"/>
          </w:tcPr>
          <w:p w:rsidR="00802000" w:rsidRPr="00855CE1" w:rsidRDefault="00802000" w:rsidP="000E6B5B">
            <w:pPr>
              <w:tabs>
                <w:tab w:val="clear" w:pos="0"/>
              </w:tabs>
              <w:spacing w:before="60" w:after="60" w:line="240" w:lineRule="auto"/>
              <w:outlineLvl w:val="9"/>
              <w:rPr>
                <w:rFonts w:ascii="Times New Roman" w:hAnsi="Times New Roman"/>
                <w:sz w:val="20"/>
                <w:szCs w:val="20"/>
              </w:rPr>
            </w:pPr>
            <w:r w:rsidRPr="00855CE1">
              <w:rPr>
                <w:rFonts w:ascii="Times New Roman" w:hAnsi="Times New Roman"/>
                <w:sz w:val="20"/>
                <w:szCs w:val="20"/>
              </w:rPr>
              <w:t>Patient</w:t>
            </w:r>
          </w:p>
        </w:tc>
        <w:tc>
          <w:tcPr>
            <w:tcW w:w="1267" w:type="dxa"/>
          </w:tcPr>
          <w:p w:rsidR="00802000" w:rsidRPr="00855CE1" w:rsidRDefault="00802000" w:rsidP="002B37E6">
            <w:pPr>
              <w:tabs>
                <w:tab w:val="clear" w:pos="0"/>
              </w:tabs>
              <w:spacing w:before="60" w:after="60" w:line="240" w:lineRule="auto"/>
              <w:jc w:val="center"/>
              <w:outlineLvl w:val="9"/>
              <w:rPr>
                <w:rFonts w:ascii="Times New Roman" w:hAnsi="Times New Roman"/>
                <w:sz w:val="20"/>
                <w:szCs w:val="20"/>
              </w:rPr>
            </w:pPr>
            <w:proofErr w:type="spellStart"/>
            <w:r w:rsidRPr="00855CE1">
              <w:rPr>
                <w:rFonts w:ascii="Times New Roman" w:hAnsi="Times New Roman"/>
                <w:sz w:val="20"/>
                <w:szCs w:val="20"/>
              </w:rPr>
              <w:t>PBMC</w:t>
            </w:r>
            <w:proofErr w:type="spellEnd"/>
            <w:r w:rsidR="009C0893" w:rsidRPr="00855CE1">
              <w:rPr>
                <w:rFonts w:ascii="Times New Roman" w:hAnsi="Times New Roman"/>
                <w:sz w:val="20"/>
                <w:szCs w:val="20"/>
                <w:vertAlign w:val="superscript"/>
              </w:rPr>
              <w:t>*</w:t>
            </w:r>
            <w:r w:rsidRPr="00855CE1">
              <w:rPr>
                <w:rFonts w:ascii="Times New Roman" w:hAnsi="Times New Roman"/>
                <w:sz w:val="20"/>
                <w:szCs w:val="20"/>
              </w:rPr>
              <w:t xml:space="preserve"> (</w:t>
            </w:r>
            <w:r w:rsidRPr="00855CE1">
              <w:rPr>
                <w:rFonts w:ascii="Times New Roman" w:hAnsi="Times New Roman" w:cs="Times New Roman"/>
                <w:sz w:val="20"/>
                <w:szCs w:val="20"/>
              </w:rPr>
              <w:t>µ</w:t>
            </w:r>
            <w:r w:rsidRPr="00855CE1">
              <w:rPr>
                <w:rFonts w:ascii="Times New Roman" w:hAnsi="Times New Roman"/>
                <w:sz w:val="20"/>
                <w:szCs w:val="20"/>
              </w:rPr>
              <w:t>mol/g/h)</w:t>
            </w:r>
          </w:p>
        </w:tc>
        <w:tc>
          <w:tcPr>
            <w:tcW w:w="1350" w:type="dxa"/>
          </w:tcPr>
          <w:p w:rsidR="00802000" w:rsidRPr="00855CE1" w:rsidRDefault="00802000" w:rsidP="002B37E6">
            <w:pPr>
              <w:tabs>
                <w:tab w:val="clear" w:pos="0"/>
              </w:tabs>
              <w:spacing w:before="60" w:after="60" w:line="240" w:lineRule="auto"/>
              <w:jc w:val="center"/>
              <w:outlineLvl w:val="9"/>
              <w:rPr>
                <w:rFonts w:ascii="Times New Roman" w:hAnsi="Times New Roman"/>
                <w:sz w:val="20"/>
                <w:szCs w:val="20"/>
              </w:rPr>
            </w:pPr>
            <w:r w:rsidRPr="00855CE1">
              <w:rPr>
                <w:rFonts w:ascii="Times New Roman" w:hAnsi="Times New Roman"/>
                <w:sz w:val="20"/>
                <w:szCs w:val="20"/>
              </w:rPr>
              <w:t>DBS</w:t>
            </w:r>
            <w:r w:rsidR="009C0893" w:rsidRPr="00855CE1">
              <w:rPr>
                <w:rFonts w:cs="Arial"/>
                <w:sz w:val="20"/>
                <w:szCs w:val="20"/>
                <w:vertAlign w:val="superscript"/>
              </w:rPr>
              <w:t>†</w:t>
            </w:r>
            <w:r w:rsidRPr="00855CE1">
              <w:rPr>
                <w:rFonts w:ascii="Times New Roman" w:hAnsi="Times New Roman"/>
                <w:sz w:val="20"/>
                <w:szCs w:val="20"/>
              </w:rPr>
              <w:t xml:space="preserve"> (nmol/punch)</w:t>
            </w:r>
          </w:p>
        </w:tc>
        <w:tc>
          <w:tcPr>
            <w:tcW w:w="3060" w:type="dxa"/>
          </w:tcPr>
          <w:p w:rsidR="00802000" w:rsidRPr="00855CE1" w:rsidRDefault="00802000" w:rsidP="00751B60">
            <w:pPr>
              <w:tabs>
                <w:tab w:val="clear" w:pos="0"/>
              </w:tabs>
              <w:spacing w:before="60" w:after="60" w:line="240" w:lineRule="auto"/>
              <w:outlineLvl w:val="9"/>
              <w:rPr>
                <w:rFonts w:ascii="Times New Roman" w:hAnsi="Times New Roman"/>
                <w:sz w:val="20"/>
                <w:szCs w:val="20"/>
              </w:rPr>
            </w:pPr>
            <w:r w:rsidRPr="00855CE1">
              <w:rPr>
                <w:rFonts w:ascii="Times New Roman" w:hAnsi="Times New Roman"/>
                <w:sz w:val="20"/>
                <w:szCs w:val="20"/>
              </w:rPr>
              <w:t xml:space="preserve">Allelic </w:t>
            </w:r>
            <w:r w:rsidR="00751B60" w:rsidRPr="00855CE1">
              <w:rPr>
                <w:rFonts w:ascii="Times New Roman" w:hAnsi="Times New Roman"/>
                <w:sz w:val="20"/>
                <w:szCs w:val="20"/>
              </w:rPr>
              <w:t>m</w:t>
            </w:r>
            <w:r w:rsidRPr="00855CE1">
              <w:rPr>
                <w:rFonts w:ascii="Times New Roman" w:hAnsi="Times New Roman"/>
                <w:sz w:val="20"/>
                <w:szCs w:val="20"/>
              </w:rPr>
              <w:t>utations</w:t>
            </w:r>
          </w:p>
        </w:tc>
        <w:tc>
          <w:tcPr>
            <w:tcW w:w="2520" w:type="dxa"/>
          </w:tcPr>
          <w:p w:rsidR="00802000" w:rsidRPr="00855CE1" w:rsidRDefault="00802000" w:rsidP="00751B60">
            <w:pPr>
              <w:tabs>
                <w:tab w:val="clear" w:pos="0"/>
              </w:tabs>
              <w:spacing w:before="60" w:after="60" w:line="240" w:lineRule="auto"/>
              <w:outlineLvl w:val="9"/>
              <w:rPr>
                <w:rFonts w:ascii="Times New Roman" w:hAnsi="Times New Roman"/>
                <w:sz w:val="20"/>
                <w:szCs w:val="20"/>
              </w:rPr>
            </w:pPr>
            <w:r w:rsidRPr="00855CE1">
              <w:rPr>
                <w:rFonts w:ascii="Times New Roman" w:hAnsi="Times New Roman"/>
                <w:sz w:val="20"/>
                <w:szCs w:val="20"/>
              </w:rPr>
              <w:t xml:space="preserve">Effect of </w:t>
            </w:r>
            <w:r w:rsidR="00751B60" w:rsidRPr="00855CE1">
              <w:rPr>
                <w:rFonts w:ascii="Times New Roman" w:hAnsi="Times New Roman"/>
                <w:sz w:val="20"/>
                <w:szCs w:val="20"/>
              </w:rPr>
              <w:t>m</w:t>
            </w:r>
            <w:r w:rsidRPr="00855CE1">
              <w:rPr>
                <w:rFonts w:ascii="Times New Roman" w:hAnsi="Times New Roman"/>
                <w:sz w:val="20"/>
                <w:szCs w:val="20"/>
              </w:rPr>
              <w:t>utation</w:t>
            </w:r>
          </w:p>
        </w:tc>
        <w:tc>
          <w:tcPr>
            <w:tcW w:w="3690" w:type="dxa"/>
          </w:tcPr>
          <w:p w:rsidR="00802000" w:rsidRPr="00855CE1" w:rsidRDefault="00802000" w:rsidP="00751B60">
            <w:pPr>
              <w:tabs>
                <w:tab w:val="clear" w:pos="0"/>
              </w:tabs>
              <w:spacing w:before="60" w:after="60" w:line="240" w:lineRule="auto"/>
              <w:outlineLvl w:val="9"/>
              <w:rPr>
                <w:rFonts w:ascii="Times New Roman" w:hAnsi="Times New Roman"/>
                <w:sz w:val="20"/>
                <w:szCs w:val="20"/>
              </w:rPr>
            </w:pPr>
            <w:r w:rsidRPr="00855CE1">
              <w:rPr>
                <w:rFonts w:ascii="Times New Roman" w:hAnsi="Times New Roman"/>
                <w:sz w:val="20"/>
                <w:szCs w:val="20"/>
              </w:rPr>
              <w:t xml:space="preserve">Variant </w:t>
            </w:r>
            <w:r w:rsidR="00751B60" w:rsidRPr="00855CE1">
              <w:rPr>
                <w:rFonts w:ascii="Times New Roman" w:hAnsi="Times New Roman"/>
                <w:sz w:val="20"/>
                <w:szCs w:val="20"/>
              </w:rPr>
              <w:t>s</w:t>
            </w:r>
            <w:r w:rsidRPr="00855CE1">
              <w:rPr>
                <w:rFonts w:ascii="Times New Roman" w:hAnsi="Times New Roman"/>
                <w:sz w:val="20"/>
                <w:szCs w:val="20"/>
              </w:rPr>
              <w:t>everity</w:t>
            </w:r>
          </w:p>
        </w:tc>
      </w:tr>
      <w:tr w:rsidR="00802000" w:rsidRPr="00855CE1" w:rsidTr="002B37E6">
        <w:trPr>
          <w:trHeight w:val="227"/>
        </w:trPr>
        <w:tc>
          <w:tcPr>
            <w:tcW w:w="911" w:type="dxa"/>
          </w:tcPr>
          <w:p w:rsidR="00802000" w:rsidRPr="00855CE1" w:rsidRDefault="00802000" w:rsidP="000E6B5B">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01-002</w:t>
            </w:r>
          </w:p>
        </w:tc>
        <w:tc>
          <w:tcPr>
            <w:tcW w:w="1267"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32</w:t>
            </w:r>
          </w:p>
        </w:tc>
        <w:tc>
          <w:tcPr>
            <w:tcW w:w="1350"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ND</w:t>
            </w:r>
          </w:p>
        </w:tc>
        <w:tc>
          <w:tcPr>
            <w:tcW w:w="306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c.398delC, homozygous</w:t>
            </w:r>
          </w:p>
        </w:tc>
        <w:tc>
          <w:tcPr>
            <w:tcW w:w="2520" w:type="dxa"/>
          </w:tcPr>
          <w:p w:rsidR="00802000" w:rsidRPr="00855CE1" w:rsidRDefault="00802000" w:rsidP="00E93F0B">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Documented causative</w:t>
            </w:r>
          </w:p>
        </w:tc>
        <w:tc>
          <w:tcPr>
            <w:tcW w:w="369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Pathogenic</w:t>
            </w:r>
          </w:p>
        </w:tc>
      </w:tr>
      <w:tr w:rsidR="00802000" w:rsidRPr="00855CE1" w:rsidTr="002B37E6">
        <w:trPr>
          <w:trHeight w:val="241"/>
        </w:trPr>
        <w:tc>
          <w:tcPr>
            <w:tcW w:w="911" w:type="dxa"/>
          </w:tcPr>
          <w:p w:rsidR="00802000" w:rsidRPr="00855CE1" w:rsidRDefault="00802000" w:rsidP="000E6B5B">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01-003</w:t>
            </w:r>
          </w:p>
        </w:tc>
        <w:tc>
          <w:tcPr>
            <w:tcW w:w="1267"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41</w:t>
            </w:r>
          </w:p>
        </w:tc>
        <w:tc>
          <w:tcPr>
            <w:tcW w:w="1350"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0.004</w:t>
            </w:r>
          </w:p>
        </w:tc>
        <w:tc>
          <w:tcPr>
            <w:tcW w:w="306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c.884A&gt;G, heterozygous</w:t>
            </w:r>
          </w:p>
        </w:tc>
        <w:tc>
          <w:tcPr>
            <w:tcW w:w="252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Undocumented</w:t>
            </w:r>
          </w:p>
        </w:tc>
        <w:tc>
          <w:tcPr>
            <w:tcW w:w="369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Variant of unknown significance</w:t>
            </w:r>
          </w:p>
        </w:tc>
      </w:tr>
      <w:tr w:rsidR="00802000" w:rsidRPr="00855CE1" w:rsidTr="002B37E6">
        <w:trPr>
          <w:trHeight w:val="709"/>
        </w:trPr>
        <w:tc>
          <w:tcPr>
            <w:tcW w:w="911" w:type="dxa"/>
          </w:tcPr>
          <w:p w:rsidR="00802000" w:rsidRPr="00855CE1" w:rsidRDefault="00802000" w:rsidP="000E6B5B">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02-001</w:t>
            </w:r>
          </w:p>
        </w:tc>
        <w:tc>
          <w:tcPr>
            <w:tcW w:w="1267"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5</w:t>
            </w:r>
          </w:p>
        </w:tc>
        <w:tc>
          <w:tcPr>
            <w:tcW w:w="1350"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ND</w:t>
            </w:r>
          </w:p>
        </w:tc>
        <w:tc>
          <w:tcPr>
            <w:tcW w:w="306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c.539-5C&gt;T, heterozygous</w:t>
            </w:r>
          </w:p>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c.482delA, heterozygous</w:t>
            </w:r>
          </w:p>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c.538G&gt;A, heterozygous</w:t>
            </w:r>
          </w:p>
        </w:tc>
        <w:tc>
          <w:tcPr>
            <w:tcW w:w="252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Intronic</w:t>
            </w:r>
          </w:p>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Documented causative</w:t>
            </w:r>
          </w:p>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Undocumented</w:t>
            </w:r>
          </w:p>
        </w:tc>
        <w:tc>
          <w:tcPr>
            <w:tcW w:w="369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Common variant</w:t>
            </w:r>
          </w:p>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Pathogenic</w:t>
            </w:r>
          </w:p>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Variant of unknown significance</w:t>
            </w:r>
          </w:p>
        </w:tc>
      </w:tr>
      <w:tr w:rsidR="00802000" w:rsidRPr="00855CE1" w:rsidTr="002B37E6">
        <w:trPr>
          <w:trHeight w:val="241"/>
        </w:trPr>
        <w:tc>
          <w:tcPr>
            <w:tcW w:w="911" w:type="dxa"/>
          </w:tcPr>
          <w:p w:rsidR="00802000" w:rsidRPr="00855CE1" w:rsidRDefault="00802000" w:rsidP="000E6B5B">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02-002</w:t>
            </w:r>
          </w:p>
        </w:tc>
        <w:tc>
          <w:tcPr>
            <w:tcW w:w="1267"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ND</w:t>
            </w:r>
          </w:p>
        </w:tc>
        <w:tc>
          <w:tcPr>
            <w:tcW w:w="1350"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0.007</w:t>
            </w:r>
          </w:p>
        </w:tc>
        <w:tc>
          <w:tcPr>
            <w:tcW w:w="306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c.419G&gt;C, homozygous</w:t>
            </w:r>
          </w:p>
        </w:tc>
        <w:tc>
          <w:tcPr>
            <w:tcW w:w="252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Undocumented</w:t>
            </w:r>
          </w:p>
        </w:tc>
        <w:tc>
          <w:tcPr>
            <w:tcW w:w="369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Variant of unknown significance</w:t>
            </w:r>
          </w:p>
        </w:tc>
      </w:tr>
      <w:tr w:rsidR="00802000" w:rsidRPr="00855CE1" w:rsidTr="002B37E6">
        <w:trPr>
          <w:trHeight w:val="241"/>
        </w:trPr>
        <w:tc>
          <w:tcPr>
            <w:tcW w:w="911" w:type="dxa"/>
          </w:tcPr>
          <w:p w:rsidR="00802000" w:rsidRPr="00855CE1" w:rsidRDefault="00802000" w:rsidP="000E6B5B">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02-003</w:t>
            </w:r>
          </w:p>
        </w:tc>
        <w:tc>
          <w:tcPr>
            <w:tcW w:w="1267"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57</w:t>
            </w:r>
          </w:p>
        </w:tc>
        <w:tc>
          <w:tcPr>
            <w:tcW w:w="1350"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0.007</w:t>
            </w:r>
          </w:p>
        </w:tc>
        <w:tc>
          <w:tcPr>
            <w:tcW w:w="306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c.676-2A&gt;G, homozygous</w:t>
            </w:r>
          </w:p>
        </w:tc>
        <w:tc>
          <w:tcPr>
            <w:tcW w:w="2520" w:type="dxa"/>
          </w:tcPr>
          <w:p w:rsidR="00802000" w:rsidRPr="00855CE1" w:rsidRDefault="00802000" w:rsidP="00E93F0B">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Documented causative</w:t>
            </w:r>
          </w:p>
        </w:tc>
        <w:tc>
          <w:tcPr>
            <w:tcW w:w="369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Pathogenic</w:t>
            </w:r>
          </w:p>
        </w:tc>
      </w:tr>
      <w:tr w:rsidR="00802000" w:rsidRPr="00855CE1" w:rsidTr="002B37E6">
        <w:trPr>
          <w:trHeight w:val="483"/>
        </w:trPr>
        <w:tc>
          <w:tcPr>
            <w:tcW w:w="911" w:type="dxa"/>
          </w:tcPr>
          <w:p w:rsidR="00802000" w:rsidRPr="00855CE1" w:rsidRDefault="00802000" w:rsidP="000E6B5B">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05-001</w:t>
            </w:r>
          </w:p>
        </w:tc>
        <w:tc>
          <w:tcPr>
            <w:tcW w:w="1267"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65</w:t>
            </w:r>
          </w:p>
        </w:tc>
        <w:tc>
          <w:tcPr>
            <w:tcW w:w="1350" w:type="dxa"/>
          </w:tcPr>
          <w:p w:rsidR="00802000" w:rsidRPr="00855CE1" w:rsidRDefault="00005E39" w:rsidP="002B37E6">
            <w:pPr>
              <w:tabs>
                <w:tab w:val="clear" w:pos="0"/>
              </w:tabs>
              <w:spacing w:line="240" w:lineRule="auto"/>
              <w:jc w:val="center"/>
              <w:outlineLvl w:val="9"/>
              <w:rPr>
                <w:rFonts w:ascii="Times New Roman" w:hAnsi="Times New Roman"/>
                <w:sz w:val="20"/>
                <w:szCs w:val="20"/>
              </w:rPr>
            </w:pPr>
            <w:r w:rsidRPr="00855CE1">
              <w:rPr>
                <w:rFonts w:ascii="Times New Roman" w:hAnsi="Times New Roman"/>
                <w:sz w:val="20"/>
                <w:szCs w:val="20"/>
              </w:rPr>
              <w:t>0.018</w:t>
            </w:r>
          </w:p>
        </w:tc>
        <w:tc>
          <w:tcPr>
            <w:tcW w:w="306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c.350_351insCC, heterozygous</w:t>
            </w:r>
          </w:p>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c.797G&gt;T, heterozygous</w:t>
            </w:r>
          </w:p>
        </w:tc>
        <w:tc>
          <w:tcPr>
            <w:tcW w:w="252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Undocumented</w:t>
            </w:r>
          </w:p>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Undocumented</w:t>
            </w:r>
          </w:p>
        </w:tc>
        <w:tc>
          <w:tcPr>
            <w:tcW w:w="3690" w:type="dxa"/>
          </w:tcPr>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Variant of unknown significance</w:t>
            </w:r>
          </w:p>
          <w:p w:rsidR="00802000" w:rsidRPr="00855CE1" w:rsidRDefault="00802000"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Variant of unknown significance</w:t>
            </w:r>
          </w:p>
        </w:tc>
      </w:tr>
    </w:tbl>
    <w:p w:rsidR="00005E39" w:rsidRPr="00855CE1" w:rsidRDefault="00005E39"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rPr>
        <w:t>DBS = dried blood spot; ND = not done</w:t>
      </w:r>
      <w:r w:rsidR="009C0893" w:rsidRPr="00855CE1">
        <w:rPr>
          <w:rFonts w:ascii="Times New Roman" w:hAnsi="Times New Roman"/>
          <w:sz w:val="20"/>
          <w:szCs w:val="20"/>
        </w:rPr>
        <w:t>; PBMC = peripheral blood mononuclear cells</w:t>
      </w:r>
      <w:r w:rsidRPr="00855CE1">
        <w:rPr>
          <w:rFonts w:ascii="Times New Roman" w:hAnsi="Times New Roman"/>
          <w:sz w:val="20"/>
          <w:szCs w:val="20"/>
        </w:rPr>
        <w:t>.</w:t>
      </w:r>
    </w:p>
    <w:p w:rsidR="00802000" w:rsidRPr="00855CE1" w:rsidRDefault="009C0893" w:rsidP="00ED1E6F">
      <w:pPr>
        <w:tabs>
          <w:tab w:val="clear" w:pos="0"/>
        </w:tabs>
        <w:spacing w:line="240" w:lineRule="auto"/>
        <w:outlineLvl w:val="9"/>
        <w:rPr>
          <w:rFonts w:ascii="Times New Roman" w:hAnsi="Times New Roman"/>
          <w:sz w:val="20"/>
          <w:szCs w:val="20"/>
        </w:rPr>
      </w:pPr>
      <w:r w:rsidRPr="00855CE1">
        <w:rPr>
          <w:rFonts w:ascii="Times New Roman" w:hAnsi="Times New Roman"/>
          <w:sz w:val="20"/>
          <w:szCs w:val="20"/>
          <w:vertAlign w:val="superscript"/>
        </w:rPr>
        <w:t xml:space="preserve">* </w:t>
      </w:r>
      <w:r w:rsidR="00802000" w:rsidRPr="00855CE1">
        <w:rPr>
          <w:rFonts w:ascii="Times New Roman" w:hAnsi="Times New Roman"/>
          <w:sz w:val="20"/>
          <w:szCs w:val="20"/>
        </w:rPr>
        <w:t>The normal range is 350</w:t>
      </w:r>
      <w:r w:rsidRPr="00855CE1">
        <w:rPr>
          <w:rFonts w:cs="Arial"/>
          <w:sz w:val="20"/>
          <w:szCs w:val="20"/>
        </w:rPr>
        <w:t>–</w:t>
      </w:r>
      <w:r w:rsidR="00802000" w:rsidRPr="00855CE1">
        <w:rPr>
          <w:rFonts w:ascii="Times New Roman" w:hAnsi="Times New Roman"/>
          <w:sz w:val="20"/>
          <w:szCs w:val="20"/>
        </w:rPr>
        <w:t>2000 µmol/g/h.</w:t>
      </w:r>
    </w:p>
    <w:p w:rsidR="00303A06" w:rsidRPr="008E4AE0" w:rsidRDefault="009C0893" w:rsidP="00ED1E6F">
      <w:pPr>
        <w:tabs>
          <w:tab w:val="clear" w:pos="0"/>
        </w:tabs>
        <w:spacing w:line="240" w:lineRule="auto"/>
        <w:outlineLvl w:val="9"/>
        <w:rPr>
          <w:rFonts w:ascii="Times New Roman" w:hAnsi="Times New Roman"/>
          <w:sz w:val="20"/>
          <w:szCs w:val="20"/>
        </w:rPr>
      </w:pPr>
      <w:r w:rsidRPr="00855CE1">
        <w:rPr>
          <w:rFonts w:cs="Arial"/>
          <w:sz w:val="20"/>
          <w:szCs w:val="20"/>
          <w:vertAlign w:val="superscript"/>
        </w:rPr>
        <w:t xml:space="preserve">† </w:t>
      </w:r>
      <w:r w:rsidR="00802000" w:rsidRPr="00855CE1">
        <w:rPr>
          <w:rFonts w:ascii="Times New Roman" w:hAnsi="Times New Roman"/>
          <w:sz w:val="20"/>
          <w:szCs w:val="20"/>
        </w:rPr>
        <w:t>The affected range is 0</w:t>
      </w:r>
      <w:r w:rsidRPr="00855CE1">
        <w:rPr>
          <w:rFonts w:cs="Arial"/>
          <w:sz w:val="20"/>
          <w:szCs w:val="20"/>
        </w:rPr>
        <w:t>–</w:t>
      </w:r>
      <w:r w:rsidR="00802000" w:rsidRPr="00855CE1">
        <w:rPr>
          <w:rFonts w:ascii="Times New Roman" w:hAnsi="Times New Roman"/>
          <w:sz w:val="20"/>
          <w:szCs w:val="20"/>
        </w:rPr>
        <w:t>0.016 nmol/punch for all results</w:t>
      </w:r>
      <w:r w:rsidR="00005E39" w:rsidRPr="00855CE1">
        <w:rPr>
          <w:rFonts w:ascii="Times New Roman" w:hAnsi="Times New Roman"/>
          <w:sz w:val="20"/>
          <w:szCs w:val="20"/>
        </w:rPr>
        <w:t xml:space="preserve"> (normal range is 0.50</w:t>
      </w:r>
      <w:r w:rsidRPr="00855CE1">
        <w:rPr>
          <w:rFonts w:cs="Arial"/>
          <w:sz w:val="20"/>
          <w:szCs w:val="20"/>
        </w:rPr>
        <w:t>–</w:t>
      </w:r>
      <w:r w:rsidR="00005E39" w:rsidRPr="00855CE1">
        <w:rPr>
          <w:rFonts w:ascii="Times New Roman" w:hAnsi="Times New Roman"/>
          <w:sz w:val="20"/>
          <w:szCs w:val="20"/>
        </w:rPr>
        <w:t>2.30 nmol/punch</w:t>
      </w:r>
      <w:r w:rsidRPr="00855CE1">
        <w:rPr>
          <w:rFonts w:ascii="Times New Roman" w:hAnsi="Times New Roman"/>
          <w:sz w:val="20"/>
          <w:szCs w:val="20"/>
        </w:rPr>
        <w:t>)</w:t>
      </w:r>
      <w:r w:rsidR="00005E39" w:rsidRPr="00855CE1">
        <w:rPr>
          <w:rFonts w:ascii="Times New Roman" w:hAnsi="Times New Roman"/>
          <w:sz w:val="20"/>
          <w:szCs w:val="20"/>
        </w:rPr>
        <w:t>.</w:t>
      </w:r>
      <w:r w:rsidR="00303A06" w:rsidRPr="008E4AE0">
        <w:rPr>
          <w:rFonts w:ascii="Times New Roman" w:hAnsi="Times New Roman"/>
          <w:sz w:val="20"/>
          <w:szCs w:val="20"/>
        </w:rPr>
        <w:br w:type="page"/>
      </w:r>
    </w:p>
    <w:p w:rsidR="0070215C" w:rsidRPr="00B63989" w:rsidRDefault="00D51B1B" w:rsidP="006C5C4C">
      <w:pPr>
        <w:tabs>
          <w:tab w:val="left" w:pos="7128"/>
        </w:tabs>
        <w:spacing w:line="240" w:lineRule="auto"/>
        <w:rPr>
          <w:rFonts w:ascii="Times New Roman" w:hAnsi="Times New Roman"/>
          <w:sz w:val="20"/>
          <w:szCs w:val="20"/>
        </w:rPr>
      </w:pPr>
      <w:r>
        <w:rPr>
          <w:rFonts w:ascii="Times New Roman" w:hAnsi="Times New Roman"/>
          <w:b/>
          <w:sz w:val="20"/>
          <w:szCs w:val="20"/>
        </w:rPr>
        <w:lastRenderedPageBreak/>
        <w:t xml:space="preserve">Additional file 1: </w:t>
      </w:r>
      <w:r w:rsidR="0070215C" w:rsidRPr="008634D7">
        <w:rPr>
          <w:rFonts w:ascii="Times New Roman" w:hAnsi="Times New Roman"/>
          <w:b/>
          <w:sz w:val="20"/>
          <w:szCs w:val="20"/>
        </w:rPr>
        <w:t xml:space="preserve">Table </w:t>
      </w:r>
      <w:r>
        <w:rPr>
          <w:rFonts w:ascii="Times New Roman" w:hAnsi="Times New Roman"/>
          <w:b/>
          <w:sz w:val="20"/>
          <w:szCs w:val="20"/>
        </w:rPr>
        <w:t>S</w:t>
      </w:r>
      <w:r w:rsidR="009B1E75" w:rsidRPr="008634D7">
        <w:rPr>
          <w:rFonts w:ascii="Times New Roman" w:hAnsi="Times New Roman"/>
          <w:b/>
          <w:sz w:val="20"/>
          <w:szCs w:val="20"/>
        </w:rPr>
        <w:t>3</w:t>
      </w:r>
      <w:r w:rsidR="0070215C" w:rsidRPr="00B63989">
        <w:rPr>
          <w:rFonts w:ascii="Times New Roman" w:hAnsi="Times New Roman"/>
          <w:sz w:val="20"/>
          <w:szCs w:val="20"/>
        </w:rPr>
        <w:t xml:space="preserve"> Changes in </w:t>
      </w:r>
      <w:r w:rsidR="0031704D" w:rsidRPr="00B63989">
        <w:rPr>
          <w:rFonts w:ascii="Times New Roman" w:hAnsi="Times New Roman"/>
          <w:sz w:val="20"/>
          <w:szCs w:val="20"/>
        </w:rPr>
        <w:t>serum transaminases</w:t>
      </w:r>
      <w:r w:rsidR="006E3269" w:rsidRPr="00B63989">
        <w:rPr>
          <w:rFonts w:ascii="Times New Roman" w:hAnsi="Times New Roman"/>
          <w:sz w:val="20"/>
          <w:szCs w:val="20"/>
        </w:rPr>
        <w:t xml:space="preserve">, </w:t>
      </w:r>
      <w:r w:rsidR="0031704D" w:rsidRPr="00B63989">
        <w:rPr>
          <w:rFonts w:ascii="Times New Roman" w:hAnsi="Times New Roman"/>
          <w:sz w:val="20"/>
          <w:szCs w:val="20"/>
        </w:rPr>
        <w:t>total bilirubin</w:t>
      </w:r>
      <w:r w:rsidR="006E3269" w:rsidRPr="00B63989">
        <w:rPr>
          <w:rFonts w:ascii="Times New Roman" w:hAnsi="Times New Roman"/>
          <w:sz w:val="20"/>
          <w:szCs w:val="20"/>
        </w:rPr>
        <w:t>, and</w:t>
      </w:r>
      <w:r w:rsidR="0031704D" w:rsidRPr="00B63989">
        <w:rPr>
          <w:rFonts w:ascii="Times New Roman" w:hAnsi="Times New Roman"/>
          <w:sz w:val="20"/>
          <w:szCs w:val="20"/>
        </w:rPr>
        <w:t xml:space="preserve"> </w:t>
      </w:r>
      <w:r w:rsidR="006E3269" w:rsidRPr="000A340E">
        <w:rPr>
          <w:rFonts w:ascii="Times New Roman" w:hAnsi="Times New Roman"/>
          <w:sz w:val="20"/>
          <w:szCs w:val="20"/>
        </w:rPr>
        <w:t>γ-</w:t>
      </w:r>
      <w:proofErr w:type="spellStart"/>
      <w:r w:rsidR="006E3269" w:rsidRPr="000A340E">
        <w:rPr>
          <w:rFonts w:ascii="Times New Roman" w:hAnsi="Times New Roman"/>
          <w:sz w:val="20"/>
          <w:szCs w:val="20"/>
        </w:rPr>
        <w:t>glutamyltransferase</w:t>
      </w:r>
      <w:proofErr w:type="spellEnd"/>
      <w:r w:rsidR="006E3269" w:rsidRPr="00B63989">
        <w:rPr>
          <w:rFonts w:ascii="Times New Roman" w:hAnsi="Times New Roman"/>
          <w:sz w:val="20"/>
          <w:szCs w:val="20"/>
        </w:rPr>
        <w:t xml:space="preserve"> </w:t>
      </w:r>
      <w:r w:rsidR="00515C78" w:rsidRPr="00B63989">
        <w:rPr>
          <w:rFonts w:ascii="Times New Roman" w:hAnsi="Times New Roman"/>
          <w:sz w:val="20"/>
          <w:szCs w:val="20"/>
        </w:rPr>
        <w:t>(</w:t>
      </w:r>
      <w:r w:rsidR="007C2A97" w:rsidRPr="00B63989">
        <w:rPr>
          <w:rFonts w:ascii="Times New Roman" w:hAnsi="Times New Roman"/>
          <w:sz w:val="20"/>
          <w:szCs w:val="20"/>
        </w:rPr>
        <w:t>full analysis set</w:t>
      </w:r>
      <w:r w:rsidR="00515C78" w:rsidRPr="00B63989">
        <w:rPr>
          <w:rFonts w:ascii="Times New Roman" w:hAnsi="Times New Roman"/>
          <w:sz w:val="20"/>
          <w:szCs w:val="20"/>
        </w:rPr>
        <w:t>)</w:t>
      </w:r>
    </w:p>
    <w:p w:rsidR="00140CAF" w:rsidRPr="008634D7" w:rsidRDefault="00140CAF" w:rsidP="006C5C4C">
      <w:pPr>
        <w:tabs>
          <w:tab w:val="left" w:pos="7128"/>
        </w:tabs>
        <w:spacing w:line="240" w:lineRule="auto"/>
        <w:rPr>
          <w:rFonts w:ascii="Times New Roman" w:hAnsi="Times New Roman"/>
          <w:b/>
          <w:sz w:val="20"/>
          <w:szCs w:val="20"/>
        </w:rPr>
      </w:pPr>
    </w:p>
    <w:tbl>
      <w:tblPr>
        <w:tblStyle w:val="TableGrid"/>
        <w:tblW w:w="12618" w:type="dxa"/>
        <w:tblLayout w:type="fixed"/>
        <w:tblLook w:val="04A0"/>
      </w:tblPr>
      <w:tblGrid>
        <w:gridCol w:w="1458"/>
        <w:gridCol w:w="450"/>
        <w:gridCol w:w="2520"/>
        <w:gridCol w:w="2430"/>
        <w:gridCol w:w="360"/>
        <w:gridCol w:w="2700"/>
        <w:gridCol w:w="2700"/>
      </w:tblGrid>
      <w:tr w:rsidR="0070215C" w:rsidRPr="008634D7" w:rsidTr="00140CAF">
        <w:trPr>
          <w:trHeight w:val="288"/>
        </w:trPr>
        <w:tc>
          <w:tcPr>
            <w:tcW w:w="1458" w:type="dxa"/>
          </w:tcPr>
          <w:p w:rsidR="0070215C" w:rsidRPr="000A340E" w:rsidRDefault="0070215C" w:rsidP="00B63989">
            <w:pPr>
              <w:spacing w:before="60" w:after="60" w:line="240" w:lineRule="auto"/>
              <w:rPr>
                <w:rFonts w:ascii="Times New Roman" w:hAnsi="Times New Roman"/>
                <w:sz w:val="20"/>
                <w:szCs w:val="20"/>
              </w:rPr>
            </w:pPr>
          </w:p>
          <w:p w:rsidR="00844573" w:rsidRPr="000A340E" w:rsidRDefault="00844573" w:rsidP="00B63989">
            <w:pPr>
              <w:spacing w:before="60" w:after="60" w:line="240" w:lineRule="auto"/>
              <w:rPr>
                <w:rFonts w:ascii="Times New Roman" w:hAnsi="Times New Roman"/>
                <w:sz w:val="20"/>
                <w:szCs w:val="20"/>
              </w:rPr>
            </w:pPr>
          </w:p>
        </w:tc>
        <w:tc>
          <w:tcPr>
            <w:tcW w:w="5400" w:type="dxa"/>
            <w:gridSpan w:val="3"/>
            <w:vAlign w:val="center"/>
          </w:tcPr>
          <w:p w:rsidR="0070215C" w:rsidRPr="00B63989" w:rsidRDefault="0070215C" w:rsidP="00751B60">
            <w:pPr>
              <w:spacing w:before="60" w:after="60" w:line="240" w:lineRule="auto"/>
              <w:jc w:val="center"/>
              <w:rPr>
                <w:rFonts w:ascii="Times New Roman" w:hAnsi="Times New Roman"/>
                <w:sz w:val="20"/>
                <w:szCs w:val="20"/>
              </w:rPr>
            </w:pPr>
            <w:r w:rsidRPr="00B63989">
              <w:rPr>
                <w:rFonts w:ascii="Times New Roman" w:hAnsi="Times New Roman"/>
                <w:sz w:val="20"/>
                <w:szCs w:val="20"/>
              </w:rPr>
              <w:t xml:space="preserve">Observed </w:t>
            </w:r>
            <w:r w:rsidR="00751B60">
              <w:rPr>
                <w:rFonts w:ascii="Times New Roman" w:hAnsi="Times New Roman"/>
                <w:sz w:val="20"/>
                <w:szCs w:val="20"/>
              </w:rPr>
              <w:t>v</w:t>
            </w:r>
            <w:r w:rsidRPr="00B63989">
              <w:rPr>
                <w:rFonts w:ascii="Times New Roman" w:hAnsi="Times New Roman"/>
                <w:sz w:val="20"/>
                <w:szCs w:val="20"/>
              </w:rPr>
              <w:t>alue</w:t>
            </w:r>
            <w:r w:rsidR="003F4541">
              <w:rPr>
                <w:rFonts w:ascii="Times New Roman" w:hAnsi="Times New Roman"/>
                <w:sz w:val="20"/>
                <w:szCs w:val="20"/>
              </w:rPr>
              <w:t>*</w:t>
            </w:r>
          </w:p>
        </w:tc>
        <w:tc>
          <w:tcPr>
            <w:tcW w:w="5760" w:type="dxa"/>
            <w:gridSpan w:val="3"/>
            <w:vAlign w:val="center"/>
          </w:tcPr>
          <w:p w:rsidR="0070215C" w:rsidRPr="00B63989" w:rsidRDefault="0070215C" w:rsidP="003F4541">
            <w:pPr>
              <w:spacing w:before="60" w:after="60" w:line="240" w:lineRule="auto"/>
              <w:jc w:val="center"/>
              <w:rPr>
                <w:rFonts w:ascii="Times New Roman" w:hAnsi="Times New Roman"/>
                <w:sz w:val="20"/>
                <w:szCs w:val="20"/>
              </w:rPr>
            </w:pPr>
            <w:r w:rsidRPr="00B63989">
              <w:rPr>
                <w:rFonts w:ascii="Times New Roman" w:hAnsi="Times New Roman"/>
                <w:sz w:val="20"/>
                <w:szCs w:val="20"/>
              </w:rPr>
              <w:t xml:space="preserve">Change </w:t>
            </w:r>
            <w:r w:rsidR="00751B60" w:rsidRPr="00B63989">
              <w:rPr>
                <w:rFonts w:ascii="Times New Roman" w:hAnsi="Times New Roman"/>
                <w:sz w:val="20"/>
                <w:szCs w:val="20"/>
              </w:rPr>
              <w:t>from baseline</w:t>
            </w:r>
            <w:r w:rsidR="003F4541">
              <w:rPr>
                <w:rFonts w:ascii="Times New Roman" w:hAnsi="Times New Roman"/>
                <w:sz w:val="20"/>
                <w:szCs w:val="20"/>
              </w:rPr>
              <w:t>*</w:t>
            </w:r>
          </w:p>
        </w:tc>
      </w:tr>
      <w:tr w:rsidR="0070215C" w:rsidRPr="008634D7" w:rsidTr="009E56CB">
        <w:tblPrEx>
          <w:tblLook w:val="00A0"/>
        </w:tblPrEx>
        <w:trPr>
          <w:trHeight w:val="288"/>
        </w:trPr>
        <w:tc>
          <w:tcPr>
            <w:tcW w:w="1458" w:type="dxa"/>
          </w:tcPr>
          <w:p w:rsidR="0070215C" w:rsidRPr="000A340E" w:rsidRDefault="0070215C" w:rsidP="00B63989">
            <w:pPr>
              <w:spacing w:before="60" w:after="60" w:line="240" w:lineRule="auto"/>
              <w:rPr>
                <w:rFonts w:ascii="Times New Roman" w:hAnsi="Times New Roman"/>
                <w:sz w:val="20"/>
                <w:szCs w:val="20"/>
              </w:rPr>
            </w:pPr>
          </w:p>
        </w:tc>
        <w:tc>
          <w:tcPr>
            <w:tcW w:w="450" w:type="dxa"/>
            <w:vAlign w:val="center"/>
          </w:tcPr>
          <w:p w:rsidR="0070215C" w:rsidRPr="00B63989" w:rsidRDefault="0070215C"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n</w:t>
            </w:r>
          </w:p>
        </w:tc>
        <w:tc>
          <w:tcPr>
            <w:tcW w:w="2520" w:type="dxa"/>
            <w:vAlign w:val="center"/>
          </w:tcPr>
          <w:p w:rsidR="0070215C" w:rsidRPr="00B63989" w:rsidRDefault="0070215C"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Mean</w:t>
            </w:r>
            <w:r w:rsidR="00251D68" w:rsidRPr="00B63989">
              <w:rPr>
                <w:rFonts w:ascii="Times New Roman" w:hAnsi="Times New Roman"/>
                <w:sz w:val="20"/>
                <w:szCs w:val="20"/>
              </w:rPr>
              <w:t xml:space="preserve"> </w:t>
            </w:r>
            <w:r w:rsidRPr="00B63989">
              <w:rPr>
                <w:rFonts w:ascii="Times New Roman" w:hAnsi="Times New Roman"/>
                <w:sz w:val="20"/>
                <w:szCs w:val="20"/>
              </w:rPr>
              <w:t>(SD)</w:t>
            </w:r>
          </w:p>
        </w:tc>
        <w:tc>
          <w:tcPr>
            <w:tcW w:w="2430" w:type="dxa"/>
            <w:vAlign w:val="center"/>
          </w:tcPr>
          <w:p w:rsidR="0070215C" w:rsidRPr="00B63989" w:rsidRDefault="0070215C"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Median</w:t>
            </w:r>
            <w:r w:rsidR="00251D68" w:rsidRPr="00B63989">
              <w:rPr>
                <w:rFonts w:ascii="Times New Roman" w:hAnsi="Times New Roman"/>
                <w:sz w:val="20"/>
                <w:szCs w:val="20"/>
              </w:rPr>
              <w:t xml:space="preserve"> </w:t>
            </w:r>
            <w:r w:rsidRPr="00B63989">
              <w:rPr>
                <w:rFonts w:ascii="Times New Roman" w:hAnsi="Times New Roman"/>
                <w:sz w:val="20"/>
                <w:szCs w:val="20"/>
              </w:rPr>
              <w:t>(range)</w:t>
            </w:r>
          </w:p>
        </w:tc>
        <w:tc>
          <w:tcPr>
            <w:tcW w:w="360" w:type="dxa"/>
            <w:vAlign w:val="center"/>
          </w:tcPr>
          <w:p w:rsidR="0070215C" w:rsidRPr="00B63989" w:rsidRDefault="0070215C"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N</w:t>
            </w:r>
          </w:p>
        </w:tc>
        <w:tc>
          <w:tcPr>
            <w:tcW w:w="2700" w:type="dxa"/>
            <w:vAlign w:val="center"/>
          </w:tcPr>
          <w:p w:rsidR="0070215C" w:rsidRPr="00B63989" w:rsidRDefault="0070215C"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Mean</w:t>
            </w:r>
            <w:r w:rsidR="00251D68" w:rsidRPr="00B63989">
              <w:rPr>
                <w:rFonts w:ascii="Times New Roman" w:hAnsi="Times New Roman"/>
                <w:sz w:val="20"/>
                <w:szCs w:val="20"/>
              </w:rPr>
              <w:t xml:space="preserve"> </w:t>
            </w:r>
            <w:r w:rsidRPr="00B63989">
              <w:rPr>
                <w:rFonts w:ascii="Times New Roman" w:hAnsi="Times New Roman"/>
                <w:sz w:val="20"/>
                <w:szCs w:val="20"/>
              </w:rPr>
              <w:t>(SD)</w:t>
            </w:r>
          </w:p>
        </w:tc>
        <w:tc>
          <w:tcPr>
            <w:tcW w:w="2700" w:type="dxa"/>
            <w:vAlign w:val="center"/>
          </w:tcPr>
          <w:p w:rsidR="0070215C" w:rsidRPr="00B63989" w:rsidRDefault="0070215C"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Median</w:t>
            </w:r>
            <w:r w:rsidR="00251D68" w:rsidRPr="00B63989">
              <w:rPr>
                <w:rFonts w:ascii="Times New Roman" w:hAnsi="Times New Roman"/>
                <w:sz w:val="20"/>
                <w:szCs w:val="20"/>
              </w:rPr>
              <w:t xml:space="preserve"> </w:t>
            </w:r>
            <w:r w:rsidRPr="00B63989">
              <w:rPr>
                <w:rFonts w:ascii="Times New Roman" w:hAnsi="Times New Roman"/>
                <w:sz w:val="20"/>
                <w:szCs w:val="20"/>
              </w:rPr>
              <w:t>(range)</w:t>
            </w:r>
          </w:p>
        </w:tc>
      </w:tr>
      <w:tr w:rsidR="0070215C" w:rsidRPr="008634D7" w:rsidTr="009E56CB">
        <w:trPr>
          <w:trHeight w:val="288"/>
        </w:trPr>
        <w:tc>
          <w:tcPr>
            <w:tcW w:w="1458" w:type="dxa"/>
          </w:tcPr>
          <w:p w:rsidR="0070215C" w:rsidRPr="000A340E" w:rsidRDefault="0070215C" w:rsidP="006C5C4C">
            <w:pPr>
              <w:spacing w:line="240" w:lineRule="auto"/>
              <w:rPr>
                <w:rFonts w:ascii="Times New Roman" w:hAnsi="Times New Roman"/>
                <w:sz w:val="20"/>
                <w:szCs w:val="20"/>
              </w:rPr>
            </w:pPr>
            <w:r w:rsidRPr="000A340E">
              <w:rPr>
                <w:rFonts w:ascii="Times New Roman" w:hAnsi="Times New Roman"/>
                <w:sz w:val="20"/>
                <w:szCs w:val="20"/>
              </w:rPr>
              <w:t>ALT</w:t>
            </w:r>
            <w:r w:rsidR="006E3269" w:rsidRPr="000A340E">
              <w:rPr>
                <w:rFonts w:ascii="Times New Roman" w:hAnsi="Times New Roman"/>
                <w:sz w:val="20"/>
                <w:szCs w:val="20"/>
              </w:rPr>
              <w:t>, U/L</w:t>
            </w:r>
          </w:p>
        </w:tc>
        <w:tc>
          <w:tcPr>
            <w:tcW w:w="450" w:type="dxa"/>
          </w:tcPr>
          <w:p w:rsidR="0070215C" w:rsidRPr="000A340E" w:rsidRDefault="0070215C" w:rsidP="002F379A">
            <w:pPr>
              <w:spacing w:line="240" w:lineRule="auto"/>
              <w:rPr>
                <w:rFonts w:ascii="Times New Roman" w:hAnsi="Times New Roman"/>
                <w:sz w:val="20"/>
                <w:szCs w:val="20"/>
              </w:rPr>
            </w:pPr>
          </w:p>
        </w:tc>
        <w:tc>
          <w:tcPr>
            <w:tcW w:w="2520" w:type="dxa"/>
          </w:tcPr>
          <w:p w:rsidR="0070215C" w:rsidRPr="000A340E" w:rsidRDefault="0070215C" w:rsidP="002F379A">
            <w:pPr>
              <w:spacing w:line="240" w:lineRule="auto"/>
              <w:rPr>
                <w:rFonts w:ascii="Times New Roman" w:hAnsi="Times New Roman"/>
                <w:sz w:val="20"/>
                <w:szCs w:val="20"/>
              </w:rPr>
            </w:pPr>
          </w:p>
        </w:tc>
        <w:tc>
          <w:tcPr>
            <w:tcW w:w="2430" w:type="dxa"/>
          </w:tcPr>
          <w:p w:rsidR="0070215C" w:rsidRPr="000A340E" w:rsidRDefault="0070215C" w:rsidP="002F379A">
            <w:pPr>
              <w:spacing w:line="240" w:lineRule="auto"/>
              <w:rPr>
                <w:rFonts w:ascii="Times New Roman" w:hAnsi="Times New Roman"/>
                <w:sz w:val="20"/>
                <w:szCs w:val="20"/>
              </w:rPr>
            </w:pPr>
          </w:p>
        </w:tc>
        <w:tc>
          <w:tcPr>
            <w:tcW w:w="360" w:type="dxa"/>
          </w:tcPr>
          <w:p w:rsidR="0070215C" w:rsidRPr="000A340E" w:rsidRDefault="0070215C" w:rsidP="002F379A">
            <w:pPr>
              <w:spacing w:line="240" w:lineRule="auto"/>
              <w:rPr>
                <w:rFonts w:ascii="Times New Roman" w:hAnsi="Times New Roman"/>
                <w:sz w:val="20"/>
                <w:szCs w:val="20"/>
              </w:rPr>
            </w:pPr>
          </w:p>
        </w:tc>
        <w:tc>
          <w:tcPr>
            <w:tcW w:w="2700" w:type="dxa"/>
          </w:tcPr>
          <w:p w:rsidR="0070215C" w:rsidRPr="000A340E" w:rsidRDefault="0070215C" w:rsidP="002F379A">
            <w:pPr>
              <w:spacing w:line="240" w:lineRule="auto"/>
              <w:rPr>
                <w:rFonts w:ascii="Times New Roman" w:hAnsi="Times New Roman"/>
                <w:sz w:val="20"/>
                <w:szCs w:val="20"/>
              </w:rPr>
            </w:pPr>
          </w:p>
        </w:tc>
        <w:tc>
          <w:tcPr>
            <w:tcW w:w="2700" w:type="dxa"/>
          </w:tcPr>
          <w:p w:rsidR="0070215C" w:rsidRPr="000A340E" w:rsidRDefault="0070215C" w:rsidP="002F379A">
            <w:pPr>
              <w:spacing w:line="240" w:lineRule="auto"/>
              <w:rPr>
                <w:rFonts w:ascii="Times New Roman" w:hAnsi="Times New Roman"/>
                <w:sz w:val="20"/>
                <w:szCs w:val="20"/>
              </w:rPr>
            </w:pP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Baseline</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9</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130</w:t>
            </w:r>
            <w:r w:rsidR="00FF6E78" w:rsidRPr="008634D7">
              <w:rPr>
                <w:rFonts w:ascii="Times New Roman" w:hAnsi="Times New Roman"/>
                <w:sz w:val="20"/>
                <w:szCs w:val="20"/>
              </w:rPr>
              <w:t>.</w:t>
            </w:r>
            <w:r w:rsidRPr="008634D7">
              <w:rPr>
                <w:rFonts w:ascii="Times New Roman" w:hAnsi="Times New Roman"/>
                <w:sz w:val="20"/>
                <w:szCs w:val="20"/>
              </w:rPr>
              <w:t>1</w:t>
            </w:r>
            <w:r w:rsidR="003E5E55" w:rsidRPr="008634D7">
              <w:rPr>
                <w:rFonts w:ascii="Times New Roman" w:hAnsi="Times New Roman"/>
                <w:sz w:val="20"/>
                <w:szCs w:val="20"/>
              </w:rPr>
              <w:t xml:space="preserve"> </w:t>
            </w:r>
            <w:r w:rsidRPr="008634D7">
              <w:rPr>
                <w:rFonts w:ascii="Times New Roman" w:hAnsi="Times New Roman"/>
                <w:sz w:val="20"/>
                <w:szCs w:val="20"/>
              </w:rPr>
              <w:t>(95</w:t>
            </w:r>
            <w:r w:rsidR="00FF6E78" w:rsidRPr="008634D7">
              <w:rPr>
                <w:rFonts w:ascii="Times New Roman" w:hAnsi="Times New Roman"/>
                <w:sz w:val="20"/>
                <w:szCs w:val="20"/>
              </w:rPr>
              <w:t>.</w:t>
            </w:r>
            <w:r w:rsidRPr="008634D7">
              <w:rPr>
                <w:rFonts w:ascii="Times New Roman" w:hAnsi="Times New Roman"/>
                <w:sz w:val="20"/>
                <w:szCs w:val="20"/>
              </w:rPr>
              <w:t>5)</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145</w:t>
            </w:r>
            <w:r w:rsidR="00FF6E78" w:rsidRPr="008634D7">
              <w:rPr>
                <w:rFonts w:ascii="Times New Roman" w:hAnsi="Times New Roman"/>
                <w:sz w:val="20"/>
                <w:szCs w:val="20"/>
              </w:rPr>
              <w:t>.</w:t>
            </w:r>
            <w:r w:rsidRPr="008634D7">
              <w:rPr>
                <w:rFonts w:ascii="Times New Roman" w:hAnsi="Times New Roman"/>
                <w:sz w:val="20"/>
                <w:szCs w:val="20"/>
              </w:rPr>
              <w:t>0</w:t>
            </w:r>
            <w:r w:rsidR="003E5E55" w:rsidRPr="008634D7">
              <w:rPr>
                <w:rFonts w:ascii="Times New Roman" w:hAnsi="Times New Roman"/>
                <w:sz w:val="20"/>
                <w:szCs w:val="20"/>
              </w:rPr>
              <w:t xml:space="preserve"> </w:t>
            </w:r>
            <w:r w:rsidRPr="008634D7">
              <w:rPr>
                <w:rFonts w:ascii="Times New Roman" w:hAnsi="Times New Roman"/>
                <w:sz w:val="20"/>
                <w:szCs w:val="20"/>
              </w:rPr>
              <w:t>(16</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297</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3E5E55"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c>
          <w:tcPr>
            <w:tcW w:w="2700" w:type="dxa"/>
            <w:vAlign w:val="center"/>
          </w:tcPr>
          <w:p w:rsidR="0070215C" w:rsidRPr="008634D7" w:rsidRDefault="003E5E55"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c>
          <w:tcPr>
            <w:tcW w:w="2700" w:type="dxa"/>
            <w:vAlign w:val="center"/>
          </w:tcPr>
          <w:p w:rsidR="0070215C" w:rsidRPr="008634D7" w:rsidRDefault="003E5E55"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95</w:t>
            </w:r>
            <w:r w:rsidR="00FF6E78" w:rsidRPr="008634D7">
              <w:rPr>
                <w:rFonts w:ascii="Times New Roman" w:hAnsi="Times New Roman"/>
                <w:sz w:val="20"/>
                <w:szCs w:val="20"/>
              </w:rPr>
              <w:t>.</w:t>
            </w:r>
            <w:r w:rsidRPr="008634D7">
              <w:rPr>
                <w:rFonts w:ascii="Times New Roman" w:hAnsi="Times New Roman"/>
                <w:sz w:val="20"/>
                <w:szCs w:val="20"/>
              </w:rPr>
              <w:t>0</w:t>
            </w:r>
            <w:r w:rsidR="003E5E55" w:rsidRPr="008634D7">
              <w:rPr>
                <w:rFonts w:ascii="Times New Roman" w:hAnsi="Times New Roman"/>
                <w:sz w:val="20"/>
                <w:szCs w:val="20"/>
              </w:rPr>
              <w:t xml:space="preserve"> </w:t>
            </w:r>
            <w:r w:rsidRPr="008634D7">
              <w:rPr>
                <w:rFonts w:ascii="Times New Roman" w:hAnsi="Times New Roman"/>
                <w:sz w:val="20"/>
                <w:szCs w:val="20"/>
              </w:rPr>
              <w:t>(90</w:t>
            </w:r>
            <w:r w:rsidR="00FF6E78" w:rsidRPr="008634D7">
              <w:rPr>
                <w:rFonts w:ascii="Times New Roman" w:hAnsi="Times New Roman"/>
                <w:sz w:val="20"/>
                <w:szCs w:val="20"/>
              </w:rPr>
              <w:t>.</w:t>
            </w:r>
            <w:r w:rsidRPr="008634D7">
              <w:rPr>
                <w:rFonts w:ascii="Times New Roman" w:hAnsi="Times New Roman"/>
                <w:sz w:val="20"/>
                <w:szCs w:val="20"/>
              </w:rPr>
              <w:t>9)</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45</w:t>
            </w:r>
            <w:r w:rsidR="00FF6E78" w:rsidRPr="008634D7">
              <w:rPr>
                <w:rFonts w:ascii="Times New Roman" w:hAnsi="Times New Roman"/>
                <w:sz w:val="20"/>
                <w:szCs w:val="20"/>
              </w:rPr>
              <w:t>.</w:t>
            </w:r>
            <w:r w:rsidRPr="008634D7">
              <w:rPr>
                <w:rFonts w:ascii="Times New Roman" w:hAnsi="Times New Roman"/>
                <w:sz w:val="20"/>
                <w:szCs w:val="20"/>
              </w:rPr>
              <w:t>0</w:t>
            </w:r>
            <w:r w:rsidR="003E5E55" w:rsidRPr="008634D7">
              <w:rPr>
                <w:rFonts w:ascii="Times New Roman" w:hAnsi="Times New Roman"/>
                <w:sz w:val="20"/>
                <w:szCs w:val="20"/>
              </w:rPr>
              <w:t xml:space="preserve"> </w:t>
            </w:r>
            <w:r w:rsidRPr="008634D7">
              <w:rPr>
                <w:rFonts w:ascii="Times New Roman" w:hAnsi="Times New Roman"/>
                <w:sz w:val="20"/>
                <w:szCs w:val="20"/>
              </w:rPr>
              <w:t>(21</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241</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60</w:t>
            </w:r>
            <w:r w:rsidR="00FF6E78" w:rsidRPr="008634D7">
              <w:rPr>
                <w:rFonts w:ascii="Times New Roman" w:hAnsi="Times New Roman"/>
                <w:sz w:val="20"/>
                <w:szCs w:val="20"/>
              </w:rPr>
              <w:t>.</w:t>
            </w:r>
            <w:r w:rsidR="0070215C" w:rsidRPr="008634D7">
              <w:rPr>
                <w:rFonts w:ascii="Times New Roman" w:hAnsi="Times New Roman"/>
                <w:sz w:val="20"/>
                <w:szCs w:val="20"/>
              </w:rPr>
              <w:t>0</w:t>
            </w:r>
            <w:r w:rsidR="003E5E55" w:rsidRPr="008634D7">
              <w:rPr>
                <w:rFonts w:ascii="Times New Roman" w:hAnsi="Times New Roman"/>
                <w:sz w:val="20"/>
                <w:szCs w:val="20"/>
              </w:rPr>
              <w:t xml:space="preserve"> </w:t>
            </w:r>
            <w:r w:rsidR="0070215C" w:rsidRPr="008634D7">
              <w:rPr>
                <w:rFonts w:ascii="Times New Roman" w:hAnsi="Times New Roman"/>
                <w:sz w:val="20"/>
                <w:szCs w:val="20"/>
              </w:rPr>
              <w:t>(84</w:t>
            </w:r>
            <w:r w:rsidR="00FF6E78" w:rsidRPr="008634D7">
              <w:rPr>
                <w:rFonts w:ascii="Times New Roman" w:hAnsi="Times New Roman"/>
                <w:sz w:val="20"/>
                <w:szCs w:val="20"/>
              </w:rPr>
              <w:t>.</w:t>
            </w:r>
            <w:r w:rsidR="0070215C" w:rsidRPr="008634D7">
              <w:rPr>
                <w:rFonts w:ascii="Times New Roman" w:hAnsi="Times New Roman"/>
                <w:sz w:val="20"/>
                <w:szCs w:val="20"/>
              </w:rPr>
              <w:t>3)</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23</w:t>
            </w:r>
            <w:r w:rsidR="00FF6E78" w:rsidRPr="008634D7">
              <w:rPr>
                <w:rFonts w:ascii="Times New Roman" w:hAnsi="Times New Roman"/>
                <w:sz w:val="20"/>
                <w:szCs w:val="20"/>
              </w:rPr>
              <w:t>.</w:t>
            </w:r>
            <w:r w:rsidR="0070215C" w:rsidRPr="008634D7">
              <w:rPr>
                <w:rFonts w:ascii="Times New Roman" w:hAnsi="Times New Roman"/>
                <w:sz w:val="20"/>
                <w:szCs w:val="20"/>
              </w:rPr>
              <w:t>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171</w:t>
            </w:r>
            <w:r w:rsidR="00FF6E78" w:rsidRPr="008634D7">
              <w:rPr>
                <w:rFonts w:ascii="Times New Roman" w:hAnsi="Times New Roman"/>
                <w:sz w:val="20"/>
                <w:szCs w:val="20"/>
              </w:rPr>
              <w:t>.</w:t>
            </w:r>
            <w:r w:rsidR="0070215C" w:rsidRPr="008634D7">
              <w:rPr>
                <w:rFonts w:ascii="Times New Roman" w:hAnsi="Times New Roman"/>
                <w:sz w:val="20"/>
                <w:szCs w:val="20"/>
              </w:rPr>
              <w:t>0</w:t>
            </w:r>
            <w:r w:rsidR="009113A3" w:rsidRPr="008634D7">
              <w:rPr>
                <w:rFonts w:ascii="Times New Roman" w:hAnsi="Times New Roman"/>
                <w:sz w:val="20"/>
                <w:szCs w:val="20"/>
              </w:rPr>
              <w:t xml:space="preserve"> to </w:t>
            </w:r>
            <w:r w:rsidR="0070215C" w:rsidRPr="008634D7">
              <w:rPr>
                <w:rFonts w:ascii="Times New Roman" w:hAnsi="Times New Roman"/>
                <w:sz w:val="20"/>
                <w:szCs w:val="20"/>
              </w:rPr>
              <w:t>15</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4</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34</w:t>
            </w:r>
            <w:r w:rsidR="00FF6E78" w:rsidRPr="008634D7">
              <w:rPr>
                <w:rFonts w:ascii="Times New Roman" w:hAnsi="Times New Roman"/>
                <w:sz w:val="20"/>
                <w:szCs w:val="20"/>
              </w:rPr>
              <w:t>.</w:t>
            </w:r>
            <w:r w:rsidRPr="008634D7">
              <w:rPr>
                <w:rFonts w:ascii="Times New Roman" w:hAnsi="Times New Roman"/>
                <w:sz w:val="20"/>
                <w:szCs w:val="20"/>
              </w:rPr>
              <w:t>0</w:t>
            </w:r>
            <w:r w:rsidR="003E5E55" w:rsidRPr="008634D7">
              <w:rPr>
                <w:rFonts w:ascii="Times New Roman" w:hAnsi="Times New Roman"/>
                <w:sz w:val="20"/>
                <w:szCs w:val="20"/>
              </w:rPr>
              <w:t xml:space="preserve"> </w:t>
            </w:r>
            <w:r w:rsidRPr="008634D7">
              <w:rPr>
                <w:rFonts w:ascii="Times New Roman" w:hAnsi="Times New Roman"/>
                <w:sz w:val="20"/>
                <w:szCs w:val="20"/>
              </w:rPr>
              <w:t>(22</w:t>
            </w:r>
            <w:r w:rsidR="00FF6E78" w:rsidRPr="008634D7">
              <w:rPr>
                <w:rFonts w:ascii="Times New Roman" w:hAnsi="Times New Roman"/>
                <w:sz w:val="20"/>
                <w:szCs w:val="20"/>
              </w:rPr>
              <w:t>.</w:t>
            </w:r>
            <w:r w:rsidRPr="008634D7">
              <w:rPr>
                <w:rFonts w:ascii="Times New Roman" w:hAnsi="Times New Roman"/>
                <w:sz w:val="20"/>
                <w:szCs w:val="20"/>
              </w:rPr>
              <w:t>8)</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31</w:t>
            </w:r>
            <w:r w:rsidR="00FF6E78" w:rsidRPr="008634D7">
              <w:rPr>
                <w:rFonts w:ascii="Times New Roman" w:hAnsi="Times New Roman"/>
                <w:sz w:val="20"/>
                <w:szCs w:val="20"/>
              </w:rPr>
              <w:t>.</w:t>
            </w:r>
            <w:r w:rsidRPr="008634D7">
              <w:rPr>
                <w:rFonts w:ascii="Times New Roman" w:hAnsi="Times New Roman"/>
                <w:sz w:val="20"/>
                <w:szCs w:val="20"/>
              </w:rPr>
              <w:t>0 (14</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71</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85</w:t>
            </w:r>
            <w:r w:rsidR="00FF6E78" w:rsidRPr="008634D7">
              <w:rPr>
                <w:rFonts w:ascii="Times New Roman" w:hAnsi="Times New Roman"/>
                <w:sz w:val="20"/>
                <w:szCs w:val="20"/>
              </w:rPr>
              <w:t>.</w:t>
            </w:r>
            <w:r w:rsidR="0070215C" w:rsidRPr="008634D7">
              <w:rPr>
                <w:rFonts w:ascii="Times New Roman" w:hAnsi="Times New Roman"/>
                <w:sz w:val="20"/>
                <w:szCs w:val="20"/>
              </w:rPr>
              <w:t>8</w:t>
            </w:r>
            <w:r w:rsidR="003E5E55" w:rsidRPr="008634D7">
              <w:rPr>
                <w:rFonts w:ascii="Times New Roman" w:hAnsi="Times New Roman"/>
                <w:sz w:val="20"/>
                <w:szCs w:val="20"/>
              </w:rPr>
              <w:t xml:space="preserve"> </w:t>
            </w:r>
            <w:r w:rsidR="0070215C" w:rsidRPr="008634D7">
              <w:rPr>
                <w:rFonts w:ascii="Times New Roman" w:hAnsi="Times New Roman"/>
                <w:sz w:val="20"/>
                <w:szCs w:val="20"/>
              </w:rPr>
              <w:t>(9</w:t>
            </w:r>
            <w:r w:rsidR="00BD35B4" w:rsidRPr="008634D7">
              <w:rPr>
                <w:rFonts w:ascii="Times New Roman" w:hAnsi="Times New Roman"/>
                <w:sz w:val="20"/>
                <w:szCs w:val="20"/>
              </w:rPr>
              <w:t>3.0</w:t>
            </w:r>
            <w:r w:rsidR="0070215C"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33</w:t>
            </w:r>
            <w:r w:rsidR="00FF6E78" w:rsidRPr="008634D7">
              <w:rPr>
                <w:rFonts w:ascii="Times New Roman" w:hAnsi="Times New Roman"/>
                <w:sz w:val="20"/>
                <w:szCs w:val="20"/>
              </w:rPr>
              <w:t>.</w:t>
            </w:r>
            <w:r w:rsidR="0070215C" w:rsidRPr="008634D7">
              <w:rPr>
                <w:rFonts w:ascii="Times New Roman" w:hAnsi="Times New Roman"/>
                <w:sz w:val="20"/>
                <w:szCs w:val="20"/>
              </w:rPr>
              <w:t>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226</w:t>
            </w:r>
            <w:r w:rsidR="00FF6E78" w:rsidRPr="008634D7">
              <w:rPr>
                <w:rFonts w:ascii="Times New Roman" w:hAnsi="Times New Roman"/>
                <w:sz w:val="20"/>
                <w:szCs w:val="20"/>
              </w:rPr>
              <w:t>.</w:t>
            </w:r>
            <w:r w:rsidR="0070215C" w:rsidRPr="008634D7">
              <w:rPr>
                <w:rFonts w:ascii="Times New Roman" w:hAnsi="Times New Roman"/>
                <w:sz w:val="20"/>
                <w:szCs w:val="20"/>
              </w:rPr>
              <w:t>0</w:t>
            </w:r>
            <w:r w:rsidR="009113A3" w:rsidRPr="008634D7">
              <w:rPr>
                <w:rFonts w:ascii="Times New Roman" w:hAnsi="Times New Roman"/>
                <w:sz w:val="20"/>
                <w:szCs w:val="20"/>
              </w:rPr>
              <w:t xml:space="preserve"> to</w:t>
            </w:r>
            <w:r w:rsidR="0070215C" w:rsidRPr="008634D7">
              <w:rPr>
                <w:rFonts w:ascii="Times New Roman" w:hAnsi="Times New Roman"/>
                <w:sz w:val="20"/>
                <w:szCs w:val="20"/>
              </w:rPr>
              <w:t xml:space="preserve"> </w:t>
            </w:r>
            <w:r w:rsidRPr="008634D7">
              <w:rPr>
                <w:rFonts w:ascii="Times New Roman" w:hAnsi="Times New Roman"/>
                <w:sz w:val="20"/>
                <w:szCs w:val="20"/>
              </w:rPr>
              <w:t>−</w:t>
            </w:r>
            <w:r w:rsidR="0070215C" w:rsidRPr="008634D7">
              <w:rPr>
                <w:rFonts w:ascii="Times New Roman" w:hAnsi="Times New Roman"/>
                <w:sz w:val="20"/>
                <w:szCs w:val="20"/>
              </w:rPr>
              <w:t>4</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6</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27</w:t>
            </w:r>
            <w:r w:rsidR="00FF6E78" w:rsidRPr="008634D7">
              <w:rPr>
                <w:rFonts w:ascii="Times New Roman" w:hAnsi="Times New Roman"/>
                <w:sz w:val="20"/>
                <w:szCs w:val="20"/>
              </w:rPr>
              <w:t>.</w:t>
            </w:r>
            <w:r w:rsidRPr="008634D7">
              <w:rPr>
                <w:rFonts w:ascii="Times New Roman" w:hAnsi="Times New Roman"/>
                <w:sz w:val="20"/>
                <w:szCs w:val="20"/>
              </w:rPr>
              <w:t>0 (16</w:t>
            </w:r>
            <w:r w:rsidR="00FF6E78" w:rsidRPr="008634D7">
              <w:rPr>
                <w:rFonts w:ascii="Times New Roman" w:hAnsi="Times New Roman"/>
                <w:sz w:val="20"/>
                <w:szCs w:val="20"/>
              </w:rPr>
              <w:t>.</w:t>
            </w:r>
            <w:r w:rsidR="00BD35B4" w:rsidRPr="008634D7">
              <w:rPr>
                <w:rFonts w:ascii="Times New Roman" w:hAnsi="Times New Roman"/>
                <w:sz w:val="20"/>
                <w:szCs w:val="20"/>
              </w:rPr>
              <w:t>1</w:t>
            </w:r>
            <w:r w:rsidRPr="008634D7">
              <w:rPr>
                <w:rFonts w:ascii="Times New Roman" w:hAnsi="Times New Roman"/>
                <w:sz w:val="20"/>
                <w:szCs w:val="20"/>
              </w:rPr>
              <w:t>)</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32</w:t>
            </w:r>
            <w:r w:rsidR="00FF6E78" w:rsidRPr="008634D7">
              <w:rPr>
                <w:rFonts w:ascii="Times New Roman" w:hAnsi="Times New Roman"/>
                <w:sz w:val="20"/>
                <w:szCs w:val="20"/>
              </w:rPr>
              <w:t>.</w:t>
            </w:r>
            <w:r w:rsidRPr="008634D7">
              <w:rPr>
                <w:rFonts w:ascii="Times New Roman" w:hAnsi="Times New Roman"/>
                <w:sz w:val="20"/>
                <w:szCs w:val="20"/>
              </w:rPr>
              <w:t>0 (8</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48</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92</w:t>
            </w:r>
            <w:r w:rsidR="00FF6E78" w:rsidRPr="008634D7">
              <w:rPr>
                <w:rFonts w:ascii="Times New Roman" w:hAnsi="Times New Roman"/>
                <w:sz w:val="20"/>
                <w:szCs w:val="20"/>
              </w:rPr>
              <w:t>.</w:t>
            </w:r>
            <w:r w:rsidR="0070215C" w:rsidRPr="008634D7">
              <w:rPr>
                <w:rFonts w:ascii="Times New Roman" w:hAnsi="Times New Roman"/>
                <w:sz w:val="20"/>
                <w:szCs w:val="20"/>
              </w:rPr>
              <w:t>8 (101</w:t>
            </w:r>
            <w:r w:rsidR="00FF6E78" w:rsidRPr="008634D7">
              <w:rPr>
                <w:rFonts w:ascii="Times New Roman" w:hAnsi="Times New Roman"/>
                <w:sz w:val="20"/>
                <w:szCs w:val="20"/>
              </w:rPr>
              <w:t>.</w:t>
            </w:r>
            <w:r w:rsidR="00BD35B4" w:rsidRPr="008634D7">
              <w:rPr>
                <w:rFonts w:ascii="Times New Roman" w:hAnsi="Times New Roman"/>
                <w:sz w:val="20"/>
                <w:szCs w:val="20"/>
              </w:rPr>
              <w:t>7</w:t>
            </w:r>
            <w:r w:rsidR="0070215C"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36</w:t>
            </w:r>
            <w:r w:rsidR="00FF6E78" w:rsidRPr="008634D7">
              <w:rPr>
                <w:rFonts w:ascii="Times New Roman" w:hAnsi="Times New Roman"/>
                <w:sz w:val="20"/>
                <w:szCs w:val="20"/>
              </w:rPr>
              <w:t>.</w:t>
            </w:r>
            <w:r w:rsidR="0070215C" w:rsidRPr="008634D7">
              <w:rPr>
                <w:rFonts w:ascii="Times New Roman" w:hAnsi="Times New Roman"/>
                <w:sz w:val="20"/>
                <w:szCs w:val="20"/>
              </w:rPr>
              <w:t>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249</w:t>
            </w:r>
            <w:r w:rsidR="00FF6E78" w:rsidRPr="008634D7">
              <w:rPr>
                <w:rFonts w:ascii="Times New Roman" w:hAnsi="Times New Roman"/>
                <w:sz w:val="20"/>
                <w:szCs w:val="20"/>
              </w:rPr>
              <w:t>.</w:t>
            </w:r>
            <w:r w:rsidR="0070215C" w:rsidRPr="008634D7">
              <w:rPr>
                <w:rFonts w:ascii="Times New Roman" w:hAnsi="Times New Roman"/>
                <w:sz w:val="20"/>
                <w:szCs w:val="20"/>
              </w:rPr>
              <w:t>0</w:t>
            </w:r>
            <w:r w:rsidR="009113A3" w:rsidRPr="008634D7">
              <w:rPr>
                <w:rFonts w:ascii="Times New Roman" w:hAnsi="Times New Roman"/>
                <w:sz w:val="20"/>
                <w:szCs w:val="20"/>
              </w:rPr>
              <w:t xml:space="preserve"> to</w:t>
            </w:r>
            <w:r w:rsidR="0070215C" w:rsidRPr="008634D7">
              <w:rPr>
                <w:rFonts w:ascii="Times New Roman" w:hAnsi="Times New Roman"/>
                <w:sz w:val="20"/>
                <w:szCs w:val="20"/>
              </w:rPr>
              <w:t xml:space="preserve"> </w:t>
            </w:r>
            <w:r w:rsidRPr="008634D7">
              <w:rPr>
                <w:rFonts w:ascii="Times New Roman" w:hAnsi="Times New Roman"/>
                <w:sz w:val="20"/>
                <w:szCs w:val="20"/>
              </w:rPr>
              <w:t>−</w:t>
            </w:r>
            <w:r w:rsidR="0070215C" w:rsidRPr="008634D7">
              <w:rPr>
                <w:rFonts w:ascii="Times New Roman" w:hAnsi="Times New Roman"/>
                <w:sz w:val="20"/>
                <w:szCs w:val="20"/>
              </w:rPr>
              <w:t>3</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12</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28</w:t>
            </w:r>
            <w:r w:rsidR="00FF6E78" w:rsidRPr="008634D7">
              <w:rPr>
                <w:rFonts w:ascii="Times New Roman" w:hAnsi="Times New Roman"/>
                <w:sz w:val="20"/>
                <w:szCs w:val="20"/>
              </w:rPr>
              <w:t>.</w:t>
            </w:r>
            <w:r w:rsidRPr="008634D7">
              <w:rPr>
                <w:rFonts w:ascii="Times New Roman" w:hAnsi="Times New Roman"/>
                <w:sz w:val="20"/>
                <w:szCs w:val="20"/>
              </w:rPr>
              <w:t>2</w:t>
            </w:r>
            <w:r w:rsidR="003E5E55" w:rsidRPr="008634D7">
              <w:rPr>
                <w:rFonts w:ascii="Times New Roman" w:hAnsi="Times New Roman"/>
                <w:sz w:val="20"/>
                <w:szCs w:val="20"/>
              </w:rPr>
              <w:t xml:space="preserve"> </w:t>
            </w:r>
            <w:r w:rsidRPr="008634D7">
              <w:rPr>
                <w:rFonts w:ascii="Times New Roman" w:hAnsi="Times New Roman"/>
                <w:sz w:val="20"/>
                <w:szCs w:val="20"/>
              </w:rPr>
              <w:t>(10</w:t>
            </w:r>
            <w:r w:rsidR="00FF6E78" w:rsidRPr="008634D7">
              <w:rPr>
                <w:rFonts w:ascii="Times New Roman" w:hAnsi="Times New Roman"/>
                <w:sz w:val="20"/>
                <w:szCs w:val="20"/>
              </w:rPr>
              <w:t>.</w:t>
            </w:r>
            <w:r w:rsidRPr="008634D7">
              <w:rPr>
                <w:rFonts w:ascii="Times New Roman" w:hAnsi="Times New Roman"/>
                <w:sz w:val="20"/>
                <w:szCs w:val="20"/>
              </w:rPr>
              <w:t>6)</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27</w:t>
            </w:r>
            <w:r w:rsidR="00FF6E78" w:rsidRPr="008634D7">
              <w:rPr>
                <w:rFonts w:ascii="Times New Roman" w:hAnsi="Times New Roman"/>
                <w:sz w:val="20"/>
                <w:szCs w:val="20"/>
              </w:rPr>
              <w:t>.</w:t>
            </w:r>
            <w:r w:rsidRPr="008634D7">
              <w:rPr>
                <w:rFonts w:ascii="Times New Roman" w:hAnsi="Times New Roman"/>
                <w:sz w:val="20"/>
                <w:szCs w:val="20"/>
              </w:rPr>
              <w:t>0</w:t>
            </w:r>
            <w:r w:rsidR="003E5E55" w:rsidRPr="008634D7">
              <w:rPr>
                <w:rFonts w:ascii="Times New Roman" w:hAnsi="Times New Roman"/>
                <w:sz w:val="20"/>
                <w:szCs w:val="20"/>
              </w:rPr>
              <w:t xml:space="preserve"> </w:t>
            </w:r>
            <w:r w:rsidRPr="008634D7">
              <w:rPr>
                <w:rFonts w:ascii="Times New Roman" w:hAnsi="Times New Roman"/>
                <w:sz w:val="20"/>
                <w:szCs w:val="20"/>
              </w:rPr>
              <w:t>(15</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44</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91</w:t>
            </w:r>
            <w:r w:rsidR="00FF6E78" w:rsidRPr="008634D7">
              <w:rPr>
                <w:rFonts w:ascii="Times New Roman" w:hAnsi="Times New Roman"/>
                <w:sz w:val="20"/>
                <w:szCs w:val="20"/>
              </w:rPr>
              <w:t>.</w:t>
            </w:r>
            <w:r w:rsidR="0070215C" w:rsidRPr="008634D7">
              <w:rPr>
                <w:rFonts w:ascii="Times New Roman" w:hAnsi="Times New Roman"/>
                <w:sz w:val="20"/>
                <w:szCs w:val="20"/>
              </w:rPr>
              <w:t>6</w:t>
            </w:r>
            <w:r w:rsidR="003E5E55" w:rsidRPr="008634D7">
              <w:rPr>
                <w:rFonts w:ascii="Times New Roman" w:hAnsi="Times New Roman"/>
                <w:sz w:val="20"/>
                <w:szCs w:val="20"/>
              </w:rPr>
              <w:t xml:space="preserve"> </w:t>
            </w:r>
            <w:r w:rsidR="0070215C" w:rsidRPr="008634D7">
              <w:rPr>
                <w:rFonts w:ascii="Times New Roman" w:hAnsi="Times New Roman"/>
                <w:sz w:val="20"/>
                <w:szCs w:val="20"/>
              </w:rPr>
              <w:t>(113</w:t>
            </w:r>
            <w:r w:rsidR="00FF6E78" w:rsidRPr="008634D7">
              <w:rPr>
                <w:rFonts w:ascii="Times New Roman" w:hAnsi="Times New Roman"/>
                <w:sz w:val="20"/>
                <w:szCs w:val="20"/>
              </w:rPr>
              <w:t>.</w:t>
            </w:r>
            <w:r w:rsidR="0070215C" w:rsidRPr="008634D7">
              <w:rPr>
                <w:rFonts w:ascii="Times New Roman" w:hAnsi="Times New Roman"/>
                <w:sz w:val="20"/>
                <w:szCs w:val="20"/>
              </w:rPr>
              <w:t>6)</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24</w:t>
            </w:r>
            <w:r w:rsidR="00FF6E78" w:rsidRPr="008634D7">
              <w:rPr>
                <w:rFonts w:ascii="Times New Roman" w:hAnsi="Times New Roman"/>
                <w:sz w:val="20"/>
                <w:szCs w:val="20"/>
              </w:rPr>
              <w:t>.</w:t>
            </w:r>
            <w:r w:rsidR="0070215C" w:rsidRPr="008634D7">
              <w:rPr>
                <w:rFonts w:ascii="Times New Roman" w:hAnsi="Times New Roman"/>
                <w:sz w:val="20"/>
                <w:szCs w:val="20"/>
              </w:rPr>
              <w:t>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273</w:t>
            </w:r>
            <w:r w:rsidR="00FF6E78" w:rsidRPr="008634D7">
              <w:rPr>
                <w:rFonts w:ascii="Times New Roman" w:hAnsi="Times New Roman"/>
                <w:sz w:val="20"/>
                <w:szCs w:val="20"/>
              </w:rPr>
              <w:t>.</w:t>
            </w:r>
            <w:r w:rsidR="0070215C" w:rsidRPr="008634D7">
              <w:rPr>
                <w:rFonts w:ascii="Times New Roman" w:hAnsi="Times New Roman"/>
                <w:sz w:val="20"/>
                <w:szCs w:val="20"/>
              </w:rPr>
              <w:t>0</w:t>
            </w:r>
            <w:r w:rsidR="009113A3" w:rsidRPr="008634D7">
              <w:rPr>
                <w:rFonts w:ascii="Times New Roman" w:hAnsi="Times New Roman"/>
                <w:sz w:val="20"/>
                <w:szCs w:val="20"/>
              </w:rPr>
              <w:t xml:space="preserve"> to</w:t>
            </w:r>
            <w:r w:rsidR="0070215C" w:rsidRPr="008634D7">
              <w:rPr>
                <w:rFonts w:ascii="Times New Roman" w:hAnsi="Times New Roman"/>
                <w:sz w:val="20"/>
                <w:szCs w:val="20"/>
              </w:rPr>
              <w:t xml:space="preserve"> </w:t>
            </w:r>
            <w:r w:rsidRPr="008634D7">
              <w:rPr>
                <w:rFonts w:ascii="Times New Roman" w:hAnsi="Times New Roman"/>
                <w:sz w:val="20"/>
                <w:szCs w:val="20"/>
              </w:rPr>
              <w:t>−</w:t>
            </w:r>
            <w:r w:rsidR="0070215C" w:rsidRPr="008634D7">
              <w:rPr>
                <w:rFonts w:ascii="Times New Roman" w:hAnsi="Times New Roman"/>
                <w:sz w:val="20"/>
                <w:szCs w:val="20"/>
              </w:rPr>
              <w:t>4</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24</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44</w:t>
            </w:r>
            <w:r w:rsidR="00FF6E78" w:rsidRPr="008634D7">
              <w:rPr>
                <w:rFonts w:ascii="Times New Roman" w:hAnsi="Times New Roman"/>
                <w:sz w:val="20"/>
                <w:szCs w:val="20"/>
              </w:rPr>
              <w:t>.</w:t>
            </w:r>
            <w:r w:rsidRPr="008634D7">
              <w:rPr>
                <w:rFonts w:ascii="Times New Roman" w:hAnsi="Times New Roman"/>
                <w:sz w:val="20"/>
                <w:szCs w:val="20"/>
              </w:rPr>
              <w:t>2</w:t>
            </w:r>
            <w:r w:rsidR="003E5E55" w:rsidRPr="008634D7">
              <w:rPr>
                <w:rFonts w:ascii="Times New Roman" w:hAnsi="Times New Roman"/>
                <w:sz w:val="20"/>
                <w:szCs w:val="20"/>
              </w:rPr>
              <w:t xml:space="preserve"> </w:t>
            </w:r>
            <w:r w:rsidRPr="008634D7">
              <w:rPr>
                <w:rFonts w:ascii="Times New Roman" w:hAnsi="Times New Roman"/>
                <w:sz w:val="20"/>
                <w:szCs w:val="20"/>
              </w:rPr>
              <w:t>(28</w:t>
            </w:r>
            <w:r w:rsidR="00FF6E78" w:rsidRPr="008634D7">
              <w:rPr>
                <w:rFonts w:ascii="Times New Roman" w:hAnsi="Times New Roman"/>
                <w:sz w:val="20"/>
                <w:szCs w:val="20"/>
              </w:rPr>
              <w:t>.</w:t>
            </w:r>
            <w:r w:rsidR="00BD35B4" w:rsidRPr="008634D7">
              <w:rPr>
                <w:rFonts w:ascii="Times New Roman" w:hAnsi="Times New Roman"/>
                <w:sz w:val="20"/>
                <w:szCs w:val="20"/>
              </w:rPr>
              <w:t>8</w:t>
            </w:r>
            <w:r w:rsidRPr="008634D7">
              <w:rPr>
                <w:rFonts w:ascii="Times New Roman" w:hAnsi="Times New Roman"/>
                <w:sz w:val="20"/>
                <w:szCs w:val="20"/>
              </w:rPr>
              <w:t>)</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39</w:t>
            </w:r>
            <w:r w:rsidR="00FF6E78" w:rsidRPr="008634D7">
              <w:rPr>
                <w:rFonts w:ascii="Times New Roman" w:hAnsi="Times New Roman"/>
                <w:sz w:val="20"/>
                <w:szCs w:val="20"/>
              </w:rPr>
              <w:t>.</w:t>
            </w:r>
            <w:r w:rsidRPr="008634D7">
              <w:rPr>
                <w:rFonts w:ascii="Times New Roman" w:hAnsi="Times New Roman"/>
                <w:sz w:val="20"/>
                <w:szCs w:val="20"/>
              </w:rPr>
              <w:t>0</w:t>
            </w:r>
            <w:r w:rsidR="003E5E55" w:rsidRPr="008634D7">
              <w:rPr>
                <w:rFonts w:ascii="Times New Roman" w:hAnsi="Times New Roman"/>
                <w:sz w:val="20"/>
                <w:szCs w:val="20"/>
              </w:rPr>
              <w:t xml:space="preserve"> </w:t>
            </w:r>
            <w:r w:rsidRPr="008634D7">
              <w:rPr>
                <w:rFonts w:ascii="Times New Roman" w:hAnsi="Times New Roman"/>
                <w:sz w:val="20"/>
                <w:szCs w:val="20"/>
              </w:rPr>
              <w:t>(15</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90</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65</w:t>
            </w:r>
            <w:r w:rsidR="00FF6E78" w:rsidRPr="008634D7">
              <w:rPr>
                <w:rFonts w:ascii="Times New Roman" w:hAnsi="Times New Roman"/>
                <w:sz w:val="20"/>
                <w:szCs w:val="20"/>
              </w:rPr>
              <w:t>.</w:t>
            </w:r>
            <w:r w:rsidR="0070215C" w:rsidRPr="008634D7">
              <w:rPr>
                <w:rFonts w:ascii="Times New Roman" w:hAnsi="Times New Roman"/>
                <w:sz w:val="20"/>
                <w:szCs w:val="20"/>
              </w:rPr>
              <w:t>2</w:t>
            </w:r>
            <w:r w:rsidR="003E5E55" w:rsidRPr="008634D7">
              <w:rPr>
                <w:rFonts w:ascii="Times New Roman" w:hAnsi="Times New Roman"/>
                <w:sz w:val="20"/>
                <w:szCs w:val="20"/>
              </w:rPr>
              <w:t xml:space="preserve"> </w:t>
            </w:r>
            <w:r w:rsidR="0070215C" w:rsidRPr="008634D7">
              <w:rPr>
                <w:rFonts w:ascii="Times New Roman" w:hAnsi="Times New Roman"/>
                <w:sz w:val="20"/>
                <w:szCs w:val="20"/>
              </w:rPr>
              <w:t>(101</w:t>
            </w:r>
            <w:r w:rsidR="00FF6E78" w:rsidRPr="008634D7">
              <w:rPr>
                <w:rFonts w:ascii="Times New Roman" w:hAnsi="Times New Roman"/>
                <w:sz w:val="20"/>
                <w:szCs w:val="20"/>
              </w:rPr>
              <w:t>.</w:t>
            </w:r>
            <w:r w:rsidR="0070215C" w:rsidRPr="008634D7">
              <w:rPr>
                <w:rFonts w:ascii="Times New Roman" w:hAnsi="Times New Roman"/>
                <w:sz w:val="20"/>
                <w:szCs w:val="20"/>
              </w:rPr>
              <w:t>1)</w:t>
            </w:r>
          </w:p>
        </w:tc>
        <w:tc>
          <w:tcPr>
            <w:tcW w:w="2700" w:type="dxa"/>
            <w:vAlign w:val="center"/>
          </w:tcPr>
          <w:p w:rsidR="0070215C" w:rsidRPr="008634D7" w:rsidRDefault="00013B2F" w:rsidP="0043211C">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11</w:t>
            </w:r>
            <w:r w:rsidR="00FF6E78" w:rsidRPr="008634D7">
              <w:rPr>
                <w:rFonts w:ascii="Times New Roman" w:hAnsi="Times New Roman"/>
                <w:sz w:val="20"/>
                <w:szCs w:val="20"/>
              </w:rPr>
              <w:t>.</w:t>
            </w:r>
            <w:r w:rsidR="0070215C" w:rsidRPr="008634D7">
              <w:rPr>
                <w:rFonts w:ascii="Times New Roman" w:hAnsi="Times New Roman"/>
                <w:sz w:val="20"/>
                <w:szCs w:val="20"/>
              </w:rPr>
              <w:t>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207</w:t>
            </w:r>
            <w:r w:rsidR="00FF6E78" w:rsidRPr="008634D7">
              <w:rPr>
                <w:rFonts w:ascii="Times New Roman" w:hAnsi="Times New Roman"/>
                <w:sz w:val="20"/>
                <w:szCs w:val="20"/>
              </w:rPr>
              <w:t>.</w:t>
            </w:r>
            <w:r w:rsidR="0070215C" w:rsidRPr="008634D7">
              <w:rPr>
                <w:rFonts w:ascii="Times New Roman" w:hAnsi="Times New Roman"/>
                <w:sz w:val="20"/>
                <w:szCs w:val="20"/>
              </w:rPr>
              <w:t>0</w:t>
            </w:r>
            <w:r w:rsidR="0043211C">
              <w:rPr>
                <w:rFonts w:ascii="Times New Roman" w:hAnsi="Times New Roman"/>
                <w:sz w:val="20"/>
                <w:szCs w:val="20"/>
              </w:rPr>
              <w:t xml:space="preserve"> to </w:t>
            </w:r>
            <w:r w:rsidR="0070215C" w:rsidRPr="008634D7">
              <w:rPr>
                <w:rFonts w:ascii="Times New Roman" w:hAnsi="Times New Roman"/>
                <w:sz w:val="20"/>
                <w:szCs w:val="20"/>
              </w:rPr>
              <w:t>34</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48</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28</w:t>
            </w:r>
            <w:r w:rsidR="00FF6E78" w:rsidRPr="008634D7">
              <w:rPr>
                <w:rFonts w:ascii="Times New Roman" w:hAnsi="Times New Roman"/>
                <w:sz w:val="20"/>
                <w:szCs w:val="20"/>
              </w:rPr>
              <w:t>.</w:t>
            </w:r>
            <w:r w:rsidRPr="008634D7">
              <w:rPr>
                <w:rFonts w:ascii="Times New Roman" w:hAnsi="Times New Roman"/>
                <w:sz w:val="20"/>
                <w:szCs w:val="20"/>
              </w:rPr>
              <w:t>5</w:t>
            </w:r>
            <w:r w:rsidR="003E5E55" w:rsidRPr="008634D7">
              <w:rPr>
                <w:rFonts w:ascii="Times New Roman" w:hAnsi="Times New Roman"/>
                <w:sz w:val="20"/>
                <w:szCs w:val="20"/>
              </w:rPr>
              <w:t xml:space="preserve"> </w:t>
            </w:r>
            <w:r w:rsidRPr="008634D7">
              <w:rPr>
                <w:rFonts w:ascii="Times New Roman" w:hAnsi="Times New Roman"/>
                <w:sz w:val="20"/>
                <w:szCs w:val="20"/>
              </w:rPr>
              <w:t>(0</w:t>
            </w:r>
            <w:r w:rsidR="00FF6E78" w:rsidRPr="008634D7">
              <w:rPr>
                <w:rFonts w:ascii="Times New Roman" w:hAnsi="Times New Roman"/>
                <w:sz w:val="20"/>
                <w:szCs w:val="20"/>
              </w:rPr>
              <w:t>.</w:t>
            </w:r>
            <w:r w:rsidR="00BD35B4" w:rsidRPr="008634D7">
              <w:rPr>
                <w:rFonts w:ascii="Times New Roman" w:hAnsi="Times New Roman"/>
                <w:sz w:val="20"/>
                <w:szCs w:val="20"/>
              </w:rPr>
              <w:t>6</w:t>
            </w:r>
            <w:r w:rsidRPr="008634D7">
              <w:rPr>
                <w:rFonts w:ascii="Times New Roman" w:hAnsi="Times New Roman"/>
                <w:sz w:val="20"/>
                <w:szCs w:val="20"/>
              </w:rPr>
              <w:t>)</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28</w:t>
            </w:r>
            <w:r w:rsidR="00FF6E78" w:rsidRPr="008634D7">
              <w:rPr>
                <w:rFonts w:ascii="Times New Roman" w:hAnsi="Times New Roman"/>
                <w:sz w:val="20"/>
                <w:szCs w:val="20"/>
              </w:rPr>
              <w:t>.</w:t>
            </w:r>
            <w:r w:rsidRPr="008634D7">
              <w:rPr>
                <w:rFonts w:ascii="Times New Roman" w:hAnsi="Times New Roman"/>
                <w:sz w:val="20"/>
                <w:szCs w:val="20"/>
              </w:rPr>
              <w:t>5</w:t>
            </w:r>
            <w:r w:rsidR="003E5E55" w:rsidRPr="008634D7">
              <w:rPr>
                <w:rFonts w:ascii="Times New Roman" w:hAnsi="Times New Roman"/>
                <w:sz w:val="20"/>
                <w:szCs w:val="20"/>
              </w:rPr>
              <w:t xml:space="preserve"> </w:t>
            </w:r>
            <w:r w:rsidRPr="008634D7">
              <w:rPr>
                <w:rFonts w:ascii="Times New Roman" w:hAnsi="Times New Roman"/>
                <w:sz w:val="20"/>
                <w:szCs w:val="20"/>
              </w:rPr>
              <w:t>(28</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29</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34</w:t>
            </w:r>
            <w:r w:rsidR="00FF6E78" w:rsidRPr="008634D7">
              <w:rPr>
                <w:rFonts w:ascii="Times New Roman" w:hAnsi="Times New Roman"/>
                <w:sz w:val="20"/>
                <w:szCs w:val="20"/>
              </w:rPr>
              <w:t>.</w:t>
            </w:r>
            <w:r w:rsidR="0070215C" w:rsidRPr="008634D7">
              <w:rPr>
                <w:rFonts w:ascii="Times New Roman" w:hAnsi="Times New Roman"/>
                <w:sz w:val="20"/>
                <w:szCs w:val="20"/>
              </w:rPr>
              <w:t>0</w:t>
            </w:r>
            <w:r w:rsidR="003E5E55" w:rsidRPr="008634D7">
              <w:rPr>
                <w:rFonts w:ascii="Times New Roman" w:hAnsi="Times New Roman"/>
                <w:sz w:val="20"/>
                <w:szCs w:val="20"/>
              </w:rPr>
              <w:t xml:space="preserve"> </w:t>
            </w:r>
            <w:r w:rsidR="0070215C" w:rsidRPr="008634D7">
              <w:rPr>
                <w:rFonts w:ascii="Times New Roman" w:hAnsi="Times New Roman"/>
                <w:sz w:val="20"/>
                <w:szCs w:val="20"/>
              </w:rPr>
              <w:t>(59</w:t>
            </w:r>
            <w:r w:rsidR="00FF6E78" w:rsidRPr="008634D7">
              <w:rPr>
                <w:rFonts w:ascii="Times New Roman" w:hAnsi="Times New Roman"/>
                <w:sz w:val="20"/>
                <w:szCs w:val="20"/>
              </w:rPr>
              <w:t>.</w:t>
            </w:r>
            <w:r w:rsidR="00BD35B4" w:rsidRPr="008634D7">
              <w:rPr>
                <w:rFonts w:ascii="Times New Roman" w:hAnsi="Times New Roman"/>
                <w:sz w:val="20"/>
                <w:szCs w:val="20"/>
              </w:rPr>
              <w:t>6</w:t>
            </w:r>
            <w:r w:rsidR="0070215C"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13</w:t>
            </w:r>
            <w:r w:rsidR="00FF6E78" w:rsidRPr="008634D7">
              <w:rPr>
                <w:rFonts w:ascii="Times New Roman" w:hAnsi="Times New Roman"/>
                <w:sz w:val="20"/>
                <w:szCs w:val="20"/>
              </w:rPr>
              <w:t>.</w:t>
            </w:r>
            <w:r w:rsidR="0070215C" w:rsidRPr="008634D7">
              <w:rPr>
                <w:rFonts w:ascii="Times New Roman" w:hAnsi="Times New Roman"/>
                <w:sz w:val="20"/>
                <w:szCs w:val="20"/>
              </w:rPr>
              <w:t>5</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121</w:t>
            </w:r>
            <w:r w:rsidR="00FF6E78" w:rsidRPr="008634D7">
              <w:rPr>
                <w:rFonts w:ascii="Times New Roman" w:hAnsi="Times New Roman"/>
                <w:sz w:val="20"/>
                <w:szCs w:val="20"/>
              </w:rPr>
              <w:t>.</w:t>
            </w:r>
            <w:r w:rsidR="0070215C" w:rsidRPr="008634D7">
              <w:rPr>
                <w:rFonts w:ascii="Times New Roman" w:hAnsi="Times New Roman"/>
                <w:sz w:val="20"/>
                <w:szCs w:val="20"/>
              </w:rPr>
              <w:t>0</w:t>
            </w:r>
            <w:r w:rsidR="009113A3" w:rsidRPr="008634D7">
              <w:rPr>
                <w:rFonts w:ascii="Times New Roman" w:hAnsi="Times New Roman"/>
                <w:sz w:val="20"/>
                <w:szCs w:val="20"/>
              </w:rPr>
              <w:t xml:space="preserve"> to </w:t>
            </w:r>
            <w:r w:rsidR="0070215C" w:rsidRPr="008634D7">
              <w:rPr>
                <w:rFonts w:ascii="Times New Roman" w:hAnsi="Times New Roman"/>
                <w:sz w:val="20"/>
                <w:szCs w:val="20"/>
              </w:rPr>
              <w:t>12</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60</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34</w:t>
            </w:r>
            <w:r w:rsidR="00FF6E78" w:rsidRPr="008634D7">
              <w:rPr>
                <w:rFonts w:ascii="Times New Roman" w:hAnsi="Times New Roman"/>
                <w:sz w:val="20"/>
                <w:szCs w:val="20"/>
              </w:rPr>
              <w:t>.</w:t>
            </w:r>
            <w:r w:rsidR="00BD35B4" w:rsidRPr="008634D7">
              <w:rPr>
                <w:rFonts w:ascii="Times New Roman" w:hAnsi="Times New Roman"/>
                <w:sz w:val="20"/>
                <w:szCs w:val="20"/>
              </w:rPr>
              <w:t>3</w:t>
            </w:r>
            <w:r w:rsidRPr="008634D7">
              <w:rPr>
                <w:rFonts w:ascii="Times New Roman" w:hAnsi="Times New Roman"/>
                <w:sz w:val="20"/>
                <w:szCs w:val="20"/>
              </w:rPr>
              <w:t xml:space="preserve"> (5</w:t>
            </w:r>
            <w:r w:rsidR="00FF6E78" w:rsidRPr="008634D7">
              <w:rPr>
                <w:rFonts w:ascii="Times New Roman" w:hAnsi="Times New Roman"/>
                <w:sz w:val="20"/>
                <w:szCs w:val="20"/>
              </w:rPr>
              <w:t>.</w:t>
            </w:r>
            <w:r w:rsidRPr="008634D7">
              <w:rPr>
                <w:rFonts w:ascii="Times New Roman" w:hAnsi="Times New Roman"/>
                <w:sz w:val="20"/>
                <w:szCs w:val="20"/>
              </w:rPr>
              <w:t>7)</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33</w:t>
            </w:r>
            <w:r w:rsidR="00FF6E78" w:rsidRPr="008634D7">
              <w:rPr>
                <w:rFonts w:ascii="Times New Roman" w:hAnsi="Times New Roman"/>
                <w:sz w:val="20"/>
                <w:szCs w:val="20"/>
              </w:rPr>
              <w:t>.</w:t>
            </w:r>
            <w:r w:rsidRPr="008634D7">
              <w:rPr>
                <w:rFonts w:ascii="Times New Roman" w:hAnsi="Times New Roman"/>
                <w:sz w:val="20"/>
                <w:szCs w:val="20"/>
              </w:rPr>
              <w:t>0 (29</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42</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28</w:t>
            </w:r>
            <w:r w:rsidR="00FF6E78" w:rsidRPr="008634D7">
              <w:rPr>
                <w:rFonts w:ascii="Times New Roman" w:hAnsi="Times New Roman"/>
                <w:sz w:val="20"/>
                <w:szCs w:val="20"/>
              </w:rPr>
              <w:t>.</w:t>
            </w:r>
            <w:r w:rsidR="00BD35B4" w:rsidRPr="008634D7">
              <w:rPr>
                <w:rFonts w:ascii="Times New Roman" w:hAnsi="Times New Roman"/>
                <w:sz w:val="20"/>
                <w:szCs w:val="20"/>
              </w:rPr>
              <w:t>3</w:t>
            </w:r>
            <w:r w:rsidR="0070215C" w:rsidRPr="008634D7">
              <w:rPr>
                <w:rFonts w:ascii="Times New Roman" w:hAnsi="Times New Roman"/>
                <w:sz w:val="20"/>
                <w:szCs w:val="20"/>
              </w:rPr>
              <w:t xml:space="preserve"> (62</w:t>
            </w:r>
            <w:r w:rsidR="00FF6E78" w:rsidRPr="008634D7">
              <w:rPr>
                <w:rFonts w:ascii="Times New Roman" w:hAnsi="Times New Roman"/>
                <w:sz w:val="20"/>
                <w:szCs w:val="20"/>
              </w:rPr>
              <w:t>.</w:t>
            </w:r>
            <w:r w:rsidR="00BD35B4" w:rsidRPr="008634D7">
              <w:rPr>
                <w:rFonts w:ascii="Times New Roman" w:hAnsi="Times New Roman"/>
                <w:sz w:val="20"/>
                <w:szCs w:val="20"/>
              </w:rPr>
              <w:t>9</w:t>
            </w:r>
            <w:r w:rsidR="0070215C"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10</w:t>
            </w:r>
            <w:r w:rsidR="00FF6E78" w:rsidRPr="008634D7">
              <w:rPr>
                <w:rFonts w:ascii="Times New Roman" w:hAnsi="Times New Roman"/>
                <w:sz w:val="20"/>
                <w:szCs w:val="20"/>
              </w:rPr>
              <w:t>.</w:t>
            </w:r>
            <w:r w:rsidR="0070215C" w:rsidRPr="008634D7">
              <w:rPr>
                <w:rFonts w:ascii="Times New Roman" w:hAnsi="Times New Roman"/>
                <w:sz w:val="20"/>
                <w:szCs w:val="20"/>
              </w:rPr>
              <w:t>5 (</w:t>
            </w:r>
            <w:r w:rsidRPr="008634D7">
              <w:rPr>
                <w:rFonts w:ascii="Times New Roman" w:hAnsi="Times New Roman"/>
                <w:sz w:val="20"/>
                <w:szCs w:val="20"/>
              </w:rPr>
              <w:t>−</w:t>
            </w:r>
            <w:r w:rsidR="0070215C" w:rsidRPr="008634D7">
              <w:rPr>
                <w:rFonts w:ascii="Times New Roman" w:hAnsi="Times New Roman"/>
                <w:sz w:val="20"/>
                <w:szCs w:val="20"/>
              </w:rPr>
              <w:t>118</w:t>
            </w:r>
            <w:r w:rsidR="00FF6E78" w:rsidRPr="008634D7">
              <w:rPr>
                <w:rFonts w:ascii="Times New Roman" w:hAnsi="Times New Roman"/>
                <w:sz w:val="20"/>
                <w:szCs w:val="20"/>
              </w:rPr>
              <w:t>.</w:t>
            </w:r>
            <w:r w:rsidR="0070215C" w:rsidRPr="008634D7">
              <w:rPr>
                <w:rFonts w:ascii="Times New Roman" w:hAnsi="Times New Roman"/>
                <w:sz w:val="20"/>
                <w:szCs w:val="20"/>
              </w:rPr>
              <w:t>0</w:t>
            </w:r>
            <w:r w:rsidR="009113A3" w:rsidRPr="008634D7">
              <w:rPr>
                <w:rFonts w:ascii="Times New Roman" w:hAnsi="Times New Roman"/>
                <w:sz w:val="20"/>
                <w:szCs w:val="20"/>
              </w:rPr>
              <w:t xml:space="preserve"> to </w:t>
            </w:r>
            <w:r w:rsidR="0070215C" w:rsidRPr="008634D7">
              <w:rPr>
                <w:rFonts w:ascii="Times New Roman" w:hAnsi="Times New Roman"/>
                <w:sz w:val="20"/>
                <w:szCs w:val="20"/>
              </w:rPr>
              <w:t>26</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E035F5" w:rsidRPr="008634D7" w:rsidTr="0088337C">
        <w:trPr>
          <w:trHeight w:val="288"/>
        </w:trPr>
        <w:tc>
          <w:tcPr>
            <w:tcW w:w="1458" w:type="dxa"/>
          </w:tcPr>
          <w:p w:rsidR="00E035F5" w:rsidRPr="008634D7" w:rsidRDefault="00E035F5"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72</w:t>
            </w:r>
          </w:p>
        </w:tc>
        <w:tc>
          <w:tcPr>
            <w:tcW w:w="450" w:type="dxa"/>
          </w:tcPr>
          <w:p w:rsidR="00E035F5" w:rsidRPr="008634D7" w:rsidRDefault="00E035F5" w:rsidP="00E035F5">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tcPr>
          <w:p w:rsidR="00E035F5" w:rsidRPr="008634D7" w:rsidRDefault="00E035F5" w:rsidP="00324787">
            <w:pPr>
              <w:spacing w:line="240" w:lineRule="auto"/>
              <w:jc w:val="center"/>
              <w:rPr>
                <w:rFonts w:ascii="Times New Roman" w:hAnsi="Times New Roman"/>
                <w:sz w:val="20"/>
                <w:szCs w:val="20"/>
              </w:rPr>
            </w:pPr>
            <w:r w:rsidRPr="008634D7">
              <w:rPr>
                <w:rFonts w:ascii="Times New Roman" w:hAnsi="Times New Roman"/>
                <w:sz w:val="20"/>
                <w:szCs w:val="20"/>
              </w:rPr>
              <w:t>34.8 (11.9)</w:t>
            </w:r>
          </w:p>
        </w:tc>
        <w:tc>
          <w:tcPr>
            <w:tcW w:w="2430" w:type="dxa"/>
          </w:tcPr>
          <w:p w:rsidR="00E035F5" w:rsidRPr="008634D7" w:rsidRDefault="00E035F5" w:rsidP="00F941FF">
            <w:pPr>
              <w:spacing w:line="240" w:lineRule="auto"/>
              <w:jc w:val="center"/>
              <w:rPr>
                <w:rFonts w:ascii="Times New Roman" w:hAnsi="Times New Roman"/>
                <w:sz w:val="20"/>
                <w:szCs w:val="20"/>
              </w:rPr>
            </w:pPr>
            <w:r w:rsidRPr="008634D7">
              <w:rPr>
                <w:rFonts w:ascii="Times New Roman" w:hAnsi="Times New Roman"/>
                <w:sz w:val="20"/>
                <w:szCs w:val="20"/>
              </w:rPr>
              <w:t>34.0 (21.0 to 50.0)</w:t>
            </w:r>
          </w:p>
        </w:tc>
        <w:tc>
          <w:tcPr>
            <w:tcW w:w="360" w:type="dxa"/>
          </w:tcPr>
          <w:p w:rsidR="00E035F5" w:rsidRPr="008634D7" w:rsidRDefault="00E035F5" w:rsidP="00F941F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tcPr>
          <w:p w:rsidR="00E035F5" w:rsidRPr="008634D7" w:rsidRDefault="00E035F5" w:rsidP="00F941FF">
            <w:pPr>
              <w:spacing w:line="240" w:lineRule="auto"/>
              <w:jc w:val="center"/>
              <w:rPr>
                <w:rFonts w:ascii="Times New Roman" w:hAnsi="Times New Roman"/>
                <w:sz w:val="20"/>
                <w:szCs w:val="20"/>
              </w:rPr>
            </w:pPr>
            <w:r w:rsidRPr="008634D7">
              <w:rPr>
                <w:rFonts w:ascii="Times New Roman" w:hAnsi="Times New Roman"/>
                <w:sz w:val="20"/>
                <w:szCs w:val="20"/>
              </w:rPr>
              <w:t>−27.8 (48.3)</w:t>
            </w:r>
          </w:p>
        </w:tc>
        <w:tc>
          <w:tcPr>
            <w:tcW w:w="2700" w:type="dxa"/>
          </w:tcPr>
          <w:p w:rsidR="00E035F5" w:rsidRPr="008634D7" w:rsidRDefault="00E035F5" w:rsidP="00AC2D85">
            <w:pPr>
              <w:spacing w:line="240" w:lineRule="auto"/>
              <w:jc w:val="center"/>
              <w:rPr>
                <w:rFonts w:ascii="Times New Roman" w:hAnsi="Times New Roman"/>
                <w:sz w:val="20"/>
                <w:szCs w:val="20"/>
              </w:rPr>
            </w:pPr>
            <w:r w:rsidRPr="008634D7">
              <w:rPr>
                <w:rFonts w:ascii="Times New Roman" w:hAnsi="Times New Roman"/>
                <w:sz w:val="20"/>
                <w:szCs w:val="20"/>
              </w:rPr>
              <w:t>−</w:t>
            </w:r>
            <w:r w:rsidR="00AC2D85" w:rsidRPr="008634D7">
              <w:rPr>
                <w:rFonts w:ascii="Times New Roman" w:hAnsi="Times New Roman"/>
                <w:sz w:val="20"/>
                <w:szCs w:val="20"/>
              </w:rPr>
              <w:t>8.5</w:t>
            </w:r>
            <w:r w:rsidRPr="008634D7">
              <w:rPr>
                <w:rFonts w:ascii="Times New Roman" w:hAnsi="Times New Roman"/>
                <w:sz w:val="20"/>
                <w:szCs w:val="20"/>
              </w:rPr>
              <w:t xml:space="preserve"> (−99.0 to 5.0)</w:t>
            </w:r>
          </w:p>
        </w:tc>
      </w:tr>
      <w:tr w:rsidR="00673E7A" w:rsidRPr="008634D7" w:rsidTr="009E56CB">
        <w:trPr>
          <w:trHeight w:val="288"/>
        </w:trPr>
        <w:tc>
          <w:tcPr>
            <w:tcW w:w="1458" w:type="dxa"/>
          </w:tcPr>
          <w:p w:rsidR="00673E7A" w:rsidRPr="008634D7" w:rsidRDefault="00673E7A" w:rsidP="001D36B6">
            <w:pPr>
              <w:tabs>
                <w:tab w:val="clear" w:pos="0"/>
              </w:tabs>
              <w:spacing w:line="240" w:lineRule="auto"/>
              <w:ind w:left="288"/>
              <w:rPr>
                <w:rFonts w:ascii="Times New Roman" w:hAnsi="Times New Roman"/>
                <w:b/>
                <w:sz w:val="20"/>
                <w:szCs w:val="20"/>
              </w:rPr>
            </w:pPr>
            <w:r w:rsidRPr="008634D7">
              <w:rPr>
                <w:rFonts w:ascii="Times New Roman" w:hAnsi="Times New Roman"/>
                <w:sz w:val="20"/>
                <w:szCs w:val="20"/>
              </w:rPr>
              <w:t>Week 96</w:t>
            </w:r>
          </w:p>
        </w:tc>
        <w:tc>
          <w:tcPr>
            <w:tcW w:w="450" w:type="dxa"/>
            <w:vAlign w:val="center"/>
          </w:tcPr>
          <w:p w:rsidR="00673E7A" w:rsidRPr="008634D7" w:rsidRDefault="00976CBF"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673E7A" w:rsidRPr="008634D7" w:rsidRDefault="00976CBF" w:rsidP="00140CAF">
            <w:pPr>
              <w:spacing w:line="240" w:lineRule="auto"/>
              <w:jc w:val="center"/>
              <w:rPr>
                <w:rFonts w:ascii="Times New Roman" w:hAnsi="Times New Roman"/>
                <w:sz w:val="20"/>
                <w:szCs w:val="20"/>
              </w:rPr>
            </w:pPr>
            <w:r w:rsidRPr="008634D7">
              <w:rPr>
                <w:rFonts w:ascii="Times New Roman" w:hAnsi="Times New Roman"/>
                <w:sz w:val="20"/>
                <w:szCs w:val="20"/>
              </w:rPr>
              <w:t>82.0 (91.5)</w:t>
            </w:r>
          </w:p>
        </w:tc>
        <w:tc>
          <w:tcPr>
            <w:tcW w:w="2430" w:type="dxa"/>
            <w:vAlign w:val="center"/>
          </w:tcPr>
          <w:p w:rsidR="00673E7A" w:rsidRPr="008634D7" w:rsidRDefault="00976CBF" w:rsidP="00140CAF">
            <w:pPr>
              <w:spacing w:line="240" w:lineRule="auto"/>
              <w:jc w:val="center"/>
              <w:rPr>
                <w:rFonts w:ascii="Times New Roman" w:hAnsi="Times New Roman"/>
                <w:sz w:val="20"/>
                <w:szCs w:val="20"/>
              </w:rPr>
            </w:pPr>
            <w:r w:rsidRPr="008634D7">
              <w:rPr>
                <w:rFonts w:ascii="Times New Roman" w:hAnsi="Times New Roman"/>
                <w:sz w:val="20"/>
                <w:szCs w:val="20"/>
              </w:rPr>
              <w:t>38.0 (27.0 to 244.0)</w:t>
            </w:r>
          </w:p>
        </w:tc>
        <w:tc>
          <w:tcPr>
            <w:tcW w:w="360" w:type="dxa"/>
            <w:vAlign w:val="center"/>
          </w:tcPr>
          <w:p w:rsidR="00673E7A" w:rsidRPr="008634D7" w:rsidRDefault="00976CBF"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673E7A" w:rsidRPr="008634D7" w:rsidRDefault="00976CBF" w:rsidP="00140CAF">
            <w:pPr>
              <w:spacing w:line="240" w:lineRule="auto"/>
              <w:jc w:val="center"/>
              <w:rPr>
                <w:rFonts w:ascii="Times New Roman" w:hAnsi="Times New Roman"/>
                <w:sz w:val="20"/>
                <w:szCs w:val="20"/>
              </w:rPr>
            </w:pPr>
            <w:r w:rsidRPr="008634D7">
              <w:rPr>
                <w:rFonts w:ascii="Times New Roman" w:hAnsi="Times New Roman"/>
                <w:sz w:val="20"/>
                <w:szCs w:val="20"/>
              </w:rPr>
              <w:t>18.4 (125.7)</w:t>
            </w:r>
          </w:p>
        </w:tc>
        <w:tc>
          <w:tcPr>
            <w:tcW w:w="2700" w:type="dxa"/>
            <w:vAlign w:val="center"/>
          </w:tcPr>
          <w:p w:rsidR="00673E7A" w:rsidRPr="008634D7" w:rsidRDefault="00976CBF" w:rsidP="00140CAF">
            <w:pPr>
              <w:spacing w:line="240" w:lineRule="auto"/>
              <w:jc w:val="center"/>
              <w:rPr>
                <w:rFonts w:ascii="Times New Roman" w:hAnsi="Times New Roman"/>
                <w:sz w:val="20"/>
                <w:szCs w:val="20"/>
              </w:rPr>
            </w:pPr>
            <w:r w:rsidRPr="008634D7">
              <w:rPr>
                <w:rFonts w:ascii="Times New Roman" w:hAnsi="Times New Roman"/>
                <w:sz w:val="20"/>
                <w:szCs w:val="20"/>
              </w:rPr>
              <w:t>−5.0 (−111.0 to 228.0)</w:t>
            </w:r>
          </w:p>
        </w:tc>
      </w:tr>
      <w:tr w:rsidR="00673E7A" w:rsidRPr="008634D7" w:rsidTr="009E56CB">
        <w:trPr>
          <w:trHeight w:val="288"/>
        </w:trPr>
        <w:tc>
          <w:tcPr>
            <w:tcW w:w="1458" w:type="dxa"/>
          </w:tcPr>
          <w:p w:rsidR="00673E7A" w:rsidRPr="008634D7" w:rsidRDefault="00673E7A" w:rsidP="001D36B6">
            <w:pPr>
              <w:tabs>
                <w:tab w:val="clear" w:pos="0"/>
              </w:tabs>
              <w:spacing w:line="240" w:lineRule="auto"/>
              <w:ind w:left="288"/>
              <w:rPr>
                <w:rFonts w:ascii="Times New Roman" w:hAnsi="Times New Roman"/>
                <w:b/>
                <w:sz w:val="20"/>
                <w:szCs w:val="20"/>
              </w:rPr>
            </w:pPr>
            <w:r w:rsidRPr="008634D7">
              <w:rPr>
                <w:rFonts w:ascii="Times New Roman" w:hAnsi="Times New Roman"/>
                <w:sz w:val="20"/>
                <w:szCs w:val="20"/>
              </w:rPr>
              <w:t>Week 120</w:t>
            </w:r>
          </w:p>
        </w:tc>
        <w:tc>
          <w:tcPr>
            <w:tcW w:w="45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46.8 (14.3)</w:t>
            </w:r>
          </w:p>
        </w:tc>
        <w:tc>
          <w:tcPr>
            <w:tcW w:w="243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48.0 (27.0 to 63.0)</w:t>
            </w:r>
          </w:p>
        </w:tc>
        <w:tc>
          <w:tcPr>
            <w:tcW w:w="36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−16.8 (50.6)</w:t>
            </w:r>
          </w:p>
        </w:tc>
        <w:tc>
          <w:tcPr>
            <w:tcW w:w="270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−23.0 (−92.0 to 32.0)</w:t>
            </w:r>
          </w:p>
        </w:tc>
      </w:tr>
      <w:tr w:rsidR="00673E7A" w:rsidRPr="008634D7" w:rsidTr="009E56CB">
        <w:trPr>
          <w:trHeight w:val="288"/>
        </w:trPr>
        <w:tc>
          <w:tcPr>
            <w:tcW w:w="1458" w:type="dxa"/>
          </w:tcPr>
          <w:p w:rsidR="00673E7A" w:rsidRPr="008634D7" w:rsidRDefault="00673E7A" w:rsidP="001D36B6">
            <w:pPr>
              <w:tabs>
                <w:tab w:val="clear" w:pos="0"/>
              </w:tabs>
              <w:spacing w:line="240" w:lineRule="auto"/>
              <w:ind w:left="288"/>
              <w:rPr>
                <w:rFonts w:ascii="Times New Roman" w:hAnsi="Times New Roman"/>
                <w:b/>
                <w:sz w:val="20"/>
                <w:szCs w:val="20"/>
              </w:rPr>
            </w:pPr>
            <w:r w:rsidRPr="008634D7">
              <w:rPr>
                <w:rFonts w:ascii="Times New Roman" w:hAnsi="Times New Roman"/>
                <w:sz w:val="20"/>
                <w:szCs w:val="20"/>
              </w:rPr>
              <w:t>Week 144</w:t>
            </w:r>
          </w:p>
        </w:tc>
        <w:tc>
          <w:tcPr>
            <w:tcW w:w="45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60.2 (65.4)</w:t>
            </w:r>
          </w:p>
        </w:tc>
        <w:tc>
          <w:tcPr>
            <w:tcW w:w="243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32.0 (14.0 to 175.0)</w:t>
            </w:r>
          </w:p>
        </w:tc>
        <w:tc>
          <w:tcPr>
            <w:tcW w:w="36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−3.4 (73.7)</w:t>
            </w:r>
          </w:p>
        </w:tc>
        <w:tc>
          <w:tcPr>
            <w:tcW w:w="2700" w:type="dxa"/>
            <w:vAlign w:val="center"/>
          </w:tcPr>
          <w:p w:rsidR="00673E7A" w:rsidRPr="008634D7" w:rsidRDefault="002D05D1" w:rsidP="00140CAF">
            <w:pPr>
              <w:spacing w:line="240" w:lineRule="auto"/>
              <w:jc w:val="center"/>
              <w:rPr>
                <w:rFonts w:ascii="Times New Roman" w:hAnsi="Times New Roman"/>
                <w:sz w:val="20"/>
                <w:szCs w:val="20"/>
              </w:rPr>
            </w:pPr>
            <w:r w:rsidRPr="008634D7">
              <w:rPr>
                <w:rFonts w:ascii="Times New Roman" w:hAnsi="Times New Roman"/>
                <w:sz w:val="20"/>
                <w:szCs w:val="20"/>
              </w:rPr>
              <w:t>−4.0 (−100.0 to 107.0)</w:t>
            </w:r>
          </w:p>
        </w:tc>
      </w:tr>
      <w:tr w:rsidR="00673E7A" w:rsidRPr="008634D7" w:rsidTr="009E56CB">
        <w:trPr>
          <w:trHeight w:val="288"/>
        </w:trPr>
        <w:tc>
          <w:tcPr>
            <w:tcW w:w="1458" w:type="dxa"/>
          </w:tcPr>
          <w:p w:rsidR="00673E7A" w:rsidRPr="008634D7" w:rsidRDefault="00673E7A"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168</w:t>
            </w:r>
          </w:p>
        </w:tc>
        <w:tc>
          <w:tcPr>
            <w:tcW w:w="450" w:type="dxa"/>
            <w:vAlign w:val="center"/>
          </w:tcPr>
          <w:p w:rsidR="00673E7A" w:rsidRPr="008634D7" w:rsidRDefault="00921962"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2520" w:type="dxa"/>
            <w:vAlign w:val="center"/>
          </w:tcPr>
          <w:p w:rsidR="00673E7A" w:rsidRPr="008634D7" w:rsidRDefault="00921962" w:rsidP="00140CAF">
            <w:pPr>
              <w:spacing w:line="240" w:lineRule="auto"/>
              <w:jc w:val="center"/>
              <w:rPr>
                <w:rFonts w:ascii="Times New Roman" w:hAnsi="Times New Roman"/>
                <w:sz w:val="20"/>
                <w:szCs w:val="20"/>
              </w:rPr>
            </w:pPr>
            <w:r w:rsidRPr="008634D7">
              <w:rPr>
                <w:rFonts w:ascii="Times New Roman" w:hAnsi="Times New Roman"/>
                <w:sz w:val="20"/>
                <w:szCs w:val="20"/>
              </w:rPr>
              <w:t>24.0 (12.7)</w:t>
            </w:r>
          </w:p>
        </w:tc>
        <w:tc>
          <w:tcPr>
            <w:tcW w:w="2430" w:type="dxa"/>
            <w:vAlign w:val="center"/>
          </w:tcPr>
          <w:p w:rsidR="00673E7A" w:rsidRPr="008634D7" w:rsidRDefault="00921962" w:rsidP="00140CAF">
            <w:pPr>
              <w:spacing w:line="240" w:lineRule="auto"/>
              <w:jc w:val="center"/>
              <w:rPr>
                <w:rFonts w:ascii="Times New Roman" w:hAnsi="Times New Roman"/>
                <w:sz w:val="20"/>
                <w:szCs w:val="20"/>
              </w:rPr>
            </w:pPr>
            <w:r w:rsidRPr="008634D7">
              <w:rPr>
                <w:rFonts w:ascii="Times New Roman" w:hAnsi="Times New Roman"/>
                <w:sz w:val="20"/>
                <w:szCs w:val="20"/>
              </w:rPr>
              <w:t>24.0 (15.0 to 33.0)</w:t>
            </w:r>
          </w:p>
        </w:tc>
        <w:tc>
          <w:tcPr>
            <w:tcW w:w="360" w:type="dxa"/>
            <w:vAlign w:val="center"/>
          </w:tcPr>
          <w:p w:rsidR="00673E7A" w:rsidRPr="008634D7" w:rsidRDefault="00921962"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270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−18.0 (24.0)</w:t>
            </w:r>
          </w:p>
        </w:tc>
        <w:tc>
          <w:tcPr>
            <w:tcW w:w="270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−18.0 (−35.0 to −1.0)</w:t>
            </w:r>
          </w:p>
        </w:tc>
      </w:tr>
      <w:tr w:rsidR="00673E7A" w:rsidRPr="008634D7" w:rsidTr="009E56CB">
        <w:trPr>
          <w:trHeight w:val="288"/>
        </w:trPr>
        <w:tc>
          <w:tcPr>
            <w:tcW w:w="1458" w:type="dxa"/>
          </w:tcPr>
          <w:p w:rsidR="00673E7A" w:rsidRPr="008634D7" w:rsidRDefault="00673E7A"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192</w:t>
            </w:r>
          </w:p>
        </w:tc>
        <w:tc>
          <w:tcPr>
            <w:tcW w:w="45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52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37.0 (NA)</w:t>
            </w:r>
          </w:p>
        </w:tc>
        <w:tc>
          <w:tcPr>
            <w:tcW w:w="243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37.0 (37.0 to 37.0)</w:t>
            </w:r>
          </w:p>
        </w:tc>
        <w:tc>
          <w:tcPr>
            <w:tcW w:w="36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70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−31.0 (NA)</w:t>
            </w:r>
          </w:p>
        </w:tc>
        <w:tc>
          <w:tcPr>
            <w:tcW w:w="270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−31.0 (−31.0 to −31.0)</w:t>
            </w:r>
          </w:p>
        </w:tc>
      </w:tr>
      <w:tr w:rsidR="00086707" w:rsidRPr="008634D7" w:rsidTr="009E56CB">
        <w:trPr>
          <w:trHeight w:val="288"/>
        </w:trPr>
        <w:tc>
          <w:tcPr>
            <w:tcW w:w="1458" w:type="dxa"/>
          </w:tcPr>
          <w:p w:rsidR="00086707" w:rsidRPr="008634D7" w:rsidRDefault="00086707"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216</w:t>
            </w:r>
          </w:p>
        </w:tc>
        <w:tc>
          <w:tcPr>
            <w:tcW w:w="450" w:type="dxa"/>
            <w:vAlign w:val="center"/>
          </w:tcPr>
          <w:p w:rsidR="00086707"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520" w:type="dxa"/>
            <w:vAlign w:val="center"/>
          </w:tcPr>
          <w:p w:rsidR="00086707"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37.0 (NA)</w:t>
            </w:r>
          </w:p>
        </w:tc>
        <w:tc>
          <w:tcPr>
            <w:tcW w:w="2430" w:type="dxa"/>
            <w:vAlign w:val="center"/>
          </w:tcPr>
          <w:p w:rsidR="00086707"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37.0 (37.0 to 37.0)</w:t>
            </w:r>
          </w:p>
        </w:tc>
        <w:tc>
          <w:tcPr>
            <w:tcW w:w="360" w:type="dxa"/>
            <w:vAlign w:val="center"/>
          </w:tcPr>
          <w:p w:rsidR="00086707"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700" w:type="dxa"/>
            <w:vAlign w:val="center"/>
          </w:tcPr>
          <w:p w:rsidR="00086707"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−31.0 (NA)</w:t>
            </w:r>
          </w:p>
        </w:tc>
        <w:tc>
          <w:tcPr>
            <w:tcW w:w="2700" w:type="dxa"/>
            <w:vAlign w:val="center"/>
          </w:tcPr>
          <w:p w:rsidR="00086707"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−31.0 (−31.0 to −31.0)</w:t>
            </w:r>
          </w:p>
        </w:tc>
      </w:tr>
      <w:tr w:rsidR="00673E7A" w:rsidRPr="008634D7" w:rsidTr="009E56CB">
        <w:trPr>
          <w:trHeight w:val="288"/>
        </w:trPr>
        <w:tc>
          <w:tcPr>
            <w:tcW w:w="1458" w:type="dxa"/>
          </w:tcPr>
          <w:p w:rsidR="00673E7A" w:rsidRPr="008634D7" w:rsidRDefault="00673E7A"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 xml:space="preserve">Week </w:t>
            </w:r>
            <w:r w:rsidR="00BD35B4" w:rsidRPr="008634D7">
              <w:rPr>
                <w:rFonts w:ascii="Times New Roman" w:hAnsi="Times New Roman"/>
                <w:sz w:val="20"/>
                <w:szCs w:val="20"/>
              </w:rPr>
              <w:t>240</w:t>
            </w:r>
          </w:p>
        </w:tc>
        <w:tc>
          <w:tcPr>
            <w:tcW w:w="45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52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26.0 (NA)</w:t>
            </w:r>
          </w:p>
        </w:tc>
        <w:tc>
          <w:tcPr>
            <w:tcW w:w="243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26.0 (26.0 to 26.0)</w:t>
            </w:r>
          </w:p>
        </w:tc>
        <w:tc>
          <w:tcPr>
            <w:tcW w:w="36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70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−42.0 (NA)</w:t>
            </w:r>
          </w:p>
        </w:tc>
        <w:tc>
          <w:tcPr>
            <w:tcW w:w="2700" w:type="dxa"/>
            <w:vAlign w:val="center"/>
          </w:tcPr>
          <w:p w:rsidR="00673E7A" w:rsidRPr="008634D7" w:rsidRDefault="00086707" w:rsidP="00140CAF">
            <w:pPr>
              <w:spacing w:line="240" w:lineRule="auto"/>
              <w:jc w:val="center"/>
              <w:rPr>
                <w:rFonts w:ascii="Times New Roman" w:hAnsi="Times New Roman"/>
                <w:sz w:val="20"/>
                <w:szCs w:val="20"/>
              </w:rPr>
            </w:pPr>
            <w:r w:rsidRPr="008634D7">
              <w:rPr>
                <w:rFonts w:ascii="Times New Roman" w:hAnsi="Times New Roman"/>
                <w:sz w:val="20"/>
                <w:szCs w:val="20"/>
              </w:rPr>
              <w:t>−42.0 (−42.0 to −42.0)</w:t>
            </w:r>
          </w:p>
        </w:tc>
      </w:tr>
      <w:tr w:rsidR="0070215C" w:rsidRPr="008634D7" w:rsidTr="009E56CB">
        <w:tblPrEx>
          <w:tblLook w:val="00A0"/>
        </w:tblPrEx>
        <w:trPr>
          <w:trHeight w:val="288"/>
        </w:trPr>
        <w:tc>
          <w:tcPr>
            <w:tcW w:w="1458" w:type="dxa"/>
          </w:tcPr>
          <w:p w:rsidR="0070215C" w:rsidRPr="008634D7" w:rsidRDefault="0070215C" w:rsidP="006C5C4C">
            <w:pPr>
              <w:spacing w:line="240" w:lineRule="auto"/>
              <w:rPr>
                <w:rFonts w:ascii="Times New Roman" w:hAnsi="Times New Roman"/>
                <w:sz w:val="20"/>
                <w:szCs w:val="20"/>
              </w:rPr>
            </w:pPr>
            <w:r w:rsidRPr="008634D7">
              <w:rPr>
                <w:rFonts w:ascii="Times New Roman" w:hAnsi="Times New Roman"/>
                <w:sz w:val="20"/>
                <w:szCs w:val="20"/>
              </w:rPr>
              <w:t>AST</w:t>
            </w:r>
            <w:r w:rsidR="004F6C38">
              <w:rPr>
                <w:rFonts w:ascii="Times New Roman" w:hAnsi="Times New Roman"/>
                <w:sz w:val="20"/>
                <w:szCs w:val="20"/>
              </w:rPr>
              <w:t>, U/L</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p>
        </w:tc>
        <w:tc>
          <w:tcPr>
            <w:tcW w:w="2700" w:type="dxa"/>
            <w:vAlign w:val="center"/>
          </w:tcPr>
          <w:p w:rsidR="0070215C" w:rsidRPr="008634D7" w:rsidRDefault="0070215C" w:rsidP="00140CAF">
            <w:pPr>
              <w:spacing w:line="240" w:lineRule="auto"/>
              <w:jc w:val="center"/>
              <w:rPr>
                <w:rFonts w:ascii="Times New Roman" w:hAnsi="Times New Roman"/>
                <w:sz w:val="20"/>
                <w:szCs w:val="20"/>
              </w:rPr>
            </w:pPr>
          </w:p>
        </w:tc>
        <w:tc>
          <w:tcPr>
            <w:tcW w:w="2700" w:type="dxa"/>
            <w:vAlign w:val="center"/>
          </w:tcPr>
          <w:p w:rsidR="0070215C" w:rsidRPr="008634D7" w:rsidRDefault="0070215C" w:rsidP="00140CAF">
            <w:pPr>
              <w:spacing w:line="240" w:lineRule="auto"/>
              <w:jc w:val="center"/>
              <w:rPr>
                <w:rFonts w:ascii="Times New Roman" w:hAnsi="Times New Roman"/>
                <w:sz w:val="20"/>
                <w:szCs w:val="20"/>
              </w:rPr>
            </w:pP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Baseline</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9</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293</w:t>
            </w:r>
            <w:r w:rsidR="00FF6E78" w:rsidRPr="008634D7">
              <w:rPr>
                <w:rFonts w:ascii="Times New Roman" w:hAnsi="Times New Roman"/>
                <w:sz w:val="20"/>
                <w:szCs w:val="20"/>
              </w:rPr>
              <w:t>.</w:t>
            </w:r>
            <w:r w:rsidRPr="008634D7">
              <w:rPr>
                <w:rFonts w:ascii="Times New Roman" w:hAnsi="Times New Roman"/>
                <w:sz w:val="20"/>
                <w:szCs w:val="20"/>
              </w:rPr>
              <w:t>78</w:t>
            </w:r>
            <w:r w:rsidR="003E5E55" w:rsidRPr="008634D7">
              <w:rPr>
                <w:rFonts w:ascii="Times New Roman" w:hAnsi="Times New Roman"/>
                <w:sz w:val="20"/>
                <w:szCs w:val="20"/>
              </w:rPr>
              <w:t xml:space="preserve"> </w:t>
            </w:r>
            <w:r w:rsidRPr="008634D7">
              <w:rPr>
                <w:rFonts w:ascii="Times New Roman" w:hAnsi="Times New Roman"/>
                <w:sz w:val="20"/>
                <w:szCs w:val="20"/>
              </w:rPr>
              <w:t>(256</w:t>
            </w:r>
            <w:r w:rsidR="00FF6E78" w:rsidRPr="008634D7">
              <w:rPr>
                <w:rFonts w:ascii="Times New Roman" w:hAnsi="Times New Roman"/>
                <w:sz w:val="20"/>
                <w:szCs w:val="20"/>
              </w:rPr>
              <w:t>.</w:t>
            </w:r>
            <w:r w:rsidRPr="008634D7">
              <w:rPr>
                <w:rFonts w:ascii="Times New Roman" w:hAnsi="Times New Roman"/>
                <w:sz w:val="20"/>
                <w:szCs w:val="20"/>
              </w:rPr>
              <w:t>06)</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125</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(71</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716</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123</w:t>
            </w:r>
            <w:r w:rsidR="00FF6E78" w:rsidRPr="008634D7">
              <w:rPr>
                <w:rFonts w:ascii="Times New Roman" w:hAnsi="Times New Roman"/>
                <w:sz w:val="20"/>
                <w:szCs w:val="20"/>
              </w:rPr>
              <w:t>.</w:t>
            </w:r>
            <w:r w:rsidRPr="008634D7">
              <w:rPr>
                <w:rFonts w:ascii="Times New Roman" w:hAnsi="Times New Roman"/>
                <w:sz w:val="20"/>
                <w:szCs w:val="20"/>
              </w:rPr>
              <w:t>50</w:t>
            </w:r>
            <w:r w:rsidR="003E5E55" w:rsidRPr="008634D7">
              <w:rPr>
                <w:rFonts w:ascii="Times New Roman" w:hAnsi="Times New Roman"/>
                <w:sz w:val="20"/>
                <w:szCs w:val="20"/>
              </w:rPr>
              <w:t xml:space="preserve"> </w:t>
            </w:r>
            <w:r w:rsidRPr="008634D7">
              <w:rPr>
                <w:rFonts w:ascii="Times New Roman" w:hAnsi="Times New Roman"/>
                <w:sz w:val="20"/>
                <w:szCs w:val="20"/>
              </w:rPr>
              <w:t>(112</w:t>
            </w:r>
            <w:r w:rsidR="00FF6E78" w:rsidRPr="008634D7">
              <w:rPr>
                <w:rFonts w:ascii="Times New Roman" w:hAnsi="Times New Roman"/>
                <w:sz w:val="20"/>
                <w:szCs w:val="20"/>
              </w:rPr>
              <w:t>.</w:t>
            </w:r>
            <w:r w:rsidRPr="008634D7">
              <w:rPr>
                <w:rFonts w:ascii="Times New Roman" w:hAnsi="Times New Roman"/>
                <w:sz w:val="20"/>
                <w:szCs w:val="20"/>
              </w:rPr>
              <w:t>63)</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77</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(49</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291</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91</w:t>
            </w:r>
            <w:r w:rsidR="00FF6E78" w:rsidRPr="008634D7">
              <w:rPr>
                <w:rFonts w:ascii="Times New Roman" w:hAnsi="Times New Roman"/>
                <w:sz w:val="20"/>
                <w:szCs w:val="20"/>
              </w:rPr>
              <w:t>.</w:t>
            </w:r>
            <w:r w:rsidR="0070215C" w:rsidRPr="008634D7">
              <w:rPr>
                <w:rFonts w:ascii="Times New Roman" w:hAnsi="Times New Roman"/>
                <w:sz w:val="20"/>
                <w:szCs w:val="20"/>
              </w:rPr>
              <w:t>50</w:t>
            </w:r>
            <w:r w:rsidR="003E5E55" w:rsidRPr="008634D7">
              <w:rPr>
                <w:rFonts w:ascii="Times New Roman" w:hAnsi="Times New Roman"/>
                <w:sz w:val="20"/>
                <w:szCs w:val="20"/>
              </w:rPr>
              <w:t xml:space="preserve"> </w:t>
            </w:r>
            <w:r w:rsidR="0070215C" w:rsidRPr="008634D7">
              <w:rPr>
                <w:rFonts w:ascii="Times New Roman" w:hAnsi="Times New Roman"/>
                <w:sz w:val="20"/>
                <w:szCs w:val="20"/>
              </w:rPr>
              <w:t>(110</w:t>
            </w:r>
            <w:r w:rsidR="00FF6E78" w:rsidRPr="008634D7">
              <w:rPr>
                <w:rFonts w:ascii="Times New Roman" w:hAnsi="Times New Roman"/>
                <w:sz w:val="20"/>
                <w:szCs w:val="20"/>
              </w:rPr>
              <w:t>.</w:t>
            </w:r>
            <w:r w:rsidR="0070215C" w:rsidRPr="008634D7">
              <w:rPr>
                <w:rFonts w:ascii="Times New Roman" w:hAnsi="Times New Roman"/>
                <w:sz w:val="20"/>
                <w:szCs w:val="20"/>
              </w:rPr>
              <w:t>00)</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42</w:t>
            </w:r>
            <w:r w:rsidR="00FF6E78" w:rsidRPr="008634D7">
              <w:rPr>
                <w:rFonts w:ascii="Times New Roman" w:hAnsi="Times New Roman"/>
                <w:sz w:val="20"/>
                <w:szCs w:val="20"/>
              </w:rPr>
              <w:t>.</w:t>
            </w:r>
            <w:r w:rsidR="0070215C" w:rsidRPr="008634D7">
              <w:rPr>
                <w:rFonts w:ascii="Times New Roman" w:hAnsi="Times New Roman"/>
                <w:sz w:val="20"/>
                <w:szCs w:val="20"/>
              </w:rPr>
              <w:t>50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256</w:t>
            </w:r>
            <w:r w:rsidR="00FF6E78" w:rsidRPr="008634D7">
              <w:rPr>
                <w:rFonts w:ascii="Times New Roman" w:hAnsi="Times New Roman"/>
                <w:sz w:val="20"/>
                <w:szCs w:val="20"/>
              </w:rPr>
              <w:t>.</w:t>
            </w:r>
            <w:r w:rsidR="0070215C" w:rsidRPr="008634D7">
              <w:rPr>
                <w:rFonts w:ascii="Times New Roman" w:hAnsi="Times New Roman"/>
                <w:sz w:val="20"/>
                <w:szCs w:val="20"/>
              </w:rPr>
              <w:t>0</w:t>
            </w:r>
            <w:r w:rsidR="009113A3" w:rsidRPr="008634D7">
              <w:rPr>
                <w:rFonts w:ascii="Times New Roman" w:hAnsi="Times New Roman"/>
                <w:sz w:val="20"/>
                <w:szCs w:val="20"/>
              </w:rPr>
              <w:t xml:space="preserve"> to</w:t>
            </w:r>
            <w:r w:rsidR="0070215C" w:rsidRPr="008634D7">
              <w:rPr>
                <w:rFonts w:ascii="Times New Roman" w:hAnsi="Times New Roman"/>
                <w:sz w:val="20"/>
                <w:szCs w:val="20"/>
              </w:rPr>
              <w:t xml:space="preserve"> </w:t>
            </w:r>
            <w:r w:rsidRPr="008634D7">
              <w:rPr>
                <w:rFonts w:ascii="Times New Roman" w:hAnsi="Times New Roman"/>
                <w:sz w:val="20"/>
                <w:szCs w:val="20"/>
              </w:rPr>
              <w:t>−</w:t>
            </w:r>
            <w:r w:rsidR="0070215C" w:rsidRPr="008634D7">
              <w:rPr>
                <w:rFonts w:ascii="Times New Roman" w:hAnsi="Times New Roman"/>
                <w:sz w:val="20"/>
                <w:szCs w:val="20"/>
              </w:rPr>
              <w:t>25</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4</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69</w:t>
            </w:r>
            <w:r w:rsidR="00FF6E78" w:rsidRPr="008634D7">
              <w:rPr>
                <w:rFonts w:ascii="Times New Roman" w:hAnsi="Times New Roman"/>
                <w:sz w:val="20"/>
                <w:szCs w:val="20"/>
              </w:rPr>
              <w:t>.</w:t>
            </w:r>
            <w:r w:rsidRPr="008634D7">
              <w:rPr>
                <w:rFonts w:ascii="Times New Roman" w:hAnsi="Times New Roman"/>
                <w:sz w:val="20"/>
                <w:szCs w:val="20"/>
              </w:rPr>
              <w:t>75</w:t>
            </w:r>
            <w:r w:rsidR="003E5E55" w:rsidRPr="008634D7">
              <w:rPr>
                <w:rFonts w:ascii="Times New Roman" w:hAnsi="Times New Roman"/>
                <w:sz w:val="20"/>
                <w:szCs w:val="20"/>
              </w:rPr>
              <w:t xml:space="preserve"> </w:t>
            </w:r>
            <w:r w:rsidRPr="008634D7">
              <w:rPr>
                <w:rFonts w:ascii="Times New Roman" w:hAnsi="Times New Roman"/>
                <w:sz w:val="20"/>
                <w:szCs w:val="20"/>
              </w:rPr>
              <w:t>(36</w:t>
            </w:r>
            <w:r w:rsidR="00FF6E78" w:rsidRPr="008634D7">
              <w:rPr>
                <w:rFonts w:ascii="Times New Roman" w:hAnsi="Times New Roman"/>
                <w:sz w:val="20"/>
                <w:szCs w:val="20"/>
              </w:rPr>
              <w:t>.</w:t>
            </w:r>
            <w:r w:rsidRPr="008634D7">
              <w:rPr>
                <w:rFonts w:ascii="Times New Roman" w:hAnsi="Times New Roman"/>
                <w:sz w:val="20"/>
                <w:szCs w:val="20"/>
              </w:rPr>
              <w:t>95)</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62</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(35</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120</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139</w:t>
            </w:r>
            <w:r w:rsidR="00FF6E78" w:rsidRPr="008634D7">
              <w:rPr>
                <w:rFonts w:ascii="Times New Roman" w:hAnsi="Times New Roman"/>
                <w:sz w:val="20"/>
                <w:szCs w:val="20"/>
              </w:rPr>
              <w:t>.</w:t>
            </w:r>
            <w:r w:rsidR="0070215C" w:rsidRPr="008634D7">
              <w:rPr>
                <w:rFonts w:ascii="Times New Roman" w:hAnsi="Times New Roman"/>
                <w:sz w:val="20"/>
                <w:szCs w:val="20"/>
              </w:rPr>
              <w:t>5</w:t>
            </w:r>
            <w:r w:rsidR="003E5E55" w:rsidRPr="008634D7">
              <w:rPr>
                <w:rFonts w:ascii="Times New Roman" w:hAnsi="Times New Roman"/>
                <w:sz w:val="20"/>
                <w:szCs w:val="20"/>
              </w:rPr>
              <w:t xml:space="preserve"> </w:t>
            </w:r>
            <w:r w:rsidR="0070215C" w:rsidRPr="008634D7">
              <w:rPr>
                <w:rFonts w:ascii="Times New Roman" w:hAnsi="Times New Roman"/>
                <w:sz w:val="20"/>
                <w:szCs w:val="20"/>
              </w:rPr>
              <w:t>(192</w:t>
            </w:r>
            <w:r w:rsidR="00FF6E78" w:rsidRPr="008634D7">
              <w:rPr>
                <w:rFonts w:ascii="Times New Roman" w:hAnsi="Times New Roman"/>
                <w:sz w:val="20"/>
                <w:szCs w:val="20"/>
              </w:rPr>
              <w:t>.</w:t>
            </w:r>
            <w:r w:rsidR="0070215C" w:rsidRPr="008634D7">
              <w:rPr>
                <w:rFonts w:ascii="Times New Roman" w:hAnsi="Times New Roman"/>
                <w:sz w:val="20"/>
                <w:szCs w:val="20"/>
              </w:rPr>
              <w:t>42)</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55</w:t>
            </w:r>
            <w:r w:rsidR="00FF6E78" w:rsidRPr="008634D7">
              <w:rPr>
                <w:rFonts w:ascii="Times New Roman" w:hAnsi="Times New Roman"/>
                <w:sz w:val="20"/>
                <w:szCs w:val="20"/>
              </w:rPr>
              <w:t>.</w:t>
            </w:r>
            <w:r w:rsidR="0070215C" w:rsidRPr="008634D7">
              <w:rPr>
                <w:rFonts w:ascii="Times New Roman" w:hAnsi="Times New Roman"/>
                <w:sz w:val="20"/>
                <w:szCs w:val="20"/>
              </w:rPr>
              <w:t>50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427</w:t>
            </w:r>
            <w:r w:rsidR="00FF6E78" w:rsidRPr="008634D7">
              <w:rPr>
                <w:rFonts w:ascii="Times New Roman" w:hAnsi="Times New Roman"/>
                <w:sz w:val="20"/>
                <w:szCs w:val="20"/>
              </w:rPr>
              <w:t>.</w:t>
            </w:r>
            <w:r w:rsidR="0070215C" w:rsidRPr="008634D7">
              <w:rPr>
                <w:rFonts w:ascii="Times New Roman" w:hAnsi="Times New Roman"/>
                <w:sz w:val="20"/>
                <w:szCs w:val="20"/>
              </w:rPr>
              <w:t>0</w:t>
            </w:r>
            <w:r w:rsidR="009113A3" w:rsidRPr="008634D7">
              <w:rPr>
                <w:rFonts w:ascii="Times New Roman" w:hAnsi="Times New Roman"/>
                <w:sz w:val="20"/>
                <w:szCs w:val="20"/>
              </w:rPr>
              <w:t xml:space="preserve"> to</w:t>
            </w:r>
            <w:r w:rsidR="0070215C" w:rsidRPr="008634D7">
              <w:rPr>
                <w:rFonts w:ascii="Times New Roman" w:hAnsi="Times New Roman"/>
                <w:sz w:val="20"/>
                <w:szCs w:val="20"/>
              </w:rPr>
              <w:t xml:space="preserve"> </w:t>
            </w:r>
            <w:r w:rsidRPr="008634D7">
              <w:rPr>
                <w:rFonts w:ascii="Times New Roman" w:hAnsi="Times New Roman"/>
                <w:sz w:val="20"/>
                <w:szCs w:val="20"/>
              </w:rPr>
              <w:t>−</w:t>
            </w:r>
            <w:r w:rsidR="0070215C" w:rsidRPr="008634D7">
              <w:rPr>
                <w:rFonts w:ascii="Times New Roman" w:hAnsi="Times New Roman"/>
                <w:sz w:val="20"/>
                <w:szCs w:val="20"/>
              </w:rPr>
              <w:t>20</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6</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50</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(19</w:t>
            </w:r>
            <w:r w:rsidR="00FF6E78" w:rsidRPr="008634D7">
              <w:rPr>
                <w:rFonts w:ascii="Times New Roman" w:hAnsi="Times New Roman"/>
                <w:sz w:val="20"/>
                <w:szCs w:val="20"/>
              </w:rPr>
              <w:t>.</w:t>
            </w:r>
            <w:r w:rsidRPr="008634D7">
              <w:rPr>
                <w:rFonts w:ascii="Times New Roman" w:hAnsi="Times New Roman"/>
                <w:sz w:val="20"/>
                <w:szCs w:val="20"/>
              </w:rPr>
              <w:t>20)</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48</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(25</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74</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136</w:t>
            </w:r>
            <w:r w:rsidR="00FF6E78" w:rsidRPr="008634D7">
              <w:rPr>
                <w:rFonts w:ascii="Times New Roman" w:hAnsi="Times New Roman"/>
                <w:sz w:val="20"/>
                <w:szCs w:val="20"/>
              </w:rPr>
              <w:t>.</w:t>
            </w:r>
            <w:r w:rsidR="0070215C" w:rsidRPr="008634D7">
              <w:rPr>
                <w:rFonts w:ascii="Times New Roman" w:hAnsi="Times New Roman"/>
                <w:sz w:val="20"/>
                <w:szCs w:val="20"/>
              </w:rPr>
              <w:t>2</w:t>
            </w:r>
            <w:r w:rsidR="003E5E55" w:rsidRPr="008634D7">
              <w:rPr>
                <w:rFonts w:ascii="Times New Roman" w:hAnsi="Times New Roman"/>
                <w:sz w:val="20"/>
                <w:szCs w:val="20"/>
              </w:rPr>
              <w:t xml:space="preserve"> </w:t>
            </w:r>
            <w:r w:rsidR="0070215C" w:rsidRPr="008634D7">
              <w:rPr>
                <w:rFonts w:ascii="Times New Roman" w:hAnsi="Times New Roman"/>
                <w:sz w:val="20"/>
                <w:szCs w:val="20"/>
              </w:rPr>
              <w:t>(188</w:t>
            </w:r>
            <w:r w:rsidR="00FF6E78" w:rsidRPr="008634D7">
              <w:rPr>
                <w:rFonts w:ascii="Times New Roman" w:hAnsi="Times New Roman"/>
                <w:sz w:val="20"/>
                <w:szCs w:val="20"/>
              </w:rPr>
              <w:t>.</w:t>
            </w:r>
            <w:r w:rsidR="0070215C" w:rsidRPr="008634D7">
              <w:rPr>
                <w:rFonts w:ascii="Times New Roman" w:hAnsi="Times New Roman"/>
                <w:sz w:val="20"/>
                <w:szCs w:val="20"/>
              </w:rPr>
              <w:t>85)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62</w:t>
            </w:r>
            <w:r w:rsidR="00FF6E78" w:rsidRPr="008634D7">
              <w:rPr>
                <w:rFonts w:ascii="Times New Roman" w:hAnsi="Times New Roman"/>
                <w:sz w:val="20"/>
                <w:szCs w:val="20"/>
              </w:rPr>
              <w:t>.</w:t>
            </w:r>
            <w:r w:rsidR="0070215C" w:rsidRPr="008634D7">
              <w:rPr>
                <w:rFonts w:ascii="Times New Roman" w:hAnsi="Times New Roman"/>
                <w:sz w:val="20"/>
                <w:szCs w:val="20"/>
              </w:rPr>
              <w:t>00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473</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w:t>
            </w:r>
            <w:r w:rsidR="0070215C" w:rsidRPr="008634D7">
              <w:rPr>
                <w:rFonts w:ascii="Times New Roman" w:hAnsi="Times New Roman"/>
                <w:sz w:val="20"/>
                <w:szCs w:val="20"/>
              </w:rPr>
              <w:t xml:space="preserve"> </w:t>
            </w:r>
            <w:r w:rsidRPr="008634D7">
              <w:rPr>
                <w:rFonts w:ascii="Times New Roman" w:hAnsi="Times New Roman"/>
                <w:sz w:val="20"/>
                <w:szCs w:val="20"/>
              </w:rPr>
              <w:t>−</w:t>
            </w:r>
            <w:r w:rsidR="0070215C" w:rsidRPr="008634D7">
              <w:rPr>
                <w:rFonts w:ascii="Times New Roman" w:hAnsi="Times New Roman"/>
                <w:sz w:val="20"/>
                <w:szCs w:val="20"/>
              </w:rPr>
              <w:t>31</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12</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50</w:t>
            </w:r>
            <w:r w:rsidR="00FF6E78" w:rsidRPr="008634D7">
              <w:rPr>
                <w:rFonts w:ascii="Times New Roman" w:hAnsi="Times New Roman"/>
                <w:sz w:val="20"/>
                <w:szCs w:val="20"/>
              </w:rPr>
              <w:t>.</w:t>
            </w:r>
            <w:r w:rsidRPr="008634D7">
              <w:rPr>
                <w:rFonts w:ascii="Times New Roman" w:hAnsi="Times New Roman"/>
                <w:sz w:val="20"/>
                <w:szCs w:val="20"/>
              </w:rPr>
              <w:t>20</w:t>
            </w:r>
            <w:r w:rsidR="003E5E55" w:rsidRPr="008634D7">
              <w:rPr>
                <w:rFonts w:ascii="Times New Roman" w:hAnsi="Times New Roman"/>
                <w:sz w:val="20"/>
                <w:szCs w:val="20"/>
              </w:rPr>
              <w:t xml:space="preserve"> </w:t>
            </w:r>
            <w:r w:rsidRPr="008634D7">
              <w:rPr>
                <w:rFonts w:ascii="Times New Roman" w:hAnsi="Times New Roman"/>
                <w:sz w:val="20"/>
                <w:szCs w:val="20"/>
              </w:rPr>
              <w:t>(18</w:t>
            </w:r>
            <w:r w:rsidR="00FF6E78" w:rsidRPr="008634D7">
              <w:rPr>
                <w:rFonts w:ascii="Times New Roman" w:hAnsi="Times New Roman"/>
                <w:sz w:val="20"/>
                <w:szCs w:val="20"/>
              </w:rPr>
              <w:t>.</w:t>
            </w:r>
            <w:r w:rsidRPr="008634D7">
              <w:rPr>
                <w:rFonts w:ascii="Times New Roman" w:hAnsi="Times New Roman"/>
                <w:sz w:val="20"/>
                <w:szCs w:val="20"/>
              </w:rPr>
              <w:t>13)</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44</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(33</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75</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136</w:t>
            </w:r>
            <w:r w:rsidR="00FF6E78" w:rsidRPr="008634D7">
              <w:rPr>
                <w:rFonts w:ascii="Times New Roman" w:hAnsi="Times New Roman"/>
                <w:sz w:val="20"/>
                <w:szCs w:val="20"/>
              </w:rPr>
              <w:t>.</w:t>
            </w:r>
            <w:r w:rsidR="0070215C" w:rsidRPr="008634D7">
              <w:rPr>
                <w:rFonts w:ascii="Times New Roman" w:hAnsi="Times New Roman"/>
                <w:sz w:val="20"/>
                <w:szCs w:val="20"/>
              </w:rPr>
              <w:t>00</w:t>
            </w:r>
            <w:r w:rsidR="003E5E55" w:rsidRPr="008634D7">
              <w:rPr>
                <w:rFonts w:ascii="Times New Roman" w:hAnsi="Times New Roman"/>
                <w:sz w:val="20"/>
                <w:szCs w:val="20"/>
              </w:rPr>
              <w:t xml:space="preserve"> </w:t>
            </w:r>
            <w:r w:rsidR="0070215C" w:rsidRPr="008634D7">
              <w:rPr>
                <w:rFonts w:ascii="Times New Roman" w:hAnsi="Times New Roman"/>
                <w:sz w:val="20"/>
                <w:szCs w:val="20"/>
              </w:rPr>
              <w:t>(188</w:t>
            </w:r>
            <w:r w:rsidR="00FF6E78" w:rsidRPr="008634D7">
              <w:rPr>
                <w:rFonts w:ascii="Times New Roman" w:hAnsi="Times New Roman"/>
                <w:sz w:val="20"/>
                <w:szCs w:val="20"/>
              </w:rPr>
              <w:t>.</w:t>
            </w:r>
            <w:r w:rsidR="0070215C" w:rsidRPr="008634D7">
              <w:rPr>
                <w:rFonts w:ascii="Times New Roman" w:hAnsi="Times New Roman"/>
                <w:sz w:val="20"/>
                <w:szCs w:val="20"/>
              </w:rPr>
              <w:t>39)</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61</w:t>
            </w:r>
            <w:r w:rsidR="00FF6E78" w:rsidRPr="008634D7">
              <w:rPr>
                <w:rFonts w:ascii="Times New Roman" w:hAnsi="Times New Roman"/>
                <w:sz w:val="20"/>
                <w:szCs w:val="20"/>
              </w:rPr>
              <w:t>.</w:t>
            </w:r>
            <w:r w:rsidR="0070215C" w:rsidRPr="008634D7">
              <w:rPr>
                <w:rFonts w:ascii="Times New Roman" w:hAnsi="Times New Roman"/>
                <w:sz w:val="20"/>
                <w:szCs w:val="20"/>
              </w:rPr>
              <w:t>00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472</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w:t>
            </w:r>
            <w:r w:rsidR="0070215C" w:rsidRPr="008634D7">
              <w:rPr>
                <w:rFonts w:ascii="Times New Roman" w:hAnsi="Times New Roman"/>
                <w:sz w:val="20"/>
                <w:szCs w:val="20"/>
              </w:rPr>
              <w:t>27</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24</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62</w:t>
            </w:r>
            <w:r w:rsidR="00FF6E78" w:rsidRPr="008634D7">
              <w:rPr>
                <w:rFonts w:ascii="Times New Roman" w:hAnsi="Times New Roman"/>
                <w:sz w:val="20"/>
                <w:szCs w:val="20"/>
              </w:rPr>
              <w:t>.</w:t>
            </w:r>
            <w:r w:rsidRPr="008634D7">
              <w:rPr>
                <w:rFonts w:ascii="Times New Roman" w:hAnsi="Times New Roman"/>
                <w:sz w:val="20"/>
                <w:szCs w:val="20"/>
              </w:rPr>
              <w:t>60</w:t>
            </w:r>
            <w:r w:rsidR="003E5E55" w:rsidRPr="008634D7">
              <w:rPr>
                <w:rFonts w:ascii="Times New Roman" w:hAnsi="Times New Roman"/>
                <w:sz w:val="20"/>
                <w:szCs w:val="20"/>
              </w:rPr>
              <w:t xml:space="preserve"> </w:t>
            </w:r>
            <w:r w:rsidRPr="008634D7">
              <w:rPr>
                <w:rFonts w:ascii="Times New Roman" w:hAnsi="Times New Roman"/>
                <w:sz w:val="20"/>
                <w:szCs w:val="20"/>
              </w:rPr>
              <w:t>(32</w:t>
            </w:r>
            <w:r w:rsidR="00FF6E78" w:rsidRPr="008634D7">
              <w:rPr>
                <w:rFonts w:ascii="Times New Roman" w:hAnsi="Times New Roman"/>
                <w:sz w:val="20"/>
                <w:szCs w:val="20"/>
              </w:rPr>
              <w:t>.</w:t>
            </w:r>
            <w:r w:rsidRPr="008634D7">
              <w:rPr>
                <w:rFonts w:ascii="Times New Roman" w:hAnsi="Times New Roman"/>
                <w:sz w:val="20"/>
                <w:szCs w:val="20"/>
              </w:rPr>
              <w:t>89)</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56</w:t>
            </w:r>
            <w:r w:rsidR="00FF6E78" w:rsidRPr="008634D7">
              <w:rPr>
                <w:rFonts w:ascii="Times New Roman" w:hAnsi="Times New Roman"/>
                <w:sz w:val="20"/>
                <w:szCs w:val="20"/>
              </w:rPr>
              <w:t>.</w:t>
            </w:r>
            <w:r w:rsidRPr="008634D7">
              <w:rPr>
                <w:rFonts w:ascii="Times New Roman" w:hAnsi="Times New Roman"/>
                <w:sz w:val="20"/>
                <w:szCs w:val="20"/>
              </w:rPr>
              <w:t>00 (28</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106</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113</w:t>
            </w:r>
            <w:r w:rsidR="00FF6E78" w:rsidRPr="008634D7">
              <w:rPr>
                <w:rFonts w:ascii="Times New Roman" w:hAnsi="Times New Roman"/>
                <w:sz w:val="20"/>
                <w:szCs w:val="20"/>
              </w:rPr>
              <w:t>.</w:t>
            </w:r>
            <w:r w:rsidR="0070215C" w:rsidRPr="008634D7">
              <w:rPr>
                <w:rFonts w:ascii="Times New Roman" w:hAnsi="Times New Roman"/>
                <w:sz w:val="20"/>
                <w:szCs w:val="20"/>
              </w:rPr>
              <w:t>60 (185</w:t>
            </w:r>
            <w:r w:rsidR="00FF6E78" w:rsidRPr="008634D7">
              <w:rPr>
                <w:rFonts w:ascii="Times New Roman" w:hAnsi="Times New Roman"/>
                <w:sz w:val="20"/>
                <w:szCs w:val="20"/>
              </w:rPr>
              <w:t>.</w:t>
            </w:r>
            <w:r w:rsidR="0070215C" w:rsidRPr="008634D7">
              <w:rPr>
                <w:rFonts w:ascii="Times New Roman" w:hAnsi="Times New Roman"/>
                <w:sz w:val="20"/>
                <w:szCs w:val="20"/>
              </w:rPr>
              <w:t>84)</w:t>
            </w:r>
          </w:p>
        </w:tc>
        <w:tc>
          <w:tcPr>
            <w:tcW w:w="2700" w:type="dxa"/>
            <w:vAlign w:val="center"/>
          </w:tcPr>
          <w:p w:rsidR="0070215C" w:rsidRPr="008634D7" w:rsidRDefault="00013B2F" w:rsidP="007527D3">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57</w:t>
            </w:r>
            <w:r w:rsidR="00FF6E78" w:rsidRPr="008634D7">
              <w:rPr>
                <w:rFonts w:ascii="Times New Roman" w:hAnsi="Times New Roman"/>
                <w:sz w:val="20"/>
                <w:szCs w:val="20"/>
              </w:rPr>
              <w:t>.</w:t>
            </w:r>
            <w:r w:rsidR="0070215C" w:rsidRPr="008634D7">
              <w:rPr>
                <w:rFonts w:ascii="Times New Roman" w:hAnsi="Times New Roman"/>
                <w:sz w:val="20"/>
                <w:szCs w:val="20"/>
              </w:rPr>
              <w:t>00 (</w:t>
            </w:r>
            <w:r w:rsidRPr="008634D7">
              <w:rPr>
                <w:rFonts w:ascii="Times New Roman" w:hAnsi="Times New Roman"/>
                <w:sz w:val="20"/>
                <w:szCs w:val="20"/>
              </w:rPr>
              <w:t>−</w:t>
            </w:r>
            <w:r w:rsidR="0070215C" w:rsidRPr="008634D7">
              <w:rPr>
                <w:rFonts w:ascii="Times New Roman" w:hAnsi="Times New Roman"/>
                <w:sz w:val="20"/>
                <w:szCs w:val="20"/>
              </w:rPr>
              <w:t>441</w:t>
            </w:r>
            <w:r w:rsidR="00FF6E78" w:rsidRPr="008634D7">
              <w:rPr>
                <w:rFonts w:ascii="Times New Roman" w:hAnsi="Times New Roman"/>
                <w:sz w:val="20"/>
                <w:szCs w:val="20"/>
              </w:rPr>
              <w:t>.</w:t>
            </w:r>
            <w:r w:rsidR="0070215C" w:rsidRPr="008634D7">
              <w:rPr>
                <w:rFonts w:ascii="Times New Roman" w:hAnsi="Times New Roman"/>
                <w:sz w:val="20"/>
                <w:szCs w:val="20"/>
              </w:rPr>
              <w:t>0</w:t>
            </w:r>
            <w:r w:rsidR="007527D3">
              <w:rPr>
                <w:rFonts w:ascii="Times New Roman" w:hAnsi="Times New Roman"/>
                <w:sz w:val="20"/>
                <w:szCs w:val="20"/>
              </w:rPr>
              <w:t xml:space="preserve"> to </w:t>
            </w:r>
            <w:r w:rsidR="0070215C" w:rsidRPr="008634D7">
              <w:rPr>
                <w:rFonts w:ascii="Times New Roman" w:hAnsi="Times New Roman"/>
                <w:sz w:val="20"/>
                <w:szCs w:val="20"/>
              </w:rPr>
              <w:t>15</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48</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70215C" w:rsidRPr="008634D7" w:rsidRDefault="0070215C" w:rsidP="00140CAF">
            <w:pPr>
              <w:tabs>
                <w:tab w:val="center" w:pos="1197"/>
              </w:tabs>
              <w:spacing w:line="240" w:lineRule="auto"/>
              <w:jc w:val="center"/>
              <w:rPr>
                <w:rFonts w:ascii="Times New Roman" w:hAnsi="Times New Roman"/>
                <w:sz w:val="20"/>
                <w:szCs w:val="20"/>
              </w:rPr>
            </w:pPr>
            <w:r w:rsidRPr="008634D7">
              <w:rPr>
                <w:rFonts w:ascii="Times New Roman" w:hAnsi="Times New Roman"/>
                <w:sz w:val="20"/>
                <w:szCs w:val="20"/>
              </w:rPr>
              <w:t>39</w:t>
            </w:r>
            <w:r w:rsidR="00FF6E78" w:rsidRPr="008634D7">
              <w:rPr>
                <w:rFonts w:ascii="Times New Roman" w:hAnsi="Times New Roman"/>
                <w:sz w:val="20"/>
                <w:szCs w:val="20"/>
              </w:rPr>
              <w:t>.</w:t>
            </w:r>
            <w:r w:rsidRPr="008634D7">
              <w:rPr>
                <w:rFonts w:ascii="Times New Roman" w:hAnsi="Times New Roman"/>
                <w:sz w:val="20"/>
                <w:szCs w:val="20"/>
              </w:rPr>
              <w:t>00</w:t>
            </w:r>
            <w:r w:rsidR="00013B2F" w:rsidRPr="008634D7">
              <w:rPr>
                <w:rFonts w:ascii="Times New Roman" w:hAnsi="Times New Roman"/>
                <w:sz w:val="20"/>
                <w:szCs w:val="20"/>
              </w:rPr>
              <w:t xml:space="preserve"> </w:t>
            </w:r>
            <w:r w:rsidRPr="008634D7">
              <w:rPr>
                <w:rFonts w:ascii="Times New Roman" w:hAnsi="Times New Roman"/>
                <w:sz w:val="20"/>
                <w:szCs w:val="20"/>
              </w:rPr>
              <w:t>(5</w:t>
            </w:r>
            <w:r w:rsidR="00FF6E78" w:rsidRPr="008634D7">
              <w:rPr>
                <w:rFonts w:ascii="Times New Roman" w:hAnsi="Times New Roman"/>
                <w:sz w:val="20"/>
                <w:szCs w:val="20"/>
              </w:rPr>
              <w:t>.</w:t>
            </w:r>
            <w:r w:rsidRPr="008634D7">
              <w:rPr>
                <w:rFonts w:ascii="Times New Roman" w:hAnsi="Times New Roman"/>
                <w:sz w:val="20"/>
                <w:szCs w:val="20"/>
              </w:rPr>
              <w:t>72)</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39</w:t>
            </w:r>
            <w:r w:rsidR="00FF6E78" w:rsidRPr="008634D7">
              <w:rPr>
                <w:rFonts w:ascii="Times New Roman" w:hAnsi="Times New Roman"/>
                <w:sz w:val="20"/>
                <w:szCs w:val="20"/>
              </w:rPr>
              <w:t>.</w:t>
            </w:r>
            <w:r w:rsidRPr="008634D7">
              <w:rPr>
                <w:rFonts w:ascii="Times New Roman" w:hAnsi="Times New Roman"/>
                <w:sz w:val="20"/>
                <w:szCs w:val="20"/>
              </w:rPr>
              <w:t>50</w:t>
            </w:r>
            <w:r w:rsidR="003E5E55" w:rsidRPr="008634D7">
              <w:rPr>
                <w:rFonts w:ascii="Times New Roman" w:hAnsi="Times New Roman"/>
                <w:sz w:val="20"/>
                <w:szCs w:val="20"/>
              </w:rPr>
              <w:t xml:space="preserve"> </w:t>
            </w:r>
            <w:r w:rsidRPr="008634D7">
              <w:rPr>
                <w:rFonts w:ascii="Times New Roman" w:hAnsi="Times New Roman"/>
                <w:sz w:val="20"/>
                <w:szCs w:val="20"/>
              </w:rPr>
              <w:t>(32</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45</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44</w:t>
            </w:r>
            <w:r w:rsidR="00FF6E78" w:rsidRPr="008634D7">
              <w:rPr>
                <w:rFonts w:ascii="Times New Roman" w:hAnsi="Times New Roman"/>
                <w:sz w:val="20"/>
                <w:szCs w:val="20"/>
              </w:rPr>
              <w:t>.</w:t>
            </w:r>
            <w:r w:rsidR="0070215C" w:rsidRPr="008634D7">
              <w:rPr>
                <w:rFonts w:ascii="Times New Roman" w:hAnsi="Times New Roman"/>
                <w:sz w:val="20"/>
                <w:szCs w:val="20"/>
              </w:rPr>
              <w:t>50 (14</w:t>
            </w:r>
            <w:r w:rsidR="00FF6E78" w:rsidRPr="008634D7">
              <w:rPr>
                <w:rFonts w:ascii="Times New Roman" w:hAnsi="Times New Roman"/>
                <w:sz w:val="20"/>
                <w:szCs w:val="20"/>
              </w:rPr>
              <w:t>.</w:t>
            </w:r>
            <w:r w:rsidR="0070215C" w:rsidRPr="008634D7">
              <w:rPr>
                <w:rFonts w:ascii="Times New Roman" w:hAnsi="Times New Roman"/>
                <w:sz w:val="20"/>
                <w:szCs w:val="20"/>
              </w:rPr>
              <w:t>25)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43</w:t>
            </w:r>
            <w:r w:rsidR="00FF6E78" w:rsidRPr="008634D7">
              <w:rPr>
                <w:rFonts w:ascii="Times New Roman" w:hAnsi="Times New Roman"/>
                <w:sz w:val="20"/>
                <w:szCs w:val="20"/>
              </w:rPr>
              <w:t>.</w:t>
            </w:r>
            <w:r w:rsidR="0070215C" w:rsidRPr="008634D7">
              <w:rPr>
                <w:rFonts w:ascii="Times New Roman" w:hAnsi="Times New Roman"/>
                <w:sz w:val="20"/>
                <w:szCs w:val="20"/>
              </w:rPr>
              <w:t>50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62</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w:t>
            </w:r>
            <w:r w:rsidR="0070215C" w:rsidRPr="008634D7">
              <w:rPr>
                <w:rFonts w:ascii="Times New Roman" w:hAnsi="Times New Roman"/>
                <w:sz w:val="20"/>
                <w:szCs w:val="20"/>
              </w:rPr>
              <w:t>29</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60</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45</w:t>
            </w:r>
            <w:r w:rsidR="00FF6E78" w:rsidRPr="008634D7">
              <w:rPr>
                <w:rFonts w:ascii="Times New Roman" w:hAnsi="Times New Roman"/>
                <w:sz w:val="20"/>
                <w:szCs w:val="20"/>
              </w:rPr>
              <w:t>.</w:t>
            </w:r>
            <w:r w:rsidRPr="008634D7">
              <w:rPr>
                <w:rFonts w:ascii="Times New Roman" w:hAnsi="Times New Roman"/>
                <w:sz w:val="20"/>
                <w:szCs w:val="20"/>
              </w:rPr>
              <w:t>25 (9</w:t>
            </w:r>
            <w:r w:rsidR="00FF6E78" w:rsidRPr="008634D7">
              <w:rPr>
                <w:rFonts w:ascii="Times New Roman" w:hAnsi="Times New Roman"/>
                <w:sz w:val="20"/>
                <w:szCs w:val="20"/>
              </w:rPr>
              <w:t>.</w:t>
            </w:r>
            <w:r w:rsidRPr="008634D7">
              <w:rPr>
                <w:rFonts w:ascii="Times New Roman" w:hAnsi="Times New Roman"/>
                <w:sz w:val="20"/>
                <w:szCs w:val="20"/>
              </w:rPr>
              <w:t>54)</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43</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(37</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58</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38</w:t>
            </w:r>
            <w:r w:rsidR="00FF6E78" w:rsidRPr="008634D7">
              <w:rPr>
                <w:rFonts w:ascii="Times New Roman" w:hAnsi="Times New Roman"/>
                <w:sz w:val="20"/>
                <w:szCs w:val="20"/>
              </w:rPr>
              <w:t>.</w:t>
            </w:r>
            <w:r w:rsidR="0070215C" w:rsidRPr="008634D7">
              <w:rPr>
                <w:rFonts w:ascii="Times New Roman" w:hAnsi="Times New Roman"/>
                <w:sz w:val="20"/>
                <w:szCs w:val="20"/>
              </w:rPr>
              <w:t>25 (18</w:t>
            </w:r>
            <w:r w:rsidR="00FF6E78" w:rsidRPr="008634D7">
              <w:rPr>
                <w:rFonts w:ascii="Times New Roman" w:hAnsi="Times New Roman"/>
                <w:sz w:val="20"/>
                <w:szCs w:val="20"/>
              </w:rPr>
              <w:t>.</w:t>
            </w:r>
            <w:r w:rsidR="0070215C" w:rsidRPr="008634D7">
              <w:rPr>
                <w:rFonts w:ascii="Times New Roman" w:hAnsi="Times New Roman"/>
                <w:sz w:val="20"/>
                <w:szCs w:val="20"/>
              </w:rPr>
              <w:t>89)</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41</w:t>
            </w:r>
            <w:r w:rsidR="00FF6E78" w:rsidRPr="008634D7">
              <w:rPr>
                <w:rFonts w:ascii="Times New Roman" w:hAnsi="Times New Roman"/>
                <w:sz w:val="20"/>
                <w:szCs w:val="20"/>
              </w:rPr>
              <w:t>.</w:t>
            </w:r>
            <w:r w:rsidR="0070215C" w:rsidRPr="008634D7">
              <w:rPr>
                <w:rFonts w:ascii="Times New Roman" w:hAnsi="Times New Roman"/>
                <w:sz w:val="20"/>
                <w:szCs w:val="20"/>
              </w:rPr>
              <w:t>50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57</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w:t>
            </w:r>
            <w:r w:rsidR="0070215C" w:rsidRPr="008634D7">
              <w:rPr>
                <w:rFonts w:ascii="Times New Roman" w:hAnsi="Times New Roman"/>
                <w:sz w:val="20"/>
                <w:szCs w:val="20"/>
              </w:rPr>
              <w:t xml:space="preserve"> </w:t>
            </w:r>
            <w:r w:rsidRPr="008634D7">
              <w:rPr>
                <w:rFonts w:ascii="Times New Roman" w:hAnsi="Times New Roman"/>
                <w:sz w:val="20"/>
                <w:szCs w:val="20"/>
              </w:rPr>
              <w:t>−</w:t>
            </w:r>
            <w:r w:rsidR="0070215C" w:rsidRPr="008634D7">
              <w:rPr>
                <w:rFonts w:ascii="Times New Roman" w:hAnsi="Times New Roman"/>
                <w:sz w:val="20"/>
                <w:szCs w:val="20"/>
              </w:rPr>
              <w:t>13</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BD35B4" w:rsidRPr="008634D7" w:rsidTr="009E56CB">
        <w:tblPrEx>
          <w:tblLook w:val="00A0"/>
        </w:tblPrEx>
        <w:trPr>
          <w:trHeight w:val="288"/>
        </w:trPr>
        <w:tc>
          <w:tcPr>
            <w:tcW w:w="1458" w:type="dxa"/>
          </w:tcPr>
          <w:p w:rsidR="00BD35B4" w:rsidRPr="008634D7" w:rsidRDefault="00BD35B4"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72</w:t>
            </w:r>
          </w:p>
        </w:tc>
        <w:tc>
          <w:tcPr>
            <w:tcW w:w="45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52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54.3 (9.9)</w:t>
            </w:r>
          </w:p>
        </w:tc>
        <w:tc>
          <w:tcPr>
            <w:tcW w:w="243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59.0 (43.0 to 61.0)</w:t>
            </w:r>
          </w:p>
        </w:tc>
        <w:tc>
          <w:tcPr>
            <w:tcW w:w="36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−32.0 (19.5)</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−33.0 (−51.0 to −12.0)</w:t>
            </w:r>
          </w:p>
        </w:tc>
      </w:tr>
      <w:tr w:rsidR="00BD35B4" w:rsidRPr="008634D7" w:rsidTr="009E56CB">
        <w:tblPrEx>
          <w:tblLook w:val="00A0"/>
        </w:tblPrEx>
        <w:trPr>
          <w:trHeight w:val="288"/>
        </w:trPr>
        <w:tc>
          <w:tcPr>
            <w:tcW w:w="1458" w:type="dxa"/>
          </w:tcPr>
          <w:p w:rsidR="00BD35B4" w:rsidRPr="008634D7" w:rsidRDefault="00BD35B4"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96</w:t>
            </w:r>
          </w:p>
        </w:tc>
        <w:tc>
          <w:tcPr>
            <w:tcW w:w="45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74.2 (43.8)</w:t>
            </w:r>
          </w:p>
        </w:tc>
        <w:tc>
          <w:tcPr>
            <w:tcW w:w="243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47.0 (42.0 to 142.0)</w:t>
            </w:r>
          </w:p>
        </w:tc>
        <w:tc>
          <w:tcPr>
            <w:tcW w:w="36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−17.6 (48.2)</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−30.0 (−49.0 to 67.0)</w:t>
            </w:r>
          </w:p>
        </w:tc>
      </w:tr>
      <w:tr w:rsidR="00BD35B4" w:rsidRPr="008634D7" w:rsidTr="009E56CB">
        <w:tblPrEx>
          <w:tblLook w:val="00A0"/>
        </w:tblPrEx>
        <w:trPr>
          <w:trHeight w:val="288"/>
        </w:trPr>
        <w:tc>
          <w:tcPr>
            <w:tcW w:w="1458" w:type="dxa"/>
          </w:tcPr>
          <w:p w:rsidR="00BD35B4" w:rsidRPr="008634D7" w:rsidRDefault="00BD35B4"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120</w:t>
            </w:r>
          </w:p>
        </w:tc>
        <w:tc>
          <w:tcPr>
            <w:tcW w:w="45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61.6 (17.2)</w:t>
            </w:r>
          </w:p>
        </w:tc>
        <w:tc>
          <w:tcPr>
            <w:tcW w:w="243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58.0 (46.0 to 90.0)</w:t>
            </w:r>
          </w:p>
        </w:tc>
        <w:tc>
          <w:tcPr>
            <w:tcW w:w="36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−30.2 (21.2)</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−25.0 (−62.0 to −4.0)</w:t>
            </w:r>
          </w:p>
        </w:tc>
      </w:tr>
      <w:tr w:rsidR="00BD35B4" w:rsidRPr="008634D7" w:rsidTr="009E56CB">
        <w:tblPrEx>
          <w:tblLook w:val="00A0"/>
        </w:tblPrEx>
        <w:trPr>
          <w:trHeight w:val="288"/>
        </w:trPr>
        <w:tc>
          <w:tcPr>
            <w:tcW w:w="1458" w:type="dxa"/>
          </w:tcPr>
          <w:p w:rsidR="00BD35B4" w:rsidRPr="008634D7" w:rsidRDefault="00BD35B4"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lastRenderedPageBreak/>
              <w:t>Week 144</w:t>
            </w:r>
          </w:p>
        </w:tc>
        <w:tc>
          <w:tcPr>
            <w:tcW w:w="45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84.0 (86.0)</w:t>
            </w:r>
          </w:p>
        </w:tc>
        <w:tc>
          <w:tcPr>
            <w:tcW w:w="243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49.5 (26.0 to 211.0)</w:t>
            </w:r>
          </w:p>
        </w:tc>
        <w:tc>
          <w:tcPr>
            <w:tcW w:w="36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−7.3 (62.6)</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−33.0 (−49.0 to 86.0)</w:t>
            </w:r>
          </w:p>
        </w:tc>
      </w:tr>
      <w:tr w:rsidR="00BD35B4" w:rsidRPr="008634D7" w:rsidTr="009E56CB">
        <w:tblPrEx>
          <w:tblLook w:val="00A0"/>
        </w:tblPrEx>
        <w:trPr>
          <w:trHeight w:val="288"/>
        </w:trPr>
        <w:tc>
          <w:tcPr>
            <w:tcW w:w="1458" w:type="dxa"/>
          </w:tcPr>
          <w:p w:rsidR="00BD35B4" w:rsidRPr="008634D7" w:rsidRDefault="00BD35B4"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168</w:t>
            </w:r>
          </w:p>
        </w:tc>
        <w:tc>
          <w:tcPr>
            <w:tcW w:w="45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52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55.0 (NA)</w:t>
            </w:r>
          </w:p>
        </w:tc>
        <w:tc>
          <w:tcPr>
            <w:tcW w:w="243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55.0 (55.0 to 55.0)</w:t>
            </w:r>
          </w:p>
        </w:tc>
        <w:tc>
          <w:tcPr>
            <w:tcW w:w="36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−70.0 (NA)</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−70.0 (−70.0 to −70.0)</w:t>
            </w:r>
          </w:p>
        </w:tc>
      </w:tr>
      <w:tr w:rsidR="00BD35B4" w:rsidRPr="008634D7" w:rsidTr="009E56CB">
        <w:tblPrEx>
          <w:tblLook w:val="00A0"/>
        </w:tblPrEx>
        <w:trPr>
          <w:trHeight w:val="288"/>
        </w:trPr>
        <w:tc>
          <w:tcPr>
            <w:tcW w:w="1458" w:type="dxa"/>
          </w:tcPr>
          <w:p w:rsidR="00BD35B4" w:rsidRPr="008634D7" w:rsidRDefault="00BD35B4"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192</w:t>
            </w:r>
          </w:p>
        </w:tc>
        <w:tc>
          <w:tcPr>
            <w:tcW w:w="45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52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58.0 (NA)</w:t>
            </w:r>
          </w:p>
        </w:tc>
        <w:tc>
          <w:tcPr>
            <w:tcW w:w="243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58.0 (58.0 to 58.0)</w:t>
            </w:r>
          </w:p>
        </w:tc>
        <w:tc>
          <w:tcPr>
            <w:tcW w:w="36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−67.0 (NA)</w:t>
            </w:r>
          </w:p>
        </w:tc>
        <w:tc>
          <w:tcPr>
            <w:tcW w:w="2700" w:type="dxa"/>
            <w:vAlign w:val="center"/>
          </w:tcPr>
          <w:p w:rsidR="00BD35B4" w:rsidRPr="008634D7" w:rsidRDefault="003401AF" w:rsidP="00140CAF">
            <w:pPr>
              <w:spacing w:line="240" w:lineRule="auto"/>
              <w:jc w:val="center"/>
              <w:rPr>
                <w:rFonts w:ascii="Times New Roman" w:hAnsi="Times New Roman"/>
                <w:sz w:val="20"/>
                <w:szCs w:val="20"/>
              </w:rPr>
            </w:pPr>
            <w:r w:rsidRPr="008634D7">
              <w:rPr>
                <w:rFonts w:ascii="Times New Roman" w:hAnsi="Times New Roman"/>
                <w:sz w:val="20"/>
                <w:szCs w:val="20"/>
              </w:rPr>
              <w:t>−67.0 (−67.0 to −67.0)</w:t>
            </w:r>
          </w:p>
        </w:tc>
      </w:tr>
      <w:tr w:rsidR="00BD35B4" w:rsidRPr="008634D7" w:rsidTr="009E56CB">
        <w:tblPrEx>
          <w:tblLook w:val="00A0"/>
        </w:tblPrEx>
        <w:trPr>
          <w:trHeight w:val="288"/>
        </w:trPr>
        <w:tc>
          <w:tcPr>
            <w:tcW w:w="1458" w:type="dxa"/>
          </w:tcPr>
          <w:p w:rsidR="00BD35B4" w:rsidRPr="008634D7" w:rsidRDefault="00BD35B4"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216</w:t>
            </w:r>
          </w:p>
        </w:tc>
        <w:tc>
          <w:tcPr>
            <w:tcW w:w="45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52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72.0 (NA)</w:t>
            </w:r>
          </w:p>
        </w:tc>
        <w:tc>
          <w:tcPr>
            <w:tcW w:w="243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72.0 (72.0 to 72.0)</w:t>
            </w:r>
          </w:p>
        </w:tc>
        <w:tc>
          <w:tcPr>
            <w:tcW w:w="36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70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−53.0 (NA)</w:t>
            </w:r>
          </w:p>
        </w:tc>
        <w:tc>
          <w:tcPr>
            <w:tcW w:w="270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−53.0 (−53.0 to −53.0)</w:t>
            </w:r>
          </w:p>
        </w:tc>
      </w:tr>
      <w:tr w:rsidR="00BD35B4" w:rsidRPr="008634D7" w:rsidTr="009E56CB">
        <w:tblPrEx>
          <w:tblLook w:val="00A0"/>
        </w:tblPrEx>
        <w:trPr>
          <w:trHeight w:val="288"/>
        </w:trPr>
        <w:tc>
          <w:tcPr>
            <w:tcW w:w="1458" w:type="dxa"/>
          </w:tcPr>
          <w:p w:rsidR="00BD35B4" w:rsidRPr="008634D7" w:rsidRDefault="00BD35B4"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240</w:t>
            </w:r>
          </w:p>
        </w:tc>
        <w:tc>
          <w:tcPr>
            <w:tcW w:w="45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52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41.0 (NA)</w:t>
            </w:r>
          </w:p>
        </w:tc>
        <w:tc>
          <w:tcPr>
            <w:tcW w:w="243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41.0 (41.0 to 41.0)</w:t>
            </w:r>
          </w:p>
        </w:tc>
        <w:tc>
          <w:tcPr>
            <w:tcW w:w="36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270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−84.0 (NA)</w:t>
            </w:r>
          </w:p>
        </w:tc>
        <w:tc>
          <w:tcPr>
            <w:tcW w:w="2700" w:type="dxa"/>
            <w:vAlign w:val="center"/>
          </w:tcPr>
          <w:p w:rsidR="00BD35B4" w:rsidRPr="008634D7" w:rsidRDefault="00E030F2" w:rsidP="00140CAF">
            <w:pPr>
              <w:spacing w:line="240" w:lineRule="auto"/>
              <w:jc w:val="center"/>
              <w:rPr>
                <w:rFonts w:ascii="Times New Roman" w:hAnsi="Times New Roman"/>
                <w:sz w:val="20"/>
                <w:szCs w:val="20"/>
              </w:rPr>
            </w:pPr>
            <w:r w:rsidRPr="008634D7">
              <w:rPr>
                <w:rFonts w:ascii="Times New Roman" w:hAnsi="Times New Roman"/>
                <w:sz w:val="20"/>
                <w:szCs w:val="20"/>
              </w:rPr>
              <w:t>−84.0 (−84.0 to −84.0)</w:t>
            </w:r>
          </w:p>
        </w:tc>
      </w:tr>
      <w:tr w:rsidR="0070215C" w:rsidRPr="008634D7" w:rsidTr="009E56CB">
        <w:trPr>
          <w:trHeight w:val="288"/>
        </w:trPr>
        <w:tc>
          <w:tcPr>
            <w:tcW w:w="1458" w:type="dxa"/>
          </w:tcPr>
          <w:p w:rsidR="0070215C" w:rsidRPr="008634D7" w:rsidRDefault="0070215C" w:rsidP="006C5C4C">
            <w:pPr>
              <w:tabs>
                <w:tab w:val="clear" w:pos="0"/>
              </w:tabs>
              <w:spacing w:line="240" w:lineRule="auto"/>
              <w:rPr>
                <w:rFonts w:ascii="Times New Roman" w:hAnsi="Times New Roman"/>
                <w:sz w:val="20"/>
                <w:szCs w:val="20"/>
              </w:rPr>
            </w:pPr>
            <w:r w:rsidRPr="008634D7">
              <w:rPr>
                <w:rFonts w:ascii="Times New Roman" w:hAnsi="Times New Roman"/>
                <w:sz w:val="20"/>
                <w:szCs w:val="20"/>
              </w:rPr>
              <w:t>Bilirubin</w:t>
            </w:r>
            <w:r w:rsidR="004F6C38">
              <w:rPr>
                <w:rFonts w:ascii="Times New Roman" w:hAnsi="Times New Roman"/>
                <w:sz w:val="20"/>
                <w:szCs w:val="20"/>
              </w:rPr>
              <w:t xml:space="preserve">, </w:t>
            </w:r>
            <w:r w:rsidR="004F6C38">
              <w:rPr>
                <w:rFonts w:ascii="Times New Roman" w:hAnsi="Times New Roman" w:cs="Times New Roman"/>
                <w:sz w:val="20"/>
                <w:szCs w:val="20"/>
              </w:rPr>
              <w:t>µ</w:t>
            </w:r>
            <w:r w:rsidR="004F6C38">
              <w:rPr>
                <w:rFonts w:ascii="Times New Roman" w:hAnsi="Times New Roman"/>
                <w:sz w:val="20"/>
                <w:szCs w:val="20"/>
              </w:rPr>
              <w:t>mol/L</w:t>
            </w:r>
            <w:r w:rsidR="006A2EE3" w:rsidRPr="008634D7">
              <w:rPr>
                <w:rFonts w:ascii="Times New Roman" w:hAnsi="Times New Roman"/>
                <w:sz w:val="20"/>
                <w:szCs w:val="20"/>
              </w:rPr>
              <w:t xml:space="preserve"> </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p>
        </w:tc>
        <w:tc>
          <w:tcPr>
            <w:tcW w:w="2700" w:type="dxa"/>
            <w:vAlign w:val="center"/>
          </w:tcPr>
          <w:p w:rsidR="0070215C" w:rsidRPr="008634D7" w:rsidRDefault="0070215C" w:rsidP="00140CAF">
            <w:pPr>
              <w:spacing w:line="240" w:lineRule="auto"/>
              <w:jc w:val="center"/>
              <w:rPr>
                <w:rFonts w:ascii="Times New Roman" w:hAnsi="Times New Roman"/>
                <w:sz w:val="20"/>
                <w:szCs w:val="20"/>
              </w:rPr>
            </w:pPr>
          </w:p>
        </w:tc>
        <w:tc>
          <w:tcPr>
            <w:tcW w:w="2700" w:type="dxa"/>
            <w:vAlign w:val="center"/>
          </w:tcPr>
          <w:p w:rsidR="0070215C" w:rsidRPr="008634D7" w:rsidRDefault="0070215C" w:rsidP="00140CAF">
            <w:pPr>
              <w:spacing w:line="240" w:lineRule="auto"/>
              <w:jc w:val="center"/>
              <w:rPr>
                <w:rFonts w:ascii="Times New Roman" w:hAnsi="Times New Roman"/>
                <w:sz w:val="20"/>
                <w:szCs w:val="20"/>
              </w:rPr>
            </w:pP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Baseline</w:t>
            </w:r>
          </w:p>
        </w:tc>
        <w:tc>
          <w:tcPr>
            <w:tcW w:w="450" w:type="dxa"/>
            <w:vAlign w:val="center"/>
          </w:tcPr>
          <w:p w:rsidR="0070215C" w:rsidRPr="008634D7" w:rsidRDefault="0070215C" w:rsidP="003F4541">
            <w:pPr>
              <w:spacing w:line="240" w:lineRule="auto"/>
              <w:jc w:val="center"/>
              <w:rPr>
                <w:rFonts w:ascii="Times New Roman" w:hAnsi="Times New Roman"/>
                <w:sz w:val="20"/>
                <w:szCs w:val="20"/>
              </w:rPr>
            </w:pPr>
            <w:r w:rsidRPr="008634D7">
              <w:rPr>
                <w:rFonts w:ascii="Times New Roman" w:hAnsi="Times New Roman"/>
                <w:sz w:val="20"/>
                <w:szCs w:val="20"/>
              </w:rPr>
              <w:t>8</w:t>
            </w:r>
            <w:r w:rsidR="003F4541">
              <w:rPr>
                <w:rFonts w:cs="Arial"/>
                <w:sz w:val="20"/>
                <w:szCs w:val="20"/>
                <w:vertAlign w:val="superscript"/>
              </w:rPr>
              <w:t>†</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130</w:t>
            </w:r>
            <w:r w:rsidR="00FF6E78" w:rsidRPr="008634D7">
              <w:rPr>
                <w:rFonts w:ascii="Times New Roman" w:hAnsi="Times New Roman"/>
                <w:sz w:val="20"/>
                <w:szCs w:val="20"/>
              </w:rPr>
              <w:t>.</w:t>
            </w:r>
            <w:r w:rsidRPr="008634D7">
              <w:rPr>
                <w:rFonts w:ascii="Times New Roman" w:hAnsi="Times New Roman"/>
                <w:sz w:val="20"/>
                <w:szCs w:val="20"/>
              </w:rPr>
              <w:t>67 (200</w:t>
            </w:r>
            <w:r w:rsidR="00FF6E78" w:rsidRPr="008634D7">
              <w:rPr>
                <w:rFonts w:ascii="Times New Roman" w:hAnsi="Times New Roman"/>
                <w:sz w:val="20"/>
                <w:szCs w:val="20"/>
              </w:rPr>
              <w:t>.</w:t>
            </w:r>
            <w:r w:rsidRPr="008634D7">
              <w:rPr>
                <w:rFonts w:ascii="Times New Roman" w:hAnsi="Times New Roman"/>
                <w:sz w:val="20"/>
                <w:szCs w:val="20"/>
              </w:rPr>
              <w:t>61)</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28</w:t>
            </w:r>
            <w:r w:rsidR="00FF6E78" w:rsidRPr="008634D7">
              <w:rPr>
                <w:rFonts w:ascii="Times New Roman" w:hAnsi="Times New Roman"/>
                <w:sz w:val="20"/>
                <w:szCs w:val="20"/>
              </w:rPr>
              <w:t>.</w:t>
            </w:r>
            <w:r w:rsidRPr="008634D7">
              <w:rPr>
                <w:rFonts w:ascii="Times New Roman" w:hAnsi="Times New Roman"/>
                <w:sz w:val="20"/>
                <w:szCs w:val="20"/>
              </w:rPr>
              <w:t>95</w:t>
            </w:r>
            <w:r w:rsidR="003E5E55" w:rsidRPr="008634D7">
              <w:rPr>
                <w:rFonts w:ascii="Times New Roman" w:hAnsi="Times New Roman"/>
                <w:sz w:val="20"/>
                <w:szCs w:val="20"/>
              </w:rPr>
              <w:t xml:space="preserve"> </w:t>
            </w:r>
            <w:r w:rsidRPr="008634D7">
              <w:rPr>
                <w:rFonts w:ascii="Times New Roman" w:hAnsi="Times New Roman"/>
                <w:sz w:val="20"/>
                <w:szCs w:val="20"/>
              </w:rPr>
              <w:t>(3</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464</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133</w:t>
            </w:r>
            <w:r w:rsidR="00FF6E78" w:rsidRPr="008634D7">
              <w:rPr>
                <w:rFonts w:ascii="Times New Roman" w:hAnsi="Times New Roman"/>
                <w:sz w:val="20"/>
                <w:szCs w:val="20"/>
              </w:rPr>
              <w:t>.</w:t>
            </w:r>
            <w:r w:rsidRPr="008634D7">
              <w:rPr>
                <w:rFonts w:ascii="Times New Roman" w:hAnsi="Times New Roman"/>
                <w:sz w:val="20"/>
                <w:szCs w:val="20"/>
              </w:rPr>
              <w:t>73</w:t>
            </w:r>
            <w:r w:rsidR="003E5E55" w:rsidRPr="008634D7">
              <w:rPr>
                <w:rFonts w:ascii="Times New Roman" w:hAnsi="Times New Roman"/>
                <w:sz w:val="20"/>
                <w:szCs w:val="20"/>
              </w:rPr>
              <w:t xml:space="preserve"> </w:t>
            </w:r>
            <w:r w:rsidRPr="008634D7">
              <w:rPr>
                <w:rFonts w:ascii="Times New Roman" w:hAnsi="Times New Roman"/>
                <w:sz w:val="20"/>
                <w:szCs w:val="20"/>
              </w:rPr>
              <w:t>(261</w:t>
            </w:r>
            <w:r w:rsidR="00FF6E78" w:rsidRPr="008634D7">
              <w:rPr>
                <w:rFonts w:ascii="Times New Roman" w:hAnsi="Times New Roman"/>
                <w:sz w:val="20"/>
                <w:szCs w:val="20"/>
              </w:rPr>
              <w:t>.</w:t>
            </w:r>
            <w:r w:rsidRPr="008634D7">
              <w:rPr>
                <w:rFonts w:ascii="Times New Roman" w:hAnsi="Times New Roman"/>
                <w:sz w:val="20"/>
                <w:szCs w:val="20"/>
              </w:rPr>
              <w:t>61)</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10</w:t>
            </w:r>
            <w:r w:rsidR="00FF6E78" w:rsidRPr="008634D7">
              <w:rPr>
                <w:rFonts w:ascii="Times New Roman" w:hAnsi="Times New Roman"/>
                <w:sz w:val="20"/>
                <w:szCs w:val="20"/>
              </w:rPr>
              <w:t>.</w:t>
            </w:r>
            <w:r w:rsidRPr="008634D7">
              <w:rPr>
                <w:rFonts w:ascii="Times New Roman" w:hAnsi="Times New Roman"/>
                <w:sz w:val="20"/>
                <w:szCs w:val="20"/>
              </w:rPr>
              <w:t>00 (3</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600</w:t>
            </w:r>
            <w:r w:rsidR="00FF6E78" w:rsidRPr="008634D7">
              <w:rPr>
                <w:rFonts w:ascii="Times New Roman" w:hAnsi="Times New Roman"/>
                <w:sz w:val="20"/>
                <w:szCs w:val="20"/>
              </w:rPr>
              <w:t>.</w:t>
            </w:r>
            <w:r w:rsidRPr="008634D7">
              <w:rPr>
                <w:rFonts w:ascii="Times New Roman" w:hAnsi="Times New Roman"/>
                <w:sz w:val="20"/>
                <w:szCs w:val="20"/>
              </w:rPr>
              <w:t>4)</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40</w:t>
            </w:r>
            <w:r w:rsidR="00FF6E78" w:rsidRPr="008634D7">
              <w:rPr>
                <w:rFonts w:ascii="Times New Roman" w:hAnsi="Times New Roman"/>
                <w:sz w:val="20"/>
                <w:szCs w:val="20"/>
              </w:rPr>
              <w:t>.</w:t>
            </w:r>
            <w:r w:rsidRPr="008634D7">
              <w:rPr>
                <w:rFonts w:ascii="Times New Roman" w:hAnsi="Times New Roman"/>
                <w:sz w:val="20"/>
                <w:szCs w:val="20"/>
              </w:rPr>
              <w:t>19</w:t>
            </w:r>
            <w:r w:rsidR="003E5E55" w:rsidRPr="008634D7">
              <w:rPr>
                <w:rFonts w:ascii="Times New Roman" w:hAnsi="Times New Roman"/>
                <w:sz w:val="20"/>
                <w:szCs w:val="20"/>
              </w:rPr>
              <w:t xml:space="preserve"> </w:t>
            </w:r>
            <w:r w:rsidRPr="008634D7">
              <w:rPr>
                <w:rFonts w:ascii="Times New Roman" w:hAnsi="Times New Roman"/>
                <w:sz w:val="20"/>
                <w:szCs w:val="20"/>
              </w:rPr>
              <w:t>(78</w:t>
            </w:r>
            <w:r w:rsidR="00FF6E78" w:rsidRPr="008634D7">
              <w:rPr>
                <w:rFonts w:ascii="Times New Roman" w:hAnsi="Times New Roman"/>
                <w:sz w:val="20"/>
                <w:szCs w:val="20"/>
              </w:rPr>
              <w:t>.</w:t>
            </w:r>
            <w:r w:rsidRPr="008634D7">
              <w:rPr>
                <w:rFonts w:ascii="Times New Roman" w:hAnsi="Times New Roman"/>
                <w:sz w:val="20"/>
                <w:szCs w:val="20"/>
              </w:rPr>
              <w:t>13)</w:t>
            </w:r>
          </w:p>
        </w:tc>
        <w:tc>
          <w:tcPr>
            <w:tcW w:w="270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w:t>
            </w:r>
            <w:r w:rsidR="00FF6E78" w:rsidRPr="008634D7">
              <w:rPr>
                <w:rFonts w:ascii="Times New Roman" w:hAnsi="Times New Roman"/>
                <w:sz w:val="20"/>
                <w:szCs w:val="20"/>
              </w:rPr>
              <w:t>.</w:t>
            </w:r>
            <w:r w:rsidRPr="008634D7">
              <w:rPr>
                <w:rFonts w:ascii="Times New Roman" w:hAnsi="Times New Roman"/>
                <w:sz w:val="20"/>
                <w:szCs w:val="20"/>
              </w:rPr>
              <w:t>71 (0</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157</w:t>
            </w:r>
            <w:r w:rsidR="00FF6E78" w:rsidRPr="008634D7">
              <w:rPr>
                <w:rFonts w:ascii="Times New Roman" w:hAnsi="Times New Roman"/>
                <w:sz w:val="20"/>
                <w:szCs w:val="20"/>
              </w:rPr>
              <w:t>.</w:t>
            </w:r>
            <w:r w:rsidRPr="008634D7">
              <w:rPr>
                <w:rFonts w:ascii="Times New Roman" w:hAnsi="Times New Roman"/>
                <w:sz w:val="20"/>
                <w:szCs w:val="20"/>
              </w:rPr>
              <w:t>4)</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4</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6</w:t>
            </w:r>
            <w:r w:rsidR="00FF6E78" w:rsidRPr="008634D7">
              <w:rPr>
                <w:rFonts w:ascii="Times New Roman" w:hAnsi="Times New Roman"/>
                <w:sz w:val="20"/>
                <w:szCs w:val="20"/>
              </w:rPr>
              <w:t>.</w:t>
            </w:r>
            <w:r w:rsidRPr="008634D7">
              <w:rPr>
                <w:rFonts w:ascii="Times New Roman" w:hAnsi="Times New Roman"/>
                <w:sz w:val="20"/>
                <w:szCs w:val="20"/>
              </w:rPr>
              <w:t>94</w:t>
            </w:r>
            <w:r w:rsidR="003E5E55" w:rsidRPr="008634D7">
              <w:rPr>
                <w:rFonts w:ascii="Times New Roman" w:hAnsi="Times New Roman"/>
                <w:sz w:val="20"/>
                <w:szCs w:val="20"/>
              </w:rPr>
              <w:t xml:space="preserve"> </w:t>
            </w:r>
            <w:r w:rsidRPr="008634D7">
              <w:rPr>
                <w:rFonts w:ascii="Times New Roman" w:hAnsi="Times New Roman"/>
                <w:sz w:val="20"/>
                <w:szCs w:val="20"/>
              </w:rPr>
              <w:t>(4</w:t>
            </w:r>
            <w:r w:rsidR="00FF6E78" w:rsidRPr="008634D7">
              <w:rPr>
                <w:rFonts w:ascii="Times New Roman" w:hAnsi="Times New Roman"/>
                <w:sz w:val="20"/>
                <w:szCs w:val="20"/>
              </w:rPr>
              <w:t>.</w:t>
            </w:r>
            <w:r w:rsidRPr="008634D7">
              <w:rPr>
                <w:rFonts w:ascii="Times New Roman" w:hAnsi="Times New Roman"/>
                <w:sz w:val="20"/>
                <w:szCs w:val="20"/>
              </w:rPr>
              <w:t>68)</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r w:rsidR="00FF6E78" w:rsidRPr="008634D7">
              <w:rPr>
                <w:rFonts w:ascii="Times New Roman" w:hAnsi="Times New Roman"/>
                <w:sz w:val="20"/>
                <w:szCs w:val="20"/>
              </w:rPr>
              <w:t>.</w:t>
            </w:r>
            <w:r w:rsidRPr="008634D7">
              <w:rPr>
                <w:rFonts w:ascii="Times New Roman" w:hAnsi="Times New Roman"/>
                <w:sz w:val="20"/>
                <w:szCs w:val="20"/>
              </w:rPr>
              <w:t>00 (3</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13</w:t>
            </w:r>
            <w:r w:rsidR="00FF6E78" w:rsidRPr="008634D7">
              <w:rPr>
                <w:rFonts w:ascii="Times New Roman" w:hAnsi="Times New Roman"/>
                <w:sz w:val="20"/>
                <w:szCs w:val="20"/>
              </w:rPr>
              <w:t>.</w:t>
            </w:r>
            <w:r w:rsidRPr="008634D7">
              <w:rPr>
                <w:rFonts w:ascii="Times New Roman" w:hAnsi="Times New Roman"/>
                <w:sz w:val="20"/>
                <w:szCs w:val="20"/>
              </w:rPr>
              <w:t>7)</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9</w:t>
            </w:r>
            <w:r w:rsidR="00FF6E78" w:rsidRPr="008634D7">
              <w:rPr>
                <w:rFonts w:ascii="Times New Roman" w:hAnsi="Times New Roman"/>
                <w:sz w:val="20"/>
                <w:szCs w:val="20"/>
              </w:rPr>
              <w:t>.</w:t>
            </w:r>
            <w:r w:rsidR="0070215C" w:rsidRPr="008634D7">
              <w:rPr>
                <w:rFonts w:ascii="Times New Roman" w:hAnsi="Times New Roman"/>
                <w:sz w:val="20"/>
                <w:szCs w:val="20"/>
              </w:rPr>
              <w:t>30 (16</w:t>
            </w:r>
            <w:r w:rsidR="00FF6E78" w:rsidRPr="008634D7">
              <w:rPr>
                <w:rFonts w:ascii="Times New Roman" w:hAnsi="Times New Roman"/>
                <w:sz w:val="20"/>
                <w:szCs w:val="20"/>
              </w:rPr>
              <w:t>.</w:t>
            </w:r>
            <w:r w:rsidR="0070215C" w:rsidRPr="008634D7">
              <w:rPr>
                <w:rFonts w:ascii="Times New Roman" w:hAnsi="Times New Roman"/>
                <w:sz w:val="20"/>
                <w:szCs w:val="20"/>
              </w:rPr>
              <w:t>66)</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w:t>
            </w:r>
            <w:r w:rsidR="00FF6E78" w:rsidRPr="008634D7">
              <w:rPr>
                <w:rFonts w:ascii="Times New Roman" w:hAnsi="Times New Roman"/>
                <w:sz w:val="20"/>
                <w:szCs w:val="20"/>
              </w:rPr>
              <w:t>.</w:t>
            </w:r>
            <w:r w:rsidR="0070215C" w:rsidRPr="008634D7">
              <w:rPr>
                <w:rFonts w:ascii="Times New Roman" w:hAnsi="Times New Roman"/>
                <w:sz w:val="20"/>
                <w:szCs w:val="20"/>
              </w:rPr>
              <w:t>50 (</w:t>
            </w:r>
            <w:r w:rsidRPr="008634D7">
              <w:rPr>
                <w:rFonts w:ascii="Times New Roman" w:hAnsi="Times New Roman"/>
                <w:sz w:val="20"/>
                <w:szCs w:val="20"/>
              </w:rPr>
              <w:t>−</w:t>
            </w:r>
            <w:r w:rsidR="0070215C" w:rsidRPr="008634D7">
              <w:rPr>
                <w:rFonts w:ascii="Times New Roman" w:hAnsi="Times New Roman"/>
                <w:sz w:val="20"/>
                <w:szCs w:val="20"/>
              </w:rPr>
              <w:t>34</w:t>
            </w:r>
            <w:r w:rsidR="00FF6E78" w:rsidRPr="008634D7">
              <w:rPr>
                <w:rFonts w:ascii="Times New Roman" w:hAnsi="Times New Roman"/>
                <w:sz w:val="20"/>
                <w:szCs w:val="20"/>
              </w:rPr>
              <w:t>.</w:t>
            </w:r>
            <w:r w:rsidR="0070215C" w:rsidRPr="008634D7">
              <w:rPr>
                <w:rFonts w:ascii="Times New Roman" w:hAnsi="Times New Roman"/>
                <w:sz w:val="20"/>
                <w:szCs w:val="20"/>
              </w:rPr>
              <w:t>2</w:t>
            </w:r>
            <w:r w:rsidR="00510811" w:rsidRPr="008634D7">
              <w:rPr>
                <w:rFonts w:ascii="Times New Roman" w:hAnsi="Times New Roman"/>
                <w:sz w:val="20"/>
                <w:szCs w:val="20"/>
              </w:rPr>
              <w:t xml:space="preserve"> to </w:t>
            </w:r>
            <w:r w:rsidR="0070215C" w:rsidRPr="008634D7">
              <w:rPr>
                <w:rFonts w:ascii="Times New Roman" w:hAnsi="Times New Roman"/>
                <w:sz w:val="20"/>
                <w:szCs w:val="20"/>
              </w:rPr>
              <w:t>0</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6</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r w:rsidR="00FF6E78" w:rsidRPr="008634D7">
              <w:rPr>
                <w:rFonts w:ascii="Times New Roman" w:hAnsi="Times New Roman"/>
                <w:sz w:val="20"/>
                <w:szCs w:val="20"/>
              </w:rPr>
              <w:t>.</w:t>
            </w:r>
            <w:r w:rsidRPr="008634D7">
              <w:rPr>
                <w:rFonts w:ascii="Times New Roman" w:hAnsi="Times New Roman"/>
                <w:sz w:val="20"/>
                <w:szCs w:val="20"/>
              </w:rPr>
              <w:t>97</w:t>
            </w:r>
            <w:r w:rsidR="003E5E55" w:rsidRPr="008634D7">
              <w:rPr>
                <w:rFonts w:ascii="Times New Roman" w:hAnsi="Times New Roman"/>
                <w:sz w:val="20"/>
                <w:szCs w:val="20"/>
              </w:rPr>
              <w:t xml:space="preserve"> </w:t>
            </w: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89)</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9</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11</w:t>
            </w:r>
            <w:r w:rsidR="00FF6E78" w:rsidRPr="008634D7">
              <w:rPr>
                <w:rFonts w:ascii="Times New Roman" w:hAnsi="Times New Roman"/>
                <w:sz w:val="20"/>
                <w:szCs w:val="20"/>
              </w:rPr>
              <w:t>.</w:t>
            </w:r>
            <w:r w:rsidR="0070215C" w:rsidRPr="008634D7">
              <w:rPr>
                <w:rFonts w:ascii="Times New Roman" w:hAnsi="Times New Roman"/>
                <w:sz w:val="20"/>
                <w:szCs w:val="20"/>
              </w:rPr>
              <w:t>26 (20</w:t>
            </w:r>
            <w:r w:rsidR="00FF6E78" w:rsidRPr="008634D7">
              <w:rPr>
                <w:rFonts w:ascii="Times New Roman" w:hAnsi="Times New Roman"/>
                <w:sz w:val="20"/>
                <w:szCs w:val="20"/>
              </w:rPr>
              <w:t>.</w:t>
            </w:r>
            <w:r w:rsidR="0070215C" w:rsidRPr="008634D7">
              <w:rPr>
                <w:rFonts w:ascii="Times New Roman" w:hAnsi="Times New Roman"/>
                <w:sz w:val="20"/>
                <w:szCs w:val="20"/>
              </w:rPr>
              <w:t>00)</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2</w:t>
            </w:r>
            <w:r w:rsidR="00FF6E78" w:rsidRPr="008634D7">
              <w:rPr>
                <w:rFonts w:ascii="Times New Roman" w:hAnsi="Times New Roman"/>
                <w:sz w:val="20"/>
                <w:szCs w:val="20"/>
              </w:rPr>
              <w:t>.</w:t>
            </w:r>
            <w:r w:rsidR="0070215C" w:rsidRPr="008634D7">
              <w:rPr>
                <w:rFonts w:ascii="Times New Roman" w:hAnsi="Times New Roman"/>
                <w:sz w:val="20"/>
                <w:szCs w:val="20"/>
              </w:rPr>
              <w:t>00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41</w:t>
            </w:r>
            <w:r w:rsidR="00FF6E78" w:rsidRPr="008634D7">
              <w:rPr>
                <w:rFonts w:ascii="Times New Roman" w:hAnsi="Times New Roman"/>
                <w:sz w:val="20"/>
                <w:szCs w:val="20"/>
              </w:rPr>
              <w:t>.</w:t>
            </w:r>
            <w:r w:rsidR="0070215C" w:rsidRPr="008634D7">
              <w:rPr>
                <w:rFonts w:ascii="Times New Roman" w:hAnsi="Times New Roman"/>
                <w:sz w:val="20"/>
                <w:szCs w:val="20"/>
              </w:rPr>
              <w:t>00</w:t>
            </w:r>
            <w:r w:rsidR="00510811" w:rsidRPr="008634D7">
              <w:rPr>
                <w:rFonts w:ascii="Times New Roman" w:hAnsi="Times New Roman"/>
                <w:sz w:val="20"/>
                <w:szCs w:val="20"/>
              </w:rPr>
              <w:t xml:space="preserve"> to </w:t>
            </w:r>
            <w:r w:rsidR="0070215C" w:rsidRPr="008634D7">
              <w:rPr>
                <w:rFonts w:ascii="Times New Roman" w:hAnsi="Times New Roman"/>
                <w:sz w:val="20"/>
                <w:szCs w:val="20"/>
              </w:rPr>
              <w:t>0</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12</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r w:rsidR="00FF6E78" w:rsidRPr="008634D7">
              <w:rPr>
                <w:rFonts w:ascii="Times New Roman" w:hAnsi="Times New Roman"/>
                <w:sz w:val="20"/>
                <w:szCs w:val="20"/>
              </w:rPr>
              <w:t>.</w:t>
            </w:r>
            <w:r w:rsidRPr="008634D7">
              <w:rPr>
                <w:rFonts w:ascii="Times New Roman" w:hAnsi="Times New Roman"/>
                <w:sz w:val="20"/>
                <w:szCs w:val="20"/>
              </w:rPr>
              <w:t>78 (3</w:t>
            </w:r>
            <w:r w:rsidR="00FF6E78" w:rsidRPr="008634D7">
              <w:rPr>
                <w:rFonts w:ascii="Times New Roman" w:hAnsi="Times New Roman"/>
                <w:sz w:val="20"/>
                <w:szCs w:val="20"/>
              </w:rPr>
              <w:t>.</w:t>
            </w:r>
            <w:r w:rsidRPr="008634D7">
              <w:rPr>
                <w:rFonts w:ascii="Times New Roman" w:hAnsi="Times New Roman"/>
                <w:sz w:val="20"/>
                <w:szCs w:val="20"/>
              </w:rPr>
              <w:t>78)</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r w:rsidR="00FF6E78" w:rsidRPr="008634D7">
              <w:rPr>
                <w:rFonts w:ascii="Times New Roman" w:hAnsi="Times New Roman"/>
                <w:sz w:val="20"/>
                <w:szCs w:val="20"/>
              </w:rPr>
              <w:t>.</w:t>
            </w:r>
            <w:r w:rsidRPr="008634D7">
              <w:rPr>
                <w:rFonts w:ascii="Times New Roman" w:hAnsi="Times New Roman"/>
                <w:sz w:val="20"/>
                <w:szCs w:val="20"/>
              </w:rPr>
              <w:t>57</w:t>
            </w:r>
            <w:r w:rsidR="003E5E55" w:rsidRPr="008634D7">
              <w:rPr>
                <w:rFonts w:ascii="Times New Roman" w:hAnsi="Times New Roman"/>
                <w:sz w:val="20"/>
                <w:szCs w:val="20"/>
              </w:rPr>
              <w:t xml:space="preserve"> </w:t>
            </w: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10</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14</w:t>
            </w:r>
            <w:r w:rsidR="00FF6E78" w:rsidRPr="008634D7">
              <w:rPr>
                <w:rFonts w:ascii="Times New Roman" w:hAnsi="Times New Roman"/>
                <w:sz w:val="20"/>
                <w:szCs w:val="20"/>
              </w:rPr>
              <w:t>.</w:t>
            </w:r>
            <w:r w:rsidR="0070215C" w:rsidRPr="008634D7">
              <w:rPr>
                <w:rFonts w:ascii="Times New Roman" w:hAnsi="Times New Roman"/>
                <w:sz w:val="20"/>
                <w:szCs w:val="20"/>
              </w:rPr>
              <w:t>59</w:t>
            </w:r>
            <w:r w:rsidR="003E5E55" w:rsidRPr="008634D7">
              <w:rPr>
                <w:rFonts w:ascii="Times New Roman" w:hAnsi="Times New Roman"/>
                <w:sz w:val="20"/>
                <w:szCs w:val="20"/>
              </w:rPr>
              <w:t xml:space="preserve"> </w:t>
            </w:r>
            <w:r w:rsidR="0070215C" w:rsidRPr="008634D7">
              <w:rPr>
                <w:rFonts w:ascii="Times New Roman" w:hAnsi="Times New Roman"/>
                <w:sz w:val="20"/>
                <w:szCs w:val="20"/>
              </w:rPr>
              <w:t>(24</w:t>
            </w:r>
            <w:r w:rsidR="00FF6E78" w:rsidRPr="008634D7">
              <w:rPr>
                <w:rFonts w:ascii="Times New Roman" w:hAnsi="Times New Roman"/>
                <w:sz w:val="20"/>
                <w:szCs w:val="20"/>
              </w:rPr>
              <w:t>.</w:t>
            </w:r>
            <w:r w:rsidR="0070215C" w:rsidRPr="008634D7">
              <w:rPr>
                <w:rFonts w:ascii="Times New Roman" w:hAnsi="Times New Roman"/>
                <w:sz w:val="20"/>
                <w:szCs w:val="20"/>
              </w:rPr>
              <w:t>40)</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w:t>
            </w:r>
            <w:r w:rsidR="00FF6E78" w:rsidRPr="008634D7">
              <w:rPr>
                <w:rFonts w:ascii="Times New Roman" w:hAnsi="Times New Roman"/>
                <w:sz w:val="20"/>
                <w:szCs w:val="20"/>
              </w:rPr>
              <w:t>.</w:t>
            </w:r>
            <w:r w:rsidR="0070215C" w:rsidRPr="008634D7">
              <w:rPr>
                <w:rFonts w:ascii="Times New Roman" w:hAnsi="Times New Roman"/>
                <w:sz w:val="20"/>
                <w:szCs w:val="20"/>
              </w:rPr>
              <w:t>00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42</w:t>
            </w:r>
            <w:r w:rsidR="00FF6E78" w:rsidRPr="008634D7">
              <w:rPr>
                <w:rFonts w:ascii="Times New Roman" w:hAnsi="Times New Roman"/>
                <w:sz w:val="20"/>
                <w:szCs w:val="20"/>
              </w:rPr>
              <w:t>.</w:t>
            </w:r>
            <w:r w:rsidR="0070215C" w:rsidRPr="008634D7">
              <w:rPr>
                <w:rFonts w:ascii="Times New Roman" w:hAnsi="Times New Roman"/>
                <w:sz w:val="20"/>
                <w:szCs w:val="20"/>
              </w:rPr>
              <w:t>8</w:t>
            </w:r>
            <w:r w:rsidR="00510811" w:rsidRPr="008634D7">
              <w:rPr>
                <w:rFonts w:ascii="Times New Roman" w:hAnsi="Times New Roman"/>
                <w:sz w:val="20"/>
                <w:szCs w:val="20"/>
              </w:rPr>
              <w:t xml:space="preserve"> to </w:t>
            </w:r>
            <w:r w:rsidR="0070215C" w:rsidRPr="008634D7">
              <w:rPr>
                <w:rFonts w:ascii="Times New Roman" w:hAnsi="Times New Roman"/>
                <w:sz w:val="20"/>
                <w:szCs w:val="20"/>
              </w:rPr>
              <w:t>0</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24</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83 (1</w:t>
            </w:r>
            <w:r w:rsidR="00FF6E78" w:rsidRPr="008634D7">
              <w:rPr>
                <w:rFonts w:ascii="Times New Roman" w:hAnsi="Times New Roman"/>
                <w:sz w:val="20"/>
                <w:szCs w:val="20"/>
              </w:rPr>
              <w:t>.</w:t>
            </w:r>
            <w:r w:rsidRPr="008634D7">
              <w:rPr>
                <w:rFonts w:ascii="Times New Roman" w:hAnsi="Times New Roman"/>
                <w:sz w:val="20"/>
                <w:szCs w:val="20"/>
              </w:rPr>
              <w:t>36)</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00 (2</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5</w:t>
            </w:r>
            <w:r w:rsidR="00FF6E78" w:rsidRPr="008634D7">
              <w:rPr>
                <w:rFonts w:ascii="Times New Roman" w:hAnsi="Times New Roman"/>
                <w:sz w:val="20"/>
                <w:szCs w:val="20"/>
              </w:rPr>
              <w:t>.</w:t>
            </w:r>
            <w:r w:rsidRPr="008634D7">
              <w:rPr>
                <w:rFonts w:ascii="Times New Roman" w:hAnsi="Times New Roman"/>
                <w:sz w:val="20"/>
                <w:szCs w:val="20"/>
              </w:rPr>
              <w:t>1)</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12</w:t>
            </w:r>
            <w:r w:rsidR="00FF6E78" w:rsidRPr="008634D7">
              <w:rPr>
                <w:rFonts w:ascii="Times New Roman" w:hAnsi="Times New Roman"/>
                <w:sz w:val="20"/>
                <w:szCs w:val="20"/>
              </w:rPr>
              <w:t>.</w:t>
            </w:r>
            <w:r w:rsidR="0070215C" w:rsidRPr="008634D7">
              <w:rPr>
                <w:rFonts w:ascii="Times New Roman" w:hAnsi="Times New Roman"/>
                <w:sz w:val="20"/>
                <w:szCs w:val="20"/>
              </w:rPr>
              <w:t>69 (20</w:t>
            </w:r>
            <w:r w:rsidR="00FF6E78" w:rsidRPr="008634D7">
              <w:rPr>
                <w:rFonts w:ascii="Times New Roman" w:hAnsi="Times New Roman"/>
                <w:sz w:val="20"/>
                <w:szCs w:val="20"/>
              </w:rPr>
              <w:t>.</w:t>
            </w:r>
            <w:r w:rsidR="0070215C" w:rsidRPr="008634D7">
              <w:rPr>
                <w:rFonts w:ascii="Times New Roman" w:hAnsi="Times New Roman"/>
                <w:sz w:val="20"/>
                <w:szCs w:val="20"/>
              </w:rPr>
              <w:t>09)</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w:t>
            </w:r>
            <w:r w:rsidR="00FF6E78" w:rsidRPr="008634D7">
              <w:rPr>
                <w:rFonts w:ascii="Times New Roman" w:hAnsi="Times New Roman"/>
                <w:sz w:val="20"/>
                <w:szCs w:val="20"/>
              </w:rPr>
              <w:t>.</w:t>
            </w:r>
            <w:r w:rsidR="0070215C" w:rsidRPr="008634D7">
              <w:rPr>
                <w:rFonts w:ascii="Times New Roman" w:hAnsi="Times New Roman"/>
                <w:sz w:val="20"/>
                <w:szCs w:val="20"/>
              </w:rPr>
              <w:t>50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42</w:t>
            </w:r>
            <w:r w:rsidR="00FF6E78" w:rsidRPr="008634D7">
              <w:rPr>
                <w:rFonts w:ascii="Times New Roman" w:hAnsi="Times New Roman"/>
                <w:sz w:val="20"/>
                <w:szCs w:val="20"/>
              </w:rPr>
              <w:t>.</w:t>
            </w:r>
            <w:r w:rsidR="0070215C" w:rsidRPr="008634D7">
              <w:rPr>
                <w:rFonts w:ascii="Times New Roman" w:hAnsi="Times New Roman"/>
                <w:sz w:val="20"/>
                <w:szCs w:val="20"/>
              </w:rPr>
              <w:t>8</w:t>
            </w:r>
            <w:r w:rsidR="00510811" w:rsidRPr="008634D7">
              <w:rPr>
                <w:rFonts w:ascii="Times New Roman" w:hAnsi="Times New Roman"/>
                <w:sz w:val="20"/>
                <w:szCs w:val="20"/>
              </w:rPr>
              <w:t xml:space="preserve"> to</w:t>
            </w:r>
            <w:r w:rsidR="0070215C" w:rsidRPr="008634D7">
              <w:rPr>
                <w:rFonts w:ascii="Times New Roman" w:hAnsi="Times New Roman"/>
                <w:sz w:val="20"/>
                <w:szCs w:val="20"/>
              </w:rPr>
              <w:t xml:space="preserve"> </w:t>
            </w:r>
            <w:r w:rsidRPr="008634D7">
              <w:rPr>
                <w:rFonts w:ascii="Times New Roman" w:hAnsi="Times New Roman"/>
                <w:sz w:val="20"/>
                <w:szCs w:val="20"/>
              </w:rPr>
              <w:t>−</w:t>
            </w:r>
            <w:r w:rsidR="0070215C" w:rsidRPr="008634D7">
              <w:rPr>
                <w:rFonts w:ascii="Times New Roman" w:hAnsi="Times New Roman"/>
                <w:sz w:val="20"/>
                <w:szCs w:val="20"/>
              </w:rPr>
              <w:t>1</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48</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25 (0</w:t>
            </w:r>
            <w:r w:rsidR="00FF6E78" w:rsidRPr="008634D7">
              <w:rPr>
                <w:rFonts w:ascii="Times New Roman" w:hAnsi="Times New Roman"/>
                <w:sz w:val="20"/>
                <w:szCs w:val="20"/>
              </w:rPr>
              <w:t>.</w:t>
            </w:r>
            <w:r w:rsidRPr="008634D7">
              <w:rPr>
                <w:rFonts w:ascii="Times New Roman" w:hAnsi="Times New Roman"/>
                <w:sz w:val="20"/>
                <w:szCs w:val="20"/>
              </w:rPr>
              <w:t>50)</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3</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2</w:t>
            </w:r>
            <w:r w:rsidR="00FF6E78" w:rsidRPr="008634D7">
              <w:rPr>
                <w:rFonts w:ascii="Times New Roman" w:hAnsi="Times New Roman"/>
                <w:sz w:val="20"/>
                <w:szCs w:val="20"/>
              </w:rPr>
              <w:t>.</w:t>
            </w:r>
            <w:r w:rsidR="0070215C" w:rsidRPr="008634D7">
              <w:rPr>
                <w:rFonts w:ascii="Times New Roman" w:hAnsi="Times New Roman"/>
                <w:sz w:val="20"/>
                <w:szCs w:val="20"/>
              </w:rPr>
              <w:t>67 (2</w:t>
            </w:r>
            <w:r w:rsidR="00FF6E78" w:rsidRPr="008634D7">
              <w:rPr>
                <w:rFonts w:ascii="Times New Roman" w:hAnsi="Times New Roman"/>
                <w:sz w:val="20"/>
                <w:szCs w:val="20"/>
              </w:rPr>
              <w:t>.</w:t>
            </w:r>
            <w:r w:rsidR="0070215C" w:rsidRPr="008634D7">
              <w:rPr>
                <w:rFonts w:ascii="Times New Roman" w:hAnsi="Times New Roman"/>
                <w:sz w:val="20"/>
                <w:szCs w:val="20"/>
              </w:rPr>
              <w:t>52)</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w:t>
            </w:r>
            <w:r w:rsidR="00FF6E78" w:rsidRPr="008634D7">
              <w:rPr>
                <w:rFonts w:ascii="Times New Roman" w:hAnsi="Times New Roman"/>
                <w:sz w:val="20"/>
                <w:szCs w:val="20"/>
              </w:rPr>
              <w:t>.</w:t>
            </w:r>
            <w:r w:rsidR="0070215C" w:rsidRPr="008634D7">
              <w:rPr>
                <w:rFonts w:ascii="Times New Roman" w:hAnsi="Times New Roman"/>
                <w:sz w:val="20"/>
                <w:szCs w:val="20"/>
              </w:rPr>
              <w:t>00 (</w:t>
            </w:r>
            <w:r w:rsidRPr="008634D7">
              <w:rPr>
                <w:rFonts w:ascii="Times New Roman" w:hAnsi="Times New Roman"/>
                <w:sz w:val="20"/>
                <w:szCs w:val="20"/>
              </w:rPr>
              <w:t>−</w:t>
            </w:r>
            <w:r w:rsidR="0070215C" w:rsidRPr="008634D7">
              <w:rPr>
                <w:rFonts w:ascii="Times New Roman" w:hAnsi="Times New Roman"/>
                <w:sz w:val="20"/>
                <w:szCs w:val="20"/>
              </w:rPr>
              <w:t>5</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0070215C" w:rsidRPr="008634D7">
              <w:rPr>
                <w:rFonts w:ascii="Times New Roman" w:hAnsi="Times New Roman"/>
                <w:sz w:val="20"/>
                <w:szCs w:val="20"/>
              </w:rPr>
              <w:t>0</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60</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50 (0</w:t>
            </w:r>
            <w:r w:rsidR="00FF6E78" w:rsidRPr="008634D7">
              <w:rPr>
                <w:rFonts w:ascii="Times New Roman" w:hAnsi="Times New Roman"/>
                <w:sz w:val="20"/>
                <w:szCs w:val="20"/>
              </w:rPr>
              <w:t>.</w:t>
            </w:r>
            <w:r w:rsidRPr="008634D7">
              <w:rPr>
                <w:rFonts w:ascii="Times New Roman" w:hAnsi="Times New Roman"/>
                <w:sz w:val="20"/>
                <w:szCs w:val="20"/>
              </w:rPr>
              <w:t>58)</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w:t>
            </w:r>
            <w:r w:rsidR="00FF6E78" w:rsidRPr="008634D7">
              <w:rPr>
                <w:rFonts w:ascii="Times New Roman" w:hAnsi="Times New Roman"/>
                <w:sz w:val="20"/>
                <w:szCs w:val="20"/>
              </w:rPr>
              <w:t>.</w:t>
            </w:r>
            <w:r w:rsidRPr="008634D7">
              <w:rPr>
                <w:rFonts w:ascii="Times New Roman" w:hAnsi="Times New Roman"/>
                <w:sz w:val="20"/>
                <w:szCs w:val="20"/>
              </w:rPr>
              <w:t>50 (2</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3</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2</w:t>
            </w:r>
            <w:r w:rsidR="00FF6E78" w:rsidRPr="008634D7">
              <w:rPr>
                <w:rFonts w:ascii="Times New Roman" w:hAnsi="Times New Roman"/>
                <w:sz w:val="20"/>
                <w:szCs w:val="20"/>
              </w:rPr>
              <w:t>.</w:t>
            </w:r>
            <w:r w:rsidR="0070215C" w:rsidRPr="008634D7">
              <w:rPr>
                <w:rFonts w:ascii="Times New Roman" w:hAnsi="Times New Roman"/>
                <w:sz w:val="20"/>
                <w:szCs w:val="20"/>
              </w:rPr>
              <w:t>33 (2</w:t>
            </w:r>
            <w:r w:rsidR="00FF6E78" w:rsidRPr="008634D7">
              <w:rPr>
                <w:rFonts w:ascii="Times New Roman" w:hAnsi="Times New Roman"/>
                <w:sz w:val="20"/>
                <w:szCs w:val="20"/>
              </w:rPr>
              <w:t>.</w:t>
            </w:r>
            <w:r w:rsidR="0070215C" w:rsidRPr="008634D7">
              <w:rPr>
                <w:rFonts w:ascii="Times New Roman" w:hAnsi="Times New Roman"/>
                <w:sz w:val="20"/>
                <w:szCs w:val="20"/>
              </w:rPr>
              <w:t>08)</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w:t>
            </w:r>
            <w:r w:rsidR="00FF6E78" w:rsidRPr="008634D7">
              <w:rPr>
                <w:rFonts w:ascii="Times New Roman" w:hAnsi="Times New Roman"/>
                <w:sz w:val="20"/>
                <w:szCs w:val="20"/>
              </w:rPr>
              <w:t>.</w:t>
            </w:r>
            <w:r w:rsidR="0070215C" w:rsidRPr="008634D7">
              <w:rPr>
                <w:rFonts w:ascii="Times New Roman" w:hAnsi="Times New Roman"/>
                <w:sz w:val="20"/>
                <w:szCs w:val="20"/>
              </w:rPr>
              <w:t>00 (</w:t>
            </w:r>
            <w:r w:rsidRPr="008634D7">
              <w:rPr>
                <w:rFonts w:ascii="Times New Roman" w:hAnsi="Times New Roman"/>
                <w:sz w:val="20"/>
                <w:szCs w:val="20"/>
              </w:rPr>
              <w:t>−</w:t>
            </w:r>
            <w:r w:rsidR="0070215C" w:rsidRPr="008634D7">
              <w:rPr>
                <w:rFonts w:ascii="Times New Roman" w:hAnsi="Times New Roman"/>
                <w:sz w:val="20"/>
                <w:szCs w:val="20"/>
              </w:rPr>
              <w:t>4</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0070215C" w:rsidRPr="008634D7">
              <w:rPr>
                <w:rFonts w:ascii="Times New Roman" w:hAnsi="Times New Roman"/>
                <w:sz w:val="20"/>
                <w:szCs w:val="20"/>
              </w:rPr>
              <w:t>0</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6C5C4C">
            <w:pPr>
              <w:tabs>
                <w:tab w:val="clear" w:pos="0"/>
              </w:tabs>
              <w:spacing w:line="240" w:lineRule="auto"/>
              <w:rPr>
                <w:rFonts w:ascii="Times New Roman" w:hAnsi="Times New Roman"/>
                <w:sz w:val="20"/>
                <w:szCs w:val="20"/>
              </w:rPr>
            </w:pPr>
            <w:r w:rsidRPr="008634D7">
              <w:rPr>
                <w:rFonts w:ascii="Times New Roman" w:hAnsi="Times New Roman"/>
                <w:sz w:val="20"/>
                <w:szCs w:val="20"/>
              </w:rPr>
              <w:t>GGT</w:t>
            </w:r>
            <w:r w:rsidR="004F6C38">
              <w:rPr>
                <w:rFonts w:ascii="Times New Roman" w:hAnsi="Times New Roman"/>
                <w:sz w:val="20"/>
                <w:szCs w:val="20"/>
              </w:rPr>
              <w:t>, U/L</w:t>
            </w:r>
            <w:r w:rsidR="00620AD5" w:rsidRPr="008634D7">
              <w:rPr>
                <w:rFonts w:ascii="Times New Roman" w:hAnsi="Times New Roman"/>
                <w:sz w:val="20"/>
                <w:szCs w:val="20"/>
              </w:rPr>
              <w:t xml:space="preserve"> </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p>
        </w:tc>
        <w:tc>
          <w:tcPr>
            <w:tcW w:w="2700" w:type="dxa"/>
            <w:vAlign w:val="center"/>
          </w:tcPr>
          <w:p w:rsidR="0070215C" w:rsidRPr="008634D7" w:rsidRDefault="0070215C" w:rsidP="00140CAF">
            <w:pPr>
              <w:spacing w:line="240" w:lineRule="auto"/>
              <w:jc w:val="center"/>
              <w:rPr>
                <w:rFonts w:ascii="Times New Roman" w:hAnsi="Times New Roman"/>
                <w:sz w:val="20"/>
                <w:szCs w:val="20"/>
              </w:rPr>
            </w:pPr>
          </w:p>
        </w:tc>
        <w:tc>
          <w:tcPr>
            <w:tcW w:w="2700" w:type="dxa"/>
            <w:vAlign w:val="center"/>
          </w:tcPr>
          <w:p w:rsidR="0070215C" w:rsidRPr="008634D7" w:rsidRDefault="0070215C" w:rsidP="00140CAF">
            <w:pPr>
              <w:spacing w:line="240" w:lineRule="auto"/>
              <w:jc w:val="center"/>
              <w:rPr>
                <w:rFonts w:ascii="Times New Roman" w:hAnsi="Times New Roman"/>
                <w:sz w:val="20"/>
                <w:szCs w:val="20"/>
              </w:rPr>
            </w:pP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Baseline</w:t>
            </w:r>
          </w:p>
        </w:tc>
        <w:tc>
          <w:tcPr>
            <w:tcW w:w="450" w:type="dxa"/>
            <w:vAlign w:val="center"/>
          </w:tcPr>
          <w:p w:rsidR="0070215C" w:rsidRPr="008634D7" w:rsidRDefault="0070215C" w:rsidP="003F4541">
            <w:pPr>
              <w:spacing w:line="240" w:lineRule="auto"/>
              <w:jc w:val="center"/>
              <w:rPr>
                <w:rFonts w:ascii="Times New Roman" w:hAnsi="Times New Roman"/>
                <w:sz w:val="20"/>
                <w:szCs w:val="20"/>
              </w:rPr>
            </w:pPr>
            <w:r w:rsidRPr="008634D7">
              <w:rPr>
                <w:rFonts w:ascii="Times New Roman" w:hAnsi="Times New Roman"/>
                <w:sz w:val="20"/>
                <w:szCs w:val="20"/>
              </w:rPr>
              <w:t>8</w:t>
            </w:r>
            <w:r w:rsidR="003F4541">
              <w:rPr>
                <w:rFonts w:cs="Arial"/>
                <w:sz w:val="20"/>
                <w:szCs w:val="20"/>
                <w:vertAlign w:val="superscript"/>
              </w:rPr>
              <w:t>†</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179</w:t>
            </w:r>
            <w:r w:rsidR="00FF6E78" w:rsidRPr="008634D7">
              <w:rPr>
                <w:rFonts w:ascii="Times New Roman" w:hAnsi="Times New Roman"/>
                <w:sz w:val="20"/>
                <w:szCs w:val="20"/>
              </w:rPr>
              <w:t>.</w:t>
            </w:r>
            <w:r w:rsidRPr="008634D7">
              <w:rPr>
                <w:rFonts w:ascii="Times New Roman" w:hAnsi="Times New Roman"/>
                <w:sz w:val="20"/>
                <w:szCs w:val="20"/>
              </w:rPr>
              <w:t>75</w:t>
            </w:r>
            <w:r w:rsidR="003E5E55" w:rsidRPr="008634D7">
              <w:rPr>
                <w:rFonts w:ascii="Times New Roman" w:hAnsi="Times New Roman"/>
                <w:sz w:val="20"/>
                <w:szCs w:val="20"/>
              </w:rPr>
              <w:t xml:space="preserve"> </w:t>
            </w:r>
            <w:r w:rsidRPr="008634D7">
              <w:rPr>
                <w:rFonts w:ascii="Times New Roman" w:hAnsi="Times New Roman"/>
                <w:sz w:val="20"/>
                <w:szCs w:val="20"/>
              </w:rPr>
              <w:t>(335</w:t>
            </w:r>
            <w:r w:rsidR="00FF6E78" w:rsidRPr="008634D7">
              <w:rPr>
                <w:rFonts w:ascii="Times New Roman" w:hAnsi="Times New Roman"/>
                <w:sz w:val="20"/>
                <w:szCs w:val="20"/>
              </w:rPr>
              <w:t>.</w:t>
            </w:r>
            <w:r w:rsidRPr="008634D7">
              <w:rPr>
                <w:rFonts w:ascii="Times New Roman" w:hAnsi="Times New Roman"/>
                <w:sz w:val="20"/>
                <w:szCs w:val="20"/>
              </w:rPr>
              <w:t>0)</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46</w:t>
            </w:r>
            <w:r w:rsidR="00FF6E78" w:rsidRPr="008634D7">
              <w:rPr>
                <w:rFonts w:ascii="Times New Roman" w:hAnsi="Times New Roman"/>
                <w:sz w:val="20"/>
                <w:szCs w:val="20"/>
              </w:rPr>
              <w:t>.</w:t>
            </w:r>
            <w:r w:rsidRPr="008634D7">
              <w:rPr>
                <w:rFonts w:ascii="Times New Roman" w:hAnsi="Times New Roman"/>
                <w:sz w:val="20"/>
                <w:szCs w:val="20"/>
              </w:rPr>
              <w:t>50</w:t>
            </w:r>
            <w:r w:rsidR="003E5E55" w:rsidRPr="008634D7">
              <w:rPr>
                <w:rFonts w:ascii="Times New Roman" w:hAnsi="Times New Roman"/>
                <w:sz w:val="20"/>
                <w:szCs w:val="20"/>
              </w:rPr>
              <w:t xml:space="preserve"> </w:t>
            </w:r>
            <w:r w:rsidRPr="008634D7">
              <w:rPr>
                <w:rFonts w:ascii="Times New Roman" w:hAnsi="Times New Roman"/>
                <w:sz w:val="20"/>
                <w:szCs w:val="20"/>
              </w:rPr>
              <w:t>(14</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1000</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290</w:t>
            </w:r>
            <w:r w:rsidR="00FF6E78" w:rsidRPr="008634D7">
              <w:rPr>
                <w:rFonts w:ascii="Times New Roman" w:hAnsi="Times New Roman"/>
                <w:sz w:val="20"/>
                <w:szCs w:val="20"/>
              </w:rPr>
              <w:t>.</w:t>
            </w:r>
            <w:r w:rsidRPr="008634D7">
              <w:rPr>
                <w:rFonts w:ascii="Times New Roman" w:hAnsi="Times New Roman"/>
                <w:sz w:val="20"/>
                <w:szCs w:val="20"/>
              </w:rPr>
              <w:t>67</w:t>
            </w:r>
            <w:r w:rsidR="003E5E55" w:rsidRPr="008634D7">
              <w:rPr>
                <w:rFonts w:ascii="Times New Roman" w:hAnsi="Times New Roman"/>
                <w:sz w:val="20"/>
                <w:szCs w:val="20"/>
              </w:rPr>
              <w:t xml:space="preserve"> </w:t>
            </w:r>
            <w:r w:rsidRPr="008634D7">
              <w:rPr>
                <w:rFonts w:ascii="Times New Roman" w:hAnsi="Times New Roman"/>
                <w:sz w:val="20"/>
                <w:szCs w:val="20"/>
              </w:rPr>
              <w:t>(349</w:t>
            </w:r>
            <w:r w:rsidR="00FF6E78" w:rsidRPr="008634D7">
              <w:rPr>
                <w:rFonts w:ascii="Times New Roman" w:hAnsi="Times New Roman"/>
                <w:sz w:val="20"/>
                <w:szCs w:val="20"/>
              </w:rPr>
              <w:t>.</w:t>
            </w:r>
            <w:r w:rsidRPr="008634D7">
              <w:rPr>
                <w:rFonts w:ascii="Times New Roman" w:hAnsi="Times New Roman"/>
                <w:sz w:val="20"/>
                <w:szCs w:val="20"/>
              </w:rPr>
              <w:t>94)</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138</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(43</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691</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133</w:t>
            </w:r>
            <w:r w:rsidR="00FF6E78" w:rsidRPr="008634D7">
              <w:rPr>
                <w:rFonts w:ascii="Times New Roman" w:hAnsi="Times New Roman"/>
                <w:sz w:val="20"/>
                <w:szCs w:val="20"/>
              </w:rPr>
              <w:t>.</w:t>
            </w:r>
            <w:r w:rsidR="0070215C" w:rsidRPr="008634D7">
              <w:rPr>
                <w:rFonts w:ascii="Times New Roman" w:hAnsi="Times New Roman"/>
                <w:sz w:val="20"/>
                <w:szCs w:val="20"/>
              </w:rPr>
              <w:t>67 (163</w:t>
            </w:r>
            <w:r w:rsidR="00FF6E78" w:rsidRPr="008634D7">
              <w:rPr>
                <w:rFonts w:ascii="Times New Roman" w:hAnsi="Times New Roman"/>
                <w:sz w:val="20"/>
                <w:szCs w:val="20"/>
              </w:rPr>
              <w:t>.</w:t>
            </w:r>
            <w:r w:rsidR="0070215C" w:rsidRPr="008634D7">
              <w:rPr>
                <w:rFonts w:ascii="Times New Roman" w:hAnsi="Times New Roman"/>
                <w:sz w:val="20"/>
                <w:szCs w:val="20"/>
              </w:rPr>
              <w:t>64)</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107.00 (</w:t>
            </w:r>
            <w:r w:rsidRPr="008634D7">
              <w:rPr>
                <w:rFonts w:ascii="Times New Roman" w:hAnsi="Times New Roman"/>
                <w:sz w:val="20"/>
                <w:szCs w:val="20"/>
              </w:rPr>
              <w:t>−</w:t>
            </w:r>
            <w:r w:rsidR="0070215C" w:rsidRPr="008634D7">
              <w:rPr>
                <w:rFonts w:ascii="Times New Roman" w:hAnsi="Times New Roman"/>
                <w:sz w:val="20"/>
                <w:szCs w:val="20"/>
              </w:rPr>
              <w:t>309</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0070215C" w:rsidRPr="008634D7">
              <w:rPr>
                <w:rFonts w:ascii="Times New Roman" w:hAnsi="Times New Roman"/>
                <w:sz w:val="20"/>
                <w:szCs w:val="20"/>
              </w:rPr>
              <w:t>15.0)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4</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97</w:t>
            </w:r>
            <w:r w:rsidR="00FF6E78" w:rsidRPr="008634D7">
              <w:rPr>
                <w:rFonts w:ascii="Times New Roman" w:hAnsi="Times New Roman"/>
                <w:sz w:val="20"/>
                <w:szCs w:val="20"/>
              </w:rPr>
              <w:t>.</w:t>
            </w:r>
            <w:r w:rsidRPr="008634D7">
              <w:rPr>
                <w:rFonts w:ascii="Times New Roman" w:hAnsi="Times New Roman"/>
                <w:sz w:val="20"/>
                <w:szCs w:val="20"/>
              </w:rPr>
              <w:t>00</w:t>
            </w:r>
            <w:r w:rsidR="003E5E55" w:rsidRPr="008634D7">
              <w:rPr>
                <w:rFonts w:ascii="Times New Roman" w:hAnsi="Times New Roman"/>
                <w:sz w:val="20"/>
                <w:szCs w:val="20"/>
              </w:rPr>
              <w:t xml:space="preserve"> </w:t>
            </w:r>
            <w:r w:rsidRPr="008634D7">
              <w:rPr>
                <w:rFonts w:ascii="Times New Roman" w:hAnsi="Times New Roman"/>
                <w:sz w:val="20"/>
                <w:szCs w:val="20"/>
              </w:rPr>
              <w:t>(108</w:t>
            </w:r>
            <w:r w:rsidR="00FF6E78" w:rsidRPr="008634D7">
              <w:rPr>
                <w:rFonts w:ascii="Times New Roman" w:hAnsi="Times New Roman"/>
                <w:sz w:val="20"/>
                <w:szCs w:val="20"/>
              </w:rPr>
              <w:t>.</w:t>
            </w:r>
            <w:r w:rsidRPr="008634D7">
              <w:rPr>
                <w:rFonts w:ascii="Times New Roman" w:hAnsi="Times New Roman"/>
                <w:sz w:val="20"/>
                <w:szCs w:val="20"/>
              </w:rPr>
              <w:t>9)</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41</w:t>
            </w:r>
            <w:r w:rsidR="00FF6E78" w:rsidRPr="008634D7">
              <w:rPr>
                <w:rFonts w:ascii="Times New Roman" w:hAnsi="Times New Roman"/>
                <w:sz w:val="20"/>
                <w:szCs w:val="20"/>
              </w:rPr>
              <w:t>.</w:t>
            </w:r>
            <w:r w:rsidRPr="008634D7">
              <w:rPr>
                <w:rFonts w:ascii="Times New Roman" w:hAnsi="Times New Roman"/>
                <w:sz w:val="20"/>
                <w:szCs w:val="20"/>
              </w:rPr>
              <w:t>0</w:t>
            </w:r>
            <w:r w:rsidR="003E5E55" w:rsidRPr="008634D7">
              <w:rPr>
                <w:rFonts w:ascii="Times New Roman" w:hAnsi="Times New Roman"/>
                <w:sz w:val="20"/>
                <w:szCs w:val="20"/>
              </w:rPr>
              <w:t xml:space="preserve"> </w:t>
            </w:r>
            <w:r w:rsidRPr="008634D7">
              <w:rPr>
                <w:rFonts w:ascii="Times New Roman" w:hAnsi="Times New Roman"/>
                <w:sz w:val="20"/>
                <w:szCs w:val="20"/>
              </w:rPr>
              <w:t>(14</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268</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169</w:t>
            </w:r>
            <w:r w:rsidR="00FF6E78" w:rsidRPr="008634D7">
              <w:rPr>
                <w:rFonts w:ascii="Times New Roman" w:hAnsi="Times New Roman"/>
                <w:sz w:val="20"/>
                <w:szCs w:val="20"/>
              </w:rPr>
              <w:t>.</w:t>
            </w:r>
            <w:r w:rsidR="0070215C" w:rsidRPr="008634D7">
              <w:rPr>
                <w:rFonts w:ascii="Times New Roman" w:hAnsi="Times New Roman"/>
                <w:sz w:val="20"/>
                <w:szCs w:val="20"/>
              </w:rPr>
              <w:t>80</w:t>
            </w:r>
            <w:r w:rsidR="003E5E55" w:rsidRPr="008634D7">
              <w:rPr>
                <w:rFonts w:ascii="Times New Roman" w:hAnsi="Times New Roman"/>
                <w:sz w:val="20"/>
                <w:szCs w:val="20"/>
              </w:rPr>
              <w:t xml:space="preserve"> </w:t>
            </w:r>
            <w:r w:rsidR="0070215C" w:rsidRPr="008634D7">
              <w:rPr>
                <w:rFonts w:ascii="Times New Roman" w:hAnsi="Times New Roman"/>
                <w:sz w:val="20"/>
                <w:szCs w:val="20"/>
              </w:rPr>
              <w:t>(319</w:t>
            </w:r>
            <w:r w:rsidR="00FF6E78" w:rsidRPr="008634D7">
              <w:rPr>
                <w:rFonts w:ascii="Times New Roman" w:hAnsi="Times New Roman"/>
                <w:sz w:val="20"/>
                <w:szCs w:val="20"/>
              </w:rPr>
              <w:t>.</w:t>
            </w:r>
            <w:r w:rsidR="0070215C" w:rsidRPr="008634D7">
              <w:rPr>
                <w:rFonts w:ascii="Times New Roman" w:hAnsi="Times New Roman"/>
                <w:sz w:val="20"/>
                <w:szCs w:val="20"/>
              </w:rPr>
              <w:t>87)</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6</w:t>
            </w:r>
            <w:r w:rsidR="00FF6E78" w:rsidRPr="008634D7">
              <w:rPr>
                <w:rFonts w:ascii="Times New Roman" w:hAnsi="Times New Roman"/>
                <w:sz w:val="20"/>
                <w:szCs w:val="20"/>
              </w:rPr>
              <w:t>.</w:t>
            </w:r>
            <w:r w:rsidR="0070215C" w:rsidRPr="008634D7">
              <w:rPr>
                <w:rFonts w:ascii="Times New Roman" w:hAnsi="Times New Roman"/>
                <w:sz w:val="20"/>
                <w:szCs w:val="20"/>
              </w:rPr>
              <w:t>00 (</w:t>
            </w:r>
            <w:r w:rsidRPr="008634D7">
              <w:rPr>
                <w:rFonts w:ascii="Times New Roman" w:hAnsi="Times New Roman"/>
                <w:sz w:val="20"/>
                <w:szCs w:val="20"/>
              </w:rPr>
              <w:t>−</w:t>
            </w:r>
            <w:r w:rsidR="0070215C" w:rsidRPr="008634D7">
              <w:rPr>
                <w:rFonts w:ascii="Times New Roman" w:hAnsi="Times New Roman"/>
                <w:sz w:val="20"/>
                <w:szCs w:val="20"/>
              </w:rPr>
              <w:t>732</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0070215C" w:rsidRPr="008634D7">
              <w:rPr>
                <w:rFonts w:ascii="Times New Roman" w:hAnsi="Times New Roman"/>
                <w:sz w:val="20"/>
                <w:szCs w:val="20"/>
              </w:rPr>
              <w:t>20</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6</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73</w:t>
            </w:r>
            <w:r w:rsidR="00FF6E78" w:rsidRPr="008634D7">
              <w:rPr>
                <w:rFonts w:ascii="Times New Roman" w:hAnsi="Times New Roman"/>
                <w:sz w:val="20"/>
                <w:szCs w:val="20"/>
              </w:rPr>
              <w:t>.</w:t>
            </w:r>
            <w:r w:rsidRPr="008634D7">
              <w:rPr>
                <w:rFonts w:ascii="Times New Roman" w:hAnsi="Times New Roman"/>
                <w:sz w:val="20"/>
                <w:szCs w:val="20"/>
              </w:rPr>
              <w:t>40</w:t>
            </w:r>
            <w:r w:rsidR="003E5E55" w:rsidRPr="008634D7">
              <w:rPr>
                <w:rFonts w:ascii="Times New Roman" w:hAnsi="Times New Roman"/>
                <w:sz w:val="20"/>
                <w:szCs w:val="20"/>
              </w:rPr>
              <w:t xml:space="preserve"> </w:t>
            </w:r>
            <w:r w:rsidRPr="008634D7">
              <w:rPr>
                <w:rFonts w:ascii="Times New Roman" w:hAnsi="Times New Roman"/>
                <w:sz w:val="20"/>
                <w:szCs w:val="20"/>
              </w:rPr>
              <w:t>(75</w:t>
            </w:r>
            <w:r w:rsidR="00FF6E78" w:rsidRPr="008634D7">
              <w:rPr>
                <w:rFonts w:ascii="Times New Roman" w:hAnsi="Times New Roman"/>
                <w:sz w:val="20"/>
                <w:szCs w:val="20"/>
              </w:rPr>
              <w:t>.</w:t>
            </w:r>
            <w:r w:rsidRPr="008634D7">
              <w:rPr>
                <w:rFonts w:ascii="Times New Roman" w:hAnsi="Times New Roman"/>
                <w:sz w:val="20"/>
                <w:szCs w:val="20"/>
              </w:rPr>
              <w:t>34)</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73</w:t>
            </w:r>
            <w:r w:rsidR="00FF6E78" w:rsidRPr="008634D7">
              <w:rPr>
                <w:rFonts w:ascii="Times New Roman" w:hAnsi="Times New Roman"/>
                <w:sz w:val="20"/>
                <w:szCs w:val="20"/>
              </w:rPr>
              <w:t>.</w:t>
            </w:r>
            <w:r w:rsidRPr="008634D7">
              <w:rPr>
                <w:rFonts w:ascii="Times New Roman" w:hAnsi="Times New Roman"/>
                <w:sz w:val="20"/>
                <w:szCs w:val="20"/>
              </w:rPr>
              <w:t>4</w:t>
            </w:r>
            <w:r w:rsidR="003E5E55" w:rsidRPr="008634D7">
              <w:rPr>
                <w:rFonts w:ascii="Times New Roman" w:hAnsi="Times New Roman"/>
                <w:sz w:val="20"/>
                <w:szCs w:val="20"/>
              </w:rPr>
              <w:t xml:space="preserve"> </w:t>
            </w:r>
            <w:r w:rsidRPr="008634D7">
              <w:rPr>
                <w:rFonts w:ascii="Times New Roman" w:hAnsi="Times New Roman"/>
                <w:sz w:val="20"/>
                <w:szCs w:val="20"/>
              </w:rPr>
              <w:t>(15</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194</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193</w:t>
            </w:r>
            <w:r w:rsidR="00FF6E78" w:rsidRPr="008634D7">
              <w:rPr>
                <w:rFonts w:ascii="Times New Roman" w:hAnsi="Times New Roman"/>
                <w:sz w:val="20"/>
                <w:szCs w:val="20"/>
              </w:rPr>
              <w:t>.</w:t>
            </w:r>
            <w:r w:rsidR="0070215C" w:rsidRPr="008634D7">
              <w:rPr>
                <w:rFonts w:ascii="Times New Roman" w:hAnsi="Times New Roman"/>
                <w:sz w:val="20"/>
                <w:szCs w:val="20"/>
              </w:rPr>
              <w:t>40 (346</w:t>
            </w:r>
            <w:r w:rsidR="00FF6E78" w:rsidRPr="008634D7">
              <w:rPr>
                <w:rFonts w:ascii="Times New Roman" w:hAnsi="Times New Roman"/>
                <w:sz w:val="20"/>
                <w:szCs w:val="20"/>
              </w:rPr>
              <w:t>.</w:t>
            </w:r>
            <w:r w:rsidR="0070215C" w:rsidRPr="008634D7">
              <w:rPr>
                <w:rFonts w:ascii="Times New Roman" w:hAnsi="Times New Roman"/>
                <w:sz w:val="20"/>
                <w:szCs w:val="20"/>
              </w:rPr>
              <w:t>29)</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23</w:t>
            </w:r>
            <w:r w:rsidR="00FF6E78" w:rsidRPr="008634D7">
              <w:rPr>
                <w:rFonts w:ascii="Times New Roman" w:hAnsi="Times New Roman"/>
                <w:sz w:val="20"/>
                <w:szCs w:val="20"/>
              </w:rPr>
              <w:t>.</w:t>
            </w:r>
            <w:r w:rsidR="0070215C" w:rsidRPr="008634D7">
              <w:rPr>
                <w:rFonts w:ascii="Times New Roman" w:hAnsi="Times New Roman"/>
                <w:sz w:val="20"/>
                <w:szCs w:val="20"/>
              </w:rPr>
              <w:t>00 (</w:t>
            </w:r>
            <w:r w:rsidRPr="008634D7">
              <w:rPr>
                <w:rFonts w:ascii="Times New Roman" w:hAnsi="Times New Roman"/>
                <w:sz w:val="20"/>
                <w:szCs w:val="20"/>
              </w:rPr>
              <w:t>−</w:t>
            </w:r>
            <w:r w:rsidR="0070215C" w:rsidRPr="008634D7">
              <w:rPr>
                <w:rFonts w:ascii="Times New Roman" w:hAnsi="Times New Roman"/>
                <w:sz w:val="20"/>
                <w:szCs w:val="20"/>
              </w:rPr>
              <w:t>806</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0070215C" w:rsidRPr="008634D7">
              <w:rPr>
                <w:rFonts w:ascii="Times New Roman" w:hAnsi="Times New Roman"/>
                <w:sz w:val="20"/>
                <w:szCs w:val="20"/>
              </w:rPr>
              <w:t>1</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12</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48</w:t>
            </w:r>
            <w:r w:rsidR="00FF6E78" w:rsidRPr="008634D7">
              <w:rPr>
                <w:rFonts w:ascii="Times New Roman" w:hAnsi="Times New Roman"/>
                <w:sz w:val="20"/>
                <w:szCs w:val="20"/>
              </w:rPr>
              <w:t>.</w:t>
            </w:r>
            <w:r w:rsidRPr="008634D7">
              <w:rPr>
                <w:rFonts w:ascii="Times New Roman" w:hAnsi="Times New Roman"/>
                <w:sz w:val="20"/>
                <w:szCs w:val="20"/>
              </w:rPr>
              <w:t>40 (51</w:t>
            </w:r>
            <w:r w:rsidR="00FF6E78" w:rsidRPr="008634D7">
              <w:rPr>
                <w:rFonts w:ascii="Times New Roman" w:hAnsi="Times New Roman"/>
                <w:sz w:val="20"/>
                <w:szCs w:val="20"/>
              </w:rPr>
              <w:t>.</w:t>
            </w:r>
            <w:r w:rsidRPr="008634D7">
              <w:rPr>
                <w:rFonts w:ascii="Times New Roman" w:hAnsi="Times New Roman"/>
                <w:sz w:val="20"/>
                <w:szCs w:val="20"/>
              </w:rPr>
              <w:t>30)</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14</w:t>
            </w:r>
            <w:r w:rsidR="00FF6E78" w:rsidRPr="008634D7">
              <w:rPr>
                <w:rFonts w:ascii="Times New Roman" w:hAnsi="Times New Roman"/>
                <w:sz w:val="20"/>
                <w:szCs w:val="20"/>
              </w:rPr>
              <w:t>.</w:t>
            </w:r>
            <w:r w:rsidRPr="008634D7">
              <w:rPr>
                <w:rFonts w:ascii="Times New Roman" w:hAnsi="Times New Roman"/>
                <w:sz w:val="20"/>
                <w:szCs w:val="20"/>
              </w:rPr>
              <w:t>0 (10</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122</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218</w:t>
            </w:r>
            <w:r w:rsidR="00FF6E78" w:rsidRPr="008634D7">
              <w:rPr>
                <w:rFonts w:ascii="Times New Roman" w:hAnsi="Times New Roman"/>
                <w:sz w:val="20"/>
                <w:szCs w:val="20"/>
              </w:rPr>
              <w:t>.</w:t>
            </w:r>
            <w:r w:rsidR="0070215C" w:rsidRPr="008634D7">
              <w:rPr>
                <w:rFonts w:ascii="Times New Roman" w:hAnsi="Times New Roman"/>
                <w:sz w:val="20"/>
                <w:szCs w:val="20"/>
              </w:rPr>
              <w:t>40</w:t>
            </w:r>
            <w:r w:rsidR="003E5E55" w:rsidRPr="008634D7">
              <w:rPr>
                <w:rFonts w:ascii="Times New Roman" w:hAnsi="Times New Roman"/>
                <w:sz w:val="20"/>
                <w:szCs w:val="20"/>
              </w:rPr>
              <w:t xml:space="preserve"> </w:t>
            </w:r>
            <w:r w:rsidR="0070215C" w:rsidRPr="008634D7">
              <w:rPr>
                <w:rFonts w:ascii="Times New Roman" w:hAnsi="Times New Roman"/>
                <w:sz w:val="20"/>
                <w:szCs w:val="20"/>
              </w:rPr>
              <w:t>(372</w:t>
            </w:r>
            <w:r w:rsidR="00FF6E78" w:rsidRPr="008634D7">
              <w:rPr>
                <w:rFonts w:ascii="Times New Roman" w:hAnsi="Times New Roman"/>
                <w:sz w:val="20"/>
                <w:szCs w:val="20"/>
              </w:rPr>
              <w:t>.</w:t>
            </w:r>
            <w:r w:rsidR="0070215C" w:rsidRPr="008634D7">
              <w:rPr>
                <w:rFonts w:ascii="Times New Roman" w:hAnsi="Times New Roman"/>
                <w:sz w:val="20"/>
                <w:szCs w:val="20"/>
              </w:rPr>
              <w:t>20)</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40</w:t>
            </w:r>
            <w:r w:rsidR="00FF6E78" w:rsidRPr="008634D7">
              <w:rPr>
                <w:rFonts w:ascii="Times New Roman" w:hAnsi="Times New Roman"/>
                <w:sz w:val="20"/>
                <w:szCs w:val="20"/>
              </w:rPr>
              <w:t>.</w:t>
            </w:r>
            <w:r w:rsidR="0070215C" w:rsidRPr="008634D7">
              <w:rPr>
                <w:rFonts w:ascii="Times New Roman" w:hAnsi="Times New Roman"/>
                <w:sz w:val="20"/>
                <w:szCs w:val="20"/>
              </w:rPr>
              <w:t>00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878</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0070215C" w:rsidRPr="008634D7">
              <w:rPr>
                <w:rFonts w:ascii="Times New Roman" w:hAnsi="Times New Roman"/>
                <w:sz w:val="20"/>
                <w:szCs w:val="20"/>
              </w:rPr>
              <w:t>0</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24</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69</w:t>
            </w:r>
            <w:r w:rsidR="00FF6E78" w:rsidRPr="008634D7">
              <w:rPr>
                <w:rFonts w:ascii="Times New Roman" w:hAnsi="Times New Roman"/>
                <w:sz w:val="20"/>
                <w:szCs w:val="20"/>
              </w:rPr>
              <w:t>.</w:t>
            </w:r>
            <w:r w:rsidRPr="008634D7">
              <w:rPr>
                <w:rFonts w:ascii="Times New Roman" w:hAnsi="Times New Roman"/>
                <w:sz w:val="20"/>
                <w:szCs w:val="20"/>
              </w:rPr>
              <w:t>60 (125</w:t>
            </w:r>
            <w:r w:rsidR="00FF6E78" w:rsidRPr="008634D7">
              <w:rPr>
                <w:rFonts w:ascii="Times New Roman" w:hAnsi="Times New Roman"/>
                <w:sz w:val="20"/>
                <w:szCs w:val="20"/>
              </w:rPr>
              <w:t>.</w:t>
            </w:r>
            <w:r w:rsidRPr="008634D7">
              <w:rPr>
                <w:rFonts w:ascii="Times New Roman" w:hAnsi="Times New Roman"/>
                <w:sz w:val="20"/>
                <w:szCs w:val="20"/>
              </w:rPr>
              <w:t>47)</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15</w:t>
            </w:r>
            <w:r w:rsidR="00FF6E78" w:rsidRPr="008634D7">
              <w:rPr>
                <w:rFonts w:ascii="Times New Roman" w:hAnsi="Times New Roman"/>
                <w:sz w:val="20"/>
                <w:szCs w:val="20"/>
              </w:rPr>
              <w:t>.</w:t>
            </w:r>
            <w:r w:rsidRPr="008634D7">
              <w:rPr>
                <w:rFonts w:ascii="Times New Roman" w:hAnsi="Times New Roman"/>
                <w:sz w:val="20"/>
                <w:szCs w:val="20"/>
              </w:rPr>
              <w:t>0</w:t>
            </w:r>
            <w:r w:rsidR="003E5E55" w:rsidRPr="008634D7">
              <w:rPr>
                <w:rFonts w:ascii="Times New Roman" w:hAnsi="Times New Roman"/>
                <w:sz w:val="20"/>
                <w:szCs w:val="20"/>
              </w:rPr>
              <w:t xml:space="preserve"> </w:t>
            </w:r>
            <w:r w:rsidRPr="008634D7">
              <w:rPr>
                <w:rFonts w:ascii="Times New Roman" w:hAnsi="Times New Roman"/>
                <w:sz w:val="20"/>
                <w:szCs w:val="20"/>
              </w:rPr>
              <w:t>(10</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294</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176</w:t>
            </w:r>
            <w:r w:rsidR="00FF6E78" w:rsidRPr="008634D7">
              <w:rPr>
                <w:rFonts w:ascii="Times New Roman" w:hAnsi="Times New Roman"/>
                <w:sz w:val="20"/>
                <w:szCs w:val="20"/>
              </w:rPr>
              <w:t>.</w:t>
            </w:r>
            <w:r w:rsidR="0070215C" w:rsidRPr="008634D7">
              <w:rPr>
                <w:rFonts w:ascii="Times New Roman" w:hAnsi="Times New Roman"/>
                <w:sz w:val="20"/>
                <w:szCs w:val="20"/>
              </w:rPr>
              <w:t>20 (301</w:t>
            </w:r>
            <w:r w:rsidR="00FF6E78" w:rsidRPr="008634D7">
              <w:rPr>
                <w:rFonts w:ascii="Times New Roman" w:hAnsi="Times New Roman"/>
                <w:sz w:val="20"/>
                <w:szCs w:val="20"/>
              </w:rPr>
              <w:t>.</w:t>
            </w:r>
            <w:r w:rsidR="0070215C" w:rsidRPr="008634D7">
              <w:rPr>
                <w:rFonts w:ascii="Times New Roman" w:hAnsi="Times New Roman"/>
                <w:sz w:val="20"/>
                <w:szCs w:val="20"/>
              </w:rPr>
              <w:t>55)</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30</w:t>
            </w:r>
            <w:r w:rsidR="00FF6E78" w:rsidRPr="008634D7">
              <w:rPr>
                <w:rFonts w:ascii="Times New Roman" w:hAnsi="Times New Roman"/>
                <w:sz w:val="20"/>
                <w:szCs w:val="20"/>
              </w:rPr>
              <w:t>.</w:t>
            </w:r>
            <w:r w:rsidR="0070215C" w:rsidRPr="008634D7">
              <w:rPr>
                <w:rFonts w:ascii="Times New Roman" w:hAnsi="Times New Roman"/>
                <w:sz w:val="20"/>
                <w:szCs w:val="20"/>
              </w:rPr>
              <w:t>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706</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w:t>
            </w:r>
            <w:r w:rsidR="0070215C" w:rsidRPr="008634D7">
              <w:rPr>
                <w:rFonts w:ascii="Times New Roman" w:hAnsi="Times New Roman"/>
                <w:sz w:val="20"/>
                <w:szCs w:val="20"/>
              </w:rPr>
              <w:t>2</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48</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11</w:t>
            </w:r>
            <w:r w:rsidR="00FF6E78" w:rsidRPr="008634D7">
              <w:rPr>
                <w:rFonts w:ascii="Times New Roman" w:hAnsi="Times New Roman"/>
                <w:sz w:val="20"/>
                <w:szCs w:val="20"/>
              </w:rPr>
              <w:t>.</w:t>
            </w:r>
            <w:r w:rsidRPr="008634D7">
              <w:rPr>
                <w:rFonts w:ascii="Times New Roman" w:hAnsi="Times New Roman"/>
                <w:sz w:val="20"/>
                <w:szCs w:val="20"/>
              </w:rPr>
              <w:t>67</w:t>
            </w:r>
            <w:r w:rsidR="003E5E55" w:rsidRPr="008634D7">
              <w:rPr>
                <w:rFonts w:ascii="Times New Roman" w:hAnsi="Times New Roman"/>
                <w:sz w:val="20"/>
                <w:szCs w:val="20"/>
              </w:rPr>
              <w:t xml:space="preserve"> </w:t>
            </w:r>
            <w:r w:rsidRPr="008634D7">
              <w:rPr>
                <w:rFonts w:ascii="Times New Roman" w:hAnsi="Times New Roman"/>
                <w:sz w:val="20"/>
                <w:szCs w:val="20"/>
              </w:rPr>
              <w:t>(3</w:t>
            </w:r>
            <w:r w:rsidR="00FF6E78" w:rsidRPr="008634D7">
              <w:rPr>
                <w:rFonts w:ascii="Times New Roman" w:hAnsi="Times New Roman"/>
                <w:sz w:val="20"/>
                <w:szCs w:val="20"/>
              </w:rPr>
              <w:t>.</w:t>
            </w:r>
            <w:r w:rsidRPr="008634D7">
              <w:rPr>
                <w:rFonts w:ascii="Times New Roman" w:hAnsi="Times New Roman"/>
                <w:sz w:val="20"/>
                <w:szCs w:val="20"/>
              </w:rPr>
              <w:t>06)</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11</w:t>
            </w:r>
            <w:r w:rsidR="00FF6E78" w:rsidRPr="008634D7">
              <w:rPr>
                <w:rFonts w:ascii="Times New Roman" w:hAnsi="Times New Roman"/>
                <w:sz w:val="20"/>
                <w:szCs w:val="20"/>
              </w:rPr>
              <w:t>.</w:t>
            </w:r>
            <w:r w:rsidRPr="008634D7">
              <w:rPr>
                <w:rFonts w:ascii="Times New Roman" w:hAnsi="Times New Roman"/>
                <w:sz w:val="20"/>
                <w:szCs w:val="20"/>
              </w:rPr>
              <w:t>0 (9</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15</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58</w:t>
            </w:r>
            <w:r w:rsidR="00FF6E78" w:rsidRPr="008634D7">
              <w:rPr>
                <w:rFonts w:ascii="Times New Roman" w:hAnsi="Times New Roman"/>
                <w:sz w:val="20"/>
                <w:szCs w:val="20"/>
              </w:rPr>
              <w:t>.</w:t>
            </w:r>
            <w:r w:rsidR="0070215C" w:rsidRPr="008634D7">
              <w:rPr>
                <w:rFonts w:ascii="Times New Roman" w:hAnsi="Times New Roman"/>
                <w:sz w:val="20"/>
                <w:szCs w:val="20"/>
              </w:rPr>
              <w:t>67 (70</w:t>
            </w:r>
            <w:r w:rsidR="00FF6E78" w:rsidRPr="008634D7">
              <w:rPr>
                <w:rFonts w:ascii="Times New Roman" w:hAnsi="Times New Roman"/>
                <w:sz w:val="20"/>
                <w:szCs w:val="20"/>
              </w:rPr>
              <w:t>.</w:t>
            </w:r>
            <w:r w:rsidR="0070215C" w:rsidRPr="008634D7">
              <w:rPr>
                <w:rFonts w:ascii="Times New Roman" w:hAnsi="Times New Roman"/>
                <w:sz w:val="20"/>
                <w:szCs w:val="20"/>
              </w:rPr>
              <w:t>87)</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32</w:t>
            </w:r>
            <w:r w:rsidR="00FF6E78" w:rsidRPr="008634D7">
              <w:rPr>
                <w:rFonts w:ascii="Times New Roman" w:hAnsi="Times New Roman"/>
                <w:sz w:val="20"/>
                <w:szCs w:val="20"/>
              </w:rPr>
              <w:t>.</w:t>
            </w:r>
            <w:r w:rsidR="0070215C" w:rsidRPr="008634D7">
              <w:rPr>
                <w:rFonts w:ascii="Times New Roman" w:hAnsi="Times New Roman"/>
                <w:sz w:val="20"/>
                <w:szCs w:val="20"/>
              </w:rPr>
              <w:t>0</w:t>
            </w:r>
            <w:r w:rsidR="003E5E55" w:rsidRPr="008634D7">
              <w:rPr>
                <w:rFonts w:ascii="Times New Roman" w:hAnsi="Times New Roman"/>
                <w:sz w:val="20"/>
                <w:szCs w:val="20"/>
              </w:rPr>
              <w:t xml:space="preserve"> </w:t>
            </w:r>
            <w:r w:rsidR="0070215C" w:rsidRPr="008634D7">
              <w:rPr>
                <w:rFonts w:ascii="Times New Roman" w:hAnsi="Times New Roman"/>
                <w:sz w:val="20"/>
                <w:szCs w:val="20"/>
              </w:rPr>
              <w:t>(</w:t>
            </w:r>
            <w:r w:rsidRPr="008634D7">
              <w:rPr>
                <w:rFonts w:ascii="Times New Roman" w:hAnsi="Times New Roman"/>
                <w:sz w:val="20"/>
                <w:szCs w:val="20"/>
              </w:rPr>
              <w:t>−</w:t>
            </w:r>
            <w:r w:rsidR="0070215C" w:rsidRPr="008634D7">
              <w:rPr>
                <w:rFonts w:ascii="Times New Roman" w:hAnsi="Times New Roman"/>
                <w:sz w:val="20"/>
                <w:szCs w:val="20"/>
              </w:rPr>
              <w:t>139</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w:t>
            </w:r>
            <w:r w:rsidR="0070215C" w:rsidRPr="008634D7">
              <w:rPr>
                <w:rFonts w:ascii="Times New Roman" w:hAnsi="Times New Roman"/>
                <w:sz w:val="20"/>
                <w:szCs w:val="20"/>
              </w:rPr>
              <w:t>5</w:t>
            </w:r>
            <w:r w:rsidR="00FF6E78" w:rsidRPr="008634D7">
              <w:rPr>
                <w:rFonts w:ascii="Times New Roman" w:hAnsi="Times New Roman"/>
                <w:sz w:val="20"/>
                <w:szCs w:val="20"/>
              </w:rPr>
              <w:t>.</w:t>
            </w:r>
            <w:r w:rsidR="0070215C" w:rsidRPr="008634D7">
              <w:rPr>
                <w:rFonts w:ascii="Times New Roman" w:hAnsi="Times New Roman"/>
                <w:sz w:val="20"/>
                <w:szCs w:val="20"/>
              </w:rPr>
              <w:t>0)</w:t>
            </w:r>
          </w:p>
        </w:tc>
      </w:tr>
      <w:tr w:rsidR="0070215C" w:rsidRPr="008634D7" w:rsidTr="009E56CB">
        <w:tblPrEx>
          <w:tblLook w:val="00A0"/>
        </w:tblPrEx>
        <w:trPr>
          <w:trHeight w:val="288"/>
        </w:trPr>
        <w:tc>
          <w:tcPr>
            <w:tcW w:w="1458" w:type="dxa"/>
          </w:tcPr>
          <w:p w:rsidR="0070215C" w:rsidRPr="008634D7" w:rsidRDefault="0070215C" w:rsidP="001D36B6">
            <w:pPr>
              <w:tabs>
                <w:tab w:val="clear" w:pos="0"/>
              </w:tabs>
              <w:spacing w:line="240" w:lineRule="auto"/>
              <w:ind w:left="288"/>
              <w:rPr>
                <w:rFonts w:ascii="Times New Roman" w:hAnsi="Times New Roman"/>
                <w:sz w:val="20"/>
                <w:szCs w:val="20"/>
              </w:rPr>
            </w:pPr>
            <w:r w:rsidRPr="008634D7">
              <w:rPr>
                <w:rFonts w:ascii="Times New Roman" w:hAnsi="Times New Roman"/>
                <w:sz w:val="20"/>
                <w:szCs w:val="20"/>
              </w:rPr>
              <w:t>Week 60</w:t>
            </w:r>
          </w:p>
        </w:tc>
        <w:tc>
          <w:tcPr>
            <w:tcW w:w="45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52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11</w:t>
            </w:r>
            <w:r w:rsidR="00FF6E78" w:rsidRPr="008634D7">
              <w:rPr>
                <w:rFonts w:ascii="Times New Roman" w:hAnsi="Times New Roman"/>
                <w:sz w:val="20"/>
                <w:szCs w:val="20"/>
              </w:rPr>
              <w:t>.</w:t>
            </w:r>
            <w:r w:rsidRPr="008634D7">
              <w:rPr>
                <w:rFonts w:ascii="Times New Roman" w:hAnsi="Times New Roman"/>
                <w:sz w:val="20"/>
                <w:szCs w:val="20"/>
              </w:rPr>
              <w:t>67 (2</w:t>
            </w:r>
            <w:r w:rsidR="00FF6E78" w:rsidRPr="008634D7">
              <w:rPr>
                <w:rFonts w:ascii="Times New Roman" w:hAnsi="Times New Roman"/>
                <w:sz w:val="20"/>
                <w:szCs w:val="20"/>
              </w:rPr>
              <w:t>.</w:t>
            </w:r>
            <w:r w:rsidRPr="008634D7">
              <w:rPr>
                <w:rFonts w:ascii="Times New Roman" w:hAnsi="Times New Roman"/>
                <w:sz w:val="20"/>
                <w:szCs w:val="20"/>
              </w:rPr>
              <w:t>31)</w:t>
            </w:r>
          </w:p>
        </w:tc>
        <w:tc>
          <w:tcPr>
            <w:tcW w:w="243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13</w:t>
            </w:r>
            <w:r w:rsidR="00FF6E78" w:rsidRPr="008634D7">
              <w:rPr>
                <w:rFonts w:ascii="Times New Roman" w:hAnsi="Times New Roman"/>
                <w:sz w:val="20"/>
                <w:szCs w:val="20"/>
              </w:rPr>
              <w:t>.</w:t>
            </w:r>
            <w:r w:rsidR="003E5E55" w:rsidRPr="008634D7">
              <w:rPr>
                <w:rFonts w:ascii="Times New Roman" w:hAnsi="Times New Roman"/>
                <w:sz w:val="20"/>
                <w:szCs w:val="20"/>
              </w:rPr>
              <w:t xml:space="preserve"> </w:t>
            </w:r>
            <w:r w:rsidRPr="008634D7">
              <w:rPr>
                <w:rFonts w:ascii="Times New Roman" w:hAnsi="Times New Roman"/>
                <w:sz w:val="20"/>
                <w:szCs w:val="20"/>
              </w:rPr>
              <w:t>0</w:t>
            </w:r>
            <w:r w:rsidR="00013B2F" w:rsidRPr="008634D7">
              <w:rPr>
                <w:rFonts w:ascii="Times New Roman" w:hAnsi="Times New Roman"/>
                <w:sz w:val="20"/>
                <w:szCs w:val="20"/>
              </w:rPr>
              <w:t xml:space="preserve"> </w:t>
            </w:r>
            <w:r w:rsidRPr="008634D7">
              <w:rPr>
                <w:rFonts w:ascii="Times New Roman" w:hAnsi="Times New Roman"/>
                <w:sz w:val="20"/>
                <w:szCs w:val="20"/>
              </w:rPr>
              <w:t>(9</w:t>
            </w:r>
            <w:r w:rsidR="00FF6E78" w:rsidRPr="008634D7">
              <w:rPr>
                <w:rFonts w:ascii="Times New Roman" w:hAnsi="Times New Roman"/>
                <w:sz w:val="20"/>
                <w:szCs w:val="20"/>
              </w:rPr>
              <w:t>.</w:t>
            </w:r>
            <w:r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13</w:t>
            </w:r>
            <w:r w:rsidR="00FF6E78" w:rsidRPr="008634D7">
              <w:rPr>
                <w:rFonts w:ascii="Times New Roman" w:hAnsi="Times New Roman"/>
                <w:sz w:val="20"/>
                <w:szCs w:val="20"/>
              </w:rPr>
              <w:t>.</w:t>
            </w:r>
            <w:r w:rsidRPr="008634D7">
              <w:rPr>
                <w:rFonts w:ascii="Times New Roman" w:hAnsi="Times New Roman"/>
                <w:sz w:val="20"/>
                <w:szCs w:val="20"/>
              </w:rPr>
              <w:t>0)</w:t>
            </w:r>
          </w:p>
        </w:tc>
        <w:tc>
          <w:tcPr>
            <w:tcW w:w="360" w:type="dxa"/>
            <w:vAlign w:val="center"/>
          </w:tcPr>
          <w:p w:rsidR="0070215C" w:rsidRPr="008634D7" w:rsidRDefault="0070215C"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58</w:t>
            </w:r>
            <w:r w:rsidR="00FF6E78" w:rsidRPr="008634D7">
              <w:rPr>
                <w:rFonts w:ascii="Times New Roman" w:hAnsi="Times New Roman"/>
                <w:sz w:val="20"/>
                <w:szCs w:val="20"/>
              </w:rPr>
              <w:t>.</w:t>
            </w:r>
            <w:r w:rsidR="0070215C" w:rsidRPr="008634D7">
              <w:rPr>
                <w:rFonts w:ascii="Times New Roman" w:hAnsi="Times New Roman"/>
                <w:sz w:val="20"/>
                <w:szCs w:val="20"/>
              </w:rPr>
              <w:t>67</w:t>
            </w:r>
            <w:r w:rsidR="003E5E55" w:rsidRPr="008634D7">
              <w:rPr>
                <w:rFonts w:ascii="Times New Roman" w:hAnsi="Times New Roman"/>
                <w:sz w:val="20"/>
                <w:szCs w:val="20"/>
              </w:rPr>
              <w:t xml:space="preserve"> </w:t>
            </w:r>
            <w:r w:rsidR="0070215C" w:rsidRPr="008634D7">
              <w:rPr>
                <w:rFonts w:ascii="Times New Roman" w:hAnsi="Times New Roman"/>
                <w:sz w:val="20"/>
                <w:szCs w:val="20"/>
              </w:rPr>
              <w:t>(69</w:t>
            </w:r>
            <w:r w:rsidR="00FF6E78" w:rsidRPr="008634D7">
              <w:rPr>
                <w:rFonts w:ascii="Times New Roman" w:hAnsi="Times New Roman"/>
                <w:sz w:val="20"/>
                <w:szCs w:val="20"/>
              </w:rPr>
              <w:t>.</w:t>
            </w:r>
            <w:r w:rsidR="0070215C" w:rsidRPr="008634D7">
              <w:rPr>
                <w:rFonts w:ascii="Times New Roman" w:hAnsi="Times New Roman"/>
                <w:sz w:val="20"/>
                <w:szCs w:val="20"/>
              </w:rPr>
              <w:t>37)</w:t>
            </w:r>
          </w:p>
        </w:tc>
        <w:tc>
          <w:tcPr>
            <w:tcW w:w="2700" w:type="dxa"/>
            <w:vAlign w:val="center"/>
          </w:tcPr>
          <w:p w:rsidR="0070215C" w:rsidRPr="008634D7" w:rsidRDefault="00013B2F" w:rsidP="00140CAF">
            <w:pPr>
              <w:spacing w:line="240" w:lineRule="auto"/>
              <w:jc w:val="center"/>
              <w:rPr>
                <w:rFonts w:ascii="Times New Roman" w:hAnsi="Times New Roman"/>
                <w:sz w:val="20"/>
                <w:szCs w:val="20"/>
              </w:rPr>
            </w:pPr>
            <w:r w:rsidRPr="008634D7">
              <w:rPr>
                <w:rFonts w:ascii="Times New Roman" w:hAnsi="Times New Roman"/>
                <w:sz w:val="20"/>
                <w:szCs w:val="20"/>
              </w:rPr>
              <w:t>−</w:t>
            </w:r>
            <w:r w:rsidR="0070215C" w:rsidRPr="008634D7">
              <w:rPr>
                <w:rFonts w:ascii="Times New Roman" w:hAnsi="Times New Roman"/>
                <w:sz w:val="20"/>
                <w:szCs w:val="20"/>
              </w:rPr>
              <w:t>34</w:t>
            </w:r>
            <w:r w:rsidR="00FF6E78" w:rsidRPr="008634D7">
              <w:rPr>
                <w:rFonts w:ascii="Times New Roman" w:hAnsi="Times New Roman"/>
                <w:sz w:val="20"/>
                <w:szCs w:val="20"/>
              </w:rPr>
              <w:t>.</w:t>
            </w:r>
            <w:r w:rsidR="0070215C" w:rsidRPr="008634D7">
              <w:rPr>
                <w:rFonts w:ascii="Times New Roman" w:hAnsi="Times New Roman"/>
                <w:sz w:val="20"/>
                <w:szCs w:val="20"/>
              </w:rPr>
              <w:t>0 (</w:t>
            </w:r>
            <w:r w:rsidRPr="008634D7">
              <w:rPr>
                <w:rFonts w:ascii="Times New Roman" w:hAnsi="Times New Roman"/>
                <w:sz w:val="20"/>
                <w:szCs w:val="20"/>
              </w:rPr>
              <w:t>−</w:t>
            </w:r>
            <w:r w:rsidR="0070215C" w:rsidRPr="008634D7">
              <w:rPr>
                <w:rFonts w:ascii="Times New Roman" w:hAnsi="Times New Roman"/>
                <w:sz w:val="20"/>
                <w:szCs w:val="20"/>
              </w:rPr>
              <w:t>137</w:t>
            </w:r>
            <w:r w:rsidR="00FF6E78" w:rsidRPr="008634D7">
              <w:rPr>
                <w:rFonts w:ascii="Times New Roman" w:hAnsi="Times New Roman"/>
                <w:sz w:val="20"/>
                <w:szCs w:val="20"/>
              </w:rPr>
              <w:t>.</w:t>
            </w:r>
            <w:r w:rsidR="0070215C" w:rsidRPr="008634D7">
              <w:rPr>
                <w:rFonts w:ascii="Times New Roman" w:hAnsi="Times New Roman"/>
                <w:sz w:val="20"/>
                <w:szCs w:val="20"/>
              </w:rPr>
              <w:t>0</w:t>
            </w:r>
            <w:r w:rsidR="00510811" w:rsidRPr="008634D7">
              <w:rPr>
                <w:rFonts w:ascii="Times New Roman" w:hAnsi="Times New Roman"/>
                <w:sz w:val="20"/>
                <w:szCs w:val="20"/>
              </w:rPr>
              <w:t xml:space="preserve"> to </w:t>
            </w:r>
            <w:r w:rsidRPr="008634D7">
              <w:rPr>
                <w:rFonts w:ascii="Times New Roman" w:hAnsi="Times New Roman"/>
                <w:sz w:val="20"/>
                <w:szCs w:val="20"/>
              </w:rPr>
              <w:t>−</w:t>
            </w:r>
            <w:r w:rsidR="0070215C" w:rsidRPr="008634D7">
              <w:rPr>
                <w:rFonts w:ascii="Times New Roman" w:hAnsi="Times New Roman"/>
                <w:sz w:val="20"/>
                <w:szCs w:val="20"/>
              </w:rPr>
              <w:t>5</w:t>
            </w:r>
            <w:r w:rsidR="00FF6E78" w:rsidRPr="008634D7">
              <w:rPr>
                <w:rFonts w:ascii="Times New Roman" w:hAnsi="Times New Roman"/>
                <w:sz w:val="20"/>
                <w:szCs w:val="20"/>
              </w:rPr>
              <w:t>.</w:t>
            </w:r>
            <w:r w:rsidR="0070215C" w:rsidRPr="008634D7">
              <w:rPr>
                <w:rFonts w:ascii="Times New Roman" w:hAnsi="Times New Roman"/>
                <w:sz w:val="20"/>
                <w:szCs w:val="20"/>
              </w:rPr>
              <w:t>0)</w:t>
            </w:r>
          </w:p>
        </w:tc>
      </w:tr>
    </w:tbl>
    <w:p w:rsidR="0070215C" w:rsidRPr="008634D7" w:rsidRDefault="0070215C" w:rsidP="006C5C4C">
      <w:pPr>
        <w:spacing w:line="240" w:lineRule="auto"/>
        <w:rPr>
          <w:rFonts w:ascii="Times New Roman" w:hAnsi="Times New Roman"/>
          <w:sz w:val="20"/>
          <w:szCs w:val="20"/>
        </w:rPr>
      </w:pPr>
      <w:r w:rsidRPr="008634D7">
        <w:rPr>
          <w:rFonts w:ascii="Times New Roman" w:hAnsi="Times New Roman"/>
          <w:sz w:val="20"/>
          <w:szCs w:val="20"/>
        </w:rPr>
        <w:t>ALT</w:t>
      </w:r>
      <w:r w:rsidR="006567B4" w:rsidRPr="008634D7">
        <w:rPr>
          <w:rFonts w:ascii="Times New Roman" w:hAnsi="Times New Roman"/>
          <w:sz w:val="20"/>
          <w:szCs w:val="20"/>
        </w:rPr>
        <w:t xml:space="preserve"> </w:t>
      </w:r>
      <w:r w:rsidRPr="008634D7">
        <w:rPr>
          <w:rFonts w:ascii="Times New Roman" w:hAnsi="Times New Roman"/>
          <w:sz w:val="20"/>
          <w:szCs w:val="20"/>
        </w:rPr>
        <w:t>=</w:t>
      </w:r>
      <w:r w:rsidR="006567B4" w:rsidRPr="008634D7">
        <w:rPr>
          <w:rFonts w:ascii="Times New Roman" w:hAnsi="Times New Roman"/>
          <w:sz w:val="20"/>
          <w:szCs w:val="20"/>
        </w:rPr>
        <w:t xml:space="preserve"> </w:t>
      </w:r>
      <w:r w:rsidRPr="008634D7">
        <w:rPr>
          <w:rFonts w:ascii="Times New Roman" w:hAnsi="Times New Roman"/>
          <w:sz w:val="20"/>
          <w:szCs w:val="20"/>
        </w:rPr>
        <w:t>alanine aminotransferase; AST</w:t>
      </w:r>
      <w:r w:rsidR="006567B4" w:rsidRPr="008634D7">
        <w:rPr>
          <w:rFonts w:ascii="Times New Roman" w:hAnsi="Times New Roman"/>
          <w:sz w:val="20"/>
          <w:szCs w:val="20"/>
        </w:rPr>
        <w:t xml:space="preserve"> </w:t>
      </w:r>
      <w:r w:rsidRPr="008634D7">
        <w:rPr>
          <w:rFonts w:ascii="Times New Roman" w:hAnsi="Times New Roman"/>
          <w:sz w:val="20"/>
          <w:szCs w:val="20"/>
        </w:rPr>
        <w:t>=</w:t>
      </w:r>
      <w:r w:rsidR="006567B4" w:rsidRPr="008634D7">
        <w:rPr>
          <w:rFonts w:ascii="Times New Roman" w:hAnsi="Times New Roman"/>
          <w:sz w:val="20"/>
          <w:szCs w:val="20"/>
        </w:rPr>
        <w:t xml:space="preserve"> </w:t>
      </w:r>
      <w:r w:rsidRPr="008634D7">
        <w:rPr>
          <w:rFonts w:ascii="Times New Roman" w:hAnsi="Times New Roman"/>
          <w:sz w:val="20"/>
          <w:szCs w:val="20"/>
        </w:rPr>
        <w:t xml:space="preserve">aspartate aminotransferase; </w:t>
      </w:r>
      <w:proofErr w:type="spellStart"/>
      <w:r w:rsidR="0033497D" w:rsidRPr="008634D7">
        <w:rPr>
          <w:rFonts w:ascii="Times New Roman" w:hAnsi="Times New Roman"/>
          <w:sz w:val="20"/>
          <w:szCs w:val="20"/>
        </w:rPr>
        <w:t>GGT</w:t>
      </w:r>
      <w:proofErr w:type="spellEnd"/>
      <w:r w:rsidR="006567B4" w:rsidRPr="008634D7">
        <w:rPr>
          <w:rFonts w:ascii="Times New Roman" w:hAnsi="Times New Roman"/>
          <w:sz w:val="20"/>
          <w:szCs w:val="20"/>
        </w:rPr>
        <w:t xml:space="preserve"> </w:t>
      </w:r>
      <w:r w:rsidR="0033497D" w:rsidRPr="008634D7">
        <w:rPr>
          <w:rFonts w:ascii="Times New Roman" w:hAnsi="Times New Roman"/>
          <w:sz w:val="20"/>
          <w:szCs w:val="20"/>
        </w:rPr>
        <w:t>=</w:t>
      </w:r>
      <w:r w:rsidR="006567B4" w:rsidRPr="008634D7">
        <w:rPr>
          <w:rFonts w:ascii="Times New Roman" w:hAnsi="Times New Roman"/>
          <w:sz w:val="20"/>
          <w:szCs w:val="20"/>
        </w:rPr>
        <w:t xml:space="preserve"> </w:t>
      </w:r>
      <w:r w:rsidR="0033497D" w:rsidRPr="008634D7">
        <w:rPr>
          <w:rFonts w:ascii="Times New Roman" w:hAnsi="Times New Roman"/>
          <w:sz w:val="20"/>
          <w:szCs w:val="20"/>
        </w:rPr>
        <w:t>γ-</w:t>
      </w:r>
      <w:proofErr w:type="spellStart"/>
      <w:r w:rsidR="0033497D" w:rsidRPr="008634D7">
        <w:rPr>
          <w:rFonts w:ascii="Times New Roman" w:hAnsi="Times New Roman"/>
          <w:sz w:val="20"/>
          <w:szCs w:val="20"/>
        </w:rPr>
        <w:t>glutamyltransferase</w:t>
      </w:r>
      <w:proofErr w:type="spellEnd"/>
      <w:r w:rsidR="000B5864" w:rsidRPr="008634D7">
        <w:rPr>
          <w:rFonts w:ascii="Times New Roman" w:hAnsi="Times New Roman"/>
          <w:sz w:val="20"/>
          <w:szCs w:val="20"/>
        </w:rPr>
        <w:t>; NA = not applicable</w:t>
      </w:r>
      <w:r w:rsidR="00743041" w:rsidRPr="008634D7">
        <w:rPr>
          <w:rFonts w:ascii="Times New Roman" w:hAnsi="Times New Roman"/>
          <w:sz w:val="20"/>
          <w:szCs w:val="20"/>
        </w:rPr>
        <w:t>.</w:t>
      </w:r>
    </w:p>
    <w:p w:rsidR="0004382A" w:rsidRPr="008634D7" w:rsidRDefault="003F4541" w:rsidP="000F2991">
      <w:pPr>
        <w:tabs>
          <w:tab w:val="clear" w:pos="0"/>
        </w:tabs>
        <w:spacing w:line="240" w:lineRule="auto"/>
        <w:ind w:left="115" w:hanging="115"/>
        <w:outlineLvl w:val="9"/>
        <w:rPr>
          <w:rFonts w:ascii="Times New Roman" w:hAnsi="Times New Roman"/>
          <w:sz w:val="20"/>
          <w:szCs w:val="20"/>
        </w:rPr>
      </w:pPr>
      <w:r>
        <w:rPr>
          <w:rFonts w:ascii="Times New Roman" w:hAnsi="Times New Roman"/>
          <w:sz w:val="20"/>
          <w:szCs w:val="20"/>
          <w:vertAlign w:val="superscript"/>
        </w:rPr>
        <w:t>*</w:t>
      </w:r>
      <w:r w:rsidR="006567B4" w:rsidRPr="008634D7">
        <w:rPr>
          <w:rFonts w:ascii="Times New Roman" w:hAnsi="Times New Roman"/>
          <w:sz w:val="20"/>
          <w:szCs w:val="20"/>
          <w:vertAlign w:val="superscript"/>
        </w:rPr>
        <w:t xml:space="preserve"> </w:t>
      </w:r>
      <w:r w:rsidR="00345ECA" w:rsidRPr="008634D7">
        <w:rPr>
          <w:rFonts w:ascii="Times New Roman" w:hAnsi="Times New Roman"/>
          <w:sz w:val="20"/>
          <w:szCs w:val="20"/>
        </w:rPr>
        <w:t xml:space="preserve">To convert </w:t>
      </w:r>
      <w:r w:rsidR="00265772">
        <w:rPr>
          <w:rFonts w:ascii="Times New Roman" w:hAnsi="Times New Roman"/>
          <w:sz w:val="20"/>
          <w:szCs w:val="20"/>
        </w:rPr>
        <w:t>ALT, AST</w:t>
      </w:r>
      <w:r w:rsidR="00C7782D">
        <w:rPr>
          <w:rFonts w:ascii="Times New Roman" w:hAnsi="Times New Roman"/>
          <w:sz w:val="20"/>
          <w:szCs w:val="20"/>
        </w:rPr>
        <w:t>,</w:t>
      </w:r>
      <w:r w:rsidR="00265772">
        <w:rPr>
          <w:rFonts w:ascii="Times New Roman" w:hAnsi="Times New Roman"/>
          <w:sz w:val="20"/>
          <w:szCs w:val="20"/>
        </w:rPr>
        <w:t xml:space="preserve"> and GGT </w:t>
      </w:r>
      <w:r w:rsidR="00345ECA" w:rsidRPr="008634D7">
        <w:rPr>
          <w:rFonts w:ascii="Times New Roman" w:hAnsi="Times New Roman"/>
          <w:sz w:val="20"/>
          <w:szCs w:val="20"/>
        </w:rPr>
        <w:t>to SI units (</w:t>
      </w:r>
      <w:proofErr w:type="spellStart"/>
      <w:r w:rsidR="00345ECA" w:rsidRPr="008634D7">
        <w:rPr>
          <w:rFonts w:ascii="Times New Roman" w:hAnsi="Times New Roman"/>
          <w:sz w:val="20"/>
          <w:szCs w:val="20"/>
        </w:rPr>
        <w:t>μkat</w:t>
      </w:r>
      <w:proofErr w:type="spellEnd"/>
      <w:r w:rsidR="00345ECA" w:rsidRPr="008634D7">
        <w:rPr>
          <w:rFonts w:ascii="Times New Roman" w:hAnsi="Times New Roman"/>
          <w:sz w:val="20"/>
          <w:szCs w:val="20"/>
        </w:rPr>
        <w:t>/L), multiply numbers by 0.0167</w:t>
      </w:r>
      <w:r w:rsidR="0004382A" w:rsidRPr="008634D7">
        <w:rPr>
          <w:rFonts w:ascii="Times New Roman" w:hAnsi="Times New Roman"/>
          <w:sz w:val="20"/>
          <w:szCs w:val="20"/>
        </w:rPr>
        <w:t>.</w:t>
      </w:r>
    </w:p>
    <w:p w:rsidR="00700626" w:rsidRPr="008634D7" w:rsidRDefault="003F4541" w:rsidP="000F2991">
      <w:pPr>
        <w:tabs>
          <w:tab w:val="clear" w:pos="0"/>
        </w:tabs>
        <w:spacing w:line="240" w:lineRule="auto"/>
        <w:ind w:left="115" w:hanging="115"/>
        <w:outlineLvl w:val="9"/>
        <w:rPr>
          <w:rFonts w:ascii="Times New Roman" w:hAnsi="Times New Roman"/>
          <w:b/>
          <w:sz w:val="20"/>
          <w:szCs w:val="20"/>
        </w:rPr>
      </w:pPr>
      <w:r>
        <w:rPr>
          <w:rFonts w:cs="Arial"/>
          <w:sz w:val="20"/>
          <w:szCs w:val="20"/>
          <w:vertAlign w:val="superscript"/>
        </w:rPr>
        <w:t>†</w:t>
      </w:r>
      <w:r w:rsidR="0004382A" w:rsidRPr="008634D7">
        <w:rPr>
          <w:rFonts w:ascii="Times New Roman" w:hAnsi="Times New Roman"/>
          <w:sz w:val="20"/>
          <w:szCs w:val="20"/>
          <w:vertAlign w:val="superscript"/>
        </w:rPr>
        <w:t xml:space="preserve"> </w:t>
      </w:r>
      <w:r w:rsidR="00E07A0F">
        <w:rPr>
          <w:rFonts w:ascii="Times New Roman" w:hAnsi="Times New Roman"/>
          <w:sz w:val="20"/>
          <w:szCs w:val="20"/>
        </w:rPr>
        <w:t>Data were available for 8 patients at baseline</w:t>
      </w:r>
      <w:r w:rsidR="00345ECA" w:rsidRPr="008634D7">
        <w:rPr>
          <w:rFonts w:ascii="Times New Roman" w:hAnsi="Times New Roman"/>
          <w:sz w:val="20"/>
          <w:szCs w:val="20"/>
        </w:rPr>
        <w:t>.</w:t>
      </w:r>
      <w:r w:rsidR="0070215C" w:rsidRPr="008634D7">
        <w:rPr>
          <w:rFonts w:ascii="Times New Roman" w:hAnsi="Times New Roman"/>
          <w:b/>
          <w:sz w:val="20"/>
          <w:szCs w:val="20"/>
        </w:rPr>
        <w:br w:type="page"/>
      </w:r>
    </w:p>
    <w:p w:rsidR="006F5ACB" w:rsidRPr="00B63989" w:rsidRDefault="00D51B1B" w:rsidP="006F5ACB">
      <w:pPr>
        <w:tabs>
          <w:tab w:val="clear" w:pos="0"/>
        </w:tabs>
        <w:spacing w:line="240" w:lineRule="auto"/>
        <w:outlineLvl w:val="9"/>
        <w:rPr>
          <w:rFonts w:ascii="Times New Roman" w:hAnsi="Times New Roman"/>
          <w:sz w:val="20"/>
          <w:szCs w:val="20"/>
        </w:rPr>
      </w:pPr>
      <w:r>
        <w:rPr>
          <w:rFonts w:ascii="Times New Roman" w:hAnsi="Times New Roman"/>
          <w:b/>
          <w:sz w:val="20"/>
          <w:szCs w:val="20"/>
        </w:rPr>
        <w:lastRenderedPageBreak/>
        <w:t xml:space="preserve">Additional file 1: </w:t>
      </w:r>
      <w:r w:rsidR="006F5ACB" w:rsidRPr="008634D7">
        <w:rPr>
          <w:rFonts w:ascii="Times New Roman" w:hAnsi="Times New Roman"/>
          <w:b/>
          <w:sz w:val="20"/>
          <w:szCs w:val="20"/>
        </w:rPr>
        <w:t xml:space="preserve">Table </w:t>
      </w:r>
      <w:r>
        <w:rPr>
          <w:rFonts w:ascii="Times New Roman" w:hAnsi="Times New Roman"/>
          <w:b/>
          <w:sz w:val="20"/>
          <w:szCs w:val="20"/>
        </w:rPr>
        <w:t>S</w:t>
      </w:r>
      <w:r w:rsidR="009B1E75" w:rsidRPr="008634D7">
        <w:rPr>
          <w:rFonts w:ascii="Times New Roman" w:hAnsi="Times New Roman"/>
          <w:b/>
          <w:sz w:val="20"/>
          <w:szCs w:val="20"/>
        </w:rPr>
        <w:t>4</w:t>
      </w:r>
      <w:r w:rsidR="006F5ACB" w:rsidRPr="00B63989">
        <w:rPr>
          <w:rFonts w:ascii="Times New Roman" w:hAnsi="Times New Roman"/>
          <w:sz w:val="20"/>
          <w:szCs w:val="20"/>
        </w:rPr>
        <w:t xml:space="preserve"> Proportion of </w:t>
      </w:r>
      <w:r w:rsidR="00763C7A" w:rsidRPr="00B63989">
        <w:rPr>
          <w:rFonts w:ascii="Times New Roman" w:hAnsi="Times New Roman"/>
          <w:sz w:val="20"/>
          <w:szCs w:val="20"/>
        </w:rPr>
        <w:t>patients meeting criteria for undernutrition in the primary efficacy analysis</w:t>
      </w:r>
      <w:r w:rsidR="00515C78" w:rsidRPr="00B63989">
        <w:rPr>
          <w:rFonts w:ascii="Times New Roman" w:hAnsi="Times New Roman"/>
          <w:sz w:val="20"/>
          <w:szCs w:val="20"/>
        </w:rPr>
        <w:t xml:space="preserve"> (patients who survived to age 12 months)</w:t>
      </w:r>
    </w:p>
    <w:p w:rsidR="006F5ACB" w:rsidRPr="008634D7" w:rsidRDefault="006F5ACB" w:rsidP="006F5ACB">
      <w:pPr>
        <w:tabs>
          <w:tab w:val="clear" w:pos="0"/>
        </w:tabs>
        <w:spacing w:line="240" w:lineRule="auto"/>
        <w:outlineLvl w:val="9"/>
        <w:rPr>
          <w:rFonts w:ascii="Times New Roman" w:hAnsi="Times New Roman"/>
          <w:b/>
          <w:sz w:val="20"/>
          <w:szCs w:val="20"/>
        </w:rPr>
      </w:pPr>
    </w:p>
    <w:tbl>
      <w:tblPr>
        <w:tblStyle w:val="TableGrid"/>
        <w:tblW w:w="13564" w:type="dxa"/>
        <w:tblLayout w:type="fixed"/>
        <w:tblLook w:val="04A0"/>
      </w:tblPr>
      <w:tblGrid>
        <w:gridCol w:w="4878"/>
        <w:gridCol w:w="1876"/>
        <w:gridCol w:w="1362"/>
        <w:gridCol w:w="1362"/>
        <w:gridCol w:w="1362"/>
        <w:gridCol w:w="1362"/>
        <w:gridCol w:w="1362"/>
      </w:tblGrid>
      <w:tr w:rsidR="006F5ACB" w:rsidRPr="000A340E" w:rsidTr="00442758">
        <w:trPr>
          <w:trHeight w:val="288"/>
        </w:trPr>
        <w:tc>
          <w:tcPr>
            <w:tcW w:w="4878" w:type="dxa"/>
          </w:tcPr>
          <w:p w:rsidR="006F5ACB" w:rsidRPr="00B63989" w:rsidRDefault="006F5ACB" w:rsidP="00B63989">
            <w:pPr>
              <w:spacing w:before="60" w:after="60" w:line="240" w:lineRule="auto"/>
              <w:rPr>
                <w:rFonts w:ascii="Times New Roman" w:hAnsi="Times New Roman"/>
                <w:sz w:val="20"/>
                <w:szCs w:val="20"/>
              </w:rPr>
            </w:pPr>
          </w:p>
        </w:tc>
        <w:tc>
          <w:tcPr>
            <w:tcW w:w="8686" w:type="dxa"/>
            <w:gridSpan w:val="6"/>
            <w:vAlign w:val="center"/>
          </w:tcPr>
          <w:p w:rsidR="006F5ACB" w:rsidRPr="00B63989" w:rsidRDefault="006F5ACB" w:rsidP="00751B60">
            <w:pPr>
              <w:spacing w:before="60" w:after="60" w:line="240" w:lineRule="auto"/>
              <w:jc w:val="center"/>
              <w:rPr>
                <w:rFonts w:ascii="Times New Roman" w:hAnsi="Times New Roman"/>
                <w:sz w:val="20"/>
                <w:szCs w:val="20"/>
              </w:rPr>
            </w:pPr>
            <w:r w:rsidRPr="00B63989">
              <w:rPr>
                <w:rFonts w:ascii="Times New Roman" w:hAnsi="Times New Roman"/>
                <w:sz w:val="20"/>
                <w:szCs w:val="20"/>
              </w:rPr>
              <w:t xml:space="preserve">Time </w:t>
            </w:r>
            <w:r w:rsidR="00751B60">
              <w:rPr>
                <w:rFonts w:ascii="Times New Roman" w:hAnsi="Times New Roman"/>
                <w:sz w:val="20"/>
                <w:szCs w:val="20"/>
              </w:rPr>
              <w:t>p</w:t>
            </w:r>
            <w:r w:rsidRPr="00B63989">
              <w:rPr>
                <w:rFonts w:ascii="Times New Roman" w:hAnsi="Times New Roman"/>
                <w:sz w:val="20"/>
                <w:szCs w:val="20"/>
              </w:rPr>
              <w:t>oint</w:t>
            </w:r>
          </w:p>
        </w:tc>
      </w:tr>
      <w:tr w:rsidR="006F5ACB" w:rsidRPr="000A340E" w:rsidTr="00442758">
        <w:trPr>
          <w:trHeight w:val="288"/>
        </w:trPr>
        <w:tc>
          <w:tcPr>
            <w:tcW w:w="4878" w:type="dxa"/>
          </w:tcPr>
          <w:p w:rsidR="006F5ACB" w:rsidRPr="00B63989" w:rsidRDefault="006F5ACB" w:rsidP="00B63989">
            <w:pPr>
              <w:spacing w:before="60" w:after="60" w:line="240" w:lineRule="auto"/>
              <w:rPr>
                <w:rFonts w:ascii="Times New Roman" w:hAnsi="Times New Roman"/>
                <w:sz w:val="20"/>
                <w:szCs w:val="20"/>
              </w:rPr>
            </w:pPr>
          </w:p>
        </w:tc>
        <w:tc>
          <w:tcPr>
            <w:tcW w:w="1876" w:type="dxa"/>
            <w:vAlign w:val="center"/>
          </w:tcPr>
          <w:p w:rsidR="006F5ACB" w:rsidRPr="00B63989" w:rsidRDefault="006F5ACB"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Baseline</w:t>
            </w:r>
          </w:p>
        </w:tc>
        <w:tc>
          <w:tcPr>
            <w:tcW w:w="1362" w:type="dxa"/>
            <w:vAlign w:val="center"/>
          </w:tcPr>
          <w:p w:rsidR="006F5ACB" w:rsidRPr="00B63989" w:rsidRDefault="006F5ACB"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Week 2</w:t>
            </w:r>
          </w:p>
        </w:tc>
        <w:tc>
          <w:tcPr>
            <w:tcW w:w="1362" w:type="dxa"/>
            <w:vAlign w:val="center"/>
          </w:tcPr>
          <w:p w:rsidR="006F5ACB" w:rsidRPr="00B63989" w:rsidRDefault="006F5ACB"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Week 4</w:t>
            </w:r>
          </w:p>
        </w:tc>
        <w:tc>
          <w:tcPr>
            <w:tcW w:w="1362" w:type="dxa"/>
            <w:vAlign w:val="center"/>
          </w:tcPr>
          <w:p w:rsidR="006F5ACB" w:rsidRPr="00B63989" w:rsidRDefault="006F5ACB"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Week 12</w:t>
            </w:r>
          </w:p>
        </w:tc>
        <w:tc>
          <w:tcPr>
            <w:tcW w:w="1362" w:type="dxa"/>
            <w:vAlign w:val="center"/>
          </w:tcPr>
          <w:p w:rsidR="006F5ACB" w:rsidRPr="00B63989" w:rsidRDefault="006F5ACB"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Week 24</w:t>
            </w:r>
          </w:p>
        </w:tc>
        <w:tc>
          <w:tcPr>
            <w:tcW w:w="1362" w:type="dxa"/>
            <w:vAlign w:val="center"/>
          </w:tcPr>
          <w:p w:rsidR="006F5ACB" w:rsidRPr="00B63989" w:rsidRDefault="006F5ACB"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Week 48</w:t>
            </w:r>
          </w:p>
        </w:tc>
      </w:tr>
      <w:tr w:rsidR="006F5ACB" w:rsidRPr="008634D7" w:rsidTr="00442758">
        <w:trPr>
          <w:trHeight w:val="288"/>
        </w:trPr>
        <w:tc>
          <w:tcPr>
            <w:tcW w:w="4878" w:type="dxa"/>
          </w:tcPr>
          <w:p w:rsidR="006F5ACB" w:rsidRPr="008634D7" w:rsidRDefault="006F5ACB" w:rsidP="00442758">
            <w:pPr>
              <w:spacing w:line="240" w:lineRule="auto"/>
              <w:rPr>
                <w:rFonts w:ascii="Times New Roman" w:hAnsi="Times New Roman"/>
                <w:sz w:val="20"/>
                <w:szCs w:val="20"/>
              </w:rPr>
            </w:pPr>
            <w:r w:rsidRPr="008634D7">
              <w:rPr>
                <w:rFonts w:ascii="Times New Roman" w:hAnsi="Times New Roman"/>
                <w:sz w:val="20"/>
                <w:szCs w:val="20"/>
              </w:rPr>
              <w:t>Stunting</w:t>
            </w:r>
          </w:p>
        </w:tc>
        <w:tc>
          <w:tcPr>
            <w:tcW w:w="1876" w:type="dxa"/>
          </w:tcPr>
          <w:p w:rsidR="006F5ACB" w:rsidRPr="008634D7" w:rsidRDefault="006F5ACB" w:rsidP="00442758">
            <w:pPr>
              <w:spacing w:line="240" w:lineRule="auto"/>
              <w:rPr>
                <w:rFonts w:ascii="Times New Roman" w:hAnsi="Times New Roman"/>
                <w:sz w:val="20"/>
                <w:szCs w:val="20"/>
              </w:rPr>
            </w:pPr>
          </w:p>
        </w:tc>
        <w:tc>
          <w:tcPr>
            <w:tcW w:w="1362" w:type="dxa"/>
          </w:tcPr>
          <w:p w:rsidR="006F5ACB" w:rsidRPr="008634D7" w:rsidRDefault="006F5ACB" w:rsidP="00442758">
            <w:pPr>
              <w:spacing w:line="240" w:lineRule="auto"/>
              <w:rPr>
                <w:rFonts w:ascii="Times New Roman" w:hAnsi="Times New Roman"/>
                <w:sz w:val="20"/>
                <w:szCs w:val="20"/>
              </w:rPr>
            </w:pPr>
          </w:p>
        </w:tc>
        <w:tc>
          <w:tcPr>
            <w:tcW w:w="1362" w:type="dxa"/>
          </w:tcPr>
          <w:p w:rsidR="006F5ACB" w:rsidRPr="008634D7" w:rsidRDefault="006F5ACB" w:rsidP="00442758">
            <w:pPr>
              <w:spacing w:line="240" w:lineRule="auto"/>
              <w:rPr>
                <w:rFonts w:ascii="Times New Roman" w:hAnsi="Times New Roman"/>
                <w:sz w:val="20"/>
                <w:szCs w:val="20"/>
              </w:rPr>
            </w:pPr>
          </w:p>
        </w:tc>
        <w:tc>
          <w:tcPr>
            <w:tcW w:w="1362" w:type="dxa"/>
          </w:tcPr>
          <w:p w:rsidR="006F5ACB" w:rsidRPr="008634D7" w:rsidRDefault="006F5ACB" w:rsidP="00442758">
            <w:pPr>
              <w:spacing w:line="240" w:lineRule="auto"/>
              <w:rPr>
                <w:rFonts w:ascii="Times New Roman" w:hAnsi="Times New Roman"/>
                <w:sz w:val="20"/>
                <w:szCs w:val="20"/>
              </w:rPr>
            </w:pPr>
          </w:p>
        </w:tc>
        <w:tc>
          <w:tcPr>
            <w:tcW w:w="1362" w:type="dxa"/>
          </w:tcPr>
          <w:p w:rsidR="006F5ACB" w:rsidRPr="008634D7" w:rsidRDefault="006F5ACB" w:rsidP="00442758">
            <w:pPr>
              <w:spacing w:line="240" w:lineRule="auto"/>
              <w:rPr>
                <w:rFonts w:ascii="Times New Roman" w:hAnsi="Times New Roman"/>
                <w:sz w:val="20"/>
                <w:szCs w:val="20"/>
              </w:rPr>
            </w:pPr>
          </w:p>
        </w:tc>
        <w:tc>
          <w:tcPr>
            <w:tcW w:w="1362" w:type="dxa"/>
          </w:tcPr>
          <w:p w:rsidR="006F5ACB" w:rsidRPr="008634D7" w:rsidRDefault="006F5ACB" w:rsidP="00442758">
            <w:pPr>
              <w:spacing w:line="240" w:lineRule="auto"/>
              <w:rPr>
                <w:rFonts w:ascii="Times New Roman" w:hAnsi="Times New Roman"/>
                <w:sz w:val="20"/>
                <w:szCs w:val="20"/>
              </w:rPr>
            </w:pPr>
          </w:p>
        </w:tc>
      </w:tr>
      <w:tr w:rsidR="006F5ACB" w:rsidRPr="008634D7" w:rsidTr="00442758">
        <w:trPr>
          <w:trHeight w:val="288"/>
        </w:trPr>
        <w:tc>
          <w:tcPr>
            <w:tcW w:w="4878" w:type="dxa"/>
          </w:tcPr>
          <w:p w:rsidR="006F5ACB" w:rsidRPr="008634D7" w:rsidRDefault="006F5ACB" w:rsidP="001D36B6">
            <w:pPr>
              <w:tabs>
                <w:tab w:val="left" w:pos="336"/>
              </w:tabs>
              <w:spacing w:line="240" w:lineRule="auto"/>
              <w:ind w:left="288"/>
              <w:rPr>
                <w:rFonts w:ascii="Times New Roman" w:hAnsi="Times New Roman"/>
                <w:sz w:val="20"/>
                <w:szCs w:val="20"/>
              </w:rPr>
            </w:pPr>
            <w:r w:rsidRPr="008634D7">
              <w:rPr>
                <w:rFonts w:ascii="Times New Roman" w:hAnsi="Times New Roman"/>
                <w:sz w:val="20"/>
                <w:szCs w:val="20"/>
              </w:rPr>
              <w:t>Patients meeting criteria/evaluated, n/N</w:t>
            </w:r>
            <w:r w:rsidR="00100A46">
              <w:rPr>
                <w:rFonts w:ascii="Times New Roman" w:hAnsi="Times New Roman"/>
                <w:sz w:val="20"/>
                <w:szCs w:val="20"/>
                <w:vertAlign w:val="superscript"/>
              </w:rPr>
              <w:t>*</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4/8</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3/7</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3/6</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1/6</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2/5</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1/4</w:t>
            </w:r>
          </w:p>
        </w:tc>
      </w:tr>
      <w:tr w:rsidR="006F5ACB" w:rsidRPr="008634D7" w:rsidTr="00442758">
        <w:trPr>
          <w:trHeight w:val="288"/>
        </w:trPr>
        <w:tc>
          <w:tcPr>
            <w:tcW w:w="4878" w:type="dxa"/>
          </w:tcPr>
          <w:p w:rsidR="006F5ACB" w:rsidRPr="008634D7" w:rsidRDefault="006F5ACB" w:rsidP="001D36B6">
            <w:pPr>
              <w:tabs>
                <w:tab w:val="left" w:pos="336"/>
              </w:tabs>
              <w:spacing w:line="240" w:lineRule="auto"/>
              <w:ind w:left="288"/>
              <w:rPr>
                <w:rFonts w:ascii="Times New Roman" w:hAnsi="Times New Roman"/>
                <w:sz w:val="20"/>
                <w:szCs w:val="20"/>
              </w:rPr>
            </w:pPr>
            <w:r w:rsidRPr="008634D7">
              <w:rPr>
                <w:rFonts w:ascii="Times New Roman" w:hAnsi="Times New Roman"/>
                <w:sz w:val="20"/>
                <w:szCs w:val="20"/>
              </w:rPr>
              <w:t>Proportion meeting criteria</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50%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43%</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50%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17%</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40%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25%</w:t>
            </w:r>
          </w:p>
        </w:tc>
      </w:tr>
      <w:tr w:rsidR="006F5ACB" w:rsidRPr="008634D7" w:rsidTr="00442758">
        <w:trPr>
          <w:trHeight w:val="288"/>
        </w:trPr>
        <w:tc>
          <w:tcPr>
            <w:tcW w:w="4878" w:type="dxa"/>
          </w:tcPr>
          <w:p w:rsidR="006F5ACB" w:rsidRPr="008634D7" w:rsidRDefault="006F5ACB" w:rsidP="00442758">
            <w:pPr>
              <w:spacing w:line="240" w:lineRule="auto"/>
              <w:rPr>
                <w:rFonts w:ascii="Times New Roman" w:hAnsi="Times New Roman"/>
                <w:sz w:val="20"/>
                <w:szCs w:val="20"/>
              </w:rPr>
            </w:pPr>
            <w:r w:rsidRPr="008634D7">
              <w:rPr>
                <w:rFonts w:ascii="Times New Roman" w:hAnsi="Times New Roman"/>
                <w:sz w:val="20"/>
                <w:szCs w:val="20"/>
              </w:rPr>
              <w:t>Wasting</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r>
      <w:tr w:rsidR="006F5ACB" w:rsidRPr="008634D7" w:rsidTr="00442758">
        <w:trPr>
          <w:trHeight w:val="288"/>
        </w:trPr>
        <w:tc>
          <w:tcPr>
            <w:tcW w:w="4878" w:type="dxa"/>
          </w:tcPr>
          <w:p w:rsidR="006F5ACB" w:rsidRPr="008634D7" w:rsidRDefault="006F5ACB" w:rsidP="001D36B6">
            <w:pPr>
              <w:tabs>
                <w:tab w:val="left" w:pos="336"/>
              </w:tabs>
              <w:spacing w:line="240" w:lineRule="auto"/>
              <w:ind w:left="288"/>
              <w:rPr>
                <w:rFonts w:ascii="Times New Roman" w:hAnsi="Times New Roman"/>
                <w:sz w:val="20"/>
                <w:szCs w:val="20"/>
              </w:rPr>
            </w:pPr>
            <w:r w:rsidRPr="008634D7">
              <w:rPr>
                <w:rFonts w:ascii="Times New Roman" w:hAnsi="Times New Roman"/>
                <w:sz w:val="20"/>
                <w:szCs w:val="20"/>
              </w:rPr>
              <w:t>Patients meeting criteria/evaluated, n/N</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2/8</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2/7</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0/6</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1/6</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1/5</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0/4</w:t>
            </w:r>
          </w:p>
        </w:tc>
      </w:tr>
      <w:tr w:rsidR="006F5ACB" w:rsidRPr="008634D7" w:rsidTr="00442758">
        <w:trPr>
          <w:trHeight w:val="288"/>
        </w:trPr>
        <w:tc>
          <w:tcPr>
            <w:tcW w:w="4878" w:type="dxa"/>
          </w:tcPr>
          <w:p w:rsidR="006F5ACB" w:rsidRPr="008634D7" w:rsidRDefault="006F5ACB" w:rsidP="001D36B6">
            <w:pPr>
              <w:tabs>
                <w:tab w:val="left" w:pos="348"/>
              </w:tabs>
              <w:spacing w:line="240" w:lineRule="auto"/>
              <w:ind w:left="288"/>
              <w:rPr>
                <w:rFonts w:ascii="Times New Roman" w:hAnsi="Times New Roman"/>
                <w:sz w:val="20"/>
                <w:szCs w:val="20"/>
              </w:rPr>
            </w:pPr>
            <w:r w:rsidRPr="008634D7">
              <w:rPr>
                <w:rFonts w:ascii="Times New Roman" w:hAnsi="Times New Roman"/>
                <w:sz w:val="20"/>
                <w:szCs w:val="20"/>
              </w:rPr>
              <w:t>Proportion meeting criteria</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25%</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29%</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17%</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0%</w:t>
            </w:r>
          </w:p>
        </w:tc>
      </w:tr>
      <w:tr w:rsidR="006F5ACB" w:rsidRPr="008634D7" w:rsidTr="00442758">
        <w:trPr>
          <w:trHeight w:val="288"/>
        </w:trPr>
        <w:tc>
          <w:tcPr>
            <w:tcW w:w="4878" w:type="dxa"/>
          </w:tcPr>
          <w:p w:rsidR="006F5ACB" w:rsidRPr="008634D7" w:rsidRDefault="006F5ACB" w:rsidP="00442758">
            <w:pPr>
              <w:spacing w:line="240" w:lineRule="auto"/>
              <w:rPr>
                <w:rFonts w:ascii="Times New Roman" w:hAnsi="Times New Roman"/>
                <w:sz w:val="20"/>
                <w:szCs w:val="20"/>
              </w:rPr>
            </w:pPr>
            <w:r w:rsidRPr="008634D7">
              <w:rPr>
                <w:rFonts w:ascii="Times New Roman" w:hAnsi="Times New Roman"/>
                <w:sz w:val="20"/>
                <w:szCs w:val="20"/>
              </w:rPr>
              <w:t>Underweight</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r>
      <w:tr w:rsidR="006F5ACB" w:rsidRPr="008634D7" w:rsidTr="00442758">
        <w:trPr>
          <w:trHeight w:val="288"/>
        </w:trPr>
        <w:tc>
          <w:tcPr>
            <w:tcW w:w="4878" w:type="dxa"/>
          </w:tcPr>
          <w:p w:rsidR="006F5ACB" w:rsidRPr="008634D7" w:rsidRDefault="006F5ACB" w:rsidP="001D36B6">
            <w:pPr>
              <w:tabs>
                <w:tab w:val="left" w:pos="336"/>
              </w:tabs>
              <w:spacing w:line="240" w:lineRule="auto"/>
              <w:ind w:left="288"/>
              <w:rPr>
                <w:rFonts w:ascii="Times New Roman" w:hAnsi="Times New Roman"/>
                <w:sz w:val="20"/>
                <w:szCs w:val="20"/>
              </w:rPr>
            </w:pPr>
            <w:r w:rsidRPr="008634D7">
              <w:rPr>
                <w:rFonts w:ascii="Times New Roman" w:hAnsi="Times New Roman"/>
                <w:sz w:val="20"/>
                <w:szCs w:val="20"/>
              </w:rPr>
              <w:t>Patients meeting criteria/evaluated, n/N</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2/8</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3/7</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2/6</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3/6</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3/5</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0/4</w:t>
            </w:r>
          </w:p>
        </w:tc>
      </w:tr>
      <w:tr w:rsidR="006F5ACB" w:rsidRPr="008634D7" w:rsidTr="00442758">
        <w:trPr>
          <w:trHeight w:val="288"/>
        </w:trPr>
        <w:tc>
          <w:tcPr>
            <w:tcW w:w="4878" w:type="dxa"/>
          </w:tcPr>
          <w:p w:rsidR="006F5ACB" w:rsidRPr="008634D7" w:rsidRDefault="006F5ACB" w:rsidP="001D36B6">
            <w:pPr>
              <w:tabs>
                <w:tab w:val="left" w:pos="348"/>
              </w:tabs>
              <w:spacing w:line="240" w:lineRule="auto"/>
              <w:ind w:left="288"/>
              <w:rPr>
                <w:rFonts w:ascii="Times New Roman" w:hAnsi="Times New Roman"/>
                <w:sz w:val="20"/>
                <w:szCs w:val="20"/>
              </w:rPr>
            </w:pPr>
            <w:r w:rsidRPr="008634D7">
              <w:rPr>
                <w:rFonts w:ascii="Times New Roman" w:hAnsi="Times New Roman"/>
                <w:sz w:val="20"/>
                <w:szCs w:val="20"/>
              </w:rPr>
              <w:t>Proportion meeting criteria</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25%</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43%</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33%</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50%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60%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0%</w:t>
            </w:r>
          </w:p>
        </w:tc>
      </w:tr>
      <w:tr w:rsidR="006F5ACB" w:rsidRPr="008634D7" w:rsidTr="00442758">
        <w:tblPrEx>
          <w:tblLook w:val="00A0"/>
        </w:tblPrEx>
        <w:trPr>
          <w:trHeight w:val="288"/>
        </w:trPr>
        <w:tc>
          <w:tcPr>
            <w:tcW w:w="4878" w:type="dxa"/>
            <w:shd w:val="clear" w:color="auto" w:fill="auto"/>
          </w:tcPr>
          <w:p w:rsidR="006F5ACB" w:rsidRPr="008634D7" w:rsidRDefault="006F5ACB" w:rsidP="00442758">
            <w:pPr>
              <w:spacing w:line="240" w:lineRule="auto"/>
              <w:rPr>
                <w:rFonts w:ascii="Times New Roman" w:hAnsi="Times New Roman"/>
                <w:sz w:val="20"/>
                <w:szCs w:val="20"/>
              </w:rPr>
            </w:pPr>
            <w:r w:rsidRPr="008634D7">
              <w:rPr>
                <w:rFonts w:ascii="Times New Roman" w:hAnsi="Times New Roman"/>
                <w:sz w:val="20"/>
                <w:szCs w:val="20"/>
              </w:rPr>
              <w:t>No stunting or wasting and not underweight</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p>
        </w:tc>
      </w:tr>
      <w:tr w:rsidR="006F5ACB" w:rsidRPr="008634D7" w:rsidTr="00442758">
        <w:tblPrEx>
          <w:tblLook w:val="00A0"/>
        </w:tblPrEx>
        <w:trPr>
          <w:trHeight w:val="288"/>
        </w:trPr>
        <w:tc>
          <w:tcPr>
            <w:tcW w:w="4878" w:type="dxa"/>
            <w:shd w:val="clear" w:color="auto" w:fill="auto"/>
          </w:tcPr>
          <w:p w:rsidR="006F5ACB" w:rsidRPr="008634D7" w:rsidRDefault="006F5ACB" w:rsidP="001D36B6">
            <w:pPr>
              <w:tabs>
                <w:tab w:val="left" w:pos="336"/>
              </w:tabs>
              <w:spacing w:line="240" w:lineRule="auto"/>
              <w:ind w:left="288"/>
              <w:rPr>
                <w:rFonts w:ascii="Times New Roman" w:hAnsi="Times New Roman"/>
                <w:sz w:val="20"/>
                <w:szCs w:val="20"/>
              </w:rPr>
            </w:pPr>
            <w:r w:rsidRPr="008634D7">
              <w:rPr>
                <w:rFonts w:ascii="Times New Roman" w:hAnsi="Times New Roman"/>
                <w:sz w:val="20"/>
                <w:szCs w:val="20"/>
              </w:rPr>
              <w:t>Patients meeting criteria/evaluated, n/N</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3/8</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3/7</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3/6</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3/6</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2/5</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3/4</w:t>
            </w:r>
          </w:p>
        </w:tc>
      </w:tr>
      <w:tr w:rsidR="006F5ACB" w:rsidRPr="008634D7" w:rsidTr="00442758">
        <w:tblPrEx>
          <w:tblLook w:val="00A0"/>
        </w:tblPrEx>
        <w:trPr>
          <w:trHeight w:val="288"/>
        </w:trPr>
        <w:tc>
          <w:tcPr>
            <w:tcW w:w="4878" w:type="dxa"/>
            <w:shd w:val="clear" w:color="auto" w:fill="auto"/>
          </w:tcPr>
          <w:p w:rsidR="006F5ACB" w:rsidRPr="008634D7" w:rsidRDefault="006F5ACB" w:rsidP="001D36B6">
            <w:pPr>
              <w:tabs>
                <w:tab w:val="left" w:pos="360"/>
              </w:tabs>
              <w:spacing w:line="240" w:lineRule="auto"/>
              <w:ind w:left="288"/>
              <w:rPr>
                <w:rFonts w:ascii="Times New Roman" w:hAnsi="Times New Roman"/>
                <w:sz w:val="20"/>
                <w:szCs w:val="20"/>
              </w:rPr>
            </w:pPr>
            <w:r w:rsidRPr="008634D7">
              <w:rPr>
                <w:rFonts w:ascii="Times New Roman" w:hAnsi="Times New Roman"/>
                <w:sz w:val="20"/>
                <w:szCs w:val="20"/>
              </w:rPr>
              <w:t>Proportion meeting criteria</w:t>
            </w:r>
          </w:p>
        </w:tc>
        <w:tc>
          <w:tcPr>
            <w:tcW w:w="1876"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38%</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43%</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50%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50%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40%</w:t>
            </w:r>
          </w:p>
        </w:tc>
        <w:tc>
          <w:tcPr>
            <w:tcW w:w="1362" w:type="dxa"/>
            <w:vAlign w:val="center"/>
          </w:tcPr>
          <w:p w:rsidR="006F5ACB" w:rsidRPr="008634D7" w:rsidRDefault="006F5ACB" w:rsidP="00442758">
            <w:pPr>
              <w:spacing w:line="240" w:lineRule="auto"/>
              <w:jc w:val="center"/>
              <w:rPr>
                <w:rFonts w:ascii="Times New Roman" w:hAnsi="Times New Roman"/>
                <w:sz w:val="20"/>
                <w:szCs w:val="20"/>
              </w:rPr>
            </w:pPr>
            <w:r w:rsidRPr="008634D7">
              <w:rPr>
                <w:rFonts w:ascii="Times New Roman" w:hAnsi="Times New Roman"/>
                <w:sz w:val="20"/>
                <w:szCs w:val="20"/>
              </w:rPr>
              <w:t>75%</w:t>
            </w:r>
          </w:p>
        </w:tc>
      </w:tr>
    </w:tbl>
    <w:p w:rsidR="00700626" w:rsidRPr="008634D7" w:rsidRDefault="00100A46">
      <w:pPr>
        <w:tabs>
          <w:tab w:val="clear" w:pos="0"/>
        </w:tabs>
        <w:spacing w:line="240" w:lineRule="auto"/>
        <w:outlineLvl w:val="9"/>
        <w:rPr>
          <w:rFonts w:ascii="Times New Roman" w:hAnsi="Times New Roman"/>
          <w:b/>
          <w:sz w:val="20"/>
          <w:szCs w:val="20"/>
        </w:rPr>
      </w:pPr>
      <w:r>
        <w:rPr>
          <w:rFonts w:ascii="Times New Roman" w:hAnsi="Times New Roman"/>
          <w:sz w:val="20"/>
          <w:szCs w:val="20"/>
          <w:vertAlign w:val="superscript"/>
        </w:rPr>
        <w:t>*</w:t>
      </w:r>
      <w:r w:rsidR="0004382A" w:rsidRPr="008634D7">
        <w:rPr>
          <w:rFonts w:ascii="Times New Roman" w:hAnsi="Times New Roman"/>
          <w:sz w:val="20"/>
          <w:szCs w:val="20"/>
          <w:vertAlign w:val="superscript"/>
        </w:rPr>
        <w:t xml:space="preserve"> </w:t>
      </w:r>
      <w:r w:rsidR="00D456F9">
        <w:rPr>
          <w:rFonts w:ascii="Times New Roman" w:hAnsi="Times New Roman"/>
          <w:sz w:val="20"/>
          <w:szCs w:val="20"/>
        </w:rPr>
        <w:t>Data were available for 8 patients at baseline</w:t>
      </w:r>
      <w:r w:rsidR="0043272F" w:rsidRPr="008634D7">
        <w:rPr>
          <w:rFonts w:ascii="Times New Roman" w:hAnsi="Times New Roman"/>
          <w:sz w:val="20"/>
          <w:szCs w:val="20"/>
        </w:rPr>
        <w:t>.</w:t>
      </w:r>
      <w:r w:rsidR="00700626" w:rsidRPr="008634D7">
        <w:rPr>
          <w:rFonts w:ascii="Times New Roman" w:hAnsi="Times New Roman"/>
          <w:b/>
          <w:sz w:val="20"/>
          <w:szCs w:val="20"/>
        </w:rPr>
        <w:br w:type="page"/>
      </w:r>
    </w:p>
    <w:p w:rsidR="007449CB" w:rsidRPr="008634D7" w:rsidRDefault="007449CB" w:rsidP="006C5C4C">
      <w:pPr>
        <w:spacing w:line="240" w:lineRule="auto"/>
        <w:rPr>
          <w:rFonts w:ascii="Times New Roman" w:hAnsi="Times New Roman"/>
          <w:b/>
          <w:sz w:val="20"/>
          <w:szCs w:val="20"/>
        </w:rPr>
      </w:pPr>
    </w:p>
    <w:p w:rsidR="006F5ACB" w:rsidRPr="00B63989" w:rsidRDefault="00D51B1B" w:rsidP="006F5ACB">
      <w:pPr>
        <w:tabs>
          <w:tab w:val="clear" w:pos="0"/>
        </w:tabs>
        <w:spacing w:line="240" w:lineRule="auto"/>
        <w:outlineLvl w:val="9"/>
        <w:rPr>
          <w:rFonts w:ascii="Times New Roman" w:hAnsi="Times New Roman"/>
          <w:sz w:val="20"/>
          <w:szCs w:val="20"/>
        </w:rPr>
      </w:pPr>
      <w:r>
        <w:rPr>
          <w:rFonts w:ascii="Times New Roman" w:hAnsi="Times New Roman"/>
          <w:b/>
          <w:sz w:val="20"/>
          <w:szCs w:val="20"/>
        </w:rPr>
        <w:t xml:space="preserve">Additional file 1: </w:t>
      </w:r>
      <w:r w:rsidR="006F5ACB" w:rsidRPr="008634D7">
        <w:rPr>
          <w:rFonts w:ascii="Times New Roman" w:hAnsi="Times New Roman"/>
          <w:b/>
          <w:sz w:val="20"/>
          <w:szCs w:val="20"/>
        </w:rPr>
        <w:t xml:space="preserve">Table </w:t>
      </w:r>
      <w:proofErr w:type="spellStart"/>
      <w:r>
        <w:rPr>
          <w:rFonts w:ascii="Times New Roman" w:hAnsi="Times New Roman"/>
          <w:b/>
          <w:sz w:val="20"/>
          <w:szCs w:val="20"/>
        </w:rPr>
        <w:t>S</w:t>
      </w:r>
      <w:r w:rsidR="009B1E75" w:rsidRPr="008634D7">
        <w:rPr>
          <w:rFonts w:ascii="Times New Roman" w:hAnsi="Times New Roman"/>
          <w:b/>
          <w:sz w:val="20"/>
          <w:szCs w:val="20"/>
        </w:rPr>
        <w:t>5</w:t>
      </w:r>
      <w:proofErr w:type="spellEnd"/>
      <w:r w:rsidR="006F5ACB" w:rsidRPr="00B63989">
        <w:rPr>
          <w:rFonts w:ascii="Times New Roman" w:hAnsi="Times New Roman"/>
          <w:sz w:val="20"/>
          <w:szCs w:val="20"/>
        </w:rPr>
        <w:t xml:space="preserve"> Serum </w:t>
      </w:r>
      <w:r w:rsidR="00763C7A" w:rsidRPr="00B63989">
        <w:rPr>
          <w:rFonts w:ascii="Times New Roman" w:hAnsi="Times New Roman"/>
          <w:sz w:val="20"/>
          <w:szCs w:val="20"/>
        </w:rPr>
        <w:t xml:space="preserve">transaminases, hemoglobin, and albumin, most recent measurement </w:t>
      </w:r>
      <w:r w:rsidR="0062002B" w:rsidRPr="00B63989">
        <w:rPr>
          <w:rFonts w:ascii="Times New Roman" w:hAnsi="Times New Roman"/>
          <w:sz w:val="20"/>
          <w:szCs w:val="20"/>
        </w:rPr>
        <w:t>(</w:t>
      </w:r>
      <w:r w:rsidR="00A55EDA" w:rsidRPr="00B63989">
        <w:rPr>
          <w:rFonts w:ascii="Times New Roman" w:hAnsi="Times New Roman"/>
          <w:sz w:val="20"/>
          <w:szCs w:val="20"/>
        </w:rPr>
        <w:t xml:space="preserve">patients who </w:t>
      </w:r>
      <w:r w:rsidR="00763C7A" w:rsidRPr="00B63989">
        <w:rPr>
          <w:rFonts w:ascii="Times New Roman" w:hAnsi="Times New Roman"/>
          <w:sz w:val="20"/>
          <w:szCs w:val="20"/>
        </w:rPr>
        <w:t>survived to age ≥24 months</w:t>
      </w:r>
      <w:r w:rsidR="0062002B" w:rsidRPr="00B63989">
        <w:rPr>
          <w:rFonts w:ascii="Times New Roman" w:hAnsi="Times New Roman"/>
          <w:sz w:val="20"/>
          <w:szCs w:val="20"/>
        </w:rPr>
        <w:t>)</w:t>
      </w:r>
    </w:p>
    <w:p w:rsidR="006F5ACB" w:rsidRPr="008634D7" w:rsidRDefault="006F5ACB" w:rsidP="006F5ACB">
      <w:pPr>
        <w:tabs>
          <w:tab w:val="clear" w:pos="0"/>
        </w:tabs>
        <w:spacing w:line="240" w:lineRule="auto"/>
        <w:outlineLvl w:val="9"/>
        <w:rPr>
          <w:rFonts w:ascii="Times New Roman" w:hAnsi="Times New Roman"/>
          <w:b/>
          <w:sz w:val="20"/>
          <w:szCs w:val="20"/>
        </w:rPr>
      </w:pPr>
    </w:p>
    <w:tbl>
      <w:tblPr>
        <w:tblStyle w:val="TableGrid"/>
        <w:tblW w:w="11340" w:type="dxa"/>
        <w:tblLook w:val="0420"/>
      </w:tblPr>
      <w:tblGrid>
        <w:gridCol w:w="2418"/>
        <w:gridCol w:w="1677"/>
        <w:gridCol w:w="1457"/>
        <w:gridCol w:w="1796"/>
        <w:gridCol w:w="1996"/>
        <w:gridCol w:w="1996"/>
      </w:tblGrid>
      <w:tr w:rsidR="006F5ACB" w:rsidRPr="008634D7" w:rsidTr="00B72677">
        <w:trPr>
          <w:trHeight w:val="541"/>
        </w:trPr>
        <w:tc>
          <w:tcPr>
            <w:tcW w:w="2418" w:type="dxa"/>
            <w:hideMark/>
          </w:tcPr>
          <w:p w:rsidR="006F5ACB" w:rsidRPr="00B63989" w:rsidRDefault="006F5ACB" w:rsidP="00B63989">
            <w:pPr>
              <w:tabs>
                <w:tab w:val="clear" w:pos="0"/>
              </w:tabs>
              <w:spacing w:before="120" w:line="240" w:lineRule="auto"/>
              <w:outlineLvl w:val="9"/>
              <w:rPr>
                <w:rFonts w:ascii="Times New Roman" w:hAnsi="Times New Roman"/>
                <w:sz w:val="20"/>
                <w:szCs w:val="20"/>
              </w:rPr>
            </w:pPr>
            <w:r w:rsidRPr="00B63989">
              <w:rPr>
                <w:rFonts w:ascii="Times New Roman" w:hAnsi="Times New Roman"/>
                <w:bCs/>
                <w:sz w:val="20"/>
                <w:szCs w:val="20"/>
              </w:rPr>
              <w:t>Parameter</w:t>
            </w:r>
          </w:p>
        </w:tc>
        <w:tc>
          <w:tcPr>
            <w:tcW w:w="1677" w:type="dxa"/>
            <w:hideMark/>
          </w:tcPr>
          <w:p w:rsidR="006F5ACB" w:rsidRPr="00B63989" w:rsidRDefault="006F5ACB" w:rsidP="00B63989">
            <w:pPr>
              <w:tabs>
                <w:tab w:val="clear" w:pos="0"/>
              </w:tabs>
              <w:spacing w:before="120" w:line="240" w:lineRule="auto"/>
              <w:jc w:val="center"/>
              <w:outlineLvl w:val="9"/>
              <w:rPr>
                <w:rFonts w:ascii="Times New Roman" w:hAnsi="Times New Roman"/>
                <w:sz w:val="20"/>
                <w:szCs w:val="20"/>
              </w:rPr>
            </w:pPr>
            <w:r w:rsidRPr="00B63989">
              <w:rPr>
                <w:rFonts w:ascii="Times New Roman" w:hAnsi="Times New Roman"/>
                <w:bCs/>
                <w:sz w:val="20"/>
                <w:szCs w:val="20"/>
              </w:rPr>
              <w:t>01-002</w:t>
            </w:r>
          </w:p>
        </w:tc>
        <w:tc>
          <w:tcPr>
            <w:tcW w:w="1457" w:type="dxa"/>
            <w:hideMark/>
          </w:tcPr>
          <w:p w:rsidR="006F5ACB" w:rsidRPr="00B63989" w:rsidRDefault="006F5ACB" w:rsidP="00B63989">
            <w:pPr>
              <w:tabs>
                <w:tab w:val="clear" w:pos="0"/>
              </w:tabs>
              <w:spacing w:before="120" w:line="240" w:lineRule="auto"/>
              <w:jc w:val="center"/>
              <w:outlineLvl w:val="9"/>
              <w:rPr>
                <w:rFonts w:ascii="Times New Roman" w:hAnsi="Times New Roman"/>
                <w:sz w:val="20"/>
                <w:szCs w:val="20"/>
              </w:rPr>
            </w:pPr>
            <w:r w:rsidRPr="00B63989">
              <w:rPr>
                <w:rFonts w:ascii="Times New Roman" w:hAnsi="Times New Roman"/>
                <w:bCs/>
                <w:sz w:val="20"/>
                <w:szCs w:val="20"/>
              </w:rPr>
              <w:t>01-003</w:t>
            </w:r>
          </w:p>
        </w:tc>
        <w:tc>
          <w:tcPr>
            <w:tcW w:w="1796" w:type="dxa"/>
            <w:hideMark/>
          </w:tcPr>
          <w:p w:rsidR="006F5ACB" w:rsidRPr="00B63989" w:rsidRDefault="006F5ACB" w:rsidP="00B63989">
            <w:pPr>
              <w:tabs>
                <w:tab w:val="clear" w:pos="0"/>
              </w:tabs>
              <w:spacing w:before="120" w:line="240" w:lineRule="auto"/>
              <w:jc w:val="center"/>
              <w:outlineLvl w:val="9"/>
              <w:rPr>
                <w:rFonts w:ascii="Times New Roman" w:hAnsi="Times New Roman"/>
                <w:sz w:val="20"/>
                <w:szCs w:val="20"/>
              </w:rPr>
            </w:pPr>
            <w:r w:rsidRPr="00B63989">
              <w:rPr>
                <w:rFonts w:ascii="Times New Roman" w:hAnsi="Times New Roman"/>
                <w:bCs/>
                <w:sz w:val="20"/>
                <w:szCs w:val="20"/>
              </w:rPr>
              <w:t>02-001</w:t>
            </w:r>
          </w:p>
        </w:tc>
        <w:tc>
          <w:tcPr>
            <w:tcW w:w="1996" w:type="dxa"/>
            <w:hideMark/>
          </w:tcPr>
          <w:p w:rsidR="006F5ACB" w:rsidRPr="00B63989" w:rsidRDefault="006F5ACB" w:rsidP="00B63989">
            <w:pPr>
              <w:tabs>
                <w:tab w:val="clear" w:pos="0"/>
              </w:tabs>
              <w:spacing w:before="120" w:line="240" w:lineRule="auto"/>
              <w:jc w:val="center"/>
              <w:outlineLvl w:val="9"/>
              <w:rPr>
                <w:rFonts w:ascii="Times New Roman" w:hAnsi="Times New Roman"/>
                <w:sz w:val="20"/>
                <w:szCs w:val="20"/>
              </w:rPr>
            </w:pPr>
            <w:r w:rsidRPr="00B63989">
              <w:rPr>
                <w:rFonts w:ascii="Times New Roman" w:hAnsi="Times New Roman"/>
                <w:bCs/>
                <w:sz w:val="20"/>
                <w:szCs w:val="20"/>
              </w:rPr>
              <w:t>02-002</w:t>
            </w:r>
          </w:p>
        </w:tc>
        <w:tc>
          <w:tcPr>
            <w:tcW w:w="1996" w:type="dxa"/>
            <w:hideMark/>
          </w:tcPr>
          <w:p w:rsidR="006F5ACB" w:rsidRPr="00B63989" w:rsidRDefault="006F5ACB" w:rsidP="00B63989">
            <w:pPr>
              <w:tabs>
                <w:tab w:val="clear" w:pos="0"/>
              </w:tabs>
              <w:spacing w:before="120" w:line="240" w:lineRule="auto"/>
              <w:jc w:val="center"/>
              <w:outlineLvl w:val="9"/>
              <w:rPr>
                <w:rFonts w:ascii="Times New Roman" w:hAnsi="Times New Roman"/>
                <w:sz w:val="20"/>
                <w:szCs w:val="20"/>
              </w:rPr>
            </w:pPr>
            <w:r w:rsidRPr="00B63989">
              <w:rPr>
                <w:rFonts w:ascii="Times New Roman" w:hAnsi="Times New Roman"/>
                <w:bCs/>
                <w:sz w:val="20"/>
                <w:szCs w:val="20"/>
              </w:rPr>
              <w:t>02-003</w:t>
            </w:r>
          </w:p>
        </w:tc>
      </w:tr>
      <w:tr w:rsidR="006F5ACB" w:rsidRPr="008634D7" w:rsidTr="00B72677">
        <w:trPr>
          <w:trHeight w:val="608"/>
        </w:trPr>
        <w:tc>
          <w:tcPr>
            <w:tcW w:w="2418" w:type="dxa"/>
            <w:hideMark/>
          </w:tcPr>
          <w:p w:rsidR="006F5ACB" w:rsidRPr="008634D7" w:rsidRDefault="00120CB5" w:rsidP="00442758">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ALT, percent </w:t>
            </w:r>
            <w:r w:rsidR="006F5ACB" w:rsidRPr="008634D7">
              <w:rPr>
                <w:rFonts w:ascii="Times New Roman" w:hAnsi="Times New Roman"/>
                <w:sz w:val="20"/>
                <w:szCs w:val="20"/>
              </w:rPr>
              <w:t>change from baseline</w:t>
            </w:r>
          </w:p>
        </w:tc>
        <w:tc>
          <w:tcPr>
            <w:tcW w:w="1677" w:type="dxa"/>
            <w:hideMark/>
          </w:tcPr>
          <w:p w:rsidR="006F5ACB" w:rsidRPr="008634D7" w:rsidRDefault="006567B4" w:rsidP="006567B4">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44%</w:t>
            </w:r>
          </w:p>
        </w:tc>
        <w:tc>
          <w:tcPr>
            <w:tcW w:w="1457" w:type="dxa"/>
            <w:hideMark/>
          </w:tcPr>
          <w:p w:rsidR="006F5ACB" w:rsidRPr="008634D7" w:rsidRDefault="006567B4"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9%</w:t>
            </w:r>
          </w:p>
        </w:tc>
        <w:tc>
          <w:tcPr>
            <w:tcW w:w="1796" w:type="dxa"/>
            <w:hideMark/>
          </w:tcPr>
          <w:p w:rsidR="006F5ACB" w:rsidRPr="008634D7" w:rsidRDefault="006567B4"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62%</w:t>
            </w:r>
          </w:p>
        </w:tc>
        <w:tc>
          <w:tcPr>
            <w:tcW w:w="1996" w:type="dxa"/>
            <w:hideMark/>
          </w:tcPr>
          <w:p w:rsidR="006F5ACB" w:rsidRPr="008634D7" w:rsidRDefault="006567B4"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36%</w:t>
            </w:r>
          </w:p>
        </w:tc>
        <w:tc>
          <w:tcPr>
            <w:tcW w:w="1996" w:type="dxa"/>
            <w:hideMark/>
          </w:tcPr>
          <w:p w:rsidR="006F5ACB" w:rsidRPr="008634D7" w:rsidRDefault="006567B4"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67%</w:t>
            </w:r>
          </w:p>
        </w:tc>
      </w:tr>
      <w:tr w:rsidR="006F5ACB" w:rsidRPr="008634D7" w:rsidTr="00B72677">
        <w:trPr>
          <w:trHeight w:val="608"/>
        </w:trPr>
        <w:tc>
          <w:tcPr>
            <w:tcW w:w="2418" w:type="dxa"/>
          </w:tcPr>
          <w:p w:rsidR="006F5ACB" w:rsidRPr="008634D7" w:rsidRDefault="006F5ACB" w:rsidP="00175D5F">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ALT, </w:t>
            </w:r>
            <w:r w:rsidR="00175D5F" w:rsidRPr="008634D7">
              <w:rPr>
                <w:rFonts w:cs="Arial"/>
                <w:sz w:val="20"/>
                <w:szCs w:val="20"/>
              </w:rPr>
              <w:t xml:space="preserve">× </w:t>
            </w:r>
            <w:r w:rsidRPr="008634D7">
              <w:rPr>
                <w:rFonts w:ascii="Times New Roman" w:hAnsi="Times New Roman"/>
                <w:sz w:val="20"/>
                <w:szCs w:val="20"/>
              </w:rPr>
              <w:t>ULN</w:t>
            </w:r>
          </w:p>
        </w:tc>
        <w:tc>
          <w:tcPr>
            <w:tcW w:w="1677" w:type="dxa"/>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0.2</w:t>
            </w:r>
          </w:p>
        </w:tc>
        <w:tc>
          <w:tcPr>
            <w:tcW w:w="1457" w:type="dxa"/>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0.7</w:t>
            </w:r>
          </w:p>
        </w:tc>
        <w:tc>
          <w:tcPr>
            <w:tcW w:w="1796" w:type="dxa"/>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0.65</w:t>
            </w:r>
          </w:p>
        </w:tc>
        <w:tc>
          <w:tcPr>
            <w:tcW w:w="1996" w:type="dxa"/>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0.4</w:t>
            </w:r>
          </w:p>
        </w:tc>
        <w:tc>
          <w:tcPr>
            <w:tcW w:w="1996" w:type="dxa"/>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1.2</w:t>
            </w:r>
          </w:p>
        </w:tc>
      </w:tr>
      <w:tr w:rsidR="006F5ACB" w:rsidRPr="008634D7" w:rsidTr="00B72677">
        <w:trPr>
          <w:trHeight w:val="608"/>
        </w:trPr>
        <w:tc>
          <w:tcPr>
            <w:tcW w:w="2418" w:type="dxa"/>
            <w:hideMark/>
          </w:tcPr>
          <w:p w:rsidR="006F5ACB" w:rsidRPr="008634D7" w:rsidRDefault="00120CB5" w:rsidP="00442758">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AST, percent </w:t>
            </w:r>
            <w:r w:rsidR="006F5ACB" w:rsidRPr="008634D7">
              <w:rPr>
                <w:rFonts w:ascii="Times New Roman" w:hAnsi="Times New Roman"/>
                <w:sz w:val="20"/>
                <w:szCs w:val="20"/>
              </w:rPr>
              <w:t>change from baseline</w:t>
            </w:r>
          </w:p>
        </w:tc>
        <w:tc>
          <w:tcPr>
            <w:tcW w:w="1677" w:type="dxa"/>
            <w:hideMark/>
          </w:tcPr>
          <w:p w:rsidR="006F5ACB" w:rsidRPr="008634D7" w:rsidRDefault="006567B4"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47%</w:t>
            </w:r>
          </w:p>
        </w:tc>
        <w:tc>
          <w:tcPr>
            <w:tcW w:w="1457" w:type="dxa"/>
            <w:hideMark/>
          </w:tcPr>
          <w:p w:rsidR="006F5ACB" w:rsidRPr="008634D7" w:rsidRDefault="006567B4" w:rsidP="006567B4">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65%</w:t>
            </w:r>
          </w:p>
        </w:tc>
        <w:tc>
          <w:tcPr>
            <w:tcW w:w="1796" w:type="dxa"/>
            <w:hideMark/>
          </w:tcPr>
          <w:p w:rsidR="006F5ACB" w:rsidRPr="008634D7" w:rsidRDefault="006567B4" w:rsidP="006567B4">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67%</w:t>
            </w:r>
          </w:p>
        </w:tc>
        <w:tc>
          <w:tcPr>
            <w:tcW w:w="1996" w:type="dxa"/>
            <w:hideMark/>
          </w:tcPr>
          <w:p w:rsidR="006F5ACB" w:rsidRPr="008634D7" w:rsidRDefault="006567B4" w:rsidP="006567B4">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48%</w:t>
            </w:r>
          </w:p>
        </w:tc>
        <w:tc>
          <w:tcPr>
            <w:tcW w:w="1996" w:type="dxa"/>
            <w:hideMark/>
          </w:tcPr>
          <w:p w:rsidR="006F5ACB" w:rsidRPr="008634D7" w:rsidRDefault="006567B4" w:rsidP="006567B4">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34%</w:t>
            </w:r>
          </w:p>
        </w:tc>
      </w:tr>
      <w:tr w:rsidR="006F5ACB" w:rsidRPr="008634D7" w:rsidTr="00B72677">
        <w:trPr>
          <w:trHeight w:val="608"/>
        </w:trPr>
        <w:tc>
          <w:tcPr>
            <w:tcW w:w="2418" w:type="dxa"/>
            <w:hideMark/>
          </w:tcPr>
          <w:p w:rsidR="006F5ACB" w:rsidRPr="008634D7" w:rsidRDefault="006F5ACB" w:rsidP="00120CB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Hemoglobin, </w:t>
            </w:r>
            <w:r w:rsidR="00120CB5" w:rsidRPr="008634D7">
              <w:rPr>
                <w:rFonts w:ascii="Times New Roman" w:hAnsi="Times New Roman"/>
                <w:sz w:val="20"/>
                <w:szCs w:val="20"/>
              </w:rPr>
              <w:t xml:space="preserve">percent </w:t>
            </w:r>
            <w:r w:rsidRPr="008634D7">
              <w:rPr>
                <w:rFonts w:ascii="Times New Roman" w:hAnsi="Times New Roman"/>
                <w:sz w:val="20"/>
                <w:szCs w:val="20"/>
              </w:rPr>
              <w:t>change from baseline</w:t>
            </w:r>
          </w:p>
        </w:tc>
        <w:tc>
          <w:tcPr>
            <w:tcW w:w="1677" w:type="dxa"/>
            <w:hideMark/>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7%</w:t>
            </w:r>
          </w:p>
        </w:tc>
        <w:tc>
          <w:tcPr>
            <w:tcW w:w="1457" w:type="dxa"/>
            <w:hideMark/>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75%</w:t>
            </w:r>
          </w:p>
        </w:tc>
        <w:tc>
          <w:tcPr>
            <w:tcW w:w="1796" w:type="dxa"/>
            <w:hideMark/>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21%</w:t>
            </w:r>
          </w:p>
        </w:tc>
        <w:tc>
          <w:tcPr>
            <w:tcW w:w="1996" w:type="dxa"/>
            <w:hideMark/>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17%</w:t>
            </w:r>
          </w:p>
        </w:tc>
        <w:tc>
          <w:tcPr>
            <w:tcW w:w="1996" w:type="dxa"/>
            <w:hideMark/>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No change</w:t>
            </w:r>
          </w:p>
        </w:tc>
      </w:tr>
      <w:tr w:rsidR="006F5ACB" w:rsidRPr="008634D7" w:rsidTr="00B72677">
        <w:trPr>
          <w:trHeight w:val="608"/>
        </w:trPr>
        <w:tc>
          <w:tcPr>
            <w:tcW w:w="2418" w:type="dxa"/>
            <w:hideMark/>
          </w:tcPr>
          <w:p w:rsidR="006F5ACB" w:rsidRPr="008634D7" w:rsidRDefault="006F5ACB" w:rsidP="00120CB5">
            <w:pPr>
              <w:tabs>
                <w:tab w:val="clear" w:pos="0"/>
              </w:tabs>
              <w:spacing w:line="240" w:lineRule="auto"/>
              <w:outlineLvl w:val="9"/>
              <w:rPr>
                <w:rFonts w:ascii="Times New Roman" w:hAnsi="Times New Roman"/>
                <w:sz w:val="20"/>
                <w:szCs w:val="20"/>
              </w:rPr>
            </w:pPr>
            <w:r w:rsidRPr="008634D7">
              <w:rPr>
                <w:rFonts w:ascii="Times New Roman" w:hAnsi="Times New Roman"/>
                <w:sz w:val="20"/>
                <w:szCs w:val="20"/>
              </w:rPr>
              <w:t xml:space="preserve">Albumin, </w:t>
            </w:r>
            <w:r w:rsidR="00120CB5" w:rsidRPr="008634D7">
              <w:rPr>
                <w:rFonts w:ascii="Times New Roman" w:hAnsi="Times New Roman"/>
                <w:sz w:val="20"/>
                <w:szCs w:val="20"/>
              </w:rPr>
              <w:t>percent</w:t>
            </w:r>
            <w:r w:rsidRPr="008634D7">
              <w:rPr>
                <w:rFonts w:ascii="Times New Roman" w:hAnsi="Times New Roman"/>
                <w:sz w:val="20"/>
                <w:szCs w:val="20"/>
              </w:rPr>
              <w:t xml:space="preserve"> change from baseline</w:t>
            </w:r>
          </w:p>
        </w:tc>
        <w:tc>
          <w:tcPr>
            <w:tcW w:w="1677" w:type="dxa"/>
            <w:hideMark/>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63%</w:t>
            </w:r>
          </w:p>
        </w:tc>
        <w:tc>
          <w:tcPr>
            <w:tcW w:w="1457" w:type="dxa"/>
            <w:hideMark/>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13%</w:t>
            </w:r>
          </w:p>
        </w:tc>
        <w:tc>
          <w:tcPr>
            <w:tcW w:w="1796" w:type="dxa"/>
            <w:hideMark/>
          </w:tcPr>
          <w:p w:rsidR="006F5ACB" w:rsidRPr="008634D7" w:rsidRDefault="006567B4" w:rsidP="006567B4">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w:t>
            </w:r>
            <w:r w:rsidR="006F5ACB" w:rsidRPr="008634D7">
              <w:rPr>
                <w:rFonts w:ascii="Times New Roman" w:hAnsi="Times New Roman"/>
                <w:sz w:val="20"/>
                <w:szCs w:val="20"/>
              </w:rPr>
              <w:t>5%</w:t>
            </w:r>
          </w:p>
        </w:tc>
        <w:tc>
          <w:tcPr>
            <w:tcW w:w="1996" w:type="dxa"/>
            <w:hideMark/>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9%</w:t>
            </w:r>
          </w:p>
        </w:tc>
        <w:tc>
          <w:tcPr>
            <w:tcW w:w="1996" w:type="dxa"/>
            <w:hideMark/>
          </w:tcPr>
          <w:p w:rsidR="006F5ACB" w:rsidRPr="008634D7" w:rsidRDefault="006F5ACB" w:rsidP="00442758">
            <w:pPr>
              <w:tabs>
                <w:tab w:val="clear" w:pos="0"/>
              </w:tabs>
              <w:spacing w:line="240" w:lineRule="auto"/>
              <w:jc w:val="center"/>
              <w:outlineLvl w:val="9"/>
              <w:rPr>
                <w:rFonts w:ascii="Times New Roman" w:hAnsi="Times New Roman"/>
                <w:sz w:val="20"/>
                <w:szCs w:val="20"/>
              </w:rPr>
            </w:pPr>
            <w:r w:rsidRPr="008634D7">
              <w:rPr>
                <w:rFonts w:ascii="Times New Roman" w:hAnsi="Times New Roman"/>
                <w:sz w:val="20"/>
                <w:szCs w:val="20"/>
              </w:rPr>
              <w:t>No change</w:t>
            </w:r>
          </w:p>
        </w:tc>
      </w:tr>
    </w:tbl>
    <w:p w:rsidR="003977C3" w:rsidRPr="008634D7" w:rsidRDefault="006F5ACB" w:rsidP="003977C3">
      <w:pPr>
        <w:sectPr w:rsidR="003977C3" w:rsidRPr="008634D7" w:rsidSect="004105E1">
          <w:pgSz w:w="15840" w:h="12240" w:orient="landscape" w:code="1"/>
          <w:pgMar w:top="720" w:right="720" w:bottom="720" w:left="720" w:header="720" w:footer="720" w:gutter="0"/>
          <w:cols w:space="720"/>
          <w:docGrid w:linePitch="360"/>
        </w:sectPr>
      </w:pPr>
      <w:r w:rsidRPr="008634D7">
        <w:rPr>
          <w:rFonts w:ascii="Times New Roman" w:hAnsi="Times New Roman"/>
          <w:b/>
          <w:sz w:val="20"/>
          <w:szCs w:val="20"/>
        </w:rPr>
        <w:t xml:space="preserve"> </w:t>
      </w:r>
      <w:r w:rsidRPr="008634D7">
        <w:rPr>
          <w:rFonts w:ascii="Times New Roman" w:hAnsi="Times New Roman"/>
          <w:sz w:val="20"/>
          <w:szCs w:val="20"/>
        </w:rPr>
        <w:t>ALT</w:t>
      </w:r>
      <w:r w:rsidR="006567B4" w:rsidRPr="008634D7">
        <w:rPr>
          <w:rFonts w:ascii="Times New Roman" w:hAnsi="Times New Roman"/>
          <w:sz w:val="20"/>
          <w:szCs w:val="20"/>
        </w:rPr>
        <w:t xml:space="preserve"> </w:t>
      </w:r>
      <w:r w:rsidRPr="008634D7">
        <w:rPr>
          <w:rFonts w:ascii="Times New Roman" w:hAnsi="Times New Roman"/>
          <w:sz w:val="20"/>
          <w:szCs w:val="20"/>
        </w:rPr>
        <w:t>=</w:t>
      </w:r>
      <w:r w:rsidR="006567B4" w:rsidRPr="008634D7">
        <w:rPr>
          <w:rFonts w:ascii="Times New Roman" w:hAnsi="Times New Roman"/>
          <w:sz w:val="20"/>
          <w:szCs w:val="20"/>
        </w:rPr>
        <w:t xml:space="preserve"> </w:t>
      </w:r>
      <w:r w:rsidRPr="008634D7">
        <w:rPr>
          <w:rFonts w:ascii="Times New Roman" w:hAnsi="Times New Roman"/>
          <w:sz w:val="20"/>
          <w:szCs w:val="20"/>
        </w:rPr>
        <w:t>alanine aminotransferase; AST</w:t>
      </w:r>
      <w:r w:rsidR="006567B4" w:rsidRPr="008634D7">
        <w:rPr>
          <w:rFonts w:ascii="Times New Roman" w:hAnsi="Times New Roman"/>
          <w:sz w:val="20"/>
          <w:szCs w:val="20"/>
        </w:rPr>
        <w:t xml:space="preserve"> </w:t>
      </w:r>
      <w:r w:rsidRPr="008634D7">
        <w:rPr>
          <w:rFonts w:ascii="Times New Roman" w:hAnsi="Times New Roman"/>
          <w:sz w:val="20"/>
          <w:szCs w:val="20"/>
        </w:rPr>
        <w:t>=</w:t>
      </w:r>
      <w:r w:rsidR="006567B4" w:rsidRPr="008634D7">
        <w:rPr>
          <w:rFonts w:ascii="Times New Roman" w:hAnsi="Times New Roman"/>
          <w:sz w:val="20"/>
          <w:szCs w:val="20"/>
        </w:rPr>
        <w:t xml:space="preserve"> </w:t>
      </w:r>
      <w:r w:rsidRPr="008634D7">
        <w:rPr>
          <w:rFonts w:ascii="Times New Roman" w:hAnsi="Times New Roman"/>
          <w:sz w:val="20"/>
          <w:szCs w:val="20"/>
        </w:rPr>
        <w:t>aspartate aminotransferase; ULN</w:t>
      </w:r>
      <w:r w:rsidR="006567B4" w:rsidRPr="008634D7">
        <w:rPr>
          <w:rFonts w:ascii="Times New Roman" w:hAnsi="Times New Roman"/>
          <w:sz w:val="20"/>
          <w:szCs w:val="20"/>
        </w:rPr>
        <w:t xml:space="preserve"> </w:t>
      </w:r>
      <w:r w:rsidRPr="008634D7">
        <w:rPr>
          <w:rFonts w:ascii="Times New Roman" w:hAnsi="Times New Roman"/>
          <w:sz w:val="20"/>
          <w:szCs w:val="20"/>
        </w:rPr>
        <w:t>=</w:t>
      </w:r>
      <w:r w:rsidR="006567B4" w:rsidRPr="008634D7">
        <w:rPr>
          <w:rFonts w:ascii="Times New Roman" w:hAnsi="Times New Roman"/>
          <w:sz w:val="20"/>
          <w:szCs w:val="20"/>
        </w:rPr>
        <w:t xml:space="preserve"> </w:t>
      </w:r>
      <w:r w:rsidRPr="008634D7">
        <w:rPr>
          <w:rFonts w:ascii="Times New Roman" w:hAnsi="Times New Roman"/>
          <w:sz w:val="20"/>
          <w:szCs w:val="20"/>
        </w:rPr>
        <w:t>upper limit of normal</w:t>
      </w:r>
      <w:r w:rsidR="006567B4" w:rsidRPr="008634D7">
        <w:rPr>
          <w:rFonts w:ascii="Times New Roman" w:hAnsi="Times New Roman"/>
          <w:sz w:val="20"/>
          <w:szCs w:val="20"/>
        </w:rPr>
        <w:t>.</w:t>
      </w:r>
    </w:p>
    <w:p w:rsidR="00D54662" w:rsidRDefault="00D51B1B" w:rsidP="00D54662">
      <w:pPr>
        <w:pStyle w:val="Heading2"/>
        <w:spacing w:before="0" w:after="0" w:line="240" w:lineRule="auto"/>
        <w:rPr>
          <w:rFonts w:ascii="Times New Roman" w:hAnsi="Times New Roman" w:cs="Times New Roman"/>
          <w:b w:val="0"/>
          <w:sz w:val="20"/>
          <w:szCs w:val="20"/>
        </w:rPr>
      </w:pPr>
      <w:r w:rsidRPr="00D51B1B">
        <w:rPr>
          <w:rFonts w:ascii="Times New Roman" w:hAnsi="Times New Roman"/>
          <w:sz w:val="20"/>
          <w:szCs w:val="20"/>
        </w:rPr>
        <w:lastRenderedPageBreak/>
        <w:t xml:space="preserve">Additional file 1: </w:t>
      </w:r>
      <w:r w:rsidR="00FC71CE" w:rsidRPr="008634D7">
        <w:rPr>
          <w:rFonts w:ascii="Times New Roman" w:hAnsi="Times New Roman" w:cs="Times New Roman"/>
          <w:sz w:val="20"/>
          <w:szCs w:val="20"/>
        </w:rPr>
        <w:t xml:space="preserve">Table </w:t>
      </w:r>
      <w:proofErr w:type="spellStart"/>
      <w:r>
        <w:rPr>
          <w:rFonts w:ascii="Times New Roman" w:hAnsi="Times New Roman" w:cs="Times New Roman"/>
          <w:sz w:val="20"/>
          <w:szCs w:val="20"/>
        </w:rPr>
        <w:t>S</w:t>
      </w:r>
      <w:r w:rsidR="009B1E75" w:rsidRPr="008634D7">
        <w:rPr>
          <w:rFonts w:ascii="Times New Roman" w:hAnsi="Times New Roman" w:cs="Times New Roman"/>
          <w:sz w:val="20"/>
          <w:szCs w:val="20"/>
        </w:rPr>
        <w:t>6</w:t>
      </w:r>
      <w:proofErr w:type="spellEnd"/>
      <w:r w:rsidR="00FC71CE" w:rsidRPr="00B63989">
        <w:rPr>
          <w:rFonts w:ascii="Times New Roman" w:hAnsi="Times New Roman" w:cs="Times New Roman"/>
          <w:b w:val="0"/>
          <w:sz w:val="20"/>
          <w:szCs w:val="20"/>
        </w:rPr>
        <w:t xml:space="preserve"> Treatment-</w:t>
      </w:r>
      <w:r w:rsidR="0062002B" w:rsidRPr="00B63989">
        <w:rPr>
          <w:rFonts w:ascii="Times New Roman" w:hAnsi="Times New Roman" w:cs="Times New Roman"/>
          <w:b w:val="0"/>
          <w:sz w:val="20"/>
          <w:szCs w:val="20"/>
        </w:rPr>
        <w:t xml:space="preserve">emergent adverse events </w:t>
      </w:r>
      <w:r w:rsidR="00F76F39" w:rsidRPr="00B63989">
        <w:rPr>
          <w:rFonts w:ascii="Times New Roman" w:hAnsi="Times New Roman" w:cs="Times New Roman"/>
          <w:b w:val="0"/>
          <w:sz w:val="20"/>
          <w:szCs w:val="20"/>
        </w:rPr>
        <w:t>(T</w:t>
      </w:r>
      <w:r w:rsidR="00140CAF" w:rsidRPr="00B63989">
        <w:rPr>
          <w:rFonts w:ascii="Times New Roman" w:hAnsi="Times New Roman" w:cs="Times New Roman"/>
          <w:b w:val="0"/>
          <w:sz w:val="20"/>
          <w:szCs w:val="20"/>
        </w:rPr>
        <w:t>EAE</w:t>
      </w:r>
      <w:r w:rsidR="00F76F39" w:rsidRPr="00B63989">
        <w:rPr>
          <w:rFonts w:ascii="Times New Roman" w:hAnsi="Times New Roman" w:cs="Times New Roman"/>
          <w:b w:val="0"/>
          <w:sz w:val="20"/>
          <w:szCs w:val="20"/>
        </w:rPr>
        <w:t xml:space="preserve">s) </w:t>
      </w:r>
      <w:r w:rsidR="0062002B" w:rsidRPr="00B63989">
        <w:rPr>
          <w:rFonts w:ascii="Times New Roman" w:hAnsi="Times New Roman" w:cs="Times New Roman"/>
          <w:b w:val="0"/>
          <w:sz w:val="20"/>
          <w:szCs w:val="20"/>
        </w:rPr>
        <w:t xml:space="preserve">reported for two or more patients in the </w:t>
      </w:r>
      <w:r w:rsidR="00992C65" w:rsidRPr="00B63989">
        <w:rPr>
          <w:rFonts w:ascii="Times New Roman" w:hAnsi="Times New Roman" w:cs="Times New Roman"/>
          <w:b w:val="0"/>
          <w:sz w:val="20"/>
          <w:szCs w:val="20"/>
        </w:rPr>
        <w:t xml:space="preserve">full </w:t>
      </w:r>
      <w:r w:rsidR="0062002B" w:rsidRPr="00B63989">
        <w:rPr>
          <w:rFonts w:ascii="Times New Roman" w:hAnsi="Times New Roman" w:cs="Times New Roman"/>
          <w:b w:val="0"/>
          <w:sz w:val="20"/>
          <w:szCs w:val="20"/>
        </w:rPr>
        <w:t>analysis set</w:t>
      </w:r>
      <w:r w:rsidR="004D638D" w:rsidRPr="00B63989">
        <w:rPr>
          <w:rFonts w:ascii="Times New Roman" w:hAnsi="Times New Roman" w:cs="Times New Roman"/>
          <w:b w:val="0"/>
          <w:sz w:val="20"/>
          <w:szCs w:val="20"/>
        </w:rPr>
        <w:t xml:space="preserve"> </w:t>
      </w:r>
    </w:p>
    <w:p w:rsidR="00EF0D05" w:rsidRPr="00EF0D05" w:rsidRDefault="00EF0D05" w:rsidP="00EF0D05">
      <w:pPr>
        <w:spacing w:line="240" w:lineRule="auto"/>
      </w:pPr>
    </w:p>
    <w:tbl>
      <w:tblPr>
        <w:tblStyle w:val="TableGrid"/>
        <w:tblW w:w="0" w:type="auto"/>
        <w:tblLook w:val="04A0"/>
      </w:tblPr>
      <w:tblGrid>
        <w:gridCol w:w="5238"/>
        <w:gridCol w:w="1800"/>
        <w:gridCol w:w="1800"/>
      </w:tblGrid>
      <w:tr w:rsidR="00020E59" w:rsidRPr="008634D7" w:rsidTr="002F379A">
        <w:trPr>
          <w:trHeight w:val="323"/>
        </w:trPr>
        <w:tc>
          <w:tcPr>
            <w:tcW w:w="5238" w:type="dxa"/>
            <w:vAlign w:val="center"/>
          </w:tcPr>
          <w:p w:rsidR="00020E59" w:rsidRPr="00B63989" w:rsidRDefault="00020E59" w:rsidP="00B63989">
            <w:pPr>
              <w:spacing w:before="60" w:after="60" w:line="240" w:lineRule="auto"/>
              <w:rPr>
                <w:rFonts w:ascii="Times New Roman" w:hAnsi="Times New Roman"/>
                <w:sz w:val="20"/>
                <w:szCs w:val="20"/>
              </w:rPr>
            </w:pPr>
          </w:p>
        </w:tc>
        <w:tc>
          <w:tcPr>
            <w:tcW w:w="3600" w:type="dxa"/>
            <w:gridSpan w:val="2"/>
            <w:vAlign w:val="center"/>
          </w:tcPr>
          <w:p w:rsidR="00020E59" w:rsidRPr="00B63989" w:rsidRDefault="00020E59"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 xml:space="preserve">All </w:t>
            </w:r>
            <w:r w:rsidR="00751B60" w:rsidRPr="00B63989">
              <w:rPr>
                <w:rFonts w:ascii="Times New Roman" w:hAnsi="Times New Roman"/>
                <w:sz w:val="20"/>
                <w:szCs w:val="20"/>
              </w:rPr>
              <w:t xml:space="preserve">treated patients </w:t>
            </w:r>
            <w:r w:rsidR="00D40030" w:rsidRPr="00B63989">
              <w:rPr>
                <w:rFonts w:ascii="Times New Roman" w:hAnsi="Times New Roman"/>
                <w:sz w:val="20"/>
                <w:szCs w:val="20"/>
              </w:rPr>
              <w:t>(</w:t>
            </w:r>
            <w:r w:rsidRPr="00B63989">
              <w:rPr>
                <w:rFonts w:ascii="Times New Roman" w:hAnsi="Times New Roman"/>
                <w:sz w:val="20"/>
                <w:szCs w:val="20"/>
              </w:rPr>
              <w:t>N</w:t>
            </w:r>
            <w:r w:rsidR="00D40030" w:rsidRPr="00B63989">
              <w:rPr>
                <w:rFonts w:ascii="Times New Roman" w:hAnsi="Times New Roman"/>
                <w:sz w:val="20"/>
                <w:szCs w:val="20"/>
              </w:rPr>
              <w:t>=9)</w:t>
            </w:r>
          </w:p>
        </w:tc>
      </w:tr>
      <w:tr w:rsidR="00020E59" w:rsidRPr="008634D7" w:rsidTr="002F379A">
        <w:trPr>
          <w:trHeight w:val="288"/>
        </w:trPr>
        <w:tc>
          <w:tcPr>
            <w:tcW w:w="5238" w:type="dxa"/>
            <w:vAlign w:val="bottom"/>
          </w:tcPr>
          <w:p w:rsidR="00020E59" w:rsidRPr="00B63989" w:rsidRDefault="00020E59" w:rsidP="00B63989">
            <w:pPr>
              <w:spacing w:before="60" w:after="60" w:line="240" w:lineRule="auto"/>
              <w:rPr>
                <w:rFonts w:ascii="Times New Roman" w:hAnsi="Times New Roman"/>
                <w:sz w:val="20"/>
                <w:szCs w:val="20"/>
              </w:rPr>
            </w:pPr>
            <w:r w:rsidRPr="00B63989">
              <w:rPr>
                <w:rFonts w:ascii="Times New Roman" w:hAnsi="Times New Roman"/>
                <w:sz w:val="20"/>
                <w:szCs w:val="20"/>
              </w:rPr>
              <w:t>System</w:t>
            </w:r>
            <w:r w:rsidR="00D40030" w:rsidRPr="00B63989">
              <w:rPr>
                <w:rFonts w:ascii="Times New Roman" w:hAnsi="Times New Roman"/>
                <w:sz w:val="20"/>
                <w:szCs w:val="20"/>
              </w:rPr>
              <w:t>/</w:t>
            </w:r>
            <w:r w:rsidR="00751B60" w:rsidRPr="00B63989">
              <w:rPr>
                <w:rFonts w:ascii="Times New Roman" w:hAnsi="Times New Roman"/>
                <w:sz w:val="20"/>
                <w:szCs w:val="20"/>
              </w:rPr>
              <w:t>organ/class, preferred term</w:t>
            </w:r>
          </w:p>
        </w:tc>
        <w:tc>
          <w:tcPr>
            <w:tcW w:w="1800" w:type="dxa"/>
            <w:vAlign w:val="bottom"/>
          </w:tcPr>
          <w:p w:rsidR="00020E59" w:rsidRPr="00B63989" w:rsidRDefault="00020E59" w:rsidP="00751B60">
            <w:pPr>
              <w:spacing w:before="60" w:after="60" w:line="240" w:lineRule="auto"/>
              <w:jc w:val="center"/>
              <w:rPr>
                <w:rFonts w:ascii="Times New Roman" w:hAnsi="Times New Roman"/>
                <w:sz w:val="20"/>
                <w:szCs w:val="20"/>
              </w:rPr>
            </w:pPr>
            <w:r w:rsidRPr="00B63989">
              <w:rPr>
                <w:rFonts w:ascii="Times New Roman" w:hAnsi="Times New Roman"/>
                <w:sz w:val="20"/>
                <w:szCs w:val="20"/>
              </w:rPr>
              <w:t>Events</w:t>
            </w:r>
            <w:r w:rsidR="00743041" w:rsidRPr="00B63989">
              <w:rPr>
                <w:rFonts w:ascii="Times New Roman" w:hAnsi="Times New Roman"/>
                <w:sz w:val="20"/>
                <w:szCs w:val="20"/>
              </w:rPr>
              <w:t>,</w:t>
            </w:r>
            <w:r w:rsidR="005F4A4E" w:rsidRPr="00B63989">
              <w:rPr>
                <w:rFonts w:ascii="Times New Roman" w:hAnsi="Times New Roman"/>
                <w:sz w:val="20"/>
                <w:szCs w:val="20"/>
              </w:rPr>
              <w:t xml:space="preserve"> </w:t>
            </w:r>
            <w:r w:rsidR="00751B60">
              <w:rPr>
                <w:rFonts w:ascii="Times New Roman" w:hAnsi="Times New Roman"/>
                <w:sz w:val="20"/>
                <w:szCs w:val="20"/>
              </w:rPr>
              <w:t>n</w:t>
            </w:r>
            <w:r w:rsidR="000E5EFB" w:rsidRPr="00B63989">
              <w:rPr>
                <w:rFonts w:ascii="Times New Roman" w:hAnsi="Times New Roman"/>
                <w:sz w:val="20"/>
                <w:szCs w:val="20"/>
              </w:rPr>
              <w:t>o.</w:t>
            </w:r>
          </w:p>
        </w:tc>
        <w:tc>
          <w:tcPr>
            <w:tcW w:w="1800" w:type="dxa"/>
            <w:vAlign w:val="bottom"/>
          </w:tcPr>
          <w:p w:rsidR="00020E59" w:rsidRPr="00B63989" w:rsidRDefault="00F71804" w:rsidP="00B63989">
            <w:pPr>
              <w:spacing w:before="60" w:after="60" w:line="240" w:lineRule="auto"/>
              <w:jc w:val="center"/>
              <w:rPr>
                <w:rFonts w:ascii="Times New Roman" w:hAnsi="Times New Roman"/>
                <w:sz w:val="20"/>
                <w:szCs w:val="20"/>
              </w:rPr>
            </w:pPr>
            <w:r w:rsidRPr="00B63989">
              <w:rPr>
                <w:rFonts w:ascii="Times New Roman" w:hAnsi="Times New Roman"/>
                <w:sz w:val="20"/>
                <w:szCs w:val="20"/>
              </w:rPr>
              <w:t>Patients</w:t>
            </w:r>
            <w:r w:rsidR="00743041" w:rsidRPr="00B63989">
              <w:rPr>
                <w:rFonts w:ascii="Times New Roman" w:hAnsi="Times New Roman"/>
                <w:sz w:val="20"/>
                <w:szCs w:val="20"/>
              </w:rPr>
              <w:t>,</w:t>
            </w:r>
            <w:r w:rsidR="005F4A4E" w:rsidRPr="00B63989">
              <w:rPr>
                <w:rFonts w:ascii="Times New Roman" w:hAnsi="Times New Roman"/>
                <w:sz w:val="20"/>
                <w:szCs w:val="20"/>
              </w:rPr>
              <w:t xml:space="preserve"> </w:t>
            </w:r>
            <w:r w:rsidR="00020E59" w:rsidRPr="00B63989">
              <w:rPr>
                <w:rFonts w:ascii="Times New Roman" w:hAnsi="Times New Roman"/>
                <w:sz w:val="20"/>
                <w:szCs w:val="20"/>
              </w:rPr>
              <w:t>n (%)</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Any TEAE</w:t>
            </w:r>
          </w:p>
        </w:tc>
        <w:tc>
          <w:tcPr>
            <w:tcW w:w="1800" w:type="dxa"/>
            <w:vAlign w:val="center"/>
          </w:tcPr>
          <w:p w:rsidR="00020E59"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461</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9 (100)</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Gastrointestinal disorders</w:t>
            </w:r>
          </w:p>
        </w:tc>
        <w:tc>
          <w:tcPr>
            <w:tcW w:w="1800" w:type="dxa"/>
            <w:vAlign w:val="center"/>
          </w:tcPr>
          <w:p w:rsidR="00020E59"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93</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8 (89)</w:t>
            </w:r>
          </w:p>
        </w:tc>
      </w:tr>
      <w:tr w:rsidR="00772B14" w:rsidRPr="008634D7" w:rsidTr="002F379A">
        <w:trPr>
          <w:trHeight w:val="288"/>
        </w:trPr>
        <w:tc>
          <w:tcPr>
            <w:tcW w:w="5238" w:type="dxa"/>
            <w:vAlign w:val="center"/>
          </w:tcPr>
          <w:p w:rsidR="00772B14" w:rsidRPr="008634D7" w:rsidRDefault="00772B14" w:rsidP="007C14FA">
            <w:pPr>
              <w:spacing w:line="240" w:lineRule="auto"/>
              <w:ind w:left="288"/>
              <w:rPr>
                <w:rFonts w:ascii="Times New Roman" w:hAnsi="Times New Roman"/>
                <w:sz w:val="20"/>
                <w:szCs w:val="20"/>
              </w:rPr>
            </w:pPr>
            <w:r w:rsidRPr="008634D7">
              <w:rPr>
                <w:rFonts w:ascii="Times New Roman" w:hAnsi="Times New Roman"/>
                <w:sz w:val="20"/>
                <w:szCs w:val="20"/>
              </w:rPr>
              <w:t>Diarrhea</w:t>
            </w:r>
          </w:p>
        </w:tc>
        <w:tc>
          <w:tcPr>
            <w:tcW w:w="1800" w:type="dxa"/>
            <w:vAlign w:val="center"/>
          </w:tcPr>
          <w:p w:rsidR="00772B14" w:rsidRPr="008634D7" w:rsidDel="00992C65" w:rsidRDefault="00772B14" w:rsidP="00140CAF">
            <w:pPr>
              <w:spacing w:line="240" w:lineRule="auto"/>
              <w:jc w:val="center"/>
              <w:rPr>
                <w:rFonts w:ascii="Times New Roman" w:hAnsi="Times New Roman"/>
                <w:sz w:val="20"/>
                <w:szCs w:val="20"/>
              </w:rPr>
            </w:pPr>
            <w:r w:rsidRPr="008634D7">
              <w:rPr>
                <w:rFonts w:ascii="Times New Roman" w:hAnsi="Times New Roman"/>
                <w:sz w:val="20"/>
                <w:szCs w:val="20"/>
              </w:rPr>
              <w:t>39</w:t>
            </w:r>
          </w:p>
        </w:tc>
        <w:tc>
          <w:tcPr>
            <w:tcW w:w="1800" w:type="dxa"/>
            <w:vAlign w:val="center"/>
          </w:tcPr>
          <w:p w:rsidR="00772B14" w:rsidRPr="008634D7" w:rsidRDefault="00772B14" w:rsidP="00140CAF">
            <w:pPr>
              <w:spacing w:line="240" w:lineRule="auto"/>
              <w:jc w:val="center"/>
              <w:rPr>
                <w:rFonts w:ascii="Times New Roman" w:hAnsi="Times New Roman"/>
                <w:sz w:val="20"/>
                <w:szCs w:val="20"/>
              </w:rPr>
            </w:pPr>
            <w:r w:rsidRPr="008634D7">
              <w:rPr>
                <w:rFonts w:ascii="Times New Roman" w:hAnsi="Times New Roman"/>
                <w:sz w:val="20"/>
                <w:szCs w:val="20"/>
              </w:rPr>
              <w:t>6 (67)</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Vomiting</w:t>
            </w:r>
          </w:p>
        </w:tc>
        <w:tc>
          <w:tcPr>
            <w:tcW w:w="1800" w:type="dxa"/>
            <w:vAlign w:val="center"/>
          </w:tcPr>
          <w:p w:rsidR="00020E59"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32</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6 (67)</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Teething</w:t>
            </w:r>
          </w:p>
        </w:tc>
        <w:tc>
          <w:tcPr>
            <w:tcW w:w="1800" w:type="dxa"/>
            <w:vAlign w:val="center"/>
          </w:tcPr>
          <w:p w:rsidR="00020E59"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992C65" w:rsidRPr="008634D7" w:rsidTr="002F379A">
        <w:trPr>
          <w:trHeight w:val="288"/>
        </w:trPr>
        <w:tc>
          <w:tcPr>
            <w:tcW w:w="5238" w:type="dxa"/>
            <w:vAlign w:val="center"/>
          </w:tcPr>
          <w:p w:rsidR="00992C65" w:rsidRPr="008634D7" w:rsidRDefault="00992C65" w:rsidP="007C14FA">
            <w:pPr>
              <w:spacing w:line="240" w:lineRule="auto"/>
              <w:ind w:left="288"/>
              <w:rPr>
                <w:rFonts w:ascii="Times New Roman" w:hAnsi="Times New Roman"/>
                <w:sz w:val="20"/>
                <w:szCs w:val="20"/>
              </w:rPr>
            </w:pPr>
            <w:r w:rsidRPr="008634D7">
              <w:rPr>
                <w:rFonts w:ascii="Times New Roman" w:hAnsi="Times New Roman"/>
                <w:sz w:val="20"/>
                <w:szCs w:val="20"/>
              </w:rPr>
              <w:t>Gastroesophageal reflux disease</w:t>
            </w:r>
          </w:p>
        </w:tc>
        <w:tc>
          <w:tcPr>
            <w:tcW w:w="1800" w:type="dxa"/>
            <w:vAlign w:val="center"/>
          </w:tcPr>
          <w:p w:rsidR="00992C65" w:rsidRPr="008634D7" w:rsidDel="00992C65"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Metaboli</w:t>
            </w:r>
            <w:r w:rsidR="005E417B" w:rsidRPr="008634D7">
              <w:rPr>
                <w:rFonts w:ascii="Times New Roman" w:hAnsi="Times New Roman"/>
                <w:sz w:val="20"/>
                <w:szCs w:val="20"/>
              </w:rPr>
              <w:t>sm</w:t>
            </w:r>
            <w:r w:rsidRPr="008634D7">
              <w:rPr>
                <w:rFonts w:ascii="Times New Roman" w:hAnsi="Times New Roman"/>
                <w:sz w:val="20"/>
                <w:szCs w:val="20"/>
              </w:rPr>
              <w:t xml:space="preserve"> and nutrition disorders</w:t>
            </w:r>
          </w:p>
        </w:tc>
        <w:tc>
          <w:tcPr>
            <w:tcW w:w="1800" w:type="dxa"/>
            <w:vAlign w:val="center"/>
          </w:tcPr>
          <w:p w:rsidR="00020E59"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29</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6 (67)</w:t>
            </w:r>
          </w:p>
        </w:tc>
      </w:tr>
      <w:tr w:rsidR="001E776D" w:rsidRPr="008634D7" w:rsidTr="002F379A">
        <w:trPr>
          <w:trHeight w:val="288"/>
        </w:trPr>
        <w:tc>
          <w:tcPr>
            <w:tcW w:w="5238" w:type="dxa"/>
            <w:vAlign w:val="center"/>
          </w:tcPr>
          <w:p w:rsidR="001E776D" w:rsidRPr="008634D7" w:rsidRDefault="001E776D" w:rsidP="007C14FA">
            <w:pPr>
              <w:spacing w:line="240" w:lineRule="auto"/>
              <w:ind w:left="288"/>
              <w:rPr>
                <w:rFonts w:ascii="Times New Roman" w:hAnsi="Times New Roman"/>
                <w:sz w:val="20"/>
                <w:szCs w:val="20"/>
              </w:rPr>
            </w:pPr>
            <w:r w:rsidRPr="008634D7">
              <w:rPr>
                <w:rFonts w:ascii="Times New Roman" w:hAnsi="Times New Roman"/>
                <w:sz w:val="20"/>
                <w:szCs w:val="20"/>
              </w:rPr>
              <w:t>Decreased appetite</w:t>
            </w:r>
          </w:p>
        </w:tc>
        <w:tc>
          <w:tcPr>
            <w:tcW w:w="1800" w:type="dxa"/>
            <w:vAlign w:val="center"/>
          </w:tcPr>
          <w:p w:rsidR="001E776D" w:rsidRPr="008634D7" w:rsidDel="001E776D"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Dehydration</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1E776D" w:rsidRPr="008634D7" w:rsidTr="002F379A">
        <w:trPr>
          <w:trHeight w:val="288"/>
        </w:trPr>
        <w:tc>
          <w:tcPr>
            <w:tcW w:w="5238" w:type="dxa"/>
            <w:vAlign w:val="center"/>
          </w:tcPr>
          <w:p w:rsidR="001E776D" w:rsidRPr="008634D7" w:rsidRDefault="001E776D" w:rsidP="007C14FA">
            <w:pPr>
              <w:spacing w:line="240" w:lineRule="auto"/>
              <w:ind w:left="288"/>
              <w:rPr>
                <w:rFonts w:ascii="Times New Roman" w:hAnsi="Times New Roman"/>
                <w:sz w:val="20"/>
                <w:szCs w:val="20"/>
              </w:rPr>
            </w:pPr>
            <w:r w:rsidRPr="008634D7">
              <w:rPr>
                <w:rFonts w:ascii="Times New Roman" w:hAnsi="Times New Roman"/>
                <w:sz w:val="20"/>
                <w:szCs w:val="20"/>
              </w:rPr>
              <w:t>Vitamin D deficiency</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1E776D" w:rsidRPr="008634D7" w:rsidTr="002F379A">
        <w:trPr>
          <w:trHeight w:val="288"/>
        </w:trPr>
        <w:tc>
          <w:tcPr>
            <w:tcW w:w="5238" w:type="dxa"/>
            <w:vAlign w:val="center"/>
          </w:tcPr>
          <w:p w:rsidR="001E776D" w:rsidRPr="008634D7" w:rsidRDefault="001E776D" w:rsidP="007C14FA">
            <w:pPr>
              <w:spacing w:line="240" w:lineRule="auto"/>
              <w:ind w:left="288"/>
              <w:rPr>
                <w:rFonts w:ascii="Times New Roman" w:hAnsi="Times New Roman"/>
                <w:sz w:val="20"/>
                <w:szCs w:val="20"/>
              </w:rPr>
            </w:pPr>
            <w:r w:rsidRPr="008634D7">
              <w:rPr>
                <w:rFonts w:ascii="Times New Roman" w:hAnsi="Times New Roman"/>
                <w:sz w:val="20"/>
                <w:szCs w:val="20"/>
              </w:rPr>
              <w:t>Vitamin K deficiency</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1E776D" w:rsidRPr="008634D7" w:rsidTr="002F379A">
        <w:trPr>
          <w:trHeight w:val="288"/>
        </w:trPr>
        <w:tc>
          <w:tcPr>
            <w:tcW w:w="5238" w:type="dxa"/>
            <w:vAlign w:val="center"/>
          </w:tcPr>
          <w:p w:rsidR="001E776D" w:rsidRPr="008634D7" w:rsidRDefault="001E776D" w:rsidP="007C14FA">
            <w:pPr>
              <w:spacing w:line="240" w:lineRule="auto"/>
              <w:ind w:left="288"/>
              <w:rPr>
                <w:rFonts w:ascii="Times New Roman" w:hAnsi="Times New Roman"/>
                <w:sz w:val="20"/>
                <w:szCs w:val="20"/>
              </w:rPr>
            </w:pPr>
            <w:r w:rsidRPr="008634D7">
              <w:rPr>
                <w:rFonts w:ascii="Times New Roman" w:hAnsi="Times New Roman"/>
                <w:sz w:val="20"/>
                <w:szCs w:val="20"/>
              </w:rPr>
              <w:t>Vitamin E deficiency</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Metabolic acidosis</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Skin and subcutaneous tissue disorders</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35</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6 (67)</w:t>
            </w:r>
          </w:p>
        </w:tc>
      </w:tr>
      <w:tr w:rsidR="00336605" w:rsidRPr="008634D7" w:rsidTr="002F379A">
        <w:trPr>
          <w:trHeight w:val="288"/>
        </w:trPr>
        <w:tc>
          <w:tcPr>
            <w:tcW w:w="5238" w:type="dxa"/>
            <w:vAlign w:val="center"/>
          </w:tcPr>
          <w:p w:rsidR="00336605" w:rsidRPr="008634D7" w:rsidRDefault="00336605" w:rsidP="007C14FA">
            <w:pPr>
              <w:spacing w:line="240" w:lineRule="auto"/>
              <w:ind w:left="288"/>
              <w:rPr>
                <w:rFonts w:ascii="Times New Roman" w:hAnsi="Times New Roman"/>
                <w:sz w:val="20"/>
                <w:szCs w:val="20"/>
              </w:rPr>
            </w:pPr>
            <w:r w:rsidRPr="008634D7">
              <w:rPr>
                <w:rFonts w:ascii="Times New Roman" w:hAnsi="Times New Roman"/>
                <w:sz w:val="20"/>
                <w:szCs w:val="20"/>
              </w:rPr>
              <w:t>Rash</w:t>
            </w:r>
          </w:p>
        </w:tc>
        <w:tc>
          <w:tcPr>
            <w:tcW w:w="1800" w:type="dxa"/>
            <w:vAlign w:val="center"/>
          </w:tcPr>
          <w:p w:rsidR="00336605" w:rsidRPr="008634D7" w:rsidDel="00336605"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9</w:t>
            </w:r>
          </w:p>
        </w:tc>
        <w:tc>
          <w:tcPr>
            <w:tcW w:w="1800" w:type="dxa"/>
            <w:vAlign w:val="center"/>
          </w:tcPr>
          <w:p w:rsidR="00336605" w:rsidRPr="008634D7" w:rsidRDefault="00093891" w:rsidP="00093891">
            <w:pPr>
              <w:spacing w:line="240" w:lineRule="auto"/>
              <w:jc w:val="center"/>
              <w:rPr>
                <w:rFonts w:ascii="Times New Roman" w:hAnsi="Times New Roman"/>
                <w:sz w:val="20"/>
                <w:szCs w:val="20"/>
              </w:rPr>
            </w:pPr>
            <w:r w:rsidRPr="008634D7">
              <w:rPr>
                <w:rFonts w:ascii="Times New Roman" w:hAnsi="Times New Roman"/>
                <w:sz w:val="20"/>
                <w:szCs w:val="20"/>
              </w:rPr>
              <w:t>2</w:t>
            </w:r>
            <w:r w:rsidR="00336605" w:rsidRPr="008634D7">
              <w:rPr>
                <w:rFonts w:ascii="Times New Roman" w:hAnsi="Times New Roman"/>
                <w:sz w:val="20"/>
                <w:szCs w:val="20"/>
              </w:rPr>
              <w:t xml:space="preserve"> (</w:t>
            </w:r>
            <w:r w:rsidRPr="008634D7">
              <w:rPr>
                <w:rFonts w:ascii="Times New Roman" w:hAnsi="Times New Roman"/>
                <w:sz w:val="20"/>
                <w:szCs w:val="20"/>
              </w:rPr>
              <w:t>22</w:t>
            </w:r>
            <w:r w:rsidR="00336605" w:rsidRPr="008634D7">
              <w:rPr>
                <w:rFonts w:ascii="Times New Roman" w:hAnsi="Times New Roman"/>
                <w:sz w:val="20"/>
                <w:szCs w:val="20"/>
              </w:rPr>
              <w:t>)</w:t>
            </w:r>
          </w:p>
        </w:tc>
      </w:tr>
      <w:tr w:rsidR="00FC7A3A" w:rsidRPr="008634D7" w:rsidTr="002F379A">
        <w:trPr>
          <w:trHeight w:val="288"/>
        </w:trPr>
        <w:tc>
          <w:tcPr>
            <w:tcW w:w="5238" w:type="dxa"/>
            <w:vAlign w:val="center"/>
          </w:tcPr>
          <w:p w:rsidR="00FC7A3A" w:rsidRPr="008634D7" w:rsidRDefault="00FC7A3A" w:rsidP="007C14FA">
            <w:pPr>
              <w:spacing w:line="240" w:lineRule="auto"/>
              <w:ind w:left="288"/>
              <w:rPr>
                <w:rFonts w:ascii="Times New Roman" w:hAnsi="Times New Roman"/>
                <w:sz w:val="20"/>
                <w:szCs w:val="20"/>
              </w:rPr>
            </w:pPr>
            <w:r w:rsidRPr="008634D7">
              <w:rPr>
                <w:rFonts w:ascii="Times New Roman" w:hAnsi="Times New Roman"/>
                <w:sz w:val="20"/>
                <w:szCs w:val="20"/>
              </w:rPr>
              <w:t>Urticaria</w:t>
            </w:r>
          </w:p>
        </w:tc>
        <w:tc>
          <w:tcPr>
            <w:tcW w:w="1800" w:type="dxa"/>
            <w:vAlign w:val="center"/>
          </w:tcPr>
          <w:p w:rsidR="00FC7A3A" w:rsidRPr="008634D7" w:rsidDel="00336605" w:rsidRDefault="00FC7A3A" w:rsidP="00140CAF">
            <w:pPr>
              <w:spacing w:line="240" w:lineRule="auto"/>
              <w:jc w:val="center"/>
              <w:rPr>
                <w:rFonts w:ascii="Times New Roman" w:hAnsi="Times New Roman"/>
                <w:sz w:val="20"/>
                <w:szCs w:val="20"/>
              </w:rPr>
            </w:pPr>
            <w:r w:rsidRPr="008634D7">
              <w:rPr>
                <w:rFonts w:ascii="Times New Roman" w:hAnsi="Times New Roman"/>
                <w:sz w:val="20"/>
                <w:szCs w:val="20"/>
              </w:rPr>
              <w:t>8</w:t>
            </w:r>
          </w:p>
        </w:tc>
        <w:tc>
          <w:tcPr>
            <w:tcW w:w="1800" w:type="dxa"/>
            <w:vAlign w:val="center"/>
          </w:tcPr>
          <w:p w:rsidR="00FC7A3A" w:rsidRPr="008634D7" w:rsidDel="00336605" w:rsidRDefault="00FC7A3A" w:rsidP="00140CAF">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Dermatitis</w:t>
            </w:r>
            <w:r w:rsidR="005E417B" w:rsidRPr="008634D7">
              <w:rPr>
                <w:rFonts w:ascii="Times New Roman" w:hAnsi="Times New Roman"/>
                <w:sz w:val="20"/>
                <w:szCs w:val="20"/>
              </w:rPr>
              <w:t>,</w:t>
            </w:r>
            <w:r w:rsidRPr="008634D7">
              <w:rPr>
                <w:rFonts w:ascii="Times New Roman" w:hAnsi="Times New Roman"/>
                <w:sz w:val="20"/>
                <w:szCs w:val="20"/>
              </w:rPr>
              <w:t xml:space="preserve"> diaper</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7</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4 (44)</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Eczema</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336605" w:rsidRPr="008634D7" w:rsidTr="002F379A">
        <w:trPr>
          <w:trHeight w:val="288"/>
        </w:trPr>
        <w:tc>
          <w:tcPr>
            <w:tcW w:w="5238" w:type="dxa"/>
            <w:vAlign w:val="center"/>
          </w:tcPr>
          <w:p w:rsidR="00336605" w:rsidRPr="008634D7" w:rsidRDefault="005D1810" w:rsidP="007C14FA">
            <w:pPr>
              <w:spacing w:line="240" w:lineRule="auto"/>
              <w:ind w:left="288"/>
              <w:rPr>
                <w:rFonts w:ascii="Times New Roman" w:hAnsi="Times New Roman"/>
                <w:sz w:val="20"/>
                <w:szCs w:val="20"/>
              </w:rPr>
            </w:pPr>
            <w:r w:rsidRPr="008634D7">
              <w:rPr>
                <w:rFonts w:ascii="Times New Roman" w:hAnsi="Times New Roman"/>
                <w:sz w:val="20"/>
                <w:szCs w:val="20"/>
              </w:rPr>
              <w:t>Erythema</w:t>
            </w:r>
          </w:p>
        </w:tc>
        <w:tc>
          <w:tcPr>
            <w:tcW w:w="1800" w:type="dxa"/>
            <w:vAlign w:val="center"/>
          </w:tcPr>
          <w:p w:rsidR="00336605" w:rsidRPr="008634D7" w:rsidDel="00336605"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336605" w:rsidRPr="008634D7" w:rsidDel="00336605"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Infections and infestations</w:t>
            </w:r>
          </w:p>
        </w:tc>
        <w:tc>
          <w:tcPr>
            <w:tcW w:w="1800" w:type="dxa"/>
            <w:vAlign w:val="center"/>
          </w:tcPr>
          <w:p w:rsidR="00020E59"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101</w:t>
            </w:r>
          </w:p>
        </w:tc>
        <w:tc>
          <w:tcPr>
            <w:tcW w:w="1800" w:type="dxa"/>
            <w:vAlign w:val="center"/>
          </w:tcPr>
          <w:p w:rsidR="00020E59"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6 (67)</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Rhinitis</w:t>
            </w:r>
          </w:p>
        </w:tc>
        <w:tc>
          <w:tcPr>
            <w:tcW w:w="1800" w:type="dxa"/>
            <w:vAlign w:val="center"/>
          </w:tcPr>
          <w:p w:rsidR="00020E59"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20</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5 (56)</w:t>
            </w:r>
          </w:p>
        </w:tc>
      </w:tr>
      <w:tr w:rsidR="00395F86" w:rsidRPr="008634D7" w:rsidTr="002F379A">
        <w:trPr>
          <w:trHeight w:val="288"/>
        </w:trPr>
        <w:tc>
          <w:tcPr>
            <w:tcW w:w="5238" w:type="dxa"/>
            <w:vAlign w:val="center"/>
          </w:tcPr>
          <w:p w:rsidR="00395F86" w:rsidRPr="008634D7" w:rsidRDefault="00395F86" w:rsidP="007C14FA">
            <w:pPr>
              <w:spacing w:line="240" w:lineRule="auto"/>
              <w:ind w:left="288"/>
              <w:rPr>
                <w:rFonts w:ascii="Times New Roman" w:hAnsi="Times New Roman"/>
                <w:sz w:val="20"/>
                <w:szCs w:val="20"/>
              </w:rPr>
            </w:pPr>
            <w:proofErr w:type="spellStart"/>
            <w:r w:rsidRPr="008634D7">
              <w:rPr>
                <w:rFonts w:ascii="Times New Roman" w:hAnsi="Times New Roman"/>
                <w:sz w:val="20"/>
                <w:szCs w:val="20"/>
              </w:rPr>
              <w:t>Nasopharyngitis</w:t>
            </w:r>
            <w:proofErr w:type="spellEnd"/>
          </w:p>
        </w:tc>
        <w:tc>
          <w:tcPr>
            <w:tcW w:w="1800" w:type="dxa"/>
            <w:vAlign w:val="center"/>
          </w:tcPr>
          <w:p w:rsidR="00395F86" w:rsidRPr="008634D7" w:rsidRDefault="00395F86" w:rsidP="00140CAF">
            <w:pPr>
              <w:spacing w:line="240" w:lineRule="auto"/>
              <w:jc w:val="center"/>
              <w:rPr>
                <w:rFonts w:ascii="Times New Roman" w:hAnsi="Times New Roman"/>
                <w:sz w:val="20"/>
                <w:szCs w:val="20"/>
              </w:rPr>
            </w:pPr>
            <w:r w:rsidRPr="008634D7">
              <w:rPr>
                <w:rFonts w:ascii="Times New Roman" w:hAnsi="Times New Roman"/>
                <w:sz w:val="20"/>
                <w:szCs w:val="20"/>
              </w:rPr>
              <w:t>8</w:t>
            </w:r>
          </w:p>
        </w:tc>
        <w:tc>
          <w:tcPr>
            <w:tcW w:w="1800" w:type="dxa"/>
            <w:vAlign w:val="center"/>
          </w:tcPr>
          <w:p w:rsidR="00395F86" w:rsidRPr="008634D7" w:rsidRDefault="00395F86" w:rsidP="00140CAF">
            <w:pPr>
              <w:spacing w:line="240" w:lineRule="auto"/>
              <w:jc w:val="center"/>
              <w:rPr>
                <w:rFonts w:ascii="Times New Roman" w:hAnsi="Times New Roman"/>
                <w:sz w:val="20"/>
                <w:szCs w:val="20"/>
              </w:rPr>
            </w:pPr>
            <w:r w:rsidRPr="008634D7">
              <w:rPr>
                <w:rFonts w:ascii="Times New Roman" w:hAnsi="Times New Roman"/>
                <w:sz w:val="20"/>
                <w:szCs w:val="20"/>
              </w:rPr>
              <w:t>5 (56)</w:t>
            </w:r>
          </w:p>
        </w:tc>
      </w:tr>
      <w:tr w:rsidR="001E776D" w:rsidRPr="008634D7" w:rsidTr="002F379A">
        <w:trPr>
          <w:trHeight w:val="288"/>
        </w:trPr>
        <w:tc>
          <w:tcPr>
            <w:tcW w:w="5238" w:type="dxa"/>
            <w:vAlign w:val="center"/>
          </w:tcPr>
          <w:p w:rsidR="001E776D" w:rsidRPr="008634D7" w:rsidRDefault="001E776D" w:rsidP="007C14FA">
            <w:pPr>
              <w:spacing w:line="240" w:lineRule="auto"/>
              <w:ind w:left="288"/>
              <w:rPr>
                <w:rFonts w:ascii="Times New Roman" w:hAnsi="Times New Roman"/>
                <w:sz w:val="20"/>
                <w:szCs w:val="20"/>
              </w:rPr>
            </w:pPr>
            <w:r w:rsidRPr="008634D7">
              <w:rPr>
                <w:rFonts w:ascii="Times New Roman" w:hAnsi="Times New Roman"/>
                <w:sz w:val="20"/>
                <w:szCs w:val="20"/>
              </w:rPr>
              <w:t>Gastroenteritis</w:t>
            </w:r>
          </w:p>
        </w:tc>
        <w:tc>
          <w:tcPr>
            <w:tcW w:w="1800" w:type="dxa"/>
            <w:vAlign w:val="center"/>
          </w:tcPr>
          <w:p w:rsidR="001E776D" w:rsidRPr="008634D7" w:rsidDel="001E776D"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7</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Catheter</w:t>
            </w:r>
            <w:r w:rsidR="004C49B7" w:rsidRPr="008634D7">
              <w:rPr>
                <w:rFonts w:ascii="Times New Roman" w:hAnsi="Times New Roman"/>
                <w:sz w:val="20"/>
                <w:szCs w:val="20"/>
              </w:rPr>
              <w:t>-</w:t>
            </w:r>
            <w:r w:rsidRPr="008634D7">
              <w:rPr>
                <w:rFonts w:ascii="Times New Roman" w:hAnsi="Times New Roman"/>
                <w:sz w:val="20"/>
                <w:szCs w:val="20"/>
              </w:rPr>
              <w:t>site infection</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6</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Device</w:t>
            </w:r>
            <w:r w:rsidR="005E417B" w:rsidRPr="008634D7">
              <w:rPr>
                <w:rFonts w:ascii="Times New Roman" w:hAnsi="Times New Roman"/>
                <w:sz w:val="20"/>
                <w:szCs w:val="20"/>
              </w:rPr>
              <w:t>-</w:t>
            </w:r>
            <w:r w:rsidRPr="008634D7">
              <w:rPr>
                <w:rFonts w:ascii="Times New Roman" w:hAnsi="Times New Roman"/>
                <w:sz w:val="20"/>
                <w:szCs w:val="20"/>
              </w:rPr>
              <w:t>related infection</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6</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1E776D" w:rsidRPr="008634D7" w:rsidTr="002F379A">
        <w:trPr>
          <w:trHeight w:val="288"/>
        </w:trPr>
        <w:tc>
          <w:tcPr>
            <w:tcW w:w="5238" w:type="dxa"/>
            <w:vAlign w:val="center"/>
          </w:tcPr>
          <w:p w:rsidR="001E776D" w:rsidRPr="008634D7" w:rsidRDefault="001E776D" w:rsidP="007C14FA">
            <w:pPr>
              <w:spacing w:line="240" w:lineRule="auto"/>
              <w:ind w:left="288"/>
              <w:rPr>
                <w:rFonts w:ascii="Times New Roman" w:hAnsi="Times New Roman"/>
                <w:sz w:val="20"/>
                <w:szCs w:val="20"/>
              </w:rPr>
            </w:pPr>
            <w:r w:rsidRPr="008634D7">
              <w:rPr>
                <w:rFonts w:ascii="Times New Roman" w:hAnsi="Times New Roman"/>
                <w:sz w:val="20"/>
                <w:szCs w:val="20"/>
              </w:rPr>
              <w:t>Pharyngitis</w:t>
            </w:r>
          </w:p>
        </w:tc>
        <w:tc>
          <w:tcPr>
            <w:tcW w:w="1800" w:type="dxa"/>
            <w:vAlign w:val="center"/>
          </w:tcPr>
          <w:p w:rsidR="001E776D" w:rsidRPr="008634D7" w:rsidDel="001E776D"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1800" w:type="dxa"/>
            <w:vAlign w:val="center"/>
          </w:tcPr>
          <w:p w:rsidR="001E776D" w:rsidRPr="008634D7" w:rsidDel="001E776D"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Ear infection</w:t>
            </w:r>
            <w:r w:rsidR="005E417B" w:rsidRPr="008634D7">
              <w:rPr>
                <w:rFonts w:ascii="Times New Roman" w:hAnsi="Times New Roman"/>
                <w:sz w:val="20"/>
                <w:szCs w:val="20"/>
              </w:rPr>
              <w:t>,</w:t>
            </w:r>
            <w:r w:rsidRPr="008634D7">
              <w:rPr>
                <w:rFonts w:ascii="Times New Roman" w:hAnsi="Times New Roman"/>
                <w:sz w:val="20"/>
                <w:szCs w:val="20"/>
              </w:rPr>
              <w:t xml:space="preserve"> viral</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E62AE5" w:rsidRPr="008634D7" w:rsidTr="002F379A">
        <w:trPr>
          <w:trHeight w:val="288"/>
        </w:trPr>
        <w:tc>
          <w:tcPr>
            <w:tcW w:w="5238" w:type="dxa"/>
            <w:vAlign w:val="center"/>
          </w:tcPr>
          <w:p w:rsidR="00E62AE5" w:rsidRPr="008634D7" w:rsidRDefault="00E62AE5" w:rsidP="007C14FA">
            <w:pPr>
              <w:spacing w:line="240" w:lineRule="auto"/>
              <w:ind w:left="288"/>
              <w:rPr>
                <w:rFonts w:ascii="Times New Roman" w:hAnsi="Times New Roman"/>
                <w:sz w:val="20"/>
                <w:szCs w:val="20"/>
              </w:rPr>
            </w:pPr>
            <w:r w:rsidRPr="008634D7">
              <w:rPr>
                <w:rFonts w:ascii="Times New Roman" w:hAnsi="Times New Roman"/>
                <w:sz w:val="20"/>
                <w:szCs w:val="20"/>
              </w:rPr>
              <w:t>Viral infection</w:t>
            </w:r>
          </w:p>
        </w:tc>
        <w:tc>
          <w:tcPr>
            <w:tcW w:w="1800" w:type="dxa"/>
            <w:vAlign w:val="center"/>
          </w:tcPr>
          <w:p w:rsidR="00E62AE5" w:rsidRPr="008634D7" w:rsidRDefault="00E62AE5"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E62AE5" w:rsidRPr="008634D7" w:rsidRDefault="00E62AE5"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Bronchiolitis</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Upper respiratory tract infection</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7C14FA">
            <w:pPr>
              <w:spacing w:line="240" w:lineRule="auto"/>
              <w:ind w:left="288"/>
              <w:rPr>
                <w:rFonts w:ascii="Times New Roman" w:hAnsi="Times New Roman"/>
                <w:sz w:val="20"/>
                <w:szCs w:val="20"/>
              </w:rPr>
            </w:pPr>
            <w:r w:rsidRPr="008634D7">
              <w:rPr>
                <w:rFonts w:ascii="Times New Roman" w:hAnsi="Times New Roman"/>
                <w:sz w:val="20"/>
                <w:szCs w:val="20"/>
              </w:rPr>
              <w:t>Varicella</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1E776D" w:rsidRPr="008634D7" w:rsidTr="002F379A">
        <w:trPr>
          <w:trHeight w:val="288"/>
        </w:trPr>
        <w:tc>
          <w:tcPr>
            <w:tcW w:w="5238" w:type="dxa"/>
            <w:vAlign w:val="center"/>
          </w:tcPr>
          <w:p w:rsidR="001E776D" w:rsidRPr="008634D7" w:rsidRDefault="001E776D" w:rsidP="007C14FA">
            <w:pPr>
              <w:spacing w:line="240" w:lineRule="auto"/>
              <w:ind w:left="288"/>
              <w:rPr>
                <w:rFonts w:ascii="Times New Roman" w:hAnsi="Times New Roman"/>
                <w:sz w:val="20"/>
                <w:szCs w:val="20"/>
              </w:rPr>
            </w:pPr>
            <w:r w:rsidRPr="008634D7">
              <w:rPr>
                <w:rFonts w:ascii="Times New Roman" w:hAnsi="Times New Roman"/>
                <w:sz w:val="20"/>
                <w:szCs w:val="20"/>
              </w:rPr>
              <w:t>Ear infection</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1E776D" w:rsidRPr="008634D7" w:rsidTr="002F379A">
        <w:trPr>
          <w:trHeight w:val="288"/>
        </w:trPr>
        <w:tc>
          <w:tcPr>
            <w:tcW w:w="5238" w:type="dxa"/>
            <w:vAlign w:val="center"/>
          </w:tcPr>
          <w:p w:rsidR="001E776D" w:rsidRPr="008634D7" w:rsidRDefault="001E776D" w:rsidP="007C14FA">
            <w:pPr>
              <w:spacing w:line="240" w:lineRule="auto"/>
              <w:ind w:left="288"/>
              <w:rPr>
                <w:rFonts w:ascii="Times New Roman" w:hAnsi="Times New Roman"/>
                <w:sz w:val="20"/>
                <w:szCs w:val="20"/>
              </w:rPr>
            </w:pPr>
            <w:r w:rsidRPr="008634D7">
              <w:rPr>
                <w:rFonts w:ascii="Times New Roman" w:hAnsi="Times New Roman"/>
                <w:sz w:val="20"/>
                <w:szCs w:val="20"/>
              </w:rPr>
              <w:t>Hand-foot-and-mouth disease</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1E776D" w:rsidRPr="008634D7" w:rsidTr="002F379A">
        <w:trPr>
          <w:trHeight w:val="288"/>
        </w:trPr>
        <w:tc>
          <w:tcPr>
            <w:tcW w:w="5238" w:type="dxa"/>
            <w:vAlign w:val="center"/>
          </w:tcPr>
          <w:p w:rsidR="001E776D" w:rsidRPr="008634D7" w:rsidRDefault="001E776D" w:rsidP="007C14FA">
            <w:pPr>
              <w:spacing w:line="240" w:lineRule="auto"/>
              <w:ind w:left="288"/>
              <w:rPr>
                <w:rFonts w:ascii="Times New Roman" w:hAnsi="Times New Roman"/>
                <w:sz w:val="20"/>
                <w:szCs w:val="20"/>
              </w:rPr>
            </w:pPr>
            <w:r w:rsidRPr="008634D7">
              <w:rPr>
                <w:rFonts w:ascii="Times New Roman" w:hAnsi="Times New Roman"/>
                <w:sz w:val="20"/>
                <w:szCs w:val="20"/>
              </w:rPr>
              <w:t>Urinary tract infection</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1E776D" w:rsidRPr="008634D7" w:rsidRDefault="001E776D"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1C2D5F">
            <w:pPr>
              <w:keepNext/>
              <w:spacing w:line="240" w:lineRule="auto"/>
              <w:rPr>
                <w:rFonts w:ascii="Times New Roman" w:hAnsi="Times New Roman"/>
                <w:sz w:val="20"/>
                <w:szCs w:val="20"/>
              </w:rPr>
            </w:pPr>
            <w:r w:rsidRPr="008634D7">
              <w:rPr>
                <w:rFonts w:ascii="Times New Roman" w:hAnsi="Times New Roman"/>
                <w:sz w:val="20"/>
                <w:szCs w:val="20"/>
              </w:rPr>
              <w:t>General disorders and administration</w:t>
            </w:r>
            <w:r w:rsidR="004C49B7" w:rsidRPr="008634D7">
              <w:rPr>
                <w:rFonts w:ascii="Times New Roman" w:hAnsi="Times New Roman"/>
                <w:sz w:val="20"/>
                <w:szCs w:val="20"/>
              </w:rPr>
              <w:t>-</w:t>
            </w:r>
            <w:r w:rsidRPr="008634D7">
              <w:rPr>
                <w:rFonts w:ascii="Times New Roman" w:hAnsi="Times New Roman"/>
                <w:sz w:val="20"/>
                <w:szCs w:val="20"/>
              </w:rPr>
              <w:t>site conditions</w:t>
            </w:r>
          </w:p>
        </w:tc>
        <w:tc>
          <w:tcPr>
            <w:tcW w:w="1800" w:type="dxa"/>
            <w:vAlign w:val="center"/>
          </w:tcPr>
          <w:p w:rsidR="00020E59" w:rsidRPr="008634D7" w:rsidRDefault="00992C65" w:rsidP="001C2D5F">
            <w:pPr>
              <w:keepNext/>
              <w:spacing w:line="240" w:lineRule="auto"/>
              <w:jc w:val="center"/>
              <w:rPr>
                <w:rFonts w:ascii="Times New Roman" w:hAnsi="Times New Roman"/>
                <w:sz w:val="20"/>
                <w:szCs w:val="20"/>
              </w:rPr>
            </w:pPr>
            <w:r w:rsidRPr="008634D7">
              <w:rPr>
                <w:rFonts w:ascii="Times New Roman" w:hAnsi="Times New Roman"/>
                <w:sz w:val="20"/>
                <w:szCs w:val="20"/>
              </w:rPr>
              <w:t>82</w:t>
            </w:r>
          </w:p>
        </w:tc>
        <w:tc>
          <w:tcPr>
            <w:tcW w:w="1800" w:type="dxa"/>
            <w:vAlign w:val="center"/>
          </w:tcPr>
          <w:p w:rsidR="00020E59" w:rsidRPr="008634D7" w:rsidRDefault="00992C65" w:rsidP="001C2D5F">
            <w:pPr>
              <w:keepNext/>
              <w:spacing w:line="240" w:lineRule="auto"/>
              <w:jc w:val="center"/>
              <w:rPr>
                <w:rFonts w:ascii="Times New Roman" w:hAnsi="Times New Roman"/>
                <w:sz w:val="20"/>
                <w:szCs w:val="20"/>
              </w:rPr>
            </w:pPr>
            <w:r w:rsidRPr="008634D7">
              <w:rPr>
                <w:rFonts w:ascii="Times New Roman" w:hAnsi="Times New Roman"/>
                <w:sz w:val="20"/>
                <w:szCs w:val="20"/>
              </w:rPr>
              <w:t>6 (67)</w:t>
            </w:r>
          </w:p>
        </w:tc>
      </w:tr>
      <w:tr w:rsidR="00020E59" w:rsidRPr="008634D7" w:rsidTr="002F379A">
        <w:trPr>
          <w:trHeight w:val="288"/>
        </w:trPr>
        <w:tc>
          <w:tcPr>
            <w:tcW w:w="5238" w:type="dxa"/>
            <w:vAlign w:val="center"/>
          </w:tcPr>
          <w:p w:rsidR="00020E59" w:rsidRPr="008634D7" w:rsidRDefault="00020E59" w:rsidP="007C14FA">
            <w:pPr>
              <w:keepNext/>
              <w:spacing w:line="240" w:lineRule="auto"/>
              <w:ind w:left="288"/>
              <w:rPr>
                <w:rFonts w:ascii="Times New Roman" w:hAnsi="Times New Roman"/>
                <w:sz w:val="20"/>
                <w:szCs w:val="20"/>
              </w:rPr>
            </w:pPr>
            <w:r w:rsidRPr="008634D7">
              <w:rPr>
                <w:rFonts w:ascii="Times New Roman" w:hAnsi="Times New Roman"/>
                <w:sz w:val="20"/>
                <w:szCs w:val="20"/>
              </w:rPr>
              <w:t>Pyrexia</w:t>
            </w:r>
          </w:p>
        </w:tc>
        <w:tc>
          <w:tcPr>
            <w:tcW w:w="1800" w:type="dxa"/>
            <w:vAlign w:val="center"/>
          </w:tcPr>
          <w:p w:rsidR="00020E59" w:rsidRPr="008634D7" w:rsidRDefault="00992C65" w:rsidP="001C2D5F">
            <w:pPr>
              <w:keepNext/>
              <w:spacing w:line="240" w:lineRule="auto"/>
              <w:jc w:val="center"/>
              <w:rPr>
                <w:rFonts w:ascii="Times New Roman" w:hAnsi="Times New Roman"/>
                <w:sz w:val="20"/>
                <w:szCs w:val="20"/>
              </w:rPr>
            </w:pPr>
            <w:r w:rsidRPr="008634D7">
              <w:rPr>
                <w:rFonts w:ascii="Times New Roman" w:hAnsi="Times New Roman"/>
                <w:sz w:val="20"/>
                <w:szCs w:val="20"/>
              </w:rPr>
              <w:t>57</w:t>
            </w:r>
          </w:p>
        </w:tc>
        <w:tc>
          <w:tcPr>
            <w:tcW w:w="1800" w:type="dxa"/>
            <w:vAlign w:val="center"/>
          </w:tcPr>
          <w:p w:rsidR="00020E59" w:rsidRPr="008634D7" w:rsidRDefault="00020E59" w:rsidP="001C2D5F">
            <w:pPr>
              <w:keepNext/>
              <w:spacing w:line="240" w:lineRule="auto"/>
              <w:jc w:val="center"/>
              <w:rPr>
                <w:rFonts w:ascii="Times New Roman" w:hAnsi="Times New Roman"/>
                <w:sz w:val="20"/>
                <w:szCs w:val="20"/>
              </w:rPr>
            </w:pPr>
            <w:r w:rsidRPr="008634D7">
              <w:rPr>
                <w:rFonts w:ascii="Times New Roman" w:hAnsi="Times New Roman"/>
                <w:sz w:val="20"/>
                <w:szCs w:val="20"/>
              </w:rPr>
              <w:t>5 (56)</w:t>
            </w:r>
          </w:p>
        </w:tc>
      </w:tr>
      <w:tr w:rsidR="00020E59" w:rsidRPr="008634D7" w:rsidTr="002F379A">
        <w:trPr>
          <w:trHeight w:val="288"/>
        </w:trPr>
        <w:tc>
          <w:tcPr>
            <w:tcW w:w="5238" w:type="dxa"/>
            <w:vAlign w:val="center"/>
          </w:tcPr>
          <w:p w:rsidR="00020E59" w:rsidRPr="008634D7" w:rsidRDefault="00020E59" w:rsidP="007C14FA">
            <w:pPr>
              <w:keepNext/>
              <w:spacing w:line="240" w:lineRule="auto"/>
              <w:ind w:left="288"/>
              <w:rPr>
                <w:rFonts w:ascii="Times New Roman" w:hAnsi="Times New Roman"/>
                <w:sz w:val="20"/>
                <w:szCs w:val="20"/>
              </w:rPr>
            </w:pPr>
            <w:r w:rsidRPr="008634D7">
              <w:rPr>
                <w:rFonts w:ascii="Times New Roman" w:hAnsi="Times New Roman"/>
                <w:sz w:val="20"/>
                <w:szCs w:val="20"/>
              </w:rPr>
              <w:t>Hyperthermia</w:t>
            </w:r>
          </w:p>
        </w:tc>
        <w:tc>
          <w:tcPr>
            <w:tcW w:w="1800" w:type="dxa"/>
            <w:vAlign w:val="center"/>
          </w:tcPr>
          <w:p w:rsidR="00020E59" w:rsidRPr="008634D7" w:rsidRDefault="00020E59" w:rsidP="001C2D5F">
            <w:pPr>
              <w:keepNext/>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020E59" w:rsidRPr="008634D7" w:rsidRDefault="00020E59" w:rsidP="001C2D5F">
            <w:pPr>
              <w:keepNext/>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992C65" w:rsidRPr="008634D7" w:rsidTr="002F379A">
        <w:trPr>
          <w:trHeight w:val="288"/>
        </w:trPr>
        <w:tc>
          <w:tcPr>
            <w:tcW w:w="5238" w:type="dxa"/>
            <w:vAlign w:val="center"/>
          </w:tcPr>
          <w:p w:rsidR="00992C65" w:rsidRPr="008634D7" w:rsidRDefault="00992C65" w:rsidP="007C14FA">
            <w:pPr>
              <w:spacing w:line="240" w:lineRule="auto"/>
              <w:ind w:left="288"/>
              <w:rPr>
                <w:rFonts w:ascii="Times New Roman" w:hAnsi="Times New Roman"/>
                <w:sz w:val="20"/>
                <w:szCs w:val="20"/>
              </w:rPr>
            </w:pPr>
            <w:r w:rsidRPr="008634D7">
              <w:rPr>
                <w:rFonts w:ascii="Times New Roman" w:hAnsi="Times New Roman"/>
                <w:sz w:val="20"/>
                <w:szCs w:val="20"/>
              </w:rPr>
              <w:t>Irritability</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lastRenderedPageBreak/>
              <w:t>Blood and lymphatic system disorders</w:t>
            </w:r>
          </w:p>
        </w:tc>
        <w:tc>
          <w:tcPr>
            <w:tcW w:w="1800" w:type="dxa"/>
            <w:vAlign w:val="center"/>
          </w:tcPr>
          <w:p w:rsidR="00020E59"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10</w:t>
            </w:r>
          </w:p>
        </w:tc>
        <w:tc>
          <w:tcPr>
            <w:tcW w:w="1800" w:type="dxa"/>
            <w:vAlign w:val="center"/>
          </w:tcPr>
          <w:p w:rsidR="00020E59"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6 (67)</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Anemia</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4 (44)</w:t>
            </w:r>
          </w:p>
        </w:tc>
      </w:tr>
      <w:tr w:rsidR="00992C65" w:rsidRPr="008634D7" w:rsidTr="002F379A">
        <w:trPr>
          <w:trHeight w:val="288"/>
        </w:trPr>
        <w:tc>
          <w:tcPr>
            <w:tcW w:w="5238" w:type="dxa"/>
            <w:vAlign w:val="center"/>
          </w:tcPr>
          <w:p w:rsidR="00992C65" w:rsidRPr="008634D7" w:rsidRDefault="00992C65" w:rsidP="00313ED1">
            <w:pPr>
              <w:spacing w:line="240" w:lineRule="auto"/>
              <w:ind w:left="288"/>
              <w:rPr>
                <w:rFonts w:ascii="Times New Roman" w:hAnsi="Times New Roman"/>
                <w:sz w:val="20"/>
                <w:szCs w:val="20"/>
              </w:rPr>
            </w:pPr>
            <w:r w:rsidRPr="008634D7">
              <w:rPr>
                <w:rFonts w:ascii="Times New Roman" w:hAnsi="Times New Roman"/>
                <w:sz w:val="20"/>
                <w:szCs w:val="20"/>
              </w:rPr>
              <w:t>Iron deficiency anemia</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992C65" w:rsidRPr="008634D7" w:rsidTr="002F379A">
        <w:trPr>
          <w:trHeight w:val="288"/>
        </w:trPr>
        <w:tc>
          <w:tcPr>
            <w:tcW w:w="5238" w:type="dxa"/>
            <w:vAlign w:val="center"/>
          </w:tcPr>
          <w:p w:rsidR="00992C65" w:rsidRPr="008634D7" w:rsidRDefault="00992C65" w:rsidP="00313ED1">
            <w:pPr>
              <w:spacing w:line="240" w:lineRule="auto"/>
              <w:ind w:left="288"/>
              <w:rPr>
                <w:rFonts w:ascii="Times New Roman" w:hAnsi="Times New Roman"/>
                <w:sz w:val="20"/>
                <w:szCs w:val="20"/>
              </w:rPr>
            </w:pPr>
            <w:r w:rsidRPr="008634D7">
              <w:rPr>
                <w:rFonts w:ascii="Times New Roman" w:hAnsi="Times New Roman"/>
                <w:sz w:val="20"/>
                <w:szCs w:val="20"/>
              </w:rPr>
              <w:t>Lymphadenopathy</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Cardiac disorders</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10</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5 (56)</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Tachycardia</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6</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Bradycardia</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Respiratory, thoracic</w:t>
            </w:r>
            <w:r w:rsidR="005E417B" w:rsidRPr="008634D7">
              <w:rPr>
                <w:rFonts w:ascii="Times New Roman" w:hAnsi="Times New Roman"/>
                <w:sz w:val="20"/>
                <w:szCs w:val="20"/>
              </w:rPr>
              <w:t>,</w:t>
            </w:r>
            <w:r w:rsidRPr="008634D7">
              <w:rPr>
                <w:rFonts w:ascii="Times New Roman" w:hAnsi="Times New Roman"/>
                <w:sz w:val="20"/>
                <w:szCs w:val="20"/>
              </w:rPr>
              <w:t xml:space="preserve"> and mediastinal disorders</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33</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6 (67)</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Cough</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20</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4 (44)</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Rhinorrhea</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Vascular disorders</w:t>
            </w:r>
          </w:p>
        </w:tc>
        <w:tc>
          <w:tcPr>
            <w:tcW w:w="1800" w:type="dxa"/>
            <w:vAlign w:val="center"/>
          </w:tcPr>
          <w:p w:rsidR="00020E59" w:rsidRPr="008634D7" w:rsidRDefault="00336605" w:rsidP="00140CAF">
            <w:pPr>
              <w:spacing w:line="240" w:lineRule="auto"/>
              <w:jc w:val="center"/>
              <w:rPr>
                <w:rFonts w:ascii="Times New Roman" w:hAnsi="Times New Roman"/>
                <w:sz w:val="20"/>
                <w:szCs w:val="20"/>
              </w:rPr>
            </w:pPr>
            <w:r w:rsidRPr="008634D7">
              <w:rPr>
                <w:rFonts w:ascii="Times New Roman" w:hAnsi="Times New Roman"/>
                <w:sz w:val="20"/>
                <w:szCs w:val="20"/>
              </w:rPr>
              <w:t>7</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4 (44)</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Pallor</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Congenital, familial</w:t>
            </w:r>
            <w:r w:rsidR="005E417B" w:rsidRPr="008634D7">
              <w:rPr>
                <w:rFonts w:ascii="Times New Roman" w:hAnsi="Times New Roman"/>
                <w:sz w:val="20"/>
                <w:szCs w:val="20"/>
              </w:rPr>
              <w:t>,</w:t>
            </w:r>
            <w:r w:rsidRPr="008634D7">
              <w:rPr>
                <w:rFonts w:ascii="Times New Roman" w:hAnsi="Times New Roman"/>
                <w:sz w:val="20"/>
                <w:szCs w:val="20"/>
              </w:rPr>
              <w:t xml:space="preserve"> and genetic disorders</w:t>
            </w:r>
          </w:p>
        </w:tc>
        <w:tc>
          <w:tcPr>
            <w:tcW w:w="1800" w:type="dxa"/>
            <w:vAlign w:val="center"/>
          </w:tcPr>
          <w:p w:rsidR="00020E59"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020E59"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Hydrocele</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992C65" w:rsidRPr="008634D7" w:rsidTr="002F379A">
        <w:trPr>
          <w:trHeight w:val="288"/>
        </w:trPr>
        <w:tc>
          <w:tcPr>
            <w:tcW w:w="5238" w:type="dxa"/>
            <w:vAlign w:val="center"/>
          </w:tcPr>
          <w:p w:rsidR="00992C65" w:rsidRPr="008634D7" w:rsidRDefault="00992C65" w:rsidP="006C5C4C">
            <w:pPr>
              <w:spacing w:line="240" w:lineRule="auto"/>
              <w:rPr>
                <w:rFonts w:ascii="Times New Roman" w:hAnsi="Times New Roman"/>
                <w:sz w:val="20"/>
                <w:szCs w:val="20"/>
              </w:rPr>
            </w:pPr>
            <w:r w:rsidRPr="008634D7">
              <w:rPr>
                <w:rFonts w:ascii="Times New Roman" w:hAnsi="Times New Roman"/>
                <w:sz w:val="20"/>
                <w:szCs w:val="20"/>
              </w:rPr>
              <w:t>Ear and labyrinth disorders</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992C65" w:rsidRPr="008634D7" w:rsidTr="002F379A">
        <w:trPr>
          <w:trHeight w:val="288"/>
        </w:trPr>
        <w:tc>
          <w:tcPr>
            <w:tcW w:w="5238" w:type="dxa"/>
            <w:vAlign w:val="center"/>
          </w:tcPr>
          <w:p w:rsidR="00992C65" w:rsidRPr="008634D7" w:rsidRDefault="00992C65" w:rsidP="00313ED1">
            <w:pPr>
              <w:spacing w:line="240" w:lineRule="auto"/>
              <w:ind w:left="288"/>
              <w:rPr>
                <w:rFonts w:ascii="Times New Roman" w:hAnsi="Times New Roman"/>
                <w:sz w:val="20"/>
                <w:szCs w:val="20"/>
              </w:rPr>
            </w:pPr>
            <w:r w:rsidRPr="008634D7">
              <w:rPr>
                <w:rFonts w:ascii="Times New Roman" w:hAnsi="Times New Roman"/>
                <w:sz w:val="20"/>
                <w:szCs w:val="20"/>
              </w:rPr>
              <w:t>Ear pain</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992C65" w:rsidRPr="008634D7" w:rsidTr="002F379A">
        <w:trPr>
          <w:trHeight w:val="288"/>
        </w:trPr>
        <w:tc>
          <w:tcPr>
            <w:tcW w:w="5238" w:type="dxa"/>
            <w:vAlign w:val="center"/>
          </w:tcPr>
          <w:p w:rsidR="00992C65" w:rsidRPr="008634D7" w:rsidRDefault="00992C65" w:rsidP="006C5C4C">
            <w:pPr>
              <w:spacing w:line="240" w:lineRule="auto"/>
              <w:rPr>
                <w:rFonts w:ascii="Times New Roman" w:hAnsi="Times New Roman"/>
                <w:sz w:val="20"/>
                <w:szCs w:val="20"/>
              </w:rPr>
            </w:pPr>
            <w:r w:rsidRPr="008634D7">
              <w:rPr>
                <w:rFonts w:ascii="Times New Roman" w:hAnsi="Times New Roman"/>
                <w:sz w:val="20"/>
                <w:szCs w:val="20"/>
              </w:rPr>
              <w:t>Eye disorders</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992C65" w:rsidRPr="008634D7" w:rsidTr="002F379A">
        <w:trPr>
          <w:trHeight w:val="288"/>
        </w:trPr>
        <w:tc>
          <w:tcPr>
            <w:tcW w:w="5238" w:type="dxa"/>
            <w:vAlign w:val="center"/>
          </w:tcPr>
          <w:p w:rsidR="00992C65" w:rsidRPr="008634D7" w:rsidRDefault="00992C65" w:rsidP="00313ED1">
            <w:pPr>
              <w:spacing w:line="240" w:lineRule="auto"/>
              <w:ind w:left="288"/>
              <w:rPr>
                <w:rFonts w:ascii="Times New Roman" w:hAnsi="Times New Roman"/>
                <w:sz w:val="20"/>
                <w:szCs w:val="20"/>
              </w:rPr>
            </w:pPr>
            <w:r w:rsidRPr="008634D7">
              <w:rPr>
                <w:rFonts w:ascii="Times New Roman" w:hAnsi="Times New Roman"/>
                <w:sz w:val="20"/>
                <w:szCs w:val="20"/>
              </w:rPr>
              <w:t>Conjunctivitis</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992C65" w:rsidRPr="008634D7" w:rsidRDefault="00992C65" w:rsidP="00140CAF">
            <w:pPr>
              <w:spacing w:line="240" w:lineRule="auto"/>
              <w:jc w:val="center"/>
              <w:rPr>
                <w:rFonts w:ascii="Times New Roman" w:hAnsi="Times New Roman"/>
                <w:sz w:val="20"/>
                <w:szCs w:val="20"/>
              </w:rPr>
            </w:pPr>
            <w:r w:rsidRPr="008634D7">
              <w:rPr>
                <w:rFonts w:ascii="Times New Roman" w:hAnsi="Times New Roman"/>
                <w:sz w:val="20"/>
                <w:szCs w:val="20"/>
              </w:rPr>
              <w:t>2 (22)</w:t>
            </w:r>
          </w:p>
        </w:tc>
      </w:tr>
    </w:tbl>
    <w:p w:rsidR="00514E41" w:rsidRPr="008634D7" w:rsidRDefault="00514E41" w:rsidP="0088337C">
      <w:pPr>
        <w:tabs>
          <w:tab w:val="clear" w:pos="0"/>
        </w:tabs>
        <w:spacing w:line="240" w:lineRule="auto"/>
        <w:outlineLvl w:val="9"/>
        <w:rPr>
          <w:rFonts w:ascii="Times New Roman" w:hAnsi="Times New Roman"/>
          <w:b/>
          <w:sz w:val="20"/>
          <w:szCs w:val="20"/>
        </w:rPr>
      </w:pPr>
    </w:p>
    <w:p w:rsidR="00514E41" w:rsidRPr="008634D7" w:rsidRDefault="00514E41">
      <w:pPr>
        <w:tabs>
          <w:tab w:val="clear" w:pos="0"/>
        </w:tabs>
        <w:spacing w:line="240" w:lineRule="auto"/>
        <w:outlineLvl w:val="9"/>
        <w:rPr>
          <w:rFonts w:ascii="Times New Roman" w:hAnsi="Times New Roman"/>
          <w:b/>
          <w:sz w:val="20"/>
          <w:szCs w:val="20"/>
        </w:rPr>
      </w:pPr>
      <w:r w:rsidRPr="008634D7">
        <w:rPr>
          <w:rFonts w:ascii="Times New Roman" w:hAnsi="Times New Roman"/>
          <w:b/>
          <w:sz w:val="20"/>
          <w:szCs w:val="20"/>
        </w:rPr>
        <w:br w:type="page"/>
      </w:r>
    </w:p>
    <w:p w:rsidR="00590110" w:rsidRPr="000A340E" w:rsidRDefault="0020239A" w:rsidP="0088337C">
      <w:pPr>
        <w:tabs>
          <w:tab w:val="clear" w:pos="0"/>
        </w:tabs>
        <w:spacing w:line="240" w:lineRule="auto"/>
        <w:outlineLvl w:val="9"/>
        <w:rPr>
          <w:rFonts w:ascii="Times New Roman" w:hAnsi="Times New Roman"/>
          <w:sz w:val="20"/>
          <w:szCs w:val="20"/>
        </w:rPr>
      </w:pPr>
      <w:proofErr w:type="spellStart"/>
      <w:proofErr w:type="gramStart"/>
      <w:r w:rsidRPr="008634D7">
        <w:rPr>
          <w:rFonts w:ascii="Times New Roman" w:hAnsi="Times New Roman"/>
          <w:b/>
          <w:sz w:val="20"/>
          <w:szCs w:val="20"/>
        </w:rPr>
        <w:lastRenderedPageBreak/>
        <w:t>e</w:t>
      </w:r>
      <w:r w:rsidR="009463C7" w:rsidRPr="008634D7">
        <w:rPr>
          <w:rFonts w:ascii="Times New Roman" w:hAnsi="Times New Roman"/>
          <w:b/>
          <w:sz w:val="20"/>
          <w:szCs w:val="20"/>
        </w:rPr>
        <w:t>Table</w:t>
      </w:r>
      <w:proofErr w:type="spellEnd"/>
      <w:proofErr w:type="gramEnd"/>
      <w:r w:rsidR="009463C7" w:rsidRPr="008634D7">
        <w:rPr>
          <w:rFonts w:ascii="Times New Roman" w:hAnsi="Times New Roman"/>
          <w:b/>
          <w:sz w:val="20"/>
          <w:szCs w:val="20"/>
        </w:rPr>
        <w:t xml:space="preserve"> </w:t>
      </w:r>
      <w:r w:rsidR="009B1E75" w:rsidRPr="008634D7">
        <w:rPr>
          <w:rFonts w:ascii="Times New Roman" w:hAnsi="Times New Roman"/>
          <w:b/>
          <w:sz w:val="20"/>
          <w:szCs w:val="20"/>
        </w:rPr>
        <w:t>7</w:t>
      </w:r>
      <w:r w:rsidR="00F32AB5" w:rsidRPr="00B63989">
        <w:rPr>
          <w:rFonts w:ascii="Times New Roman" w:hAnsi="Times New Roman"/>
          <w:sz w:val="20"/>
          <w:szCs w:val="20"/>
        </w:rPr>
        <w:t xml:space="preserve"> Summary </w:t>
      </w:r>
      <w:r w:rsidR="00143E49" w:rsidRPr="00B63989">
        <w:rPr>
          <w:rFonts w:ascii="Times New Roman" w:hAnsi="Times New Roman"/>
          <w:sz w:val="20"/>
          <w:szCs w:val="20"/>
        </w:rPr>
        <w:t xml:space="preserve">of infusion-associated reactions </w:t>
      </w:r>
      <w:r w:rsidR="00B51B52" w:rsidRPr="00B63989">
        <w:rPr>
          <w:rFonts w:ascii="Times New Roman" w:hAnsi="Times New Roman"/>
          <w:sz w:val="20"/>
          <w:szCs w:val="20"/>
        </w:rPr>
        <w:t>(IARs)</w:t>
      </w:r>
      <w:r w:rsidR="00143E49" w:rsidRPr="00B63989">
        <w:rPr>
          <w:rFonts w:ascii="Times New Roman" w:hAnsi="Times New Roman"/>
          <w:sz w:val="20"/>
          <w:szCs w:val="20"/>
        </w:rPr>
        <w:t xml:space="preserve"> in the</w:t>
      </w:r>
      <w:r w:rsidR="006F5ACB" w:rsidRPr="00B63989">
        <w:rPr>
          <w:rFonts w:ascii="Times New Roman" w:hAnsi="Times New Roman"/>
          <w:sz w:val="20"/>
          <w:szCs w:val="20"/>
        </w:rPr>
        <w:t xml:space="preserve"> </w:t>
      </w:r>
      <w:r w:rsidR="005338B7" w:rsidRPr="00B63989">
        <w:rPr>
          <w:rFonts w:ascii="Times New Roman" w:hAnsi="Times New Roman"/>
          <w:sz w:val="20"/>
          <w:szCs w:val="20"/>
        </w:rPr>
        <w:t xml:space="preserve">full </w:t>
      </w:r>
      <w:r w:rsidR="00143E49" w:rsidRPr="00B63989">
        <w:rPr>
          <w:rFonts w:ascii="Times New Roman" w:hAnsi="Times New Roman"/>
          <w:sz w:val="20"/>
          <w:szCs w:val="20"/>
        </w:rPr>
        <w:t>analysis set</w:t>
      </w:r>
      <w:r w:rsidR="004D638D" w:rsidRPr="00B63989">
        <w:rPr>
          <w:rFonts w:ascii="Times New Roman" w:hAnsi="Times New Roman"/>
          <w:sz w:val="20"/>
          <w:szCs w:val="20"/>
        </w:rPr>
        <w:t xml:space="preserve"> </w:t>
      </w:r>
    </w:p>
    <w:p w:rsidR="005F4A4E" w:rsidRPr="008634D7" w:rsidRDefault="005F4A4E" w:rsidP="005F4A4E">
      <w:pPr>
        <w:spacing w:line="240" w:lineRule="auto"/>
        <w:rPr>
          <w:rFonts w:ascii="Times New Roman" w:hAnsi="Times New Roman"/>
          <w:sz w:val="20"/>
          <w:szCs w:val="20"/>
        </w:rPr>
      </w:pPr>
    </w:p>
    <w:tbl>
      <w:tblPr>
        <w:tblStyle w:val="TableGrid"/>
        <w:tblW w:w="0" w:type="auto"/>
        <w:tblLook w:val="04A0"/>
      </w:tblPr>
      <w:tblGrid>
        <w:gridCol w:w="5238"/>
        <w:gridCol w:w="1800"/>
        <w:gridCol w:w="1800"/>
      </w:tblGrid>
      <w:tr w:rsidR="00020E59" w:rsidRPr="008634D7" w:rsidTr="002F379A">
        <w:trPr>
          <w:trHeight w:val="341"/>
        </w:trPr>
        <w:tc>
          <w:tcPr>
            <w:tcW w:w="5238" w:type="dxa"/>
            <w:vAlign w:val="bottom"/>
          </w:tcPr>
          <w:p w:rsidR="00020E59" w:rsidRPr="00B63989" w:rsidRDefault="00020E59" w:rsidP="00B63989">
            <w:pPr>
              <w:spacing w:after="60" w:line="240" w:lineRule="auto"/>
              <w:rPr>
                <w:rFonts w:ascii="Times New Roman" w:hAnsi="Times New Roman"/>
                <w:sz w:val="20"/>
                <w:szCs w:val="20"/>
              </w:rPr>
            </w:pPr>
          </w:p>
        </w:tc>
        <w:tc>
          <w:tcPr>
            <w:tcW w:w="3600" w:type="dxa"/>
            <w:gridSpan w:val="2"/>
            <w:vAlign w:val="bottom"/>
          </w:tcPr>
          <w:p w:rsidR="00020E59" w:rsidRPr="00B63989" w:rsidRDefault="00020E59" w:rsidP="00B63989">
            <w:pPr>
              <w:spacing w:after="60" w:line="240" w:lineRule="auto"/>
              <w:jc w:val="center"/>
              <w:rPr>
                <w:rFonts w:ascii="Times New Roman" w:hAnsi="Times New Roman"/>
                <w:sz w:val="20"/>
                <w:szCs w:val="20"/>
              </w:rPr>
            </w:pPr>
            <w:r w:rsidRPr="00B63989">
              <w:rPr>
                <w:rFonts w:ascii="Times New Roman" w:hAnsi="Times New Roman"/>
                <w:sz w:val="20"/>
                <w:szCs w:val="20"/>
              </w:rPr>
              <w:t xml:space="preserve">All </w:t>
            </w:r>
            <w:r w:rsidR="00751B60" w:rsidRPr="00B63989">
              <w:rPr>
                <w:rFonts w:ascii="Times New Roman" w:hAnsi="Times New Roman"/>
                <w:sz w:val="20"/>
                <w:szCs w:val="20"/>
              </w:rPr>
              <w:t xml:space="preserve">treated patients </w:t>
            </w:r>
            <w:r w:rsidRPr="00B63989">
              <w:rPr>
                <w:rFonts w:ascii="Times New Roman" w:hAnsi="Times New Roman"/>
                <w:sz w:val="20"/>
                <w:szCs w:val="20"/>
              </w:rPr>
              <w:t>(N=9)</w:t>
            </w:r>
          </w:p>
        </w:tc>
      </w:tr>
      <w:tr w:rsidR="00020E59" w:rsidRPr="008634D7" w:rsidTr="002F379A">
        <w:trPr>
          <w:trHeight w:val="530"/>
        </w:trPr>
        <w:tc>
          <w:tcPr>
            <w:tcW w:w="5238" w:type="dxa"/>
            <w:vAlign w:val="bottom"/>
          </w:tcPr>
          <w:p w:rsidR="00020E59" w:rsidRPr="00B63989" w:rsidRDefault="00020E59" w:rsidP="00B63989">
            <w:pPr>
              <w:spacing w:after="60" w:line="240" w:lineRule="auto"/>
              <w:rPr>
                <w:rFonts w:ascii="Times New Roman" w:hAnsi="Times New Roman"/>
                <w:sz w:val="20"/>
                <w:szCs w:val="20"/>
              </w:rPr>
            </w:pPr>
            <w:r w:rsidRPr="00B63989">
              <w:rPr>
                <w:rFonts w:ascii="Times New Roman" w:hAnsi="Times New Roman"/>
                <w:sz w:val="20"/>
                <w:szCs w:val="20"/>
              </w:rPr>
              <w:t>System</w:t>
            </w:r>
            <w:r w:rsidR="005E417B" w:rsidRPr="00B63989">
              <w:rPr>
                <w:rFonts w:ascii="Times New Roman" w:hAnsi="Times New Roman"/>
                <w:sz w:val="20"/>
                <w:szCs w:val="20"/>
              </w:rPr>
              <w:t>/</w:t>
            </w:r>
            <w:r w:rsidR="00751B60" w:rsidRPr="00B63989">
              <w:rPr>
                <w:rFonts w:ascii="Times New Roman" w:hAnsi="Times New Roman"/>
                <w:sz w:val="20"/>
                <w:szCs w:val="20"/>
              </w:rPr>
              <w:t>organ/class, preferred term</w:t>
            </w:r>
          </w:p>
        </w:tc>
        <w:tc>
          <w:tcPr>
            <w:tcW w:w="1800" w:type="dxa"/>
            <w:vAlign w:val="bottom"/>
          </w:tcPr>
          <w:p w:rsidR="00020E59" w:rsidRPr="00B63989" w:rsidRDefault="00020E59" w:rsidP="00751B60">
            <w:pPr>
              <w:spacing w:after="60" w:line="240" w:lineRule="auto"/>
              <w:jc w:val="center"/>
              <w:rPr>
                <w:rFonts w:ascii="Times New Roman" w:hAnsi="Times New Roman"/>
                <w:sz w:val="20"/>
                <w:szCs w:val="20"/>
              </w:rPr>
            </w:pPr>
            <w:r w:rsidRPr="00B63989">
              <w:rPr>
                <w:rFonts w:ascii="Times New Roman" w:hAnsi="Times New Roman"/>
                <w:sz w:val="20"/>
                <w:szCs w:val="20"/>
              </w:rPr>
              <w:t>Eve</w:t>
            </w:r>
            <w:r w:rsidR="005E417B" w:rsidRPr="00B63989">
              <w:rPr>
                <w:rFonts w:ascii="Times New Roman" w:hAnsi="Times New Roman"/>
                <w:sz w:val="20"/>
                <w:szCs w:val="20"/>
              </w:rPr>
              <w:t>n</w:t>
            </w:r>
            <w:r w:rsidRPr="00B63989">
              <w:rPr>
                <w:rFonts w:ascii="Times New Roman" w:hAnsi="Times New Roman"/>
                <w:sz w:val="20"/>
                <w:szCs w:val="20"/>
              </w:rPr>
              <w:t>ts</w:t>
            </w:r>
            <w:r w:rsidR="005E417B" w:rsidRPr="00B63989">
              <w:rPr>
                <w:rFonts w:ascii="Times New Roman" w:hAnsi="Times New Roman"/>
                <w:sz w:val="20"/>
                <w:szCs w:val="20"/>
              </w:rPr>
              <w:t>,</w:t>
            </w:r>
            <w:r w:rsidR="005F4A4E" w:rsidRPr="00B63989">
              <w:rPr>
                <w:rFonts w:ascii="Times New Roman" w:hAnsi="Times New Roman"/>
                <w:sz w:val="20"/>
                <w:szCs w:val="20"/>
              </w:rPr>
              <w:t xml:space="preserve"> </w:t>
            </w:r>
            <w:r w:rsidR="00751B60">
              <w:rPr>
                <w:rFonts w:ascii="Times New Roman" w:hAnsi="Times New Roman"/>
                <w:sz w:val="20"/>
                <w:szCs w:val="20"/>
              </w:rPr>
              <w:t>n</w:t>
            </w:r>
            <w:r w:rsidR="000E5EFB" w:rsidRPr="00B63989">
              <w:rPr>
                <w:rFonts w:ascii="Times New Roman" w:hAnsi="Times New Roman"/>
                <w:sz w:val="20"/>
                <w:szCs w:val="20"/>
              </w:rPr>
              <w:t>o.</w:t>
            </w:r>
          </w:p>
        </w:tc>
        <w:tc>
          <w:tcPr>
            <w:tcW w:w="1800" w:type="dxa"/>
            <w:vAlign w:val="bottom"/>
          </w:tcPr>
          <w:p w:rsidR="00020E59" w:rsidRPr="00B63989" w:rsidRDefault="009F7C82" w:rsidP="00B63989">
            <w:pPr>
              <w:spacing w:after="60" w:line="240" w:lineRule="auto"/>
              <w:jc w:val="center"/>
              <w:rPr>
                <w:rFonts w:ascii="Times New Roman" w:hAnsi="Times New Roman"/>
                <w:sz w:val="20"/>
                <w:szCs w:val="20"/>
              </w:rPr>
            </w:pPr>
            <w:r w:rsidRPr="00B63989">
              <w:rPr>
                <w:rFonts w:ascii="Times New Roman" w:hAnsi="Times New Roman"/>
                <w:sz w:val="20"/>
                <w:szCs w:val="20"/>
              </w:rPr>
              <w:t>Patients</w:t>
            </w:r>
            <w:r w:rsidR="005E417B" w:rsidRPr="00B63989">
              <w:rPr>
                <w:rFonts w:ascii="Times New Roman" w:hAnsi="Times New Roman"/>
                <w:sz w:val="20"/>
                <w:szCs w:val="20"/>
              </w:rPr>
              <w:t>,</w:t>
            </w:r>
            <w:r w:rsidR="005F4A4E" w:rsidRPr="00B63989">
              <w:rPr>
                <w:rFonts w:ascii="Times New Roman" w:hAnsi="Times New Roman"/>
                <w:sz w:val="20"/>
                <w:szCs w:val="20"/>
              </w:rPr>
              <w:t xml:space="preserve"> </w:t>
            </w:r>
            <w:r w:rsidR="00020E59" w:rsidRPr="00B63989">
              <w:rPr>
                <w:rFonts w:ascii="Times New Roman" w:hAnsi="Times New Roman"/>
                <w:sz w:val="20"/>
                <w:szCs w:val="20"/>
              </w:rPr>
              <w:t>n (%)</w:t>
            </w:r>
          </w:p>
        </w:tc>
      </w:tr>
      <w:tr w:rsidR="00020E59" w:rsidRPr="008634D7" w:rsidTr="002F379A">
        <w:trPr>
          <w:trHeight w:val="288"/>
        </w:trPr>
        <w:tc>
          <w:tcPr>
            <w:tcW w:w="5238" w:type="dxa"/>
            <w:vAlign w:val="center"/>
          </w:tcPr>
          <w:p w:rsidR="00020E59" w:rsidRPr="000A340E" w:rsidRDefault="00020E59" w:rsidP="006C5C4C">
            <w:pPr>
              <w:spacing w:line="240" w:lineRule="auto"/>
              <w:rPr>
                <w:rFonts w:ascii="Times New Roman" w:hAnsi="Times New Roman"/>
                <w:sz w:val="20"/>
                <w:szCs w:val="20"/>
              </w:rPr>
            </w:pPr>
            <w:r w:rsidRPr="000A340E">
              <w:rPr>
                <w:rFonts w:ascii="Times New Roman" w:hAnsi="Times New Roman"/>
                <w:sz w:val="20"/>
                <w:szCs w:val="20"/>
              </w:rPr>
              <w:t>Any IAR</w:t>
            </w:r>
          </w:p>
        </w:tc>
        <w:tc>
          <w:tcPr>
            <w:tcW w:w="1800" w:type="dxa"/>
            <w:vAlign w:val="center"/>
          </w:tcPr>
          <w:p w:rsidR="00020E59" w:rsidRPr="000A340E" w:rsidRDefault="005338B7" w:rsidP="005F4A4E">
            <w:pPr>
              <w:spacing w:line="240" w:lineRule="auto"/>
              <w:jc w:val="center"/>
              <w:rPr>
                <w:rFonts w:ascii="Times New Roman" w:hAnsi="Times New Roman"/>
                <w:sz w:val="20"/>
                <w:szCs w:val="20"/>
              </w:rPr>
            </w:pPr>
            <w:r w:rsidRPr="000A340E">
              <w:rPr>
                <w:rFonts w:ascii="Times New Roman" w:hAnsi="Times New Roman"/>
                <w:sz w:val="20"/>
                <w:szCs w:val="20"/>
              </w:rPr>
              <w:t>54</w:t>
            </w:r>
          </w:p>
        </w:tc>
        <w:tc>
          <w:tcPr>
            <w:tcW w:w="1800" w:type="dxa"/>
            <w:vAlign w:val="center"/>
          </w:tcPr>
          <w:p w:rsidR="00020E59" w:rsidRPr="000A340E" w:rsidRDefault="005338B7" w:rsidP="005F4A4E">
            <w:pPr>
              <w:spacing w:line="240" w:lineRule="auto"/>
              <w:jc w:val="center"/>
              <w:rPr>
                <w:rFonts w:ascii="Times New Roman" w:hAnsi="Times New Roman"/>
                <w:sz w:val="20"/>
                <w:szCs w:val="20"/>
              </w:rPr>
            </w:pPr>
            <w:r w:rsidRPr="000A340E">
              <w:rPr>
                <w:rFonts w:ascii="Times New Roman" w:hAnsi="Times New Roman"/>
                <w:sz w:val="20"/>
                <w:szCs w:val="20"/>
              </w:rPr>
              <w:t>5 (56)</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Cardiac disorders</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6</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Tachycardia</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6</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Gastrointestinal disorders</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7</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4 (44)</w:t>
            </w:r>
          </w:p>
        </w:tc>
      </w:tr>
      <w:tr w:rsidR="00020E59" w:rsidRPr="008634D7" w:rsidTr="002F379A">
        <w:trPr>
          <w:trHeight w:val="288"/>
        </w:trPr>
        <w:tc>
          <w:tcPr>
            <w:tcW w:w="5238" w:type="dxa"/>
            <w:vAlign w:val="center"/>
          </w:tcPr>
          <w:p w:rsidR="00020E59" w:rsidRPr="008634D7" w:rsidRDefault="00020E59" w:rsidP="00313ED1">
            <w:pPr>
              <w:tabs>
                <w:tab w:val="clear" w:pos="0"/>
                <w:tab w:val="left" w:pos="270"/>
              </w:tabs>
              <w:spacing w:line="240" w:lineRule="auto"/>
              <w:ind w:left="288"/>
              <w:rPr>
                <w:rFonts w:ascii="Times New Roman" w:hAnsi="Times New Roman"/>
                <w:sz w:val="20"/>
                <w:szCs w:val="20"/>
              </w:rPr>
            </w:pPr>
            <w:r w:rsidRPr="008634D7">
              <w:rPr>
                <w:rFonts w:ascii="Times New Roman" w:hAnsi="Times New Roman"/>
                <w:sz w:val="20"/>
                <w:szCs w:val="20"/>
              </w:rPr>
              <w:t>Vomiting</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020E59" w:rsidRPr="008634D7" w:rsidTr="002F379A">
        <w:trPr>
          <w:trHeight w:val="288"/>
        </w:trPr>
        <w:tc>
          <w:tcPr>
            <w:tcW w:w="5238" w:type="dxa"/>
            <w:vAlign w:val="center"/>
          </w:tcPr>
          <w:p w:rsidR="00020E59" w:rsidRPr="008634D7" w:rsidRDefault="00020E59" w:rsidP="00313ED1">
            <w:pPr>
              <w:tabs>
                <w:tab w:val="clear" w:pos="0"/>
                <w:tab w:val="left" w:pos="270"/>
              </w:tabs>
              <w:spacing w:line="240" w:lineRule="auto"/>
              <w:ind w:left="288"/>
              <w:rPr>
                <w:rFonts w:ascii="Times New Roman" w:hAnsi="Times New Roman"/>
                <w:sz w:val="20"/>
                <w:szCs w:val="20"/>
              </w:rPr>
            </w:pPr>
            <w:r w:rsidRPr="008634D7">
              <w:rPr>
                <w:rFonts w:ascii="Times New Roman" w:hAnsi="Times New Roman"/>
                <w:sz w:val="20"/>
                <w:szCs w:val="20"/>
              </w:rPr>
              <w:t>Diarrhea</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tabs>
                <w:tab w:val="clear" w:pos="0"/>
                <w:tab w:val="left" w:pos="270"/>
              </w:tabs>
              <w:spacing w:line="240" w:lineRule="auto"/>
              <w:ind w:left="288"/>
              <w:rPr>
                <w:rFonts w:ascii="Times New Roman" w:hAnsi="Times New Roman"/>
                <w:sz w:val="20"/>
                <w:szCs w:val="20"/>
              </w:rPr>
            </w:pPr>
            <w:r w:rsidRPr="008634D7">
              <w:rPr>
                <w:rFonts w:ascii="Times New Roman" w:hAnsi="Times New Roman"/>
                <w:sz w:val="20"/>
                <w:szCs w:val="20"/>
              </w:rPr>
              <w:t>Retching</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General disorders and administration</w:t>
            </w:r>
            <w:r w:rsidR="00C30807" w:rsidRPr="008634D7">
              <w:rPr>
                <w:rFonts w:ascii="Times New Roman" w:hAnsi="Times New Roman"/>
                <w:sz w:val="20"/>
                <w:szCs w:val="20"/>
              </w:rPr>
              <w:t>-</w:t>
            </w:r>
            <w:r w:rsidRPr="008634D7">
              <w:rPr>
                <w:rFonts w:ascii="Times New Roman" w:hAnsi="Times New Roman"/>
                <w:sz w:val="20"/>
                <w:szCs w:val="20"/>
              </w:rPr>
              <w:t>site conditions</w:t>
            </w:r>
          </w:p>
        </w:tc>
        <w:tc>
          <w:tcPr>
            <w:tcW w:w="1800" w:type="dxa"/>
            <w:vAlign w:val="center"/>
          </w:tcPr>
          <w:p w:rsidR="00020E59" w:rsidRPr="008634D7" w:rsidRDefault="005338B7" w:rsidP="005F4A4E">
            <w:pPr>
              <w:spacing w:line="240" w:lineRule="auto"/>
              <w:jc w:val="center"/>
              <w:rPr>
                <w:rFonts w:ascii="Times New Roman" w:hAnsi="Times New Roman"/>
                <w:sz w:val="20"/>
                <w:szCs w:val="20"/>
              </w:rPr>
            </w:pPr>
            <w:r w:rsidRPr="008634D7">
              <w:rPr>
                <w:rFonts w:ascii="Times New Roman" w:hAnsi="Times New Roman"/>
                <w:sz w:val="20"/>
                <w:szCs w:val="20"/>
              </w:rPr>
              <w:t>28</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020E59" w:rsidRPr="008634D7" w:rsidTr="002F379A">
        <w:trPr>
          <w:trHeight w:val="288"/>
        </w:trPr>
        <w:tc>
          <w:tcPr>
            <w:tcW w:w="5238" w:type="dxa"/>
            <w:vAlign w:val="center"/>
          </w:tcPr>
          <w:p w:rsidR="00020E59" w:rsidRPr="008634D7" w:rsidRDefault="00020E59" w:rsidP="00313ED1">
            <w:pPr>
              <w:tabs>
                <w:tab w:val="clear" w:pos="0"/>
                <w:tab w:val="left" w:pos="360"/>
              </w:tabs>
              <w:spacing w:line="240" w:lineRule="auto"/>
              <w:ind w:left="288"/>
              <w:rPr>
                <w:rFonts w:ascii="Times New Roman" w:hAnsi="Times New Roman"/>
                <w:sz w:val="20"/>
                <w:szCs w:val="20"/>
              </w:rPr>
            </w:pPr>
            <w:r w:rsidRPr="008634D7">
              <w:rPr>
                <w:rFonts w:ascii="Times New Roman" w:hAnsi="Times New Roman"/>
                <w:sz w:val="20"/>
                <w:szCs w:val="20"/>
              </w:rPr>
              <w:t>Pyrexia</w:t>
            </w:r>
          </w:p>
        </w:tc>
        <w:tc>
          <w:tcPr>
            <w:tcW w:w="1800" w:type="dxa"/>
            <w:vAlign w:val="center"/>
          </w:tcPr>
          <w:p w:rsidR="00020E59" w:rsidRPr="008634D7" w:rsidRDefault="005338B7" w:rsidP="005F4A4E">
            <w:pPr>
              <w:spacing w:line="240" w:lineRule="auto"/>
              <w:jc w:val="center"/>
              <w:rPr>
                <w:rFonts w:ascii="Times New Roman" w:hAnsi="Times New Roman"/>
                <w:sz w:val="20"/>
                <w:szCs w:val="20"/>
              </w:rPr>
            </w:pPr>
            <w:r w:rsidRPr="008634D7">
              <w:rPr>
                <w:rFonts w:ascii="Times New Roman" w:hAnsi="Times New Roman"/>
                <w:sz w:val="20"/>
                <w:szCs w:val="20"/>
              </w:rPr>
              <w:t>19</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020E59" w:rsidRPr="008634D7" w:rsidTr="002F379A">
        <w:trPr>
          <w:trHeight w:val="288"/>
        </w:trPr>
        <w:tc>
          <w:tcPr>
            <w:tcW w:w="5238" w:type="dxa"/>
            <w:vAlign w:val="center"/>
          </w:tcPr>
          <w:p w:rsidR="00020E59" w:rsidRPr="008634D7" w:rsidRDefault="00020E59" w:rsidP="00313ED1">
            <w:pPr>
              <w:tabs>
                <w:tab w:val="clear" w:pos="0"/>
                <w:tab w:val="left" w:pos="360"/>
              </w:tabs>
              <w:spacing w:line="240" w:lineRule="auto"/>
              <w:ind w:left="288"/>
              <w:rPr>
                <w:rFonts w:ascii="Times New Roman" w:hAnsi="Times New Roman"/>
                <w:sz w:val="20"/>
                <w:szCs w:val="20"/>
              </w:rPr>
            </w:pPr>
            <w:r w:rsidRPr="008634D7">
              <w:rPr>
                <w:rFonts w:ascii="Times New Roman" w:hAnsi="Times New Roman"/>
                <w:sz w:val="20"/>
                <w:szCs w:val="20"/>
              </w:rPr>
              <w:t>Chills</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tabs>
                <w:tab w:val="clear" w:pos="0"/>
                <w:tab w:val="left" w:pos="360"/>
              </w:tabs>
              <w:spacing w:line="240" w:lineRule="auto"/>
              <w:ind w:left="288"/>
              <w:rPr>
                <w:rFonts w:ascii="Times New Roman" w:hAnsi="Times New Roman"/>
                <w:sz w:val="20"/>
                <w:szCs w:val="20"/>
              </w:rPr>
            </w:pPr>
            <w:r w:rsidRPr="008634D7">
              <w:rPr>
                <w:rFonts w:ascii="Times New Roman" w:hAnsi="Times New Roman"/>
                <w:sz w:val="20"/>
                <w:szCs w:val="20"/>
              </w:rPr>
              <w:t>Hyperthermia</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tabs>
                <w:tab w:val="clear" w:pos="0"/>
                <w:tab w:val="left" w:pos="360"/>
              </w:tabs>
              <w:spacing w:line="240" w:lineRule="auto"/>
              <w:ind w:left="288"/>
              <w:rPr>
                <w:rFonts w:ascii="Times New Roman" w:hAnsi="Times New Roman"/>
                <w:sz w:val="20"/>
                <w:szCs w:val="20"/>
              </w:rPr>
            </w:pPr>
            <w:r w:rsidRPr="008634D7">
              <w:rPr>
                <w:rFonts w:ascii="Times New Roman" w:hAnsi="Times New Roman"/>
                <w:sz w:val="20"/>
                <w:szCs w:val="20"/>
              </w:rPr>
              <w:t>Extravasation</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tabs>
                <w:tab w:val="clear" w:pos="0"/>
                <w:tab w:val="left" w:pos="360"/>
              </w:tabs>
              <w:spacing w:line="240" w:lineRule="auto"/>
              <w:ind w:left="288"/>
              <w:rPr>
                <w:rFonts w:ascii="Times New Roman" w:hAnsi="Times New Roman"/>
                <w:sz w:val="20"/>
                <w:szCs w:val="20"/>
              </w:rPr>
            </w:pPr>
            <w:r w:rsidRPr="008634D7">
              <w:rPr>
                <w:rFonts w:ascii="Times New Roman" w:hAnsi="Times New Roman"/>
                <w:sz w:val="20"/>
                <w:szCs w:val="20"/>
              </w:rPr>
              <w:t>Infusion</w:t>
            </w:r>
            <w:r w:rsidR="00C30807" w:rsidRPr="008634D7">
              <w:rPr>
                <w:rFonts w:ascii="Times New Roman" w:hAnsi="Times New Roman"/>
                <w:sz w:val="20"/>
                <w:szCs w:val="20"/>
              </w:rPr>
              <w:t>-</w:t>
            </w:r>
            <w:r w:rsidRPr="008634D7">
              <w:rPr>
                <w:rFonts w:ascii="Times New Roman" w:hAnsi="Times New Roman"/>
                <w:sz w:val="20"/>
                <w:szCs w:val="20"/>
              </w:rPr>
              <w:t>site edema</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tabs>
                <w:tab w:val="clear" w:pos="0"/>
                <w:tab w:val="left" w:pos="360"/>
              </w:tabs>
              <w:spacing w:line="240" w:lineRule="auto"/>
              <w:ind w:left="288"/>
              <w:rPr>
                <w:rFonts w:ascii="Times New Roman" w:hAnsi="Times New Roman"/>
                <w:sz w:val="20"/>
                <w:szCs w:val="20"/>
              </w:rPr>
            </w:pPr>
            <w:r w:rsidRPr="008634D7">
              <w:rPr>
                <w:rFonts w:ascii="Times New Roman" w:hAnsi="Times New Roman"/>
                <w:sz w:val="20"/>
                <w:szCs w:val="20"/>
              </w:rPr>
              <w:t>Irritability</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313ED1">
              <w:rPr>
                <w:rFonts w:ascii="Times New Roman" w:hAnsi="Times New Roman"/>
                <w:sz w:val="20"/>
                <w:szCs w:val="20"/>
              </w:rPr>
              <w:t>Investigations</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Body temperature increased</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Oxygen saturation decreased</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Nervous system disorders</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Hypotonia</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Psychiatric disorders</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Agitation</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Respiratory, thoracic</w:t>
            </w:r>
            <w:r w:rsidR="00B51B52" w:rsidRPr="008634D7">
              <w:rPr>
                <w:rFonts w:ascii="Times New Roman" w:hAnsi="Times New Roman"/>
                <w:sz w:val="20"/>
                <w:szCs w:val="20"/>
              </w:rPr>
              <w:t>,</w:t>
            </w:r>
            <w:r w:rsidRPr="008634D7">
              <w:rPr>
                <w:rFonts w:ascii="Times New Roman" w:hAnsi="Times New Roman"/>
                <w:sz w:val="20"/>
                <w:szCs w:val="20"/>
              </w:rPr>
              <w:t xml:space="preserve"> and mediastinal disorders</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313ED1">
            <w:pPr>
              <w:spacing w:before="4" w:line="240" w:lineRule="auto"/>
              <w:ind w:left="288"/>
              <w:rPr>
                <w:rFonts w:ascii="Times New Roman" w:hAnsi="Times New Roman"/>
                <w:sz w:val="20"/>
                <w:szCs w:val="20"/>
              </w:rPr>
            </w:pPr>
            <w:r w:rsidRPr="008634D7">
              <w:rPr>
                <w:rFonts w:ascii="Times New Roman" w:hAnsi="Times New Roman"/>
                <w:sz w:val="20"/>
                <w:szCs w:val="20"/>
              </w:rPr>
              <w:t>Cough</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Skin and subcutaneous tissue disorders</w:t>
            </w:r>
          </w:p>
        </w:tc>
        <w:tc>
          <w:tcPr>
            <w:tcW w:w="1800" w:type="dxa"/>
            <w:vAlign w:val="center"/>
          </w:tcPr>
          <w:p w:rsidR="00020E59" w:rsidRPr="008634D7" w:rsidRDefault="00992C65" w:rsidP="005F4A4E">
            <w:pPr>
              <w:spacing w:line="240" w:lineRule="auto"/>
              <w:jc w:val="center"/>
              <w:rPr>
                <w:rFonts w:ascii="Times New Roman" w:hAnsi="Times New Roman"/>
                <w:sz w:val="20"/>
                <w:szCs w:val="20"/>
              </w:rPr>
            </w:pPr>
            <w:r w:rsidRPr="008634D7">
              <w:rPr>
                <w:rFonts w:ascii="Times New Roman" w:hAnsi="Times New Roman"/>
                <w:sz w:val="20"/>
                <w:szCs w:val="20"/>
              </w:rPr>
              <w:t>5</w:t>
            </w:r>
          </w:p>
        </w:tc>
        <w:tc>
          <w:tcPr>
            <w:tcW w:w="1800" w:type="dxa"/>
            <w:vAlign w:val="center"/>
          </w:tcPr>
          <w:p w:rsidR="00020E59" w:rsidRPr="008634D7" w:rsidRDefault="00992C65" w:rsidP="005F4A4E">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Urticaria</w:t>
            </w:r>
          </w:p>
        </w:tc>
        <w:tc>
          <w:tcPr>
            <w:tcW w:w="1800" w:type="dxa"/>
            <w:vAlign w:val="center"/>
          </w:tcPr>
          <w:p w:rsidR="00020E59" w:rsidRPr="008634D7" w:rsidRDefault="00992C65" w:rsidP="005F4A4E">
            <w:pPr>
              <w:spacing w:line="240" w:lineRule="auto"/>
              <w:jc w:val="center"/>
              <w:rPr>
                <w:rFonts w:ascii="Times New Roman" w:hAnsi="Times New Roman"/>
                <w:sz w:val="20"/>
                <w:szCs w:val="20"/>
              </w:rPr>
            </w:pPr>
            <w:r w:rsidRPr="008634D7">
              <w:rPr>
                <w:rFonts w:ascii="Times New Roman" w:hAnsi="Times New Roman"/>
                <w:sz w:val="20"/>
                <w:szCs w:val="20"/>
              </w:rPr>
              <w:t>4</w:t>
            </w:r>
          </w:p>
        </w:tc>
        <w:tc>
          <w:tcPr>
            <w:tcW w:w="1800" w:type="dxa"/>
            <w:vAlign w:val="center"/>
          </w:tcPr>
          <w:p w:rsidR="00020E59" w:rsidRPr="008634D7" w:rsidRDefault="00992C65" w:rsidP="005F4A4E">
            <w:pPr>
              <w:spacing w:line="240" w:lineRule="auto"/>
              <w:jc w:val="center"/>
              <w:rPr>
                <w:rFonts w:ascii="Times New Roman" w:hAnsi="Times New Roman"/>
                <w:sz w:val="20"/>
                <w:szCs w:val="20"/>
              </w:rPr>
            </w:pPr>
            <w:r w:rsidRPr="008634D7">
              <w:rPr>
                <w:rFonts w:ascii="Times New Roman" w:hAnsi="Times New Roman"/>
                <w:sz w:val="20"/>
                <w:szCs w:val="20"/>
              </w:rPr>
              <w:t>3 (33)</w:t>
            </w:r>
          </w:p>
        </w:tc>
      </w:tr>
      <w:tr w:rsidR="00992C65" w:rsidRPr="008634D7" w:rsidTr="002F379A">
        <w:trPr>
          <w:trHeight w:val="288"/>
        </w:trPr>
        <w:tc>
          <w:tcPr>
            <w:tcW w:w="5238" w:type="dxa"/>
            <w:vAlign w:val="center"/>
          </w:tcPr>
          <w:p w:rsidR="00992C65" w:rsidRPr="008634D7" w:rsidRDefault="00992C65" w:rsidP="00313ED1">
            <w:pPr>
              <w:spacing w:line="240" w:lineRule="auto"/>
              <w:ind w:left="288"/>
              <w:rPr>
                <w:rFonts w:ascii="Times New Roman" w:hAnsi="Times New Roman"/>
                <w:sz w:val="20"/>
                <w:szCs w:val="20"/>
              </w:rPr>
            </w:pPr>
            <w:r w:rsidRPr="008634D7">
              <w:rPr>
                <w:rFonts w:ascii="Times New Roman" w:hAnsi="Times New Roman"/>
                <w:sz w:val="20"/>
                <w:szCs w:val="20"/>
              </w:rPr>
              <w:t>Pruritus</w:t>
            </w:r>
          </w:p>
        </w:tc>
        <w:tc>
          <w:tcPr>
            <w:tcW w:w="1800" w:type="dxa"/>
            <w:vAlign w:val="center"/>
          </w:tcPr>
          <w:p w:rsidR="00992C65" w:rsidRPr="008634D7" w:rsidDel="00992C65" w:rsidRDefault="00992C65"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992C65" w:rsidRPr="008634D7" w:rsidDel="00992C65" w:rsidRDefault="00992C65"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r w:rsidR="00020E59" w:rsidRPr="008634D7" w:rsidTr="002F379A">
        <w:trPr>
          <w:trHeight w:val="288"/>
        </w:trPr>
        <w:tc>
          <w:tcPr>
            <w:tcW w:w="5238" w:type="dxa"/>
            <w:vAlign w:val="center"/>
          </w:tcPr>
          <w:p w:rsidR="00020E59" w:rsidRPr="008634D7" w:rsidRDefault="00020E59" w:rsidP="006C5C4C">
            <w:pPr>
              <w:spacing w:line="240" w:lineRule="auto"/>
              <w:rPr>
                <w:rFonts w:ascii="Times New Roman" w:hAnsi="Times New Roman"/>
                <w:sz w:val="20"/>
                <w:szCs w:val="20"/>
              </w:rPr>
            </w:pPr>
            <w:r w:rsidRPr="008634D7">
              <w:rPr>
                <w:rFonts w:ascii="Times New Roman" w:hAnsi="Times New Roman"/>
                <w:sz w:val="20"/>
                <w:szCs w:val="20"/>
              </w:rPr>
              <w:t>Vascular disorders</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3</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8634D7"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Pallor</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2</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2 (22)</w:t>
            </w:r>
          </w:p>
        </w:tc>
      </w:tr>
      <w:tr w:rsidR="00020E59" w:rsidRPr="00D54662" w:rsidTr="002F379A">
        <w:trPr>
          <w:trHeight w:val="288"/>
        </w:trPr>
        <w:tc>
          <w:tcPr>
            <w:tcW w:w="5238" w:type="dxa"/>
            <w:vAlign w:val="center"/>
          </w:tcPr>
          <w:p w:rsidR="00020E59" w:rsidRPr="008634D7" w:rsidRDefault="00020E59" w:rsidP="00313ED1">
            <w:pPr>
              <w:spacing w:line="240" w:lineRule="auto"/>
              <w:ind w:left="288"/>
              <w:rPr>
                <w:rFonts w:ascii="Times New Roman" w:hAnsi="Times New Roman"/>
                <w:sz w:val="20"/>
                <w:szCs w:val="20"/>
              </w:rPr>
            </w:pPr>
            <w:r w:rsidRPr="008634D7">
              <w:rPr>
                <w:rFonts w:ascii="Times New Roman" w:hAnsi="Times New Roman"/>
                <w:sz w:val="20"/>
                <w:szCs w:val="20"/>
              </w:rPr>
              <w:t>Hypertension</w:t>
            </w:r>
          </w:p>
        </w:tc>
        <w:tc>
          <w:tcPr>
            <w:tcW w:w="1800" w:type="dxa"/>
            <w:vAlign w:val="center"/>
          </w:tcPr>
          <w:p w:rsidR="00020E59" w:rsidRPr="008634D7"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w:t>
            </w:r>
          </w:p>
        </w:tc>
        <w:tc>
          <w:tcPr>
            <w:tcW w:w="1800" w:type="dxa"/>
            <w:vAlign w:val="center"/>
          </w:tcPr>
          <w:p w:rsidR="00020E59" w:rsidRPr="00D54662" w:rsidRDefault="00020E59" w:rsidP="005F4A4E">
            <w:pPr>
              <w:spacing w:line="240" w:lineRule="auto"/>
              <w:jc w:val="center"/>
              <w:rPr>
                <w:rFonts w:ascii="Times New Roman" w:hAnsi="Times New Roman"/>
                <w:sz w:val="20"/>
                <w:szCs w:val="20"/>
              </w:rPr>
            </w:pPr>
            <w:r w:rsidRPr="008634D7">
              <w:rPr>
                <w:rFonts w:ascii="Times New Roman" w:hAnsi="Times New Roman"/>
                <w:sz w:val="20"/>
                <w:szCs w:val="20"/>
              </w:rPr>
              <w:t>1 (11)</w:t>
            </w:r>
          </w:p>
        </w:tc>
      </w:tr>
    </w:tbl>
    <w:p w:rsidR="009B3454" w:rsidRDefault="009B3454" w:rsidP="005F4A4E">
      <w:pPr>
        <w:tabs>
          <w:tab w:val="left" w:pos="6108"/>
        </w:tabs>
        <w:spacing w:after="240" w:line="240" w:lineRule="auto"/>
        <w:ind w:left="540" w:hanging="540"/>
        <w:rPr>
          <w:rStyle w:val="Emphasis"/>
          <w:rFonts w:ascii="Times New Roman" w:hAnsi="Times New Roman"/>
          <w:i w:val="0"/>
          <w:iCs w:val="0"/>
          <w:sz w:val="20"/>
          <w:szCs w:val="20"/>
        </w:rPr>
      </w:pPr>
    </w:p>
    <w:p w:rsidR="009B3454" w:rsidRDefault="009B3454" w:rsidP="005F4A4E">
      <w:pPr>
        <w:tabs>
          <w:tab w:val="left" w:pos="6108"/>
        </w:tabs>
        <w:spacing w:after="240" w:line="240" w:lineRule="auto"/>
        <w:ind w:left="540" w:hanging="540"/>
        <w:rPr>
          <w:rStyle w:val="Emphasis"/>
          <w:rFonts w:ascii="Times New Roman" w:hAnsi="Times New Roman"/>
          <w:i w:val="0"/>
          <w:iCs w:val="0"/>
          <w:sz w:val="20"/>
          <w:szCs w:val="20"/>
        </w:rPr>
      </w:pPr>
    </w:p>
    <w:sectPr w:rsidR="009B3454" w:rsidSect="004105E1">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D58128" w15:done="0"/>
  <w15:commentEx w15:paraId="3DF87AFF" w15:done="0"/>
  <w15:commentEx w15:paraId="17D57D29" w15:done="0"/>
  <w15:commentEx w15:paraId="6D8A774F" w15:done="0"/>
  <w15:commentEx w15:paraId="43DDFEC5" w15:done="0"/>
  <w15:commentEx w15:paraId="2C488398" w15:done="0"/>
  <w15:commentEx w15:paraId="2514D94B" w15:done="0"/>
  <w15:commentEx w15:paraId="046DE904" w15:done="0"/>
  <w15:commentEx w15:paraId="5C954A40" w15:done="0"/>
  <w15:commentEx w15:paraId="5FDFF4EC" w15:done="0"/>
  <w15:commentEx w15:paraId="6C3CFA7C" w15:done="0"/>
  <w15:commentEx w15:paraId="5AA067E8" w15:done="0"/>
  <w15:commentEx w15:paraId="12230405" w15:done="0"/>
  <w15:commentEx w15:paraId="1563C265" w15:done="0"/>
  <w15:commentEx w15:paraId="2128AA76" w15:done="0"/>
  <w15:commentEx w15:paraId="2EC4618F" w15:done="0"/>
  <w15:commentEx w15:paraId="26399B6D" w15:done="0"/>
  <w15:commentEx w15:paraId="02F1AB4F" w15:done="0"/>
  <w15:commentEx w15:paraId="131B4029" w15:done="0"/>
  <w15:commentEx w15:paraId="37B64FDD" w15:done="0"/>
  <w15:commentEx w15:paraId="0A608914" w15:done="0"/>
  <w15:commentEx w15:paraId="0D4AFED0" w15:done="0"/>
  <w15:commentEx w15:paraId="373FF2D6" w15:done="0"/>
  <w15:commentEx w15:paraId="51D38CAA" w15:done="0"/>
  <w15:commentEx w15:paraId="106E664A" w15:done="0"/>
  <w15:commentEx w15:paraId="488F08AC" w15:done="0"/>
  <w15:commentEx w15:paraId="305D0838" w15:done="0"/>
  <w15:commentEx w15:paraId="4FB15EA0" w15:done="0"/>
  <w15:commentEx w15:paraId="62748F38" w15:done="0"/>
  <w15:commentEx w15:paraId="53AC734A" w15:done="0"/>
  <w15:commentEx w15:paraId="0424BC76" w15:done="0"/>
  <w15:commentEx w15:paraId="2400931B" w15:done="0"/>
  <w15:commentEx w15:paraId="120CB636" w15:done="0"/>
  <w15:commentEx w15:paraId="1954FFE0" w15:done="0"/>
  <w15:commentEx w15:paraId="6A4287C3" w15:done="0"/>
  <w15:commentEx w15:paraId="79EDFF3D" w15:done="0"/>
  <w15:commentEx w15:paraId="2B9F01F6" w15:done="0"/>
  <w15:commentEx w15:paraId="20A60E9E" w15:done="0"/>
  <w15:commentEx w15:paraId="29BBECEA" w15:done="0"/>
  <w15:commentEx w15:paraId="6BC33027" w15:done="0"/>
  <w15:commentEx w15:paraId="620AF58F" w15:done="0"/>
  <w15:commentEx w15:paraId="1B24FFC4" w15:done="0"/>
  <w15:commentEx w15:paraId="30921CF6" w15:done="0"/>
  <w15:commentEx w15:paraId="2CAB6EE2" w15:done="0"/>
  <w15:commentEx w15:paraId="4F56711E" w15:done="0"/>
  <w15:commentEx w15:paraId="063D91BC" w15:done="0"/>
  <w15:commentEx w15:paraId="3F923263" w15:done="0"/>
  <w15:commentEx w15:paraId="4BF03FE8" w15:done="0"/>
  <w15:commentEx w15:paraId="0983ED9A" w15:done="0"/>
  <w15:commentEx w15:paraId="22683064" w15:done="0"/>
  <w15:commentEx w15:paraId="75710ECF" w15:done="0"/>
  <w15:commentEx w15:paraId="30F39077" w15:done="0"/>
  <w15:commentEx w15:paraId="5D82D403" w15:done="0"/>
  <w15:commentEx w15:paraId="0F5BAB2C" w15:done="0"/>
  <w15:commentEx w15:paraId="758896FB" w15:done="0"/>
  <w15:commentEx w15:paraId="62D40282" w15:done="0"/>
  <w15:commentEx w15:paraId="057DC8EB" w15:done="0"/>
  <w15:commentEx w15:paraId="5960C906" w15:done="0"/>
  <w15:commentEx w15:paraId="0FA2AC78" w15:done="0"/>
  <w15:commentEx w15:paraId="4669C8A3" w15:done="0"/>
  <w15:commentEx w15:paraId="19E53D3E" w15:done="0"/>
  <w15:commentEx w15:paraId="4EFA17AF" w15:done="0"/>
  <w15:commentEx w15:paraId="14FE9898" w15:done="0"/>
  <w15:commentEx w15:paraId="1771CF40" w15:done="0"/>
  <w15:commentEx w15:paraId="2146906A" w15:done="0"/>
  <w15:commentEx w15:paraId="14C0409D" w15:done="0"/>
  <w15:commentEx w15:paraId="52B5DE26" w15:done="0"/>
  <w15:commentEx w15:paraId="09AB3351" w15:done="0"/>
  <w15:commentEx w15:paraId="29A6F423" w15:done="0"/>
  <w15:commentEx w15:paraId="21BDCDED" w15:done="0"/>
  <w15:commentEx w15:paraId="3640DCCA" w15:done="0"/>
  <w15:commentEx w15:paraId="7E7349BB" w15:done="0"/>
  <w15:commentEx w15:paraId="6BC81526" w15:done="0"/>
  <w15:commentEx w15:paraId="6D7EA3DD" w15:done="0"/>
  <w15:commentEx w15:paraId="16D58123" w15:done="0"/>
  <w15:commentEx w15:paraId="7A6DDB6E" w15:done="0"/>
  <w15:commentEx w15:paraId="2BCCDF3D" w15:done="0"/>
  <w15:commentEx w15:paraId="524E2AA8" w15:done="0"/>
  <w15:commentEx w15:paraId="3B15EB7F" w15:done="0"/>
  <w15:commentEx w15:paraId="495F6BEF" w15:done="0"/>
  <w15:commentEx w15:paraId="567895F4" w15:done="0"/>
  <w15:commentEx w15:paraId="241F8D48" w15:done="0"/>
  <w15:commentEx w15:paraId="7FF5A0E4" w15:done="0"/>
  <w15:commentEx w15:paraId="644B86BF" w15:done="0"/>
  <w15:commentEx w15:paraId="4F767B22" w15:done="0"/>
  <w15:commentEx w15:paraId="5548FFDF" w15:done="0"/>
  <w15:commentEx w15:paraId="021D3015" w15:done="0"/>
  <w15:commentEx w15:paraId="3A3CF6DA" w15:done="0"/>
  <w15:commentEx w15:paraId="58791EA8" w15:done="0"/>
  <w15:commentEx w15:paraId="3910A2E2" w15:done="0"/>
  <w15:commentEx w15:paraId="65E35FD2" w15:done="0"/>
  <w15:commentEx w15:paraId="5CE69439" w15:done="0"/>
  <w15:commentEx w15:paraId="0E2228C1" w15:done="0"/>
  <w15:commentEx w15:paraId="59C1C3F8" w15:done="0"/>
  <w15:commentEx w15:paraId="5DD6D353" w15:done="0"/>
  <w15:commentEx w15:paraId="1E882F86" w15:done="0"/>
  <w15:commentEx w15:paraId="4891243B" w15:done="0"/>
  <w15:commentEx w15:paraId="740B9124" w15:done="0"/>
  <w15:commentEx w15:paraId="13122F4D" w15:done="0"/>
  <w15:commentEx w15:paraId="29CC0A23" w15:done="0"/>
  <w15:commentEx w15:paraId="5B4F4FD7" w15:done="0"/>
  <w15:commentEx w15:paraId="6B69E8BF" w15:done="0"/>
  <w15:commentEx w15:paraId="40426B1D" w15:done="0"/>
  <w15:commentEx w15:paraId="2216C8C1" w15:done="0"/>
  <w15:commentEx w15:paraId="7AD4403F" w15:done="0"/>
  <w15:commentEx w15:paraId="1315E24F" w15:done="0"/>
  <w15:commentEx w15:paraId="7E4651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EF" w:rsidRDefault="00A712EF" w:rsidP="003044C3">
      <w:r>
        <w:separator/>
      </w:r>
    </w:p>
    <w:p w:rsidR="00A712EF" w:rsidRDefault="00A712EF"/>
    <w:p w:rsidR="00A712EF" w:rsidRDefault="00A712EF" w:rsidP="00704B36"/>
    <w:p w:rsidR="00A712EF" w:rsidRDefault="00A712EF" w:rsidP="00704B36"/>
    <w:p w:rsidR="00A712EF" w:rsidRDefault="00A712EF"/>
  </w:endnote>
  <w:endnote w:type="continuationSeparator" w:id="0">
    <w:p w:rsidR="00A712EF" w:rsidRDefault="00A712EF" w:rsidP="003044C3">
      <w:r>
        <w:continuationSeparator/>
      </w:r>
    </w:p>
    <w:p w:rsidR="00A712EF" w:rsidRDefault="00A712EF"/>
    <w:p w:rsidR="00A712EF" w:rsidRDefault="00A712EF" w:rsidP="00704B36"/>
    <w:p w:rsidR="00A712EF" w:rsidRDefault="00A712EF" w:rsidP="00704B36"/>
    <w:p w:rsidR="00A712EF" w:rsidRDefault="00A712EF"/>
  </w:endnote>
  <w:endnote w:type="continuationNotice" w:id="1">
    <w:p w:rsidR="00A712EF" w:rsidRDefault="00A712EF">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Franklin Gothic LT">
    <w:altName w:val="Franklin Gothic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EF" w:rsidRDefault="00A712EF" w:rsidP="003044C3">
      <w:r>
        <w:separator/>
      </w:r>
    </w:p>
    <w:p w:rsidR="00A712EF" w:rsidRDefault="00A712EF"/>
    <w:p w:rsidR="00A712EF" w:rsidRDefault="00A712EF" w:rsidP="00704B36"/>
    <w:p w:rsidR="00A712EF" w:rsidRDefault="00A712EF" w:rsidP="00704B36"/>
    <w:p w:rsidR="00A712EF" w:rsidRDefault="00A712EF"/>
  </w:footnote>
  <w:footnote w:type="continuationSeparator" w:id="0">
    <w:p w:rsidR="00A712EF" w:rsidRDefault="00A712EF" w:rsidP="003044C3">
      <w:r>
        <w:continuationSeparator/>
      </w:r>
    </w:p>
    <w:p w:rsidR="00A712EF" w:rsidRDefault="00A712EF"/>
    <w:p w:rsidR="00A712EF" w:rsidRDefault="00A712EF" w:rsidP="00704B36"/>
    <w:p w:rsidR="00A712EF" w:rsidRDefault="00A712EF" w:rsidP="00704B36"/>
    <w:p w:rsidR="00A712EF" w:rsidRDefault="00A712EF"/>
  </w:footnote>
  <w:footnote w:type="continuationNotice" w:id="1">
    <w:p w:rsidR="00A712EF" w:rsidRDefault="00A712EF">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5B" w:rsidRDefault="000E6B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5B" w:rsidRPr="00436982" w:rsidRDefault="000E6B5B" w:rsidP="004369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5B" w:rsidRPr="00A45F2D" w:rsidRDefault="000E6B5B" w:rsidP="00D34BC8">
    <w:pPr>
      <w:pStyle w:val="Header"/>
      <w:spacing w:line="240" w:lineRule="auto"/>
      <w:jc w:val="right"/>
      <w:rPr>
        <w:sz w:val="20"/>
        <w:szCs w:val="20"/>
      </w:rPr>
    </w:pPr>
    <w:r w:rsidRPr="00A45F2D">
      <w:rPr>
        <w:sz w:val="20"/>
        <w:szCs w:val="20"/>
      </w:rPr>
      <w:t>Ta</w:t>
    </w:r>
    <w:r>
      <w:rPr>
        <w:sz w:val="20"/>
        <w:szCs w:val="20"/>
      </w:rPr>
      <w:t xml:space="preserve">li Switch </w:t>
    </w:r>
    <w:proofErr w:type="spellStart"/>
    <w:r>
      <w:rPr>
        <w:sz w:val="20"/>
        <w:szCs w:val="20"/>
      </w:rPr>
      <w:t>36M</w:t>
    </w:r>
    <w:proofErr w:type="spellEnd"/>
    <w:r>
      <w:rPr>
        <w:sz w:val="20"/>
        <w:szCs w:val="20"/>
      </w:rPr>
      <w:t xml:space="preserve"> </w:t>
    </w:r>
    <w:r w:rsidRPr="00A45F2D">
      <w:rPr>
        <w:sz w:val="20"/>
        <w:szCs w:val="20"/>
      </w:rPr>
      <w:t>Study/Outline</w:t>
    </w:r>
  </w:p>
  <w:p w:rsidR="000E6B5B" w:rsidRPr="00A45F2D" w:rsidRDefault="000E6B5B" w:rsidP="00D34BC8">
    <w:pPr>
      <w:pStyle w:val="Header"/>
      <w:spacing w:line="240" w:lineRule="auto"/>
      <w:jc w:val="right"/>
      <w:rPr>
        <w:sz w:val="20"/>
        <w:szCs w:val="20"/>
      </w:rPr>
    </w:pPr>
    <w:r w:rsidRPr="00A45F2D">
      <w:rPr>
        <w:sz w:val="20"/>
        <w:szCs w:val="20"/>
      </w:rPr>
      <w:t xml:space="preserve">Page </w:t>
    </w:r>
    <w:r w:rsidR="006C2916" w:rsidRPr="00A45F2D">
      <w:rPr>
        <w:rStyle w:val="PageNumber"/>
        <w:szCs w:val="20"/>
      </w:rPr>
      <w:fldChar w:fldCharType="begin"/>
    </w:r>
    <w:r w:rsidRPr="00A45F2D">
      <w:rPr>
        <w:rStyle w:val="PageNumber"/>
        <w:szCs w:val="20"/>
      </w:rPr>
      <w:instrText xml:space="preserve"> PAGE </w:instrText>
    </w:r>
    <w:r w:rsidR="006C2916" w:rsidRPr="00A45F2D">
      <w:rPr>
        <w:rStyle w:val="PageNumber"/>
        <w:szCs w:val="20"/>
      </w:rPr>
      <w:fldChar w:fldCharType="separate"/>
    </w:r>
    <w:r>
      <w:rPr>
        <w:rStyle w:val="PageNumber"/>
        <w:noProof/>
        <w:szCs w:val="20"/>
      </w:rPr>
      <w:t>16</w:t>
    </w:r>
    <w:r w:rsidR="006C2916" w:rsidRPr="00A45F2D">
      <w:rPr>
        <w:rStyle w:val="PageNumber"/>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923"/>
    <w:multiLevelType w:val="hybridMultilevel"/>
    <w:tmpl w:val="591A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0AA8"/>
    <w:multiLevelType w:val="hybridMultilevel"/>
    <w:tmpl w:val="3134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5C06"/>
    <w:multiLevelType w:val="hybridMultilevel"/>
    <w:tmpl w:val="345E8A4A"/>
    <w:lvl w:ilvl="0" w:tplc="A566DAA8">
      <w:start w:val="1"/>
      <w:numFmt w:val="bullet"/>
      <w:lvlText w:val=""/>
      <w:lvlJc w:val="left"/>
      <w:pPr>
        <w:ind w:left="720" w:hanging="360"/>
      </w:pPr>
      <w:rPr>
        <w:rFonts w:ascii="Symbol" w:hAnsi="Symbol" w:hint="default"/>
        <w:color w:val="244061" w:themeColor="accent1" w:themeShade="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8429D"/>
    <w:multiLevelType w:val="hybridMultilevel"/>
    <w:tmpl w:val="8752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F664C"/>
    <w:multiLevelType w:val="multilevel"/>
    <w:tmpl w:val="85D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C4BAE"/>
    <w:multiLevelType w:val="hybridMultilevel"/>
    <w:tmpl w:val="26F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63911"/>
    <w:multiLevelType w:val="hybridMultilevel"/>
    <w:tmpl w:val="450E8452"/>
    <w:lvl w:ilvl="0" w:tplc="0409000F">
      <w:start w:val="1"/>
      <w:numFmt w:val="decimal"/>
      <w:lvlText w:val="%1."/>
      <w:lvlJc w:val="left"/>
      <w:pPr>
        <w:ind w:left="1296" w:hanging="360"/>
      </w:pPr>
      <w:rPr>
        <w:rFonts w:cs="Times New Roman"/>
      </w:rPr>
    </w:lvl>
    <w:lvl w:ilvl="1" w:tplc="04090019">
      <w:start w:val="1"/>
      <w:numFmt w:val="lowerLetter"/>
      <w:lvlText w:val="%2."/>
      <w:lvlJc w:val="left"/>
      <w:pPr>
        <w:ind w:left="2016" w:hanging="360"/>
      </w:pPr>
      <w:rPr>
        <w:rFonts w:cs="Times New Roman"/>
      </w:rPr>
    </w:lvl>
    <w:lvl w:ilvl="2" w:tplc="E572EC22">
      <w:start w:val="1"/>
      <w:numFmt w:val="upperLetter"/>
      <w:lvlText w:val="(%3)"/>
      <w:lvlJc w:val="left"/>
      <w:pPr>
        <w:ind w:left="3960" w:hanging="360"/>
      </w:pPr>
      <w:rPr>
        <w:rFonts w:cs="Times New Roman"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
    <w:nsid w:val="260B3AF5"/>
    <w:multiLevelType w:val="hybridMultilevel"/>
    <w:tmpl w:val="DC949C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275B47"/>
    <w:multiLevelType w:val="hybridMultilevel"/>
    <w:tmpl w:val="182480B8"/>
    <w:lvl w:ilvl="0" w:tplc="74123F46">
      <w:start w:val="1"/>
      <w:numFmt w:val="bullet"/>
      <w:lvlText w:val=""/>
      <w:lvlJc w:val="left"/>
      <w:pPr>
        <w:tabs>
          <w:tab w:val="num" w:pos="1464"/>
        </w:tabs>
        <w:ind w:left="146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25670D"/>
    <w:multiLevelType w:val="hybridMultilevel"/>
    <w:tmpl w:val="AA807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467F46"/>
    <w:multiLevelType w:val="hybridMultilevel"/>
    <w:tmpl w:val="B4E0A5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2548F7"/>
    <w:multiLevelType w:val="hybridMultilevel"/>
    <w:tmpl w:val="E476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07AC8"/>
    <w:multiLevelType w:val="hybridMultilevel"/>
    <w:tmpl w:val="549410DA"/>
    <w:lvl w:ilvl="0" w:tplc="D094764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1D75B1"/>
    <w:multiLevelType w:val="hybridMultilevel"/>
    <w:tmpl w:val="B4E0A5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305532"/>
    <w:multiLevelType w:val="multilevel"/>
    <w:tmpl w:val="59FA44C6"/>
    <w:lvl w:ilvl="0">
      <w:start w:val="1"/>
      <w:numFmt w:val="bullet"/>
      <w:lvlText w:val="—"/>
      <w:lvlJc w:val="left"/>
      <w:pPr>
        <w:tabs>
          <w:tab w:val="num" w:pos="1464"/>
        </w:tabs>
        <w:ind w:left="1464"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9558BC"/>
    <w:multiLevelType w:val="hybridMultilevel"/>
    <w:tmpl w:val="FB10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C58ED"/>
    <w:multiLevelType w:val="hybridMultilevel"/>
    <w:tmpl w:val="65A2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10888"/>
    <w:multiLevelType w:val="hybridMultilevel"/>
    <w:tmpl w:val="DC949C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4A698F"/>
    <w:multiLevelType w:val="hybridMultilevel"/>
    <w:tmpl w:val="333C130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A376775E">
      <w:start w:val="1"/>
      <w:numFmt w:val="decimal"/>
      <w:lvlText w:val="(%4)"/>
      <w:lvlJc w:val="left"/>
      <w:pPr>
        <w:ind w:left="2880" w:hanging="360"/>
      </w:pPr>
      <w:rPr>
        <w:rFonts w:cs="Times New Roman" w:hint="default"/>
      </w:rPr>
    </w:lvl>
    <w:lvl w:ilvl="4" w:tplc="6840C20E">
      <w:start w:val="1"/>
      <w:numFmt w:val="decimal"/>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916ED604">
      <w:start w:val="1"/>
      <w:numFmt w:val="decimal"/>
      <w:lvlText w:val="(%8."/>
      <w:lvlJc w:val="left"/>
      <w:pPr>
        <w:ind w:left="5760" w:hanging="360"/>
      </w:pPr>
      <w:rPr>
        <w:rFonts w:cs="Times New Roman" w:hint="default"/>
      </w:rPr>
    </w:lvl>
    <w:lvl w:ilvl="8" w:tplc="E864FF46">
      <w:start w:val="1"/>
      <w:numFmt w:val="upperLetter"/>
      <w:lvlText w:val="(%9)"/>
      <w:lvlJc w:val="left"/>
      <w:pPr>
        <w:ind w:left="6660" w:hanging="360"/>
      </w:pPr>
      <w:rPr>
        <w:rFonts w:cs="Times New Roman" w:hint="default"/>
      </w:rPr>
    </w:lvl>
  </w:abstractNum>
  <w:abstractNum w:abstractNumId="19">
    <w:nsid w:val="3E8B10EE"/>
    <w:multiLevelType w:val="hybridMultilevel"/>
    <w:tmpl w:val="4B52E45A"/>
    <w:lvl w:ilvl="0" w:tplc="8CDAFE3E">
      <w:start w:val="1"/>
      <w:numFmt w:val="lowerLetter"/>
      <w:lvlText w:val="%1."/>
      <w:lvlJc w:val="left"/>
      <w:pPr>
        <w:ind w:left="2160" w:hanging="360"/>
      </w:pPr>
      <w:rPr>
        <w:rFonts w:cs="Times New Roman"/>
      </w:rPr>
    </w:lvl>
    <w:lvl w:ilvl="1" w:tplc="0409001B">
      <w:start w:val="1"/>
      <w:numFmt w:val="lowerRoman"/>
      <w:lvlText w:val="%2."/>
      <w:lvlJc w:val="right"/>
      <w:pPr>
        <w:ind w:left="2880" w:hanging="360"/>
      </w:pPr>
      <w:rPr>
        <w:rFonts w:cs="Times New Roman"/>
      </w:rPr>
    </w:lvl>
    <w:lvl w:ilvl="2" w:tplc="DCD2F300">
      <w:start w:val="4"/>
      <w:numFmt w:val="upperLetter"/>
      <w:lvlText w:val="(%3)"/>
      <w:lvlJc w:val="left"/>
      <w:pPr>
        <w:ind w:left="3780" w:hanging="36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EC84C62"/>
    <w:multiLevelType w:val="hybridMultilevel"/>
    <w:tmpl w:val="0854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84770"/>
    <w:multiLevelType w:val="hybridMultilevel"/>
    <w:tmpl w:val="A6E8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E56F1"/>
    <w:multiLevelType w:val="hybridMultilevel"/>
    <w:tmpl w:val="59FA44C6"/>
    <w:lvl w:ilvl="0" w:tplc="79402E94">
      <w:start w:val="1"/>
      <w:numFmt w:val="bullet"/>
      <w:lvlText w:val="—"/>
      <w:lvlJc w:val="left"/>
      <w:pPr>
        <w:tabs>
          <w:tab w:val="num" w:pos="1464"/>
        </w:tabs>
        <w:ind w:left="146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D04F68"/>
    <w:multiLevelType w:val="multilevel"/>
    <w:tmpl w:val="1A70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D17A9A"/>
    <w:multiLevelType w:val="hybridMultilevel"/>
    <w:tmpl w:val="B35A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7001C"/>
    <w:multiLevelType w:val="hybridMultilevel"/>
    <w:tmpl w:val="FC72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4E6A0E"/>
    <w:multiLevelType w:val="hybridMultilevel"/>
    <w:tmpl w:val="E842CA84"/>
    <w:lvl w:ilvl="0" w:tplc="D094764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49182F"/>
    <w:multiLevelType w:val="hybridMultilevel"/>
    <w:tmpl w:val="F30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A694B"/>
    <w:multiLevelType w:val="hybridMultilevel"/>
    <w:tmpl w:val="4E56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76155"/>
    <w:multiLevelType w:val="hybridMultilevel"/>
    <w:tmpl w:val="AAFAA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91050"/>
    <w:multiLevelType w:val="multilevel"/>
    <w:tmpl w:val="E422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D19D4"/>
    <w:multiLevelType w:val="hybridMultilevel"/>
    <w:tmpl w:val="FFE82EB6"/>
    <w:lvl w:ilvl="0" w:tplc="44FC0218">
      <w:start w:val="1"/>
      <w:numFmt w:val="bullet"/>
      <w:lvlText w:val="–"/>
      <w:lvlJc w:val="left"/>
      <w:pPr>
        <w:tabs>
          <w:tab w:val="num" w:pos="720"/>
        </w:tabs>
        <w:ind w:left="720" w:hanging="360"/>
      </w:pPr>
      <w:rPr>
        <w:rFonts w:ascii="Arial" w:hAnsi="Arial" w:hint="default"/>
      </w:rPr>
    </w:lvl>
    <w:lvl w:ilvl="1" w:tplc="CBBEDD48">
      <w:start w:val="1"/>
      <w:numFmt w:val="bullet"/>
      <w:lvlText w:val="–"/>
      <w:lvlJc w:val="left"/>
      <w:pPr>
        <w:tabs>
          <w:tab w:val="num" w:pos="1440"/>
        </w:tabs>
        <w:ind w:left="1440" w:hanging="360"/>
      </w:pPr>
      <w:rPr>
        <w:rFonts w:ascii="Arial" w:hAnsi="Arial" w:hint="default"/>
      </w:rPr>
    </w:lvl>
    <w:lvl w:ilvl="2" w:tplc="94EEE738" w:tentative="1">
      <w:start w:val="1"/>
      <w:numFmt w:val="bullet"/>
      <w:lvlText w:val="–"/>
      <w:lvlJc w:val="left"/>
      <w:pPr>
        <w:tabs>
          <w:tab w:val="num" w:pos="2160"/>
        </w:tabs>
        <w:ind w:left="2160" w:hanging="360"/>
      </w:pPr>
      <w:rPr>
        <w:rFonts w:ascii="Arial" w:hAnsi="Arial" w:hint="default"/>
      </w:rPr>
    </w:lvl>
    <w:lvl w:ilvl="3" w:tplc="F85697DA" w:tentative="1">
      <w:start w:val="1"/>
      <w:numFmt w:val="bullet"/>
      <w:lvlText w:val="–"/>
      <w:lvlJc w:val="left"/>
      <w:pPr>
        <w:tabs>
          <w:tab w:val="num" w:pos="2880"/>
        </w:tabs>
        <w:ind w:left="2880" w:hanging="360"/>
      </w:pPr>
      <w:rPr>
        <w:rFonts w:ascii="Arial" w:hAnsi="Arial" w:hint="default"/>
      </w:rPr>
    </w:lvl>
    <w:lvl w:ilvl="4" w:tplc="04C6786A" w:tentative="1">
      <w:start w:val="1"/>
      <w:numFmt w:val="bullet"/>
      <w:lvlText w:val="–"/>
      <w:lvlJc w:val="left"/>
      <w:pPr>
        <w:tabs>
          <w:tab w:val="num" w:pos="3600"/>
        </w:tabs>
        <w:ind w:left="3600" w:hanging="360"/>
      </w:pPr>
      <w:rPr>
        <w:rFonts w:ascii="Arial" w:hAnsi="Arial" w:hint="default"/>
      </w:rPr>
    </w:lvl>
    <w:lvl w:ilvl="5" w:tplc="D954EBC0" w:tentative="1">
      <w:start w:val="1"/>
      <w:numFmt w:val="bullet"/>
      <w:lvlText w:val="–"/>
      <w:lvlJc w:val="left"/>
      <w:pPr>
        <w:tabs>
          <w:tab w:val="num" w:pos="4320"/>
        </w:tabs>
        <w:ind w:left="4320" w:hanging="360"/>
      </w:pPr>
      <w:rPr>
        <w:rFonts w:ascii="Arial" w:hAnsi="Arial" w:hint="default"/>
      </w:rPr>
    </w:lvl>
    <w:lvl w:ilvl="6" w:tplc="D93A3322" w:tentative="1">
      <w:start w:val="1"/>
      <w:numFmt w:val="bullet"/>
      <w:lvlText w:val="–"/>
      <w:lvlJc w:val="left"/>
      <w:pPr>
        <w:tabs>
          <w:tab w:val="num" w:pos="5040"/>
        </w:tabs>
        <w:ind w:left="5040" w:hanging="360"/>
      </w:pPr>
      <w:rPr>
        <w:rFonts w:ascii="Arial" w:hAnsi="Arial" w:hint="default"/>
      </w:rPr>
    </w:lvl>
    <w:lvl w:ilvl="7" w:tplc="FACAD6FE" w:tentative="1">
      <w:start w:val="1"/>
      <w:numFmt w:val="bullet"/>
      <w:lvlText w:val="–"/>
      <w:lvlJc w:val="left"/>
      <w:pPr>
        <w:tabs>
          <w:tab w:val="num" w:pos="5760"/>
        </w:tabs>
        <w:ind w:left="5760" w:hanging="360"/>
      </w:pPr>
      <w:rPr>
        <w:rFonts w:ascii="Arial" w:hAnsi="Arial" w:hint="default"/>
      </w:rPr>
    </w:lvl>
    <w:lvl w:ilvl="8" w:tplc="6356655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8"/>
  </w:num>
  <w:num w:numId="4">
    <w:abstractNumId w:val="12"/>
  </w:num>
  <w:num w:numId="5">
    <w:abstractNumId w:val="26"/>
  </w:num>
  <w:num w:numId="6">
    <w:abstractNumId w:val="25"/>
  </w:num>
  <w:num w:numId="7">
    <w:abstractNumId w:val="18"/>
  </w:num>
  <w:num w:numId="8">
    <w:abstractNumId w:val="19"/>
  </w:num>
  <w:num w:numId="9">
    <w:abstractNumId w:val="6"/>
  </w:num>
  <w:num w:numId="10">
    <w:abstractNumId w:val="20"/>
  </w:num>
  <w:num w:numId="11">
    <w:abstractNumId w:val="24"/>
  </w:num>
  <w:num w:numId="12">
    <w:abstractNumId w:val="21"/>
  </w:num>
  <w:num w:numId="13">
    <w:abstractNumId w:val="3"/>
  </w:num>
  <w:num w:numId="14">
    <w:abstractNumId w:val="13"/>
  </w:num>
  <w:num w:numId="15">
    <w:abstractNumId w:val="10"/>
  </w:num>
  <w:num w:numId="16">
    <w:abstractNumId w:val="31"/>
  </w:num>
  <w:num w:numId="17">
    <w:abstractNumId w:val="9"/>
  </w:num>
  <w:num w:numId="18">
    <w:abstractNumId w:val="11"/>
  </w:num>
  <w:num w:numId="19">
    <w:abstractNumId w:val="16"/>
  </w:num>
  <w:num w:numId="20">
    <w:abstractNumId w:val="17"/>
  </w:num>
  <w:num w:numId="21">
    <w:abstractNumId w:val="7"/>
  </w:num>
  <w:num w:numId="22">
    <w:abstractNumId w:val="1"/>
  </w:num>
  <w:num w:numId="23">
    <w:abstractNumId w:val="29"/>
  </w:num>
  <w:num w:numId="24">
    <w:abstractNumId w:val="23"/>
  </w:num>
  <w:num w:numId="25">
    <w:abstractNumId w:val="5"/>
  </w:num>
  <w:num w:numId="26">
    <w:abstractNumId w:val="28"/>
  </w:num>
  <w:num w:numId="27">
    <w:abstractNumId w:val="15"/>
  </w:num>
  <w:num w:numId="28">
    <w:abstractNumId w:val="0"/>
  </w:num>
  <w:num w:numId="29">
    <w:abstractNumId w:val="27"/>
  </w:num>
  <w:num w:numId="30">
    <w:abstractNumId w:val="30"/>
  </w:num>
  <w:num w:numId="31">
    <w:abstractNumId w:val="4"/>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Rojas-Caro">
    <w15:presenceInfo w15:providerId="None" w15:userId="Sandra Rojas-Ca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hyphenationZone w:val="425"/>
  <w:characterSpacingControl w:val="doNotCompress"/>
  <w:hdrShapeDefaults>
    <o:shapedefaults v:ext="edit" spidmax="33794"/>
  </w:hdrShapeDefaults>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Haemophilia_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z5dd9fxkzz5wtetxfz5ews0wxvttf0arrxs&quot;&gt;Lysosomal Storage Disease&lt;record-ids&gt;&lt;item&gt;511&lt;/item&gt;&lt;item&gt;519&lt;/item&gt;&lt;item&gt;529&lt;/item&gt;&lt;item&gt;538&lt;/item&gt;&lt;item&gt;542&lt;/item&gt;&lt;item&gt;544&lt;/item&gt;&lt;item&gt;545&lt;/item&gt;&lt;item&gt;551&lt;/item&gt;&lt;item&gt;555&lt;/item&gt;&lt;item&gt;558&lt;/item&gt;&lt;item&gt;595&lt;/item&gt;&lt;item&gt;666&lt;/item&gt;&lt;item&gt;671&lt;/item&gt;&lt;item&gt;672&lt;/item&gt;&lt;item&gt;673&lt;/item&gt;&lt;item&gt;674&lt;/item&gt;&lt;item&gt;708&lt;/item&gt;&lt;item&gt;773&lt;/item&gt;&lt;item&gt;778&lt;/item&gt;&lt;item&gt;786&lt;/item&gt;&lt;item&gt;797&lt;/item&gt;&lt;item&gt;816&lt;/item&gt;&lt;item&gt;817&lt;/item&gt;&lt;item&gt;818&lt;/item&gt;&lt;item&gt;840&lt;/item&gt;&lt;item&gt;851&lt;/item&gt;&lt;item&gt;852&lt;/item&gt;&lt;item&gt;876&lt;/item&gt;&lt;item&gt;913&lt;/item&gt;&lt;item&gt;983&lt;/item&gt;&lt;/record-ids&gt;&lt;/item&gt;&lt;/Libraries&gt;"/>
    <w:docVar w:name="REFMGR.Layout" w:val="&lt;ENLayout&gt;&lt;Style&gt;R:\Styles\JAMA.o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ysosomal storage disease&lt;/item&gt;&lt;/Libraries&gt;&lt;/ENLibraries&gt;"/>
  </w:docVars>
  <w:rsids>
    <w:rsidRoot w:val="00F05088"/>
    <w:rsid w:val="000004E4"/>
    <w:rsid w:val="00001084"/>
    <w:rsid w:val="000015EA"/>
    <w:rsid w:val="00003618"/>
    <w:rsid w:val="000042D0"/>
    <w:rsid w:val="0000435C"/>
    <w:rsid w:val="00005E39"/>
    <w:rsid w:val="00005F1E"/>
    <w:rsid w:val="00006403"/>
    <w:rsid w:val="00006427"/>
    <w:rsid w:val="000065AE"/>
    <w:rsid w:val="00007395"/>
    <w:rsid w:val="00007602"/>
    <w:rsid w:val="00007660"/>
    <w:rsid w:val="000077D5"/>
    <w:rsid w:val="00007839"/>
    <w:rsid w:val="0001047F"/>
    <w:rsid w:val="00010577"/>
    <w:rsid w:val="000115CD"/>
    <w:rsid w:val="00011A47"/>
    <w:rsid w:val="00011ABA"/>
    <w:rsid w:val="000128D2"/>
    <w:rsid w:val="00012C60"/>
    <w:rsid w:val="00013B2F"/>
    <w:rsid w:val="0001403D"/>
    <w:rsid w:val="0001592D"/>
    <w:rsid w:val="00015E71"/>
    <w:rsid w:val="00016698"/>
    <w:rsid w:val="00016A8E"/>
    <w:rsid w:val="00017AF0"/>
    <w:rsid w:val="00020E59"/>
    <w:rsid w:val="00021273"/>
    <w:rsid w:val="000227B3"/>
    <w:rsid w:val="00023C9C"/>
    <w:rsid w:val="000249C5"/>
    <w:rsid w:val="00024BE8"/>
    <w:rsid w:val="00025140"/>
    <w:rsid w:val="00025E07"/>
    <w:rsid w:val="0002638C"/>
    <w:rsid w:val="00027BCB"/>
    <w:rsid w:val="00027D82"/>
    <w:rsid w:val="0003047E"/>
    <w:rsid w:val="00031759"/>
    <w:rsid w:val="0003228A"/>
    <w:rsid w:val="0003453E"/>
    <w:rsid w:val="00034C46"/>
    <w:rsid w:val="00036F1F"/>
    <w:rsid w:val="00037731"/>
    <w:rsid w:val="00037812"/>
    <w:rsid w:val="0004023C"/>
    <w:rsid w:val="00040247"/>
    <w:rsid w:val="000402D0"/>
    <w:rsid w:val="000414AE"/>
    <w:rsid w:val="00041578"/>
    <w:rsid w:val="0004382A"/>
    <w:rsid w:val="00044C9C"/>
    <w:rsid w:val="000455C7"/>
    <w:rsid w:val="0004621D"/>
    <w:rsid w:val="000463C8"/>
    <w:rsid w:val="000466E2"/>
    <w:rsid w:val="00046915"/>
    <w:rsid w:val="0004773A"/>
    <w:rsid w:val="00047A65"/>
    <w:rsid w:val="0005190E"/>
    <w:rsid w:val="000522E7"/>
    <w:rsid w:val="000527EB"/>
    <w:rsid w:val="0005294D"/>
    <w:rsid w:val="000529B8"/>
    <w:rsid w:val="00053F48"/>
    <w:rsid w:val="00054070"/>
    <w:rsid w:val="00054277"/>
    <w:rsid w:val="00055069"/>
    <w:rsid w:val="000606B6"/>
    <w:rsid w:val="00060F55"/>
    <w:rsid w:val="00060F84"/>
    <w:rsid w:val="00062009"/>
    <w:rsid w:val="00062733"/>
    <w:rsid w:val="00062B92"/>
    <w:rsid w:val="000646BA"/>
    <w:rsid w:val="00065679"/>
    <w:rsid w:val="00066294"/>
    <w:rsid w:val="00066C77"/>
    <w:rsid w:val="00067379"/>
    <w:rsid w:val="000705D1"/>
    <w:rsid w:val="00070792"/>
    <w:rsid w:val="00071732"/>
    <w:rsid w:val="00071EA7"/>
    <w:rsid w:val="00071FB2"/>
    <w:rsid w:val="00072393"/>
    <w:rsid w:val="00072A74"/>
    <w:rsid w:val="000745E9"/>
    <w:rsid w:val="00074CCE"/>
    <w:rsid w:val="00075C80"/>
    <w:rsid w:val="000761D9"/>
    <w:rsid w:val="00076867"/>
    <w:rsid w:val="00076A7B"/>
    <w:rsid w:val="0007771F"/>
    <w:rsid w:val="00080089"/>
    <w:rsid w:val="0008072D"/>
    <w:rsid w:val="00080EA1"/>
    <w:rsid w:val="0008180D"/>
    <w:rsid w:val="00081DBC"/>
    <w:rsid w:val="00082201"/>
    <w:rsid w:val="00082EC8"/>
    <w:rsid w:val="000831AB"/>
    <w:rsid w:val="00084353"/>
    <w:rsid w:val="000853EC"/>
    <w:rsid w:val="00086707"/>
    <w:rsid w:val="00087756"/>
    <w:rsid w:val="0008787F"/>
    <w:rsid w:val="00087F61"/>
    <w:rsid w:val="0009041A"/>
    <w:rsid w:val="0009101C"/>
    <w:rsid w:val="00092843"/>
    <w:rsid w:val="00093891"/>
    <w:rsid w:val="0009471B"/>
    <w:rsid w:val="0009476B"/>
    <w:rsid w:val="00094913"/>
    <w:rsid w:val="00094F05"/>
    <w:rsid w:val="000954C2"/>
    <w:rsid w:val="00095CE7"/>
    <w:rsid w:val="00096047"/>
    <w:rsid w:val="000973C0"/>
    <w:rsid w:val="00097490"/>
    <w:rsid w:val="00097AB6"/>
    <w:rsid w:val="000A114B"/>
    <w:rsid w:val="000A17FE"/>
    <w:rsid w:val="000A3409"/>
    <w:rsid w:val="000A340E"/>
    <w:rsid w:val="000A354D"/>
    <w:rsid w:val="000A4AE9"/>
    <w:rsid w:val="000A4DEF"/>
    <w:rsid w:val="000A54DA"/>
    <w:rsid w:val="000A5A24"/>
    <w:rsid w:val="000A70F1"/>
    <w:rsid w:val="000A71DC"/>
    <w:rsid w:val="000A7375"/>
    <w:rsid w:val="000A774E"/>
    <w:rsid w:val="000A791B"/>
    <w:rsid w:val="000B05D9"/>
    <w:rsid w:val="000B18BF"/>
    <w:rsid w:val="000B33CD"/>
    <w:rsid w:val="000B433B"/>
    <w:rsid w:val="000B5864"/>
    <w:rsid w:val="000B636D"/>
    <w:rsid w:val="000B6405"/>
    <w:rsid w:val="000B6721"/>
    <w:rsid w:val="000B73A5"/>
    <w:rsid w:val="000B7CE7"/>
    <w:rsid w:val="000C0CA4"/>
    <w:rsid w:val="000C128E"/>
    <w:rsid w:val="000C266D"/>
    <w:rsid w:val="000C3707"/>
    <w:rsid w:val="000C4024"/>
    <w:rsid w:val="000C4770"/>
    <w:rsid w:val="000C5367"/>
    <w:rsid w:val="000C5E81"/>
    <w:rsid w:val="000C6717"/>
    <w:rsid w:val="000C73F6"/>
    <w:rsid w:val="000D0287"/>
    <w:rsid w:val="000D1A84"/>
    <w:rsid w:val="000D37D6"/>
    <w:rsid w:val="000D3C7F"/>
    <w:rsid w:val="000D4572"/>
    <w:rsid w:val="000D4BDE"/>
    <w:rsid w:val="000D528F"/>
    <w:rsid w:val="000D67FE"/>
    <w:rsid w:val="000D6BBA"/>
    <w:rsid w:val="000D70B3"/>
    <w:rsid w:val="000D7549"/>
    <w:rsid w:val="000E08D2"/>
    <w:rsid w:val="000E0DF1"/>
    <w:rsid w:val="000E1D87"/>
    <w:rsid w:val="000E2911"/>
    <w:rsid w:val="000E344C"/>
    <w:rsid w:val="000E4816"/>
    <w:rsid w:val="000E4E14"/>
    <w:rsid w:val="000E5EFB"/>
    <w:rsid w:val="000E61D6"/>
    <w:rsid w:val="000E6927"/>
    <w:rsid w:val="000E6B5B"/>
    <w:rsid w:val="000E74CE"/>
    <w:rsid w:val="000E7506"/>
    <w:rsid w:val="000E794D"/>
    <w:rsid w:val="000E7C3A"/>
    <w:rsid w:val="000F1099"/>
    <w:rsid w:val="000F13FE"/>
    <w:rsid w:val="000F17CA"/>
    <w:rsid w:val="000F1CCE"/>
    <w:rsid w:val="000F20F2"/>
    <w:rsid w:val="000F2991"/>
    <w:rsid w:val="000F39EF"/>
    <w:rsid w:val="000F3D0D"/>
    <w:rsid w:val="000F48C6"/>
    <w:rsid w:val="000F4DC4"/>
    <w:rsid w:val="000F5BED"/>
    <w:rsid w:val="000F6707"/>
    <w:rsid w:val="000F7209"/>
    <w:rsid w:val="000F7A6D"/>
    <w:rsid w:val="000F7A99"/>
    <w:rsid w:val="00100A46"/>
    <w:rsid w:val="00101145"/>
    <w:rsid w:val="00101B45"/>
    <w:rsid w:val="001030DF"/>
    <w:rsid w:val="001054CA"/>
    <w:rsid w:val="00106625"/>
    <w:rsid w:val="001107F3"/>
    <w:rsid w:val="0011164F"/>
    <w:rsid w:val="001120F0"/>
    <w:rsid w:val="00112485"/>
    <w:rsid w:val="001131CC"/>
    <w:rsid w:val="0011504C"/>
    <w:rsid w:val="00115253"/>
    <w:rsid w:val="0011532B"/>
    <w:rsid w:val="00115FD6"/>
    <w:rsid w:val="001161AC"/>
    <w:rsid w:val="00117B06"/>
    <w:rsid w:val="00117CC6"/>
    <w:rsid w:val="00117D14"/>
    <w:rsid w:val="00120CB5"/>
    <w:rsid w:val="00120FFB"/>
    <w:rsid w:val="001213B1"/>
    <w:rsid w:val="00122D95"/>
    <w:rsid w:val="00124E86"/>
    <w:rsid w:val="00124EAC"/>
    <w:rsid w:val="00125AEC"/>
    <w:rsid w:val="0012608B"/>
    <w:rsid w:val="00126D62"/>
    <w:rsid w:val="00127A41"/>
    <w:rsid w:val="001306CB"/>
    <w:rsid w:val="0013118A"/>
    <w:rsid w:val="001320AF"/>
    <w:rsid w:val="00132E02"/>
    <w:rsid w:val="00134B5A"/>
    <w:rsid w:val="0013520E"/>
    <w:rsid w:val="00135F2C"/>
    <w:rsid w:val="00136304"/>
    <w:rsid w:val="00136A03"/>
    <w:rsid w:val="00136C21"/>
    <w:rsid w:val="00136DA2"/>
    <w:rsid w:val="00136FB7"/>
    <w:rsid w:val="00137481"/>
    <w:rsid w:val="00137ABF"/>
    <w:rsid w:val="0014014A"/>
    <w:rsid w:val="00140CAF"/>
    <w:rsid w:val="00140EE4"/>
    <w:rsid w:val="0014134A"/>
    <w:rsid w:val="00143B41"/>
    <w:rsid w:val="00143E49"/>
    <w:rsid w:val="00144D2F"/>
    <w:rsid w:val="00145790"/>
    <w:rsid w:val="00146FB5"/>
    <w:rsid w:val="00150B5E"/>
    <w:rsid w:val="00151368"/>
    <w:rsid w:val="00151B50"/>
    <w:rsid w:val="001521FE"/>
    <w:rsid w:val="00152EF5"/>
    <w:rsid w:val="00153171"/>
    <w:rsid w:val="00154283"/>
    <w:rsid w:val="001542D9"/>
    <w:rsid w:val="0015439F"/>
    <w:rsid w:val="00154E08"/>
    <w:rsid w:val="00156C08"/>
    <w:rsid w:val="00157367"/>
    <w:rsid w:val="001574DC"/>
    <w:rsid w:val="0016083F"/>
    <w:rsid w:val="00160C07"/>
    <w:rsid w:val="00161349"/>
    <w:rsid w:val="00164383"/>
    <w:rsid w:val="0016585D"/>
    <w:rsid w:val="00165E3C"/>
    <w:rsid w:val="001669FA"/>
    <w:rsid w:val="001675AA"/>
    <w:rsid w:val="00167634"/>
    <w:rsid w:val="00167CC1"/>
    <w:rsid w:val="00167ED6"/>
    <w:rsid w:val="001709F7"/>
    <w:rsid w:val="00170D6E"/>
    <w:rsid w:val="00171299"/>
    <w:rsid w:val="00172A9E"/>
    <w:rsid w:val="0017410C"/>
    <w:rsid w:val="00174DDF"/>
    <w:rsid w:val="00175D5F"/>
    <w:rsid w:val="00175E30"/>
    <w:rsid w:val="00175F8D"/>
    <w:rsid w:val="00177171"/>
    <w:rsid w:val="001771C5"/>
    <w:rsid w:val="00180CD6"/>
    <w:rsid w:val="00181353"/>
    <w:rsid w:val="00181D9D"/>
    <w:rsid w:val="0018202D"/>
    <w:rsid w:val="00183F35"/>
    <w:rsid w:val="0018448C"/>
    <w:rsid w:val="00185881"/>
    <w:rsid w:val="001867FA"/>
    <w:rsid w:val="0018770A"/>
    <w:rsid w:val="0019033A"/>
    <w:rsid w:val="00190BB0"/>
    <w:rsid w:val="0019145C"/>
    <w:rsid w:val="00191729"/>
    <w:rsid w:val="00192249"/>
    <w:rsid w:val="001934DF"/>
    <w:rsid w:val="00196E22"/>
    <w:rsid w:val="001A2934"/>
    <w:rsid w:val="001A2FC7"/>
    <w:rsid w:val="001A33DB"/>
    <w:rsid w:val="001A397F"/>
    <w:rsid w:val="001A3CBC"/>
    <w:rsid w:val="001A4A8D"/>
    <w:rsid w:val="001A638D"/>
    <w:rsid w:val="001A6B6B"/>
    <w:rsid w:val="001A71E2"/>
    <w:rsid w:val="001B40A0"/>
    <w:rsid w:val="001B41D2"/>
    <w:rsid w:val="001B4D08"/>
    <w:rsid w:val="001B51A6"/>
    <w:rsid w:val="001B6C71"/>
    <w:rsid w:val="001B7E94"/>
    <w:rsid w:val="001C1F2B"/>
    <w:rsid w:val="001C220B"/>
    <w:rsid w:val="001C2217"/>
    <w:rsid w:val="001C2D5F"/>
    <w:rsid w:val="001C47B8"/>
    <w:rsid w:val="001C4EBC"/>
    <w:rsid w:val="001C5D11"/>
    <w:rsid w:val="001C60C9"/>
    <w:rsid w:val="001C68BE"/>
    <w:rsid w:val="001C74FB"/>
    <w:rsid w:val="001D0241"/>
    <w:rsid w:val="001D0933"/>
    <w:rsid w:val="001D0A70"/>
    <w:rsid w:val="001D0B41"/>
    <w:rsid w:val="001D1030"/>
    <w:rsid w:val="001D1487"/>
    <w:rsid w:val="001D36B6"/>
    <w:rsid w:val="001D503B"/>
    <w:rsid w:val="001D5F56"/>
    <w:rsid w:val="001D6061"/>
    <w:rsid w:val="001D7A51"/>
    <w:rsid w:val="001E0EC1"/>
    <w:rsid w:val="001E472C"/>
    <w:rsid w:val="001E4F5E"/>
    <w:rsid w:val="001E5B07"/>
    <w:rsid w:val="001E674D"/>
    <w:rsid w:val="001E6DC0"/>
    <w:rsid w:val="001E776D"/>
    <w:rsid w:val="001E7C40"/>
    <w:rsid w:val="001E7FBB"/>
    <w:rsid w:val="001E7FBF"/>
    <w:rsid w:val="001F1232"/>
    <w:rsid w:val="001F1C71"/>
    <w:rsid w:val="001F2D80"/>
    <w:rsid w:val="001F39CE"/>
    <w:rsid w:val="001F4734"/>
    <w:rsid w:val="001F54BD"/>
    <w:rsid w:val="001F6EF4"/>
    <w:rsid w:val="0020081C"/>
    <w:rsid w:val="00200A10"/>
    <w:rsid w:val="0020103D"/>
    <w:rsid w:val="0020216C"/>
    <w:rsid w:val="00202308"/>
    <w:rsid w:val="0020239A"/>
    <w:rsid w:val="0020324B"/>
    <w:rsid w:val="00203A8F"/>
    <w:rsid w:val="002043A9"/>
    <w:rsid w:val="0020469F"/>
    <w:rsid w:val="00207771"/>
    <w:rsid w:val="002117FF"/>
    <w:rsid w:val="00211986"/>
    <w:rsid w:val="002135A3"/>
    <w:rsid w:val="00214484"/>
    <w:rsid w:val="00215300"/>
    <w:rsid w:val="002201B3"/>
    <w:rsid w:val="00221159"/>
    <w:rsid w:val="00221400"/>
    <w:rsid w:val="00221F06"/>
    <w:rsid w:val="00222F39"/>
    <w:rsid w:val="00223718"/>
    <w:rsid w:val="002241E4"/>
    <w:rsid w:val="00224968"/>
    <w:rsid w:val="00224E33"/>
    <w:rsid w:val="0022682F"/>
    <w:rsid w:val="00226EDF"/>
    <w:rsid w:val="00226FA0"/>
    <w:rsid w:val="00227465"/>
    <w:rsid w:val="00227552"/>
    <w:rsid w:val="002320B3"/>
    <w:rsid w:val="0023321A"/>
    <w:rsid w:val="00233B65"/>
    <w:rsid w:val="00234B5B"/>
    <w:rsid w:val="00234BFE"/>
    <w:rsid w:val="0023583D"/>
    <w:rsid w:val="002365DF"/>
    <w:rsid w:val="00236F99"/>
    <w:rsid w:val="0023744E"/>
    <w:rsid w:val="002377EE"/>
    <w:rsid w:val="00240628"/>
    <w:rsid w:val="00240773"/>
    <w:rsid w:val="002408B6"/>
    <w:rsid w:val="00240A46"/>
    <w:rsid w:val="00242D8C"/>
    <w:rsid w:val="00244FA2"/>
    <w:rsid w:val="00246090"/>
    <w:rsid w:val="0024616D"/>
    <w:rsid w:val="00246819"/>
    <w:rsid w:val="002475BD"/>
    <w:rsid w:val="002502F5"/>
    <w:rsid w:val="002515EE"/>
    <w:rsid w:val="00251D68"/>
    <w:rsid w:val="00251E6F"/>
    <w:rsid w:val="002535C2"/>
    <w:rsid w:val="002538D6"/>
    <w:rsid w:val="00254DB1"/>
    <w:rsid w:val="0025729A"/>
    <w:rsid w:val="00257E7D"/>
    <w:rsid w:val="00257F02"/>
    <w:rsid w:val="002601B0"/>
    <w:rsid w:val="002609E9"/>
    <w:rsid w:val="00261731"/>
    <w:rsid w:val="00261EA7"/>
    <w:rsid w:val="00262141"/>
    <w:rsid w:val="0026236B"/>
    <w:rsid w:val="0026278D"/>
    <w:rsid w:val="00262C06"/>
    <w:rsid w:val="002644DF"/>
    <w:rsid w:val="00264D58"/>
    <w:rsid w:val="00265772"/>
    <w:rsid w:val="00265C14"/>
    <w:rsid w:val="0026659C"/>
    <w:rsid w:val="00266849"/>
    <w:rsid w:val="00266B16"/>
    <w:rsid w:val="00267F5D"/>
    <w:rsid w:val="00271277"/>
    <w:rsid w:val="00271733"/>
    <w:rsid w:val="0027208D"/>
    <w:rsid w:val="0027339C"/>
    <w:rsid w:val="00273E85"/>
    <w:rsid w:val="00273FAF"/>
    <w:rsid w:val="00273FCF"/>
    <w:rsid w:val="00274897"/>
    <w:rsid w:val="00275C30"/>
    <w:rsid w:val="00276438"/>
    <w:rsid w:val="002764A4"/>
    <w:rsid w:val="002764B8"/>
    <w:rsid w:val="00276D88"/>
    <w:rsid w:val="00276F2A"/>
    <w:rsid w:val="00280657"/>
    <w:rsid w:val="002806AE"/>
    <w:rsid w:val="00280841"/>
    <w:rsid w:val="00281290"/>
    <w:rsid w:val="002815DC"/>
    <w:rsid w:val="00282275"/>
    <w:rsid w:val="00282BB8"/>
    <w:rsid w:val="00283213"/>
    <w:rsid w:val="002849A8"/>
    <w:rsid w:val="00285232"/>
    <w:rsid w:val="00285693"/>
    <w:rsid w:val="00285E94"/>
    <w:rsid w:val="00285EC3"/>
    <w:rsid w:val="00286A61"/>
    <w:rsid w:val="002870EF"/>
    <w:rsid w:val="00290A0D"/>
    <w:rsid w:val="00290CB3"/>
    <w:rsid w:val="00291DF8"/>
    <w:rsid w:val="002928E6"/>
    <w:rsid w:val="00293A27"/>
    <w:rsid w:val="00295087"/>
    <w:rsid w:val="00295124"/>
    <w:rsid w:val="002959A4"/>
    <w:rsid w:val="00295EDF"/>
    <w:rsid w:val="00296EF2"/>
    <w:rsid w:val="002A0F9F"/>
    <w:rsid w:val="002A104B"/>
    <w:rsid w:val="002A1A5E"/>
    <w:rsid w:val="002A1CBE"/>
    <w:rsid w:val="002A2C59"/>
    <w:rsid w:val="002A32E2"/>
    <w:rsid w:val="002A36D4"/>
    <w:rsid w:val="002A3DD1"/>
    <w:rsid w:val="002A3DE2"/>
    <w:rsid w:val="002A41E0"/>
    <w:rsid w:val="002A6599"/>
    <w:rsid w:val="002A6A9C"/>
    <w:rsid w:val="002A701F"/>
    <w:rsid w:val="002A798E"/>
    <w:rsid w:val="002B003C"/>
    <w:rsid w:val="002B0093"/>
    <w:rsid w:val="002B14C1"/>
    <w:rsid w:val="002B37E6"/>
    <w:rsid w:val="002B4051"/>
    <w:rsid w:val="002B486E"/>
    <w:rsid w:val="002B64DA"/>
    <w:rsid w:val="002B6A0A"/>
    <w:rsid w:val="002B79A7"/>
    <w:rsid w:val="002B7A49"/>
    <w:rsid w:val="002C00BD"/>
    <w:rsid w:val="002C16A0"/>
    <w:rsid w:val="002C3C8F"/>
    <w:rsid w:val="002C49E2"/>
    <w:rsid w:val="002C50B1"/>
    <w:rsid w:val="002C5135"/>
    <w:rsid w:val="002C5184"/>
    <w:rsid w:val="002C57B6"/>
    <w:rsid w:val="002C72C2"/>
    <w:rsid w:val="002D05D1"/>
    <w:rsid w:val="002D1E1A"/>
    <w:rsid w:val="002D2021"/>
    <w:rsid w:val="002D3331"/>
    <w:rsid w:val="002D391F"/>
    <w:rsid w:val="002D3D0A"/>
    <w:rsid w:val="002D3F67"/>
    <w:rsid w:val="002D4923"/>
    <w:rsid w:val="002D5988"/>
    <w:rsid w:val="002D77E8"/>
    <w:rsid w:val="002D7AAA"/>
    <w:rsid w:val="002D7F88"/>
    <w:rsid w:val="002E074D"/>
    <w:rsid w:val="002E196C"/>
    <w:rsid w:val="002E19E0"/>
    <w:rsid w:val="002E2BF1"/>
    <w:rsid w:val="002E2FA5"/>
    <w:rsid w:val="002E3CB5"/>
    <w:rsid w:val="002E3EAE"/>
    <w:rsid w:val="002E464F"/>
    <w:rsid w:val="002E4F3C"/>
    <w:rsid w:val="002E5BFF"/>
    <w:rsid w:val="002E656A"/>
    <w:rsid w:val="002E66DD"/>
    <w:rsid w:val="002E6A4F"/>
    <w:rsid w:val="002E6AB4"/>
    <w:rsid w:val="002E6B87"/>
    <w:rsid w:val="002E6FD6"/>
    <w:rsid w:val="002E7D5D"/>
    <w:rsid w:val="002E7EC0"/>
    <w:rsid w:val="002F0136"/>
    <w:rsid w:val="002F06BB"/>
    <w:rsid w:val="002F2FE5"/>
    <w:rsid w:val="002F379A"/>
    <w:rsid w:val="002F42C6"/>
    <w:rsid w:val="002F5133"/>
    <w:rsid w:val="002F543E"/>
    <w:rsid w:val="002F5690"/>
    <w:rsid w:val="002F5B40"/>
    <w:rsid w:val="002F5C1F"/>
    <w:rsid w:val="002F771A"/>
    <w:rsid w:val="002F7C70"/>
    <w:rsid w:val="002F7F45"/>
    <w:rsid w:val="00300AAD"/>
    <w:rsid w:val="00302718"/>
    <w:rsid w:val="00302999"/>
    <w:rsid w:val="003032FF"/>
    <w:rsid w:val="00303A06"/>
    <w:rsid w:val="00303A6F"/>
    <w:rsid w:val="003044C3"/>
    <w:rsid w:val="0030592D"/>
    <w:rsid w:val="00305E6D"/>
    <w:rsid w:val="00306842"/>
    <w:rsid w:val="003107E8"/>
    <w:rsid w:val="00313A33"/>
    <w:rsid w:val="00313ED1"/>
    <w:rsid w:val="00313F77"/>
    <w:rsid w:val="00314715"/>
    <w:rsid w:val="003148CF"/>
    <w:rsid w:val="00315842"/>
    <w:rsid w:val="003158A3"/>
    <w:rsid w:val="0031704D"/>
    <w:rsid w:val="00317B9A"/>
    <w:rsid w:val="00320107"/>
    <w:rsid w:val="00320907"/>
    <w:rsid w:val="00320D3F"/>
    <w:rsid w:val="00321995"/>
    <w:rsid w:val="00322204"/>
    <w:rsid w:val="003225E2"/>
    <w:rsid w:val="00322C49"/>
    <w:rsid w:val="00322ED5"/>
    <w:rsid w:val="0032330C"/>
    <w:rsid w:val="0032390E"/>
    <w:rsid w:val="00324787"/>
    <w:rsid w:val="00324954"/>
    <w:rsid w:val="00324C04"/>
    <w:rsid w:val="0032570A"/>
    <w:rsid w:val="003271C3"/>
    <w:rsid w:val="00327994"/>
    <w:rsid w:val="00327D54"/>
    <w:rsid w:val="003302B0"/>
    <w:rsid w:val="00330D75"/>
    <w:rsid w:val="003318AE"/>
    <w:rsid w:val="003323D1"/>
    <w:rsid w:val="0033395D"/>
    <w:rsid w:val="0033408C"/>
    <w:rsid w:val="0033435B"/>
    <w:rsid w:val="0033497D"/>
    <w:rsid w:val="00335128"/>
    <w:rsid w:val="00336605"/>
    <w:rsid w:val="00337A28"/>
    <w:rsid w:val="003401AF"/>
    <w:rsid w:val="00340636"/>
    <w:rsid w:val="00340D3F"/>
    <w:rsid w:val="00340D40"/>
    <w:rsid w:val="00342F4A"/>
    <w:rsid w:val="00344921"/>
    <w:rsid w:val="00344CC3"/>
    <w:rsid w:val="003451A9"/>
    <w:rsid w:val="00345381"/>
    <w:rsid w:val="00345947"/>
    <w:rsid w:val="00345ECA"/>
    <w:rsid w:val="003465DB"/>
    <w:rsid w:val="00347591"/>
    <w:rsid w:val="00347F44"/>
    <w:rsid w:val="003516FB"/>
    <w:rsid w:val="00351CAA"/>
    <w:rsid w:val="00352C0B"/>
    <w:rsid w:val="00352F55"/>
    <w:rsid w:val="003538C6"/>
    <w:rsid w:val="00354A2D"/>
    <w:rsid w:val="00356B0F"/>
    <w:rsid w:val="00356E6A"/>
    <w:rsid w:val="0036035C"/>
    <w:rsid w:val="00361018"/>
    <w:rsid w:val="00361576"/>
    <w:rsid w:val="00362917"/>
    <w:rsid w:val="00362F92"/>
    <w:rsid w:val="0036416E"/>
    <w:rsid w:val="003642AC"/>
    <w:rsid w:val="00365115"/>
    <w:rsid w:val="00365758"/>
    <w:rsid w:val="00365DDA"/>
    <w:rsid w:val="00366CF3"/>
    <w:rsid w:val="00366DE8"/>
    <w:rsid w:val="003679E0"/>
    <w:rsid w:val="00370511"/>
    <w:rsid w:val="00370BBA"/>
    <w:rsid w:val="003710E3"/>
    <w:rsid w:val="00371419"/>
    <w:rsid w:val="00372055"/>
    <w:rsid w:val="003740CD"/>
    <w:rsid w:val="003743CF"/>
    <w:rsid w:val="0037459B"/>
    <w:rsid w:val="00374E74"/>
    <w:rsid w:val="00375227"/>
    <w:rsid w:val="0037573B"/>
    <w:rsid w:val="003757BE"/>
    <w:rsid w:val="003768A3"/>
    <w:rsid w:val="00376E58"/>
    <w:rsid w:val="00376E83"/>
    <w:rsid w:val="0037722E"/>
    <w:rsid w:val="003772E7"/>
    <w:rsid w:val="003775D1"/>
    <w:rsid w:val="003776F2"/>
    <w:rsid w:val="00382D5A"/>
    <w:rsid w:val="00385607"/>
    <w:rsid w:val="00385C91"/>
    <w:rsid w:val="0038664B"/>
    <w:rsid w:val="003867C8"/>
    <w:rsid w:val="00386B0E"/>
    <w:rsid w:val="00386BAA"/>
    <w:rsid w:val="00386CD3"/>
    <w:rsid w:val="00386CDE"/>
    <w:rsid w:val="0038796E"/>
    <w:rsid w:val="003907E5"/>
    <w:rsid w:val="00390B97"/>
    <w:rsid w:val="00390D32"/>
    <w:rsid w:val="0039177F"/>
    <w:rsid w:val="003926B3"/>
    <w:rsid w:val="003928F5"/>
    <w:rsid w:val="0039332C"/>
    <w:rsid w:val="0039338B"/>
    <w:rsid w:val="0039339A"/>
    <w:rsid w:val="00393847"/>
    <w:rsid w:val="00394268"/>
    <w:rsid w:val="00394CCD"/>
    <w:rsid w:val="00395D8C"/>
    <w:rsid w:val="00395F86"/>
    <w:rsid w:val="00396239"/>
    <w:rsid w:val="00396A5A"/>
    <w:rsid w:val="003972A8"/>
    <w:rsid w:val="003977C3"/>
    <w:rsid w:val="003A2383"/>
    <w:rsid w:val="003A30F9"/>
    <w:rsid w:val="003A39B8"/>
    <w:rsid w:val="003A4089"/>
    <w:rsid w:val="003A4459"/>
    <w:rsid w:val="003A480E"/>
    <w:rsid w:val="003A4A2D"/>
    <w:rsid w:val="003A692B"/>
    <w:rsid w:val="003A71CD"/>
    <w:rsid w:val="003A728C"/>
    <w:rsid w:val="003A7C4F"/>
    <w:rsid w:val="003B0E58"/>
    <w:rsid w:val="003B1180"/>
    <w:rsid w:val="003B1FBB"/>
    <w:rsid w:val="003B2881"/>
    <w:rsid w:val="003B30E9"/>
    <w:rsid w:val="003B3373"/>
    <w:rsid w:val="003B4445"/>
    <w:rsid w:val="003B4EA7"/>
    <w:rsid w:val="003B5279"/>
    <w:rsid w:val="003B65E9"/>
    <w:rsid w:val="003B663A"/>
    <w:rsid w:val="003C014A"/>
    <w:rsid w:val="003C11E1"/>
    <w:rsid w:val="003C13B8"/>
    <w:rsid w:val="003C252C"/>
    <w:rsid w:val="003C4F35"/>
    <w:rsid w:val="003C5BD9"/>
    <w:rsid w:val="003C6C3A"/>
    <w:rsid w:val="003C726B"/>
    <w:rsid w:val="003C786B"/>
    <w:rsid w:val="003D0BBB"/>
    <w:rsid w:val="003D1785"/>
    <w:rsid w:val="003D188E"/>
    <w:rsid w:val="003D1B95"/>
    <w:rsid w:val="003D1C20"/>
    <w:rsid w:val="003D1DC5"/>
    <w:rsid w:val="003D27C2"/>
    <w:rsid w:val="003D2A65"/>
    <w:rsid w:val="003D3CFE"/>
    <w:rsid w:val="003D4856"/>
    <w:rsid w:val="003D486A"/>
    <w:rsid w:val="003D4A87"/>
    <w:rsid w:val="003D4D0E"/>
    <w:rsid w:val="003D5690"/>
    <w:rsid w:val="003D60A4"/>
    <w:rsid w:val="003D7B76"/>
    <w:rsid w:val="003D7BF9"/>
    <w:rsid w:val="003E0A00"/>
    <w:rsid w:val="003E0AD9"/>
    <w:rsid w:val="003E18D0"/>
    <w:rsid w:val="003E1FEE"/>
    <w:rsid w:val="003E27B9"/>
    <w:rsid w:val="003E4BF2"/>
    <w:rsid w:val="003E5A6D"/>
    <w:rsid w:val="003E5E55"/>
    <w:rsid w:val="003F065F"/>
    <w:rsid w:val="003F0DC7"/>
    <w:rsid w:val="003F1A34"/>
    <w:rsid w:val="003F4541"/>
    <w:rsid w:val="003F4BBB"/>
    <w:rsid w:val="003F53B6"/>
    <w:rsid w:val="003F62C7"/>
    <w:rsid w:val="003F647A"/>
    <w:rsid w:val="003F6E70"/>
    <w:rsid w:val="003F70AF"/>
    <w:rsid w:val="00400643"/>
    <w:rsid w:val="0040237A"/>
    <w:rsid w:val="0040237C"/>
    <w:rsid w:val="004023BB"/>
    <w:rsid w:val="00405029"/>
    <w:rsid w:val="00405621"/>
    <w:rsid w:val="00407C1C"/>
    <w:rsid w:val="004105E1"/>
    <w:rsid w:val="004108C6"/>
    <w:rsid w:val="004120A3"/>
    <w:rsid w:val="00413297"/>
    <w:rsid w:val="004134DD"/>
    <w:rsid w:val="00413751"/>
    <w:rsid w:val="00413A95"/>
    <w:rsid w:val="00414496"/>
    <w:rsid w:val="00414A94"/>
    <w:rsid w:val="0041589B"/>
    <w:rsid w:val="004159D2"/>
    <w:rsid w:val="004161FA"/>
    <w:rsid w:val="00416297"/>
    <w:rsid w:val="004167E4"/>
    <w:rsid w:val="004168A6"/>
    <w:rsid w:val="0042088C"/>
    <w:rsid w:val="0042122E"/>
    <w:rsid w:val="0042281D"/>
    <w:rsid w:val="004229DC"/>
    <w:rsid w:val="00422DB4"/>
    <w:rsid w:val="00423200"/>
    <w:rsid w:val="004234B8"/>
    <w:rsid w:val="004239A0"/>
    <w:rsid w:val="00424405"/>
    <w:rsid w:val="00424BF9"/>
    <w:rsid w:val="00424F03"/>
    <w:rsid w:val="00425BC2"/>
    <w:rsid w:val="00426150"/>
    <w:rsid w:val="00426E04"/>
    <w:rsid w:val="00426EAE"/>
    <w:rsid w:val="0042715F"/>
    <w:rsid w:val="00427371"/>
    <w:rsid w:val="00430BE2"/>
    <w:rsid w:val="00431F06"/>
    <w:rsid w:val="0043211C"/>
    <w:rsid w:val="0043272F"/>
    <w:rsid w:val="004338F4"/>
    <w:rsid w:val="0043407C"/>
    <w:rsid w:val="0043417D"/>
    <w:rsid w:val="00434D8D"/>
    <w:rsid w:val="00436982"/>
    <w:rsid w:val="00436A02"/>
    <w:rsid w:val="00437DC9"/>
    <w:rsid w:val="004409FF"/>
    <w:rsid w:val="00440AA6"/>
    <w:rsid w:val="00441629"/>
    <w:rsid w:val="00442758"/>
    <w:rsid w:val="00442871"/>
    <w:rsid w:val="00442DC7"/>
    <w:rsid w:val="0044358B"/>
    <w:rsid w:val="00443908"/>
    <w:rsid w:val="00443C98"/>
    <w:rsid w:val="0044499F"/>
    <w:rsid w:val="00444F78"/>
    <w:rsid w:val="0044695F"/>
    <w:rsid w:val="00446A1D"/>
    <w:rsid w:val="00446BFF"/>
    <w:rsid w:val="00447DF5"/>
    <w:rsid w:val="00453E3D"/>
    <w:rsid w:val="0045463D"/>
    <w:rsid w:val="004546AF"/>
    <w:rsid w:val="004551D2"/>
    <w:rsid w:val="00455976"/>
    <w:rsid w:val="00457CC3"/>
    <w:rsid w:val="00457E58"/>
    <w:rsid w:val="00457EA9"/>
    <w:rsid w:val="00460559"/>
    <w:rsid w:val="00460774"/>
    <w:rsid w:val="004608A9"/>
    <w:rsid w:val="00462EDF"/>
    <w:rsid w:val="004633C6"/>
    <w:rsid w:val="00463483"/>
    <w:rsid w:val="00463487"/>
    <w:rsid w:val="0046372D"/>
    <w:rsid w:val="00463D63"/>
    <w:rsid w:val="004641E9"/>
    <w:rsid w:val="004641FC"/>
    <w:rsid w:val="00464A7D"/>
    <w:rsid w:val="00465A39"/>
    <w:rsid w:val="00465A5A"/>
    <w:rsid w:val="004669F1"/>
    <w:rsid w:val="0046711D"/>
    <w:rsid w:val="0046756A"/>
    <w:rsid w:val="00470224"/>
    <w:rsid w:val="004707E2"/>
    <w:rsid w:val="00470B9A"/>
    <w:rsid w:val="00471129"/>
    <w:rsid w:val="0047119E"/>
    <w:rsid w:val="00472858"/>
    <w:rsid w:val="00472A76"/>
    <w:rsid w:val="00473DE9"/>
    <w:rsid w:val="004744A7"/>
    <w:rsid w:val="00474E3D"/>
    <w:rsid w:val="004754C7"/>
    <w:rsid w:val="00475B3D"/>
    <w:rsid w:val="00477377"/>
    <w:rsid w:val="004815F3"/>
    <w:rsid w:val="00482E04"/>
    <w:rsid w:val="00482F44"/>
    <w:rsid w:val="004843E6"/>
    <w:rsid w:val="00486935"/>
    <w:rsid w:val="004901F5"/>
    <w:rsid w:val="004904C2"/>
    <w:rsid w:val="00490902"/>
    <w:rsid w:val="00490956"/>
    <w:rsid w:val="004911B5"/>
    <w:rsid w:val="00491F8E"/>
    <w:rsid w:val="00492CFA"/>
    <w:rsid w:val="00495196"/>
    <w:rsid w:val="0049679D"/>
    <w:rsid w:val="00496A1D"/>
    <w:rsid w:val="00496A50"/>
    <w:rsid w:val="00496BC2"/>
    <w:rsid w:val="004970E7"/>
    <w:rsid w:val="00497987"/>
    <w:rsid w:val="00497FC8"/>
    <w:rsid w:val="004A1FBD"/>
    <w:rsid w:val="004A2894"/>
    <w:rsid w:val="004A40FE"/>
    <w:rsid w:val="004A4689"/>
    <w:rsid w:val="004A4C6E"/>
    <w:rsid w:val="004A64A8"/>
    <w:rsid w:val="004B0707"/>
    <w:rsid w:val="004B0D15"/>
    <w:rsid w:val="004B10B0"/>
    <w:rsid w:val="004B14E4"/>
    <w:rsid w:val="004B23F3"/>
    <w:rsid w:val="004B2652"/>
    <w:rsid w:val="004B2704"/>
    <w:rsid w:val="004B2946"/>
    <w:rsid w:val="004B2BBD"/>
    <w:rsid w:val="004B5105"/>
    <w:rsid w:val="004B55C4"/>
    <w:rsid w:val="004B5F67"/>
    <w:rsid w:val="004B5FDB"/>
    <w:rsid w:val="004B680D"/>
    <w:rsid w:val="004C01C2"/>
    <w:rsid w:val="004C0A24"/>
    <w:rsid w:val="004C0CE5"/>
    <w:rsid w:val="004C1387"/>
    <w:rsid w:val="004C1765"/>
    <w:rsid w:val="004C1CEB"/>
    <w:rsid w:val="004C4582"/>
    <w:rsid w:val="004C49B7"/>
    <w:rsid w:val="004C5FE5"/>
    <w:rsid w:val="004C709A"/>
    <w:rsid w:val="004C70D6"/>
    <w:rsid w:val="004C7B2B"/>
    <w:rsid w:val="004C7CFC"/>
    <w:rsid w:val="004D0300"/>
    <w:rsid w:val="004D0E16"/>
    <w:rsid w:val="004D0FD3"/>
    <w:rsid w:val="004D10A7"/>
    <w:rsid w:val="004D21DE"/>
    <w:rsid w:val="004D34A3"/>
    <w:rsid w:val="004D3D84"/>
    <w:rsid w:val="004D4F5A"/>
    <w:rsid w:val="004D530E"/>
    <w:rsid w:val="004D6198"/>
    <w:rsid w:val="004D638D"/>
    <w:rsid w:val="004D6566"/>
    <w:rsid w:val="004D71BD"/>
    <w:rsid w:val="004D72CD"/>
    <w:rsid w:val="004E20DE"/>
    <w:rsid w:val="004E2882"/>
    <w:rsid w:val="004E29EA"/>
    <w:rsid w:val="004E2B2A"/>
    <w:rsid w:val="004E3234"/>
    <w:rsid w:val="004E571D"/>
    <w:rsid w:val="004E67E5"/>
    <w:rsid w:val="004E6A29"/>
    <w:rsid w:val="004E6BE3"/>
    <w:rsid w:val="004E7697"/>
    <w:rsid w:val="004F13E4"/>
    <w:rsid w:val="004F2042"/>
    <w:rsid w:val="004F5D78"/>
    <w:rsid w:val="004F6196"/>
    <w:rsid w:val="004F62D0"/>
    <w:rsid w:val="004F6C38"/>
    <w:rsid w:val="004F7C42"/>
    <w:rsid w:val="00500773"/>
    <w:rsid w:val="00500CD2"/>
    <w:rsid w:val="00500DD5"/>
    <w:rsid w:val="005012D6"/>
    <w:rsid w:val="00501552"/>
    <w:rsid w:val="00501DC4"/>
    <w:rsid w:val="005026BA"/>
    <w:rsid w:val="00502FD4"/>
    <w:rsid w:val="0050327F"/>
    <w:rsid w:val="0050409C"/>
    <w:rsid w:val="00504DBD"/>
    <w:rsid w:val="005052DC"/>
    <w:rsid w:val="00507CBF"/>
    <w:rsid w:val="00510811"/>
    <w:rsid w:val="005110BD"/>
    <w:rsid w:val="00511162"/>
    <w:rsid w:val="00511FEB"/>
    <w:rsid w:val="0051285C"/>
    <w:rsid w:val="00512D60"/>
    <w:rsid w:val="00514388"/>
    <w:rsid w:val="0051493E"/>
    <w:rsid w:val="00514E41"/>
    <w:rsid w:val="0051563E"/>
    <w:rsid w:val="005158DB"/>
    <w:rsid w:val="00515C78"/>
    <w:rsid w:val="005169DA"/>
    <w:rsid w:val="005172D2"/>
    <w:rsid w:val="00517E20"/>
    <w:rsid w:val="0052042E"/>
    <w:rsid w:val="00521066"/>
    <w:rsid w:val="005215E4"/>
    <w:rsid w:val="00521860"/>
    <w:rsid w:val="005219FA"/>
    <w:rsid w:val="00521C1A"/>
    <w:rsid w:val="00521E71"/>
    <w:rsid w:val="00522748"/>
    <w:rsid w:val="00522D99"/>
    <w:rsid w:val="005238E6"/>
    <w:rsid w:val="00523D36"/>
    <w:rsid w:val="005248F8"/>
    <w:rsid w:val="00525ED6"/>
    <w:rsid w:val="00527F92"/>
    <w:rsid w:val="00530558"/>
    <w:rsid w:val="0053130E"/>
    <w:rsid w:val="00531948"/>
    <w:rsid w:val="00531A8D"/>
    <w:rsid w:val="005338B7"/>
    <w:rsid w:val="00534490"/>
    <w:rsid w:val="00535566"/>
    <w:rsid w:val="005401CD"/>
    <w:rsid w:val="00540C08"/>
    <w:rsid w:val="00541D61"/>
    <w:rsid w:val="005429A0"/>
    <w:rsid w:val="00542D35"/>
    <w:rsid w:val="0054312B"/>
    <w:rsid w:val="0054319A"/>
    <w:rsid w:val="0054386E"/>
    <w:rsid w:val="00543A2F"/>
    <w:rsid w:val="00544031"/>
    <w:rsid w:val="005459CD"/>
    <w:rsid w:val="00545DB2"/>
    <w:rsid w:val="00546654"/>
    <w:rsid w:val="00546734"/>
    <w:rsid w:val="00551BF0"/>
    <w:rsid w:val="00553940"/>
    <w:rsid w:val="00553D31"/>
    <w:rsid w:val="00554058"/>
    <w:rsid w:val="005544A7"/>
    <w:rsid w:val="005563C1"/>
    <w:rsid w:val="00556772"/>
    <w:rsid w:val="00556EF8"/>
    <w:rsid w:val="00557F88"/>
    <w:rsid w:val="00557FC6"/>
    <w:rsid w:val="0056057E"/>
    <w:rsid w:val="00560DAA"/>
    <w:rsid w:val="005616B4"/>
    <w:rsid w:val="00561C11"/>
    <w:rsid w:val="00562453"/>
    <w:rsid w:val="00563C58"/>
    <w:rsid w:val="005640E1"/>
    <w:rsid w:val="00564E21"/>
    <w:rsid w:val="00564E91"/>
    <w:rsid w:val="00566FEF"/>
    <w:rsid w:val="005716F5"/>
    <w:rsid w:val="00571B7C"/>
    <w:rsid w:val="0057332B"/>
    <w:rsid w:val="0057334E"/>
    <w:rsid w:val="005739C9"/>
    <w:rsid w:val="0057417A"/>
    <w:rsid w:val="00574284"/>
    <w:rsid w:val="00575408"/>
    <w:rsid w:val="00576136"/>
    <w:rsid w:val="00576327"/>
    <w:rsid w:val="00577CA9"/>
    <w:rsid w:val="00580221"/>
    <w:rsid w:val="00580D5F"/>
    <w:rsid w:val="00581CFC"/>
    <w:rsid w:val="0058206D"/>
    <w:rsid w:val="00582C6A"/>
    <w:rsid w:val="00582D17"/>
    <w:rsid w:val="005839F6"/>
    <w:rsid w:val="00583B6B"/>
    <w:rsid w:val="00583D9D"/>
    <w:rsid w:val="00583E14"/>
    <w:rsid w:val="00585480"/>
    <w:rsid w:val="00590110"/>
    <w:rsid w:val="0059019F"/>
    <w:rsid w:val="0059051D"/>
    <w:rsid w:val="0059064C"/>
    <w:rsid w:val="00593558"/>
    <w:rsid w:val="005936AD"/>
    <w:rsid w:val="00593881"/>
    <w:rsid w:val="00594B09"/>
    <w:rsid w:val="00595376"/>
    <w:rsid w:val="00595F62"/>
    <w:rsid w:val="005961B7"/>
    <w:rsid w:val="00597018"/>
    <w:rsid w:val="005A0B4B"/>
    <w:rsid w:val="005A0D07"/>
    <w:rsid w:val="005A0F59"/>
    <w:rsid w:val="005A1017"/>
    <w:rsid w:val="005A3B1E"/>
    <w:rsid w:val="005A54BF"/>
    <w:rsid w:val="005A67D4"/>
    <w:rsid w:val="005A6EC4"/>
    <w:rsid w:val="005A6F88"/>
    <w:rsid w:val="005A7609"/>
    <w:rsid w:val="005B066A"/>
    <w:rsid w:val="005B0A01"/>
    <w:rsid w:val="005B1795"/>
    <w:rsid w:val="005B1B54"/>
    <w:rsid w:val="005B26FC"/>
    <w:rsid w:val="005B3734"/>
    <w:rsid w:val="005B432D"/>
    <w:rsid w:val="005B459B"/>
    <w:rsid w:val="005B568F"/>
    <w:rsid w:val="005B59F1"/>
    <w:rsid w:val="005B5E77"/>
    <w:rsid w:val="005B7B24"/>
    <w:rsid w:val="005C2624"/>
    <w:rsid w:val="005C37D4"/>
    <w:rsid w:val="005C6A4E"/>
    <w:rsid w:val="005C6D7A"/>
    <w:rsid w:val="005C77CF"/>
    <w:rsid w:val="005D0462"/>
    <w:rsid w:val="005D0573"/>
    <w:rsid w:val="005D1810"/>
    <w:rsid w:val="005D1E41"/>
    <w:rsid w:val="005D2264"/>
    <w:rsid w:val="005D22A5"/>
    <w:rsid w:val="005D2720"/>
    <w:rsid w:val="005D4562"/>
    <w:rsid w:val="005D4870"/>
    <w:rsid w:val="005D4BE7"/>
    <w:rsid w:val="005D6B8F"/>
    <w:rsid w:val="005D6CD0"/>
    <w:rsid w:val="005D719F"/>
    <w:rsid w:val="005D7EF1"/>
    <w:rsid w:val="005E013F"/>
    <w:rsid w:val="005E02D9"/>
    <w:rsid w:val="005E074D"/>
    <w:rsid w:val="005E1E1B"/>
    <w:rsid w:val="005E2CEB"/>
    <w:rsid w:val="005E3AFE"/>
    <w:rsid w:val="005E417B"/>
    <w:rsid w:val="005E4180"/>
    <w:rsid w:val="005E43C2"/>
    <w:rsid w:val="005E5253"/>
    <w:rsid w:val="005E6789"/>
    <w:rsid w:val="005F240C"/>
    <w:rsid w:val="005F2ACA"/>
    <w:rsid w:val="005F2F4C"/>
    <w:rsid w:val="005F4A4E"/>
    <w:rsid w:val="005F5361"/>
    <w:rsid w:val="005F6924"/>
    <w:rsid w:val="005F73A9"/>
    <w:rsid w:val="006002D9"/>
    <w:rsid w:val="00600FFE"/>
    <w:rsid w:val="00601665"/>
    <w:rsid w:val="006016AB"/>
    <w:rsid w:val="0060230B"/>
    <w:rsid w:val="00603A07"/>
    <w:rsid w:val="006045F8"/>
    <w:rsid w:val="0060576C"/>
    <w:rsid w:val="00606A53"/>
    <w:rsid w:val="00606C6F"/>
    <w:rsid w:val="00606D79"/>
    <w:rsid w:val="006078E6"/>
    <w:rsid w:val="00607EC1"/>
    <w:rsid w:val="00610A14"/>
    <w:rsid w:val="00610FB5"/>
    <w:rsid w:val="00611330"/>
    <w:rsid w:val="006117E2"/>
    <w:rsid w:val="00611915"/>
    <w:rsid w:val="00611E34"/>
    <w:rsid w:val="00614246"/>
    <w:rsid w:val="00614277"/>
    <w:rsid w:val="0061451F"/>
    <w:rsid w:val="00615433"/>
    <w:rsid w:val="00616654"/>
    <w:rsid w:val="00616DE3"/>
    <w:rsid w:val="00617AD6"/>
    <w:rsid w:val="00617FD5"/>
    <w:rsid w:val="0062002B"/>
    <w:rsid w:val="006209E7"/>
    <w:rsid w:val="00620AD5"/>
    <w:rsid w:val="0062166B"/>
    <w:rsid w:val="00623B61"/>
    <w:rsid w:val="006249A6"/>
    <w:rsid w:val="00625039"/>
    <w:rsid w:val="0062576B"/>
    <w:rsid w:val="00625FCA"/>
    <w:rsid w:val="0062606B"/>
    <w:rsid w:val="006261BE"/>
    <w:rsid w:val="00626852"/>
    <w:rsid w:val="00627E73"/>
    <w:rsid w:val="00627FC3"/>
    <w:rsid w:val="00630C09"/>
    <w:rsid w:val="00630D53"/>
    <w:rsid w:val="00631A21"/>
    <w:rsid w:val="00631BD6"/>
    <w:rsid w:val="00632516"/>
    <w:rsid w:val="00632860"/>
    <w:rsid w:val="006349AA"/>
    <w:rsid w:val="00635597"/>
    <w:rsid w:val="00635C1C"/>
    <w:rsid w:val="00635F1B"/>
    <w:rsid w:val="006367D6"/>
    <w:rsid w:val="00636A42"/>
    <w:rsid w:val="0063786D"/>
    <w:rsid w:val="0064033E"/>
    <w:rsid w:val="006429A8"/>
    <w:rsid w:val="0064329F"/>
    <w:rsid w:val="006433A4"/>
    <w:rsid w:val="00643CD4"/>
    <w:rsid w:val="00644E41"/>
    <w:rsid w:val="00645898"/>
    <w:rsid w:val="00650059"/>
    <w:rsid w:val="00650497"/>
    <w:rsid w:val="00651221"/>
    <w:rsid w:val="00651EB0"/>
    <w:rsid w:val="00651F0C"/>
    <w:rsid w:val="0065318D"/>
    <w:rsid w:val="0065647C"/>
    <w:rsid w:val="00656725"/>
    <w:rsid w:val="006567B4"/>
    <w:rsid w:val="00656D6D"/>
    <w:rsid w:val="00657491"/>
    <w:rsid w:val="0066000D"/>
    <w:rsid w:val="0066073F"/>
    <w:rsid w:val="006621B7"/>
    <w:rsid w:val="00662300"/>
    <w:rsid w:val="006632C7"/>
    <w:rsid w:val="00663EB3"/>
    <w:rsid w:val="00664060"/>
    <w:rsid w:val="006646B8"/>
    <w:rsid w:val="00664886"/>
    <w:rsid w:val="0066565A"/>
    <w:rsid w:val="00665681"/>
    <w:rsid w:val="00665B46"/>
    <w:rsid w:val="00666255"/>
    <w:rsid w:val="00667BA9"/>
    <w:rsid w:val="00670D76"/>
    <w:rsid w:val="00671709"/>
    <w:rsid w:val="00671AE6"/>
    <w:rsid w:val="00672402"/>
    <w:rsid w:val="006728FB"/>
    <w:rsid w:val="00673E7A"/>
    <w:rsid w:val="00674998"/>
    <w:rsid w:val="006756CF"/>
    <w:rsid w:val="00676D85"/>
    <w:rsid w:val="00676FCF"/>
    <w:rsid w:val="00677F9C"/>
    <w:rsid w:val="00680C92"/>
    <w:rsid w:val="0068144E"/>
    <w:rsid w:val="00681BC3"/>
    <w:rsid w:val="00681E45"/>
    <w:rsid w:val="006820C7"/>
    <w:rsid w:val="00682E49"/>
    <w:rsid w:val="00684D18"/>
    <w:rsid w:val="00685720"/>
    <w:rsid w:val="00686F9B"/>
    <w:rsid w:val="00687228"/>
    <w:rsid w:val="00690040"/>
    <w:rsid w:val="00692667"/>
    <w:rsid w:val="00692F79"/>
    <w:rsid w:val="0069353B"/>
    <w:rsid w:val="00695046"/>
    <w:rsid w:val="006950FB"/>
    <w:rsid w:val="00695B06"/>
    <w:rsid w:val="006974A9"/>
    <w:rsid w:val="006A01D7"/>
    <w:rsid w:val="006A0A8D"/>
    <w:rsid w:val="006A187F"/>
    <w:rsid w:val="006A2EE3"/>
    <w:rsid w:val="006A330B"/>
    <w:rsid w:val="006A3712"/>
    <w:rsid w:val="006A4FD2"/>
    <w:rsid w:val="006A702E"/>
    <w:rsid w:val="006A749D"/>
    <w:rsid w:val="006A7CCB"/>
    <w:rsid w:val="006B12F6"/>
    <w:rsid w:val="006B2EBB"/>
    <w:rsid w:val="006B2FD6"/>
    <w:rsid w:val="006B32CC"/>
    <w:rsid w:val="006B47CB"/>
    <w:rsid w:val="006B4CC8"/>
    <w:rsid w:val="006B5543"/>
    <w:rsid w:val="006B587F"/>
    <w:rsid w:val="006B59B9"/>
    <w:rsid w:val="006B6BB5"/>
    <w:rsid w:val="006B79DA"/>
    <w:rsid w:val="006C222C"/>
    <w:rsid w:val="006C2916"/>
    <w:rsid w:val="006C2FCC"/>
    <w:rsid w:val="006C3246"/>
    <w:rsid w:val="006C4091"/>
    <w:rsid w:val="006C4474"/>
    <w:rsid w:val="006C4479"/>
    <w:rsid w:val="006C4C35"/>
    <w:rsid w:val="006C5C4C"/>
    <w:rsid w:val="006C5D7B"/>
    <w:rsid w:val="006C67B9"/>
    <w:rsid w:val="006C7017"/>
    <w:rsid w:val="006C70A1"/>
    <w:rsid w:val="006C7459"/>
    <w:rsid w:val="006C7799"/>
    <w:rsid w:val="006D0FB6"/>
    <w:rsid w:val="006D11A1"/>
    <w:rsid w:val="006D1246"/>
    <w:rsid w:val="006D1602"/>
    <w:rsid w:val="006D19C2"/>
    <w:rsid w:val="006D26C2"/>
    <w:rsid w:val="006D3054"/>
    <w:rsid w:val="006D46B2"/>
    <w:rsid w:val="006D49CF"/>
    <w:rsid w:val="006D5409"/>
    <w:rsid w:val="006D589C"/>
    <w:rsid w:val="006D58F1"/>
    <w:rsid w:val="006E019F"/>
    <w:rsid w:val="006E0567"/>
    <w:rsid w:val="006E06A8"/>
    <w:rsid w:val="006E0883"/>
    <w:rsid w:val="006E2A27"/>
    <w:rsid w:val="006E3118"/>
    <w:rsid w:val="006E3269"/>
    <w:rsid w:val="006E3692"/>
    <w:rsid w:val="006E4A4B"/>
    <w:rsid w:val="006E5AA9"/>
    <w:rsid w:val="006E6C2F"/>
    <w:rsid w:val="006F058F"/>
    <w:rsid w:val="006F0BBC"/>
    <w:rsid w:val="006F18F7"/>
    <w:rsid w:val="006F2ABB"/>
    <w:rsid w:val="006F2B2C"/>
    <w:rsid w:val="006F33E5"/>
    <w:rsid w:val="006F439D"/>
    <w:rsid w:val="006F5ACB"/>
    <w:rsid w:val="006F5ECA"/>
    <w:rsid w:val="006F5FAD"/>
    <w:rsid w:val="006F61A0"/>
    <w:rsid w:val="006F6DB4"/>
    <w:rsid w:val="006F776C"/>
    <w:rsid w:val="00700626"/>
    <w:rsid w:val="00700753"/>
    <w:rsid w:val="0070076B"/>
    <w:rsid w:val="0070174A"/>
    <w:rsid w:val="0070215C"/>
    <w:rsid w:val="00703DB9"/>
    <w:rsid w:val="00704782"/>
    <w:rsid w:val="00704B36"/>
    <w:rsid w:val="00706EA5"/>
    <w:rsid w:val="00711F8C"/>
    <w:rsid w:val="007123DA"/>
    <w:rsid w:val="007129FB"/>
    <w:rsid w:val="0071346B"/>
    <w:rsid w:val="00714A20"/>
    <w:rsid w:val="00715E8C"/>
    <w:rsid w:val="00716943"/>
    <w:rsid w:val="00716B43"/>
    <w:rsid w:val="00716D82"/>
    <w:rsid w:val="007173BD"/>
    <w:rsid w:val="007173E4"/>
    <w:rsid w:val="007214DD"/>
    <w:rsid w:val="007227FE"/>
    <w:rsid w:val="00723BA8"/>
    <w:rsid w:val="0072449D"/>
    <w:rsid w:val="00724D21"/>
    <w:rsid w:val="00727AE6"/>
    <w:rsid w:val="00732317"/>
    <w:rsid w:val="00732D60"/>
    <w:rsid w:val="007334FB"/>
    <w:rsid w:val="00733DF6"/>
    <w:rsid w:val="00734044"/>
    <w:rsid w:val="007353DE"/>
    <w:rsid w:val="00735792"/>
    <w:rsid w:val="00737B5D"/>
    <w:rsid w:val="00737F6E"/>
    <w:rsid w:val="00737F96"/>
    <w:rsid w:val="0074018C"/>
    <w:rsid w:val="007403B1"/>
    <w:rsid w:val="00740598"/>
    <w:rsid w:val="00740A2E"/>
    <w:rsid w:val="00740DD0"/>
    <w:rsid w:val="00741B87"/>
    <w:rsid w:val="00742E1E"/>
    <w:rsid w:val="00743041"/>
    <w:rsid w:val="00743596"/>
    <w:rsid w:val="00744024"/>
    <w:rsid w:val="007444C4"/>
    <w:rsid w:val="0074457E"/>
    <w:rsid w:val="007449CB"/>
    <w:rsid w:val="007473E5"/>
    <w:rsid w:val="007474C4"/>
    <w:rsid w:val="007477B8"/>
    <w:rsid w:val="00751400"/>
    <w:rsid w:val="0075178B"/>
    <w:rsid w:val="00751B60"/>
    <w:rsid w:val="007527D3"/>
    <w:rsid w:val="00755943"/>
    <w:rsid w:val="00755EF5"/>
    <w:rsid w:val="007562FA"/>
    <w:rsid w:val="007570A2"/>
    <w:rsid w:val="00757ADB"/>
    <w:rsid w:val="00761491"/>
    <w:rsid w:val="00761D23"/>
    <w:rsid w:val="00761E53"/>
    <w:rsid w:val="00763275"/>
    <w:rsid w:val="007633EC"/>
    <w:rsid w:val="00763C7A"/>
    <w:rsid w:val="00763F58"/>
    <w:rsid w:val="007654D5"/>
    <w:rsid w:val="00766815"/>
    <w:rsid w:val="0076744F"/>
    <w:rsid w:val="00767720"/>
    <w:rsid w:val="00767932"/>
    <w:rsid w:val="0077067C"/>
    <w:rsid w:val="00770B3D"/>
    <w:rsid w:val="00772B14"/>
    <w:rsid w:val="0077440C"/>
    <w:rsid w:val="0077497A"/>
    <w:rsid w:val="00774CC6"/>
    <w:rsid w:val="00775228"/>
    <w:rsid w:val="00775231"/>
    <w:rsid w:val="00776193"/>
    <w:rsid w:val="00777536"/>
    <w:rsid w:val="00777D97"/>
    <w:rsid w:val="00782E4D"/>
    <w:rsid w:val="00783263"/>
    <w:rsid w:val="007836BB"/>
    <w:rsid w:val="00783E10"/>
    <w:rsid w:val="00784E2E"/>
    <w:rsid w:val="00785F6A"/>
    <w:rsid w:val="0078624B"/>
    <w:rsid w:val="00787649"/>
    <w:rsid w:val="00787AFA"/>
    <w:rsid w:val="007903ED"/>
    <w:rsid w:val="0079045F"/>
    <w:rsid w:val="00791A6B"/>
    <w:rsid w:val="0079271C"/>
    <w:rsid w:val="007927DB"/>
    <w:rsid w:val="0079377C"/>
    <w:rsid w:val="00793A71"/>
    <w:rsid w:val="0079458D"/>
    <w:rsid w:val="00794729"/>
    <w:rsid w:val="00794855"/>
    <w:rsid w:val="00795EBA"/>
    <w:rsid w:val="007A0259"/>
    <w:rsid w:val="007A02EE"/>
    <w:rsid w:val="007A0A89"/>
    <w:rsid w:val="007A13CF"/>
    <w:rsid w:val="007A218E"/>
    <w:rsid w:val="007A30EB"/>
    <w:rsid w:val="007A342C"/>
    <w:rsid w:val="007A398A"/>
    <w:rsid w:val="007A4667"/>
    <w:rsid w:val="007A4E2B"/>
    <w:rsid w:val="007A59FC"/>
    <w:rsid w:val="007A6D18"/>
    <w:rsid w:val="007B0016"/>
    <w:rsid w:val="007B1799"/>
    <w:rsid w:val="007B182D"/>
    <w:rsid w:val="007B2812"/>
    <w:rsid w:val="007B33EB"/>
    <w:rsid w:val="007B3DFC"/>
    <w:rsid w:val="007B441E"/>
    <w:rsid w:val="007B44CB"/>
    <w:rsid w:val="007B557A"/>
    <w:rsid w:val="007B7476"/>
    <w:rsid w:val="007B74CF"/>
    <w:rsid w:val="007B780E"/>
    <w:rsid w:val="007B7882"/>
    <w:rsid w:val="007C06B9"/>
    <w:rsid w:val="007C072F"/>
    <w:rsid w:val="007C14FA"/>
    <w:rsid w:val="007C16B5"/>
    <w:rsid w:val="007C2A97"/>
    <w:rsid w:val="007C2D1D"/>
    <w:rsid w:val="007C36EF"/>
    <w:rsid w:val="007C389C"/>
    <w:rsid w:val="007C4FCC"/>
    <w:rsid w:val="007C52E9"/>
    <w:rsid w:val="007C541B"/>
    <w:rsid w:val="007C57B3"/>
    <w:rsid w:val="007C6FDA"/>
    <w:rsid w:val="007C7EF1"/>
    <w:rsid w:val="007D17E1"/>
    <w:rsid w:val="007D1B8A"/>
    <w:rsid w:val="007D1EB4"/>
    <w:rsid w:val="007D1FD2"/>
    <w:rsid w:val="007D24E6"/>
    <w:rsid w:val="007D2EC4"/>
    <w:rsid w:val="007D3540"/>
    <w:rsid w:val="007D4A42"/>
    <w:rsid w:val="007D5464"/>
    <w:rsid w:val="007D577E"/>
    <w:rsid w:val="007E0368"/>
    <w:rsid w:val="007E0897"/>
    <w:rsid w:val="007E1F97"/>
    <w:rsid w:val="007E3CB4"/>
    <w:rsid w:val="007E4C2B"/>
    <w:rsid w:val="007E5257"/>
    <w:rsid w:val="007E5EE9"/>
    <w:rsid w:val="007E6CBC"/>
    <w:rsid w:val="007E6CEE"/>
    <w:rsid w:val="007E7EC7"/>
    <w:rsid w:val="007F08F4"/>
    <w:rsid w:val="007F145A"/>
    <w:rsid w:val="007F1651"/>
    <w:rsid w:val="007F3AA6"/>
    <w:rsid w:val="007F3C19"/>
    <w:rsid w:val="007F56A6"/>
    <w:rsid w:val="007F574F"/>
    <w:rsid w:val="007F5C07"/>
    <w:rsid w:val="007F6675"/>
    <w:rsid w:val="007F6A72"/>
    <w:rsid w:val="007F6D6E"/>
    <w:rsid w:val="007F7205"/>
    <w:rsid w:val="008001E5"/>
    <w:rsid w:val="008006F5"/>
    <w:rsid w:val="00800759"/>
    <w:rsid w:val="008008C4"/>
    <w:rsid w:val="008010FA"/>
    <w:rsid w:val="00802000"/>
    <w:rsid w:val="0080221D"/>
    <w:rsid w:val="00802393"/>
    <w:rsid w:val="00802E1D"/>
    <w:rsid w:val="008042EF"/>
    <w:rsid w:val="00804509"/>
    <w:rsid w:val="00805CB3"/>
    <w:rsid w:val="00805EAC"/>
    <w:rsid w:val="00805F8A"/>
    <w:rsid w:val="0080600D"/>
    <w:rsid w:val="00806D8D"/>
    <w:rsid w:val="00806DD8"/>
    <w:rsid w:val="00806FC9"/>
    <w:rsid w:val="00807771"/>
    <w:rsid w:val="00810C9B"/>
    <w:rsid w:val="00810DC5"/>
    <w:rsid w:val="00811602"/>
    <w:rsid w:val="00811AA4"/>
    <w:rsid w:val="00811CBE"/>
    <w:rsid w:val="00812CD7"/>
    <w:rsid w:val="00812D04"/>
    <w:rsid w:val="00813467"/>
    <w:rsid w:val="00814295"/>
    <w:rsid w:val="008146AF"/>
    <w:rsid w:val="00816840"/>
    <w:rsid w:val="00816F1F"/>
    <w:rsid w:val="008176F5"/>
    <w:rsid w:val="0081794C"/>
    <w:rsid w:val="00820434"/>
    <w:rsid w:val="008224D3"/>
    <w:rsid w:val="00823D07"/>
    <w:rsid w:val="00823EE1"/>
    <w:rsid w:val="00826279"/>
    <w:rsid w:val="00826A33"/>
    <w:rsid w:val="00827659"/>
    <w:rsid w:val="00827C99"/>
    <w:rsid w:val="0083060D"/>
    <w:rsid w:val="00831DA9"/>
    <w:rsid w:val="008331FF"/>
    <w:rsid w:val="008334D9"/>
    <w:rsid w:val="008336CE"/>
    <w:rsid w:val="0083389F"/>
    <w:rsid w:val="0083465E"/>
    <w:rsid w:val="008349FC"/>
    <w:rsid w:val="00837EE7"/>
    <w:rsid w:val="008409C1"/>
    <w:rsid w:val="00842E98"/>
    <w:rsid w:val="00843DC4"/>
    <w:rsid w:val="00844260"/>
    <w:rsid w:val="00844573"/>
    <w:rsid w:val="00844FB2"/>
    <w:rsid w:val="008472B4"/>
    <w:rsid w:val="00847907"/>
    <w:rsid w:val="00847FEC"/>
    <w:rsid w:val="00850265"/>
    <w:rsid w:val="00851594"/>
    <w:rsid w:val="008518CD"/>
    <w:rsid w:val="00851BD4"/>
    <w:rsid w:val="00852CE0"/>
    <w:rsid w:val="008531DA"/>
    <w:rsid w:val="008535AD"/>
    <w:rsid w:val="008538F2"/>
    <w:rsid w:val="00854761"/>
    <w:rsid w:val="00854BFC"/>
    <w:rsid w:val="00855CE1"/>
    <w:rsid w:val="0085660A"/>
    <w:rsid w:val="0085681C"/>
    <w:rsid w:val="00856E9D"/>
    <w:rsid w:val="008571DC"/>
    <w:rsid w:val="008602B0"/>
    <w:rsid w:val="008634D7"/>
    <w:rsid w:val="00865257"/>
    <w:rsid w:val="00871625"/>
    <w:rsid w:val="00871974"/>
    <w:rsid w:val="008719A7"/>
    <w:rsid w:val="00871E84"/>
    <w:rsid w:val="00872565"/>
    <w:rsid w:val="008731D6"/>
    <w:rsid w:val="00873A69"/>
    <w:rsid w:val="00873B60"/>
    <w:rsid w:val="008741B2"/>
    <w:rsid w:val="00874500"/>
    <w:rsid w:val="00875727"/>
    <w:rsid w:val="0087693C"/>
    <w:rsid w:val="008775D8"/>
    <w:rsid w:val="008776A4"/>
    <w:rsid w:val="008778B1"/>
    <w:rsid w:val="008803EE"/>
    <w:rsid w:val="00880933"/>
    <w:rsid w:val="00880A84"/>
    <w:rsid w:val="00881368"/>
    <w:rsid w:val="00881729"/>
    <w:rsid w:val="0088233D"/>
    <w:rsid w:val="00882696"/>
    <w:rsid w:val="00882AEB"/>
    <w:rsid w:val="0088337C"/>
    <w:rsid w:val="00883BF9"/>
    <w:rsid w:val="00884EF5"/>
    <w:rsid w:val="00886CE5"/>
    <w:rsid w:val="008922BA"/>
    <w:rsid w:val="00892785"/>
    <w:rsid w:val="00892D34"/>
    <w:rsid w:val="00893D7E"/>
    <w:rsid w:val="0089554D"/>
    <w:rsid w:val="00896718"/>
    <w:rsid w:val="008A1DFF"/>
    <w:rsid w:val="008A2807"/>
    <w:rsid w:val="008A490F"/>
    <w:rsid w:val="008A593C"/>
    <w:rsid w:val="008A59C8"/>
    <w:rsid w:val="008A61A3"/>
    <w:rsid w:val="008A6D52"/>
    <w:rsid w:val="008B2990"/>
    <w:rsid w:val="008B35F1"/>
    <w:rsid w:val="008B38B0"/>
    <w:rsid w:val="008B3DC8"/>
    <w:rsid w:val="008B3E8E"/>
    <w:rsid w:val="008B54CD"/>
    <w:rsid w:val="008B5B37"/>
    <w:rsid w:val="008B6292"/>
    <w:rsid w:val="008B746A"/>
    <w:rsid w:val="008B78CF"/>
    <w:rsid w:val="008C04B8"/>
    <w:rsid w:val="008C093F"/>
    <w:rsid w:val="008C0A22"/>
    <w:rsid w:val="008C2881"/>
    <w:rsid w:val="008C2E32"/>
    <w:rsid w:val="008C341B"/>
    <w:rsid w:val="008C3D3E"/>
    <w:rsid w:val="008C452D"/>
    <w:rsid w:val="008C483D"/>
    <w:rsid w:val="008C5414"/>
    <w:rsid w:val="008C5AA5"/>
    <w:rsid w:val="008C5CA5"/>
    <w:rsid w:val="008C6060"/>
    <w:rsid w:val="008C64A3"/>
    <w:rsid w:val="008C6D2E"/>
    <w:rsid w:val="008D066A"/>
    <w:rsid w:val="008D40E9"/>
    <w:rsid w:val="008D466D"/>
    <w:rsid w:val="008D47E5"/>
    <w:rsid w:val="008D4D59"/>
    <w:rsid w:val="008D59C1"/>
    <w:rsid w:val="008D5BAE"/>
    <w:rsid w:val="008D5E04"/>
    <w:rsid w:val="008D7092"/>
    <w:rsid w:val="008D7110"/>
    <w:rsid w:val="008D7B70"/>
    <w:rsid w:val="008E0093"/>
    <w:rsid w:val="008E061C"/>
    <w:rsid w:val="008E0ECA"/>
    <w:rsid w:val="008E1909"/>
    <w:rsid w:val="008E2F15"/>
    <w:rsid w:val="008E3171"/>
    <w:rsid w:val="008E323A"/>
    <w:rsid w:val="008E3D68"/>
    <w:rsid w:val="008E402E"/>
    <w:rsid w:val="008E4AE0"/>
    <w:rsid w:val="008E5017"/>
    <w:rsid w:val="008E550A"/>
    <w:rsid w:val="008E5F53"/>
    <w:rsid w:val="008E611B"/>
    <w:rsid w:val="008E6942"/>
    <w:rsid w:val="008E69E2"/>
    <w:rsid w:val="008E77E4"/>
    <w:rsid w:val="008E7F67"/>
    <w:rsid w:val="008F0245"/>
    <w:rsid w:val="008F0C22"/>
    <w:rsid w:val="008F1027"/>
    <w:rsid w:val="008F1DEA"/>
    <w:rsid w:val="008F2050"/>
    <w:rsid w:val="008F256A"/>
    <w:rsid w:val="008F2F8F"/>
    <w:rsid w:val="008F3AFC"/>
    <w:rsid w:val="008F45E7"/>
    <w:rsid w:val="008F5B23"/>
    <w:rsid w:val="008F5E9A"/>
    <w:rsid w:val="008F6AAC"/>
    <w:rsid w:val="008F6E78"/>
    <w:rsid w:val="008F786B"/>
    <w:rsid w:val="00901011"/>
    <w:rsid w:val="0090415C"/>
    <w:rsid w:val="009047E3"/>
    <w:rsid w:val="0090553A"/>
    <w:rsid w:val="009061E9"/>
    <w:rsid w:val="009066FC"/>
    <w:rsid w:val="00906711"/>
    <w:rsid w:val="009075C1"/>
    <w:rsid w:val="00907884"/>
    <w:rsid w:val="009101D3"/>
    <w:rsid w:val="0091093D"/>
    <w:rsid w:val="00911022"/>
    <w:rsid w:val="009113A3"/>
    <w:rsid w:val="009114CC"/>
    <w:rsid w:val="009119A6"/>
    <w:rsid w:val="00913BDA"/>
    <w:rsid w:val="00914C77"/>
    <w:rsid w:val="0091505E"/>
    <w:rsid w:val="00915320"/>
    <w:rsid w:val="0091629E"/>
    <w:rsid w:val="00920640"/>
    <w:rsid w:val="00921405"/>
    <w:rsid w:val="00921721"/>
    <w:rsid w:val="00921962"/>
    <w:rsid w:val="00921AA1"/>
    <w:rsid w:val="009225E1"/>
    <w:rsid w:val="00923088"/>
    <w:rsid w:val="0092313A"/>
    <w:rsid w:val="00923CA4"/>
    <w:rsid w:val="00923CB4"/>
    <w:rsid w:val="00924885"/>
    <w:rsid w:val="00924C51"/>
    <w:rsid w:val="00925634"/>
    <w:rsid w:val="00926075"/>
    <w:rsid w:val="009263DC"/>
    <w:rsid w:val="00926C03"/>
    <w:rsid w:val="0092730D"/>
    <w:rsid w:val="00927D05"/>
    <w:rsid w:val="0093083F"/>
    <w:rsid w:val="00930957"/>
    <w:rsid w:val="00931861"/>
    <w:rsid w:val="00932ACE"/>
    <w:rsid w:val="00932E15"/>
    <w:rsid w:val="009347E7"/>
    <w:rsid w:val="009349E0"/>
    <w:rsid w:val="00934B53"/>
    <w:rsid w:val="00935759"/>
    <w:rsid w:val="00935AFF"/>
    <w:rsid w:val="00935B97"/>
    <w:rsid w:val="00935D12"/>
    <w:rsid w:val="0093688B"/>
    <w:rsid w:val="00936A9B"/>
    <w:rsid w:val="00936FA7"/>
    <w:rsid w:val="00940BF5"/>
    <w:rsid w:val="00940FAB"/>
    <w:rsid w:val="00941783"/>
    <w:rsid w:val="00943F89"/>
    <w:rsid w:val="0094461C"/>
    <w:rsid w:val="0094474D"/>
    <w:rsid w:val="00945078"/>
    <w:rsid w:val="009463C7"/>
    <w:rsid w:val="00946CF3"/>
    <w:rsid w:val="0095001B"/>
    <w:rsid w:val="0095029C"/>
    <w:rsid w:val="009509A5"/>
    <w:rsid w:val="009511DF"/>
    <w:rsid w:val="009519AB"/>
    <w:rsid w:val="009519FD"/>
    <w:rsid w:val="00951B7B"/>
    <w:rsid w:val="00953C24"/>
    <w:rsid w:val="009554BE"/>
    <w:rsid w:val="00955CAE"/>
    <w:rsid w:val="009563EC"/>
    <w:rsid w:val="00956AE5"/>
    <w:rsid w:val="009607C1"/>
    <w:rsid w:val="009617CF"/>
    <w:rsid w:val="009623B2"/>
    <w:rsid w:val="009631B6"/>
    <w:rsid w:val="009632A4"/>
    <w:rsid w:val="00963C64"/>
    <w:rsid w:val="009649B3"/>
    <w:rsid w:val="00965038"/>
    <w:rsid w:val="00965A71"/>
    <w:rsid w:val="00965E03"/>
    <w:rsid w:val="00966635"/>
    <w:rsid w:val="00966FA4"/>
    <w:rsid w:val="00967D4E"/>
    <w:rsid w:val="00967D88"/>
    <w:rsid w:val="0097006B"/>
    <w:rsid w:val="009704A7"/>
    <w:rsid w:val="00971C33"/>
    <w:rsid w:val="00972C03"/>
    <w:rsid w:val="009737EC"/>
    <w:rsid w:val="0097563C"/>
    <w:rsid w:val="0097699E"/>
    <w:rsid w:val="00976CBF"/>
    <w:rsid w:val="00977095"/>
    <w:rsid w:val="0097796B"/>
    <w:rsid w:val="00980C0D"/>
    <w:rsid w:val="00981059"/>
    <w:rsid w:val="00981CBC"/>
    <w:rsid w:val="00982359"/>
    <w:rsid w:val="00985515"/>
    <w:rsid w:val="0098624D"/>
    <w:rsid w:val="00986CB5"/>
    <w:rsid w:val="00986DC1"/>
    <w:rsid w:val="00987838"/>
    <w:rsid w:val="009879BC"/>
    <w:rsid w:val="00987CF1"/>
    <w:rsid w:val="00990430"/>
    <w:rsid w:val="00991278"/>
    <w:rsid w:val="00991D26"/>
    <w:rsid w:val="00992C65"/>
    <w:rsid w:val="00993004"/>
    <w:rsid w:val="00993CAF"/>
    <w:rsid w:val="009956A6"/>
    <w:rsid w:val="00995A55"/>
    <w:rsid w:val="00996626"/>
    <w:rsid w:val="00997BB2"/>
    <w:rsid w:val="009A00AB"/>
    <w:rsid w:val="009A0977"/>
    <w:rsid w:val="009A1CCA"/>
    <w:rsid w:val="009A2A70"/>
    <w:rsid w:val="009A3304"/>
    <w:rsid w:val="009A39A2"/>
    <w:rsid w:val="009A3A28"/>
    <w:rsid w:val="009A503F"/>
    <w:rsid w:val="009A59C6"/>
    <w:rsid w:val="009A754F"/>
    <w:rsid w:val="009B0BFA"/>
    <w:rsid w:val="009B1492"/>
    <w:rsid w:val="009B1E75"/>
    <w:rsid w:val="009B297C"/>
    <w:rsid w:val="009B2C0A"/>
    <w:rsid w:val="009B3454"/>
    <w:rsid w:val="009B35C1"/>
    <w:rsid w:val="009B3600"/>
    <w:rsid w:val="009B36B3"/>
    <w:rsid w:val="009B5D28"/>
    <w:rsid w:val="009B5F85"/>
    <w:rsid w:val="009B7106"/>
    <w:rsid w:val="009C0893"/>
    <w:rsid w:val="009C1C0F"/>
    <w:rsid w:val="009C1CDC"/>
    <w:rsid w:val="009C53FA"/>
    <w:rsid w:val="009C5B0E"/>
    <w:rsid w:val="009C68CC"/>
    <w:rsid w:val="009C74B6"/>
    <w:rsid w:val="009C7F49"/>
    <w:rsid w:val="009D02D0"/>
    <w:rsid w:val="009D0594"/>
    <w:rsid w:val="009D1F3F"/>
    <w:rsid w:val="009D209C"/>
    <w:rsid w:val="009D3208"/>
    <w:rsid w:val="009D47F7"/>
    <w:rsid w:val="009D4CAC"/>
    <w:rsid w:val="009D519B"/>
    <w:rsid w:val="009D53DF"/>
    <w:rsid w:val="009D7741"/>
    <w:rsid w:val="009E00F5"/>
    <w:rsid w:val="009E1277"/>
    <w:rsid w:val="009E1516"/>
    <w:rsid w:val="009E1AC5"/>
    <w:rsid w:val="009E2A85"/>
    <w:rsid w:val="009E36D5"/>
    <w:rsid w:val="009E42AA"/>
    <w:rsid w:val="009E4A8E"/>
    <w:rsid w:val="009E50F7"/>
    <w:rsid w:val="009E56CB"/>
    <w:rsid w:val="009E62AA"/>
    <w:rsid w:val="009E750B"/>
    <w:rsid w:val="009F0AF5"/>
    <w:rsid w:val="009F0F81"/>
    <w:rsid w:val="009F199D"/>
    <w:rsid w:val="009F2298"/>
    <w:rsid w:val="009F2754"/>
    <w:rsid w:val="009F2969"/>
    <w:rsid w:val="009F4AE9"/>
    <w:rsid w:val="009F52BE"/>
    <w:rsid w:val="009F5D2F"/>
    <w:rsid w:val="009F6B1A"/>
    <w:rsid w:val="009F6F9F"/>
    <w:rsid w:val="009F7C82"/>
    <w:rsid w:val="009F7D78"/>
    <w:rsid w:val="00A00740"/>
    <w:rsid w:val="00A00EE4"/>
    <w:rsid w:val="00A0113F"/>
    <w:rsid w:val="00A01864"/>
    <w:rsid w:val="00A02004"/>
    <w:rsid w:val="00A0234A"/>
    <w:rsid w:val="00A027CD"/>
    <w:rsid w:val="00A03C4D"/>
    <w:rsid w:val="00A04167"/>
    <w:rsid w:val="00A04765"/>
    <w:rsid w:val="00A06F32"/>
    <w:rsid w:val="00A11086"/>
    <w:rsid w:val="00A11CE6"/>
    <w:rsid w:val="00A13776"/>
    <w:rsid w:val="00A13B4C"/>
    <w:rsid w:val="00A14CF1"/>
    <w:rsid w:val="00A155D5"/>
    <w:rsid w:val="00A15898"/>
    <w:rsid w:val="00A203FE"/>
    <w:rsid w:val="00A20CAA"/>
    <w:rsid w:val="00A216AF"/>
    <w:rsid w:val="00A22832"/>
    <w:rsid w:val="00A22DA0"/>
    <w:rsid w:val="00A235B0"/>
    <w:rsid w:val="00A23A3A"/>
    <w:rsid w:val="00A23D30"/>
    <w:rsid w:val="00A24BD3"/>
    <w:rsid w:val="00A24BF3"/>
    <w:rsid w:val="00A24D7F"/>
    <w:rsid w:val="00A2671C"/>
    <w:rsid w:val="00A27128"/>
    <w:rsid w:val="00A27C84"/>
    <w:rsid w:val="00A27CD2"/>
    <w:rsid w:val="00A3040C"/>
    <w:rsid w:val="00A304D7"/>
    <w:rsid w:val="00A30552"/>
    <w:rsid w:val="00A3289F"/>
    <w:rsid w:val="00A32F9C"/>
    <w:rsid w:val="00A3310C"/>
    <w:rsid w:val="00A3318F"/>
    <w:rsid w:val="00A33201"/>
    <w:rsid w:val="00A3369B"/>
    <w:rsid w:val="00A33828"/>
    <w:rsid w:val="00A3390E"/>
    <w:rsid w:val="00A34209"/>
    <w:rsid w:val="00A353A8"/>
    <w:rsid w:val="00A36487"/>
    <w:rsid w:val="00A36CC8"/>
    <w:rsid w:val="00A37F6E"/>
    <w:rsid w:val="00A41002"/>
    <w:rsid w:val="00A41DDD"/>
    <w:rsid w:val="00A42C9C"/>
    <w:rsid w:val="00A42E88"/>
    <w:rsid w:val="00A430A6"/>
    <w:rsid w:val="00A4480F"/>
    <w:rsid w:val="00A44883"/>
    <w:rsid w:val="00A44B77"/>
    <w:rsid w:val="00A45F2D"/>
    <w:rsid w:val="00A4714F"/>
    <w:rsid w:val="00A502AA"/>
    <w:rsid w:val="00A50CE7"/>
    <w:rsid w:val="00A516E0"/>
    <w:rsid w:val="00A5201A"/>
    <w:rsid w:val="00A520DB"/>
    <w:rsid w:val="00A52B95"/>
    <w:rsid w:val="00A52CBC"/>
    <w:rsid w:val="00A530AE"/>
    <w:rsid w:val="00A53375"/>
    <w:rsid w:val="00A54DF9"/>
    <w:rsid w:val="00A555D7"/>
    <w:rsid w:val="00A55BBE"/>
    <w:rsid w:val="00A55D66"/>
    <w:rsid w:val="00A55EDA"/>
    <w:rsid w:val="00A55F26"/>
    <w:rsid w:val="00A56229"/>
    <w:rsid w:val="00A56A51"/>
    <w:rsid w:val="00A62988"/>
    <w:rsid w:val="00A6347A"/>
    <w:rsid w:val="00A63EDA"/>
    <w:rsid w:val="00A6491D"/>
    <w:rsid w:val="00A657FA"/>
    <w:rsid w:val="00A668C4"/>
    <w:rsid w:val="00A67409"/>
    <w:rsid w:val="00A712EF"/>
    <w:rsid w:val="00A72E40"/>
    <w:rsid w:val="00A73254"/>
    <w:rsid w:val="00A73CFF"/>
    <w:rsid w:val="00A7536B"/>
    <w:rsid w:val="00A75BD7"/>
    <w:rsid w:val="00A76135"/>
    <w:rsid w:val="00A76F02"/>
    <w:rsid w:val="00A77D62"/>
    <w:rsid w:val="00A80A95"/>
    <w:rsid w:val="00A81801"/>
    <w:rsid w:val="00A81A31"/>
    <w:rsid w:val="00A83256"/>
    <w:rsid w:val="00A84B25"/>
    <w:rsid w:val="00A84D0D"/>
    <w:rsid w:val="00A86DCF"/>
    <w:rsid w:val="00A86F42"/>
    <w:rsid w:val="00A8759F"/>
    <w:rsid w:val="00A877B7"/>
    <w:rsid w:val="00A87816"/>
    <w:rsid w:val="00A8794D"/>
    <w:rsid w:val="00A87A49"/>
    <w:rsid w:val="00A90DD4"/>
    <w:rsid w:val="00A91081"/>
    <w:rsid w:val="00A91B97"/>
    <w:rsid w:val="00A92700"/>
    <w:rsid w:val="00A92B7C"/>
    <w:rsid w:val="00A93132"/>
    <w:rsid w:val="00A931BF"/>
    <w:rsid w:val="00A939FF"/>
    <w:rsid w:val="00A93B55"/>
    <w:rsid w:val="00A93E41"/>
    <w:rsid w:val="00A956B7"/>
    <w:rsid w:val="00A9585F"/>
    <w:rsid w:val="00A97094"/>
    <w:rsid w:val="00A9767D"/>
    <w:rsid w:val="00A97A37"/>
    <w:rsid w:val="00A97E05"/>
    <w:rsid w:val="00AA0930"/>
    <w:rsid w:val="00AA0D1B"/>
    <w:rsid w:val="00AA34DD"/>
    <w:rsid w:val="00AA3E46"/>
    <w:rsid w:val="00AA4900"/>
    <w:rsid w:val="00AA5F93"/>
    <w:rsid w:val="00AA62DB"/>
    <w:rsid w:val="00AA63E6"/>
    <w:rsid w:val="00AA67A4"/>
    <w:rsid w:val="00AA6C65"/>
    <w:rsid w:val="00AA7566"/>
    <w:rsid w:val="00AB0E06"/>
    <w:rsid w:val="00AB1967"/>
    <w:rsid w:val="00AB1EE4"/>
    <w:rsid w:val="00AB2317"/>
    <w:rsid w:val="00AB3103"/>
    <w:rsid w:val="00AB3382"/>
    <w:rsid w:val="00AB36F6"/>
    <w:rsid w:val="00AB3A50"/>
    <w:rsid w:val="00AB4DD7"/>
    <w:rsid w:val="00AB50F3"/>
    <w:rsid w:val="00AC00FB"/>
    <w:rsid w:val="00AC0121"/>
    <w:rsid w:val="00AC1C9D"/>
    <w:rsid w:val="00AC2D85"/>
    <w:rsid w:val="00AC2DC2"/>
    <w:rsid w:val="00AC3C41"/>
    <w:rsid w:val="00AC4668"/>
    <w:rsid w:val="00AC5D14"/>
    <w:rsid w:val="00AC6578"/>
    <w:rsid w:val="00AC6732"/>
    <w:rsid w:val="00AC6A8C"/>
    <w:rsid w:val="00AD013C"/>
    <w:rsid w:val="00AD094F"/>
    <w:rsid w:val="00AD4382"/>
    <w:rsid w:val="00AD533C"/>
    <w:rsid w:val="00AD57FC"/>
    <w:rsid w:val="00AD5971"/>
    <w:rsid w:val="00AD5A84"/>
    <w:rsid w:val="00AD6567"/>
    <w:rsid w:val="00AD67DC"/>
    <w:rsid w:val="00AE10FF"/>
    <w:rsid w:val="00AE20D2"/>
    <w:rsid w:val="00AE26C4"/>
    <w:rsid w:val="00AE31D9"/>
    <w:rsid w:val="00AE36DF"/>
    <w:rsid w:val="00AE5606"/>
    <w:rsid w:val="00AE6D12"/>
    <w:rsid w:val="00AF13AD"/>
    <w:rsid w:val="00AF14AF"/>
    <w:rsid w:val="00AF2DA5"/>
    <w:rsid w:val="00AF3ECA"/>
    <w:rsid w:val="00AF453F"/>
    <w:rsid w:val="00AF5BB1"/>
    <w:rsid w:val="00AF6516"/>
    <w:rsid w:val="00AF720F"/>
    <w:rsid w:val="00AF7C19"/>
    <w:rsid w:val="00B0034B"/>
    <w:rsid w:val="00B0034F"/>
    <w:rsid w:val="00B0241D"/>
    <w:rsid w:val="00B02DE6"/>
    <w:rsid w:val="00B03432"/>
    <w:rsid w:val="00B0352E"/>
    <w:rsid w:val="00B036BF"/>
    <w:rsid w:val="00B03D80"/>
    <w:rsid w:val="00B04C5C"/>
    <w:rsid w:val="00B05954"/>
    <w:rsid w:val="00B10312"/>
    <w:rsid w:val="00B10449"/>
    <w:rsid w:val="00B11728"/>
    <w:rsid w:val="00B1348F"/>
    <w:rsid w:val="00B139D0"/>
    <w:rsid w:val="00B140D9"/>
    <w:rsid w:val="00B1498F"/>
    <w:rsid w:val="00B150FB"/>
    <w:rsid w:val="00B151C2"/>
    <w:rsid w:val="00B1549B"/>
    <w:rsid w:val="00B15697"/>
    <w:rsid w:val="00B159E0"/>
    <w:rsid w:val="00B17E68"/>
    <w:rsid w:val="00B218C6"/>
    <w:rsid w:val="00B22224"/>
    <w:rsid w:val="00B22B5F"/>
    <w:rsid w:val="00B22F4C"/>
    <w:rsid w:val="00B2390B"/>
    <w:rsid w:val="00B248C9"/>
    <w:rsid w:val="00B24F9A"/>
    <w:rsid w:val="00B2538E"/>
    <w:rsid w:val="00B25A4E"/>
    <w:rsid w:val="00B264B9"/>
    <w:rsid w:val="00B267BF"/>
    <w:rsid w:val="00B27457"/>
    <w:rsid w:val="00B27489"/>
    <w:rsid w:val="00B30538"/>
    <w:rsid w:val="00B32252"/>
    <w:rsid w:val="00B33FE7"/>
    <w:rsid w:val="00B34C36"/>
    <w:rsid w:val="00B36D77"/>
    <w:rsid w:val="00B37222"/>
    <w:rsid w:val="00B37D2E"/>
    <w:rsid w:val="00B4046E"/>
    <w:rsid w:val="00B40BD3"/>
    <w:rsid w:val="00B41030"/>
    <w:rsid w:val="00B42FFA"/>
    <w:rsid w:val="00B43345"/>
    <w:rsid w:val="00B442EA"/>
    <w:rsid w:val="00B4463B"/>
    <w:rsid w:val="00B4686A"/>
    <w:rsid w:val="00B4782D"/>
    <w:rsid w:val="00B50D50"/>
    <w:rsid w:val="00B5189B"/>
    <w:rsid w:val="00B51B52"/>
    <w:rsid w:val="00B51DB0"/>
    <w:rsid w:val="00B5215F"/>
    <w:rsid w:val="00B529C6"/>
    <w:rsid w:val="00B53F25"/>
    <w:rsid w:val="00B55219"/>
    <w:rsid w:val="00B55332"/>
    <w:rsid w:val="00B56CC1"/>
    <w:rsid w:val="00B578A4"/>
    <w:rsid w:val="00B57C5C"/>
    <w:rsid w:val="00B60D2C"/>
    <w:rsid w:val="00B6315A"/>
    <w:rsid w:val="00B63989"/>
    <w:rsid w:val="00B644FA"/>
    <w:rsid w:val="00B7057F"/>
    <w:rsid w:val="00B71D83"/>
    <w:rsid w:val="00B72677"/>
    <w:rsid w:val="00B73297"/>
    <w:rsid w:val="00B73FED"/>
    <w:rsid w:val="00B7454D"/>
    <w:rsid w:val="00B748DE"/>
    <w:rsid w:val="00B7498C"/>
    <w:rsid w:val="00B74EBE"/>
    <w:rsid w:val="00B74EED"/>
    <w:rsid w:val="00B75751"/>
    <w:rsid w:val="00B7589A"/>
    <w:rsid w:val="00B767EA"/>
    <w:rsid w:val="00B77B3B"/>
    <w:rsid w:val="00B80422"/>
    <w:rsid w:val="00B80CEC"/>
    <w:rsid w:val="00B83C35"/>
    <w:rsid w:val="00B83D2E"/>
    <w:rsid w:val="00B8473B"/>
    <w:rsid w:val="00B84E1D"/>
    <w:rsid w:val="00B85253"/>
    <w:rsid w:val="00B90ABA"/>
    <w:rsid w:val="00B91CCD"/>
    <w:rsid w:val="00B91E76"/>
    <w:rsid w:val="00B92F40"/>
    <w:rsid w:val="00B93366"/>
    <w:rsid w:val="00B93B32"/>
    <w:rsid w:val="00B941D1"/>
    <w:rsid w:val="00B94355"/>
    <w:rsid w:val="00B94B42"/>
    <w:rsid w:val="00B9562A"/>
    <w:rsid w:val="00B95C2F"/>
    <w:rsid w:val="00B96FEE"/>
    <w:rsid w:val="00B9735A"/>
    <w:rsid w:val="00B97E6A"/>
    <w:rsid w:val="00BA122E"/>
    <w:rsid w:val="00BA12AD"/>
    <w:rsid w:val="00BA1430"/>
    <w:rsid w:val="00BA167E"/>
    <w:rsid w:val="00BA1842"/>
    <w:rsid w:val="00BA1979"/>
    <w:rsid w:val="00BA1A4D"/>
    <w:rsid w:val="00BA2C26"/>
    <w:rsid w:val="00BA4081"/>
    <w:rsid w:val="00BA422E"/>
    <w:rsid w:val="00BA5D2D"/>
    <w:rsid w:val="00BA6832"/>
    <w:rsid w:val="00BA700C"/>
    <w:rsid w:val="00BA732D"/>
    <w:rsid w:val="00BA79B6"/>
    <w:rsid w:val="00BB0EBE"/>
    <w:rsid w:val="00BB1375"/>
    <w:rsid w:val="00BB1A64"/>
    <w:rsid w:val="00BB1DA3"/>
    <w:rsid w:val="00BB2CC7"/>
    <w:rsid w:val="00BB302E"/>
    <w:rsid w:val="00BB33B9"/>
    <w:rsid w:val="00BB3575"/>
    <w:rsid w:val="00BB45BC"/>
    <w:rsid w:val="00BB4D0D"/>
    <w:rsid w:val="00BB4D42"/>
    <w:rsid w:val="00BB4F93"/>
    <w:rsid w:val="00BB5D78"/>
    <w:rsid w:val="00BB7D9A"/>
    <w:rsid w:val="00BC0C43"/>
    <w:rsid w:val="00BC0D2D"/>
    <w:rsid w:val="00BC0F69"/>
    <w:rsid w:val="00BC17AC"/>
    <w:rsid w:val="00BC1912"/>
    <w:rsid w:val="00BC1B9E"/>
    <w:rsid w:val="00BC1D4B"/>
    <w:rsid w:val="00BC226E"/>
    <w:rsid w:val="00BC31AB"/>
    <w:rsid w:val="00BC49BE"/>
    <w:rsid w:val="00BC4DB5"/>
    <w:rsid w:val="00BC76B3"/>
    <w:rsid w:val="00BD0871"/>
    <w:rsid w:val="00BD19D4"/>
    <w:rsid w:val="00BD2B40"/>
    <w:rsid w:val="00BD35B4"/>
    <w:rsid w:val="00BD3733"/>
    <w:rsid w:val="00BD7C5B"/>
    <w:rsid w:val="00BE17BF"/>
    <w:rsid w:val="00BE2DE9"/>
    <w:rsid w:val="00BE4716"/>
    <w:rsid w:val="00BE4D3D"/>
    <w:rsid w:val="00BE57D6"/>
    <w:rsid w:val="00BE79B9"/>
    <w:rsid w:val="00BF08A5"/>
    <w:rsid w:val="00BF0A0F"/>
    <w:rsid w:val="00BF0BDC"/>
    <w:rsid w:val="00BF0CD8"/>
    <w:rsid w:val="00BF0D20"/>
    <w:rsid w:val="00BF17B7"/>
    <w:rsid w:val="00BF1B00"/>
    <w:rsid w:val="00BF2629"/>
    <w:rsid w:val="00BF2DEF"/>
    <w:rsid w:val="00BF2E3D"/>
    <w:rsid w:val="00BF3AC0"/>
    <w:rsid w:val="00BF3C05"/>
    <w:rsid w:val="00BF3CAC"/>
    <w:rsid w:val="00BF3DCF"/>
    <w:rsid w:val="00BF4866"/>
    <w:rsid w:val="00BF4B72"/>
    <w:rsid w:val="00C01B02"/>
    <w:rsid w:val="00C02AAC"/>
    <w:rsid w:val="00C02B51"/>
    <w:rsid w:val="00C0318C"/>
    <w:rsid w:val="00C03B2C"/>
    <w:rsid w:val="00C0475E"/>
    <w:rsid w:val="00C128BC"/>
    <w:rsid w:val="00C129B8"/>
    <w:rsid w:val="00C132CA"/>
    <w:rsid w:val="00C13F8E"/>
    <w:rsid w:val="00C14091"/>
    <w:rsid w:val="00C1448A"/>
    <w:rsid w:val="00C15913"/>
    <w:rsid w:val="00C163A1"/>
    <w:rsid w:val="00C170FF"/>
    <w:rsid w:val="00C17E3D"/>
    <w:rsid w:val="00C20C23"/>
    <w:rsid w:val="00C2133E"/>
    <w:rsid w:val="00C21633"/>
    <w:rsid w:val="00C22733"/>
    <w:rsid w:val="00C22AAF"/>
    <w:rsid w:val="00C2354B"/>
    <w:rsid w:val="00C2397C"/>
    <w:rsid w:val="00C24671"/>
    <w:rsid w:val="00C249BF"/>
    <w:rsid w:val="00C252CD"/>
    <w:rsid w:val="00C25D9C"/>
    <w:rsid w:val="00C27B51"/>
    <w:rsid w:val="00C30807"/>
    <w:rsid w:val="00C30B2A"/>
    <w:rsid w:val="00C31803"/>
    <w:rsid w:val="00C31816"/>
    <w:rsid w:val="00C32476"/>
    <w:rsid w:val="00C32B1E"/>
    <w:rsid w:val="00C34219"/>
    <w:rsid w:val="00C34842"/>
    <w:rsid w:val="00C34A5F"/>
    <w:rsid w:val="00C36785"/>
    <w:rsid w:val="00C36A00"/>
    <w:rsid w:val="00C41737"/>
    <w:rsid w:val="00C41936"/>
    <w:rsid w:val="00C41A07"/>
    <w:rsid w:val="00C426E5"/>
    <w:rsid w:val="00C42FBC"/>
    <w:rsid w:val="00C431C6"/>
    <w:rsid w:val="00C44012"/>
    <w:rsid w:val="00C45A18"/>
    <w:rsid w:val="00C45B45"/>
    <w:rsid w:val="00C46A8E"/>
    <w:rsid w:val="00C46D3C"/>
    <w:rsid w:val="00C50866"/>
    <w:rsid w:val="00C5198D"/>
    <w:rsid w:val="00C519E1"/>
    <w:rsid w:val="00C51D8D"/>
    <w:rsid w:val="00C51DA7"/>
    <w:rsid w:val="00C56203"/>
    <w:rsid w:val="00C56530"/>
    <w:rsid w:val="00C60FC4"/>
    <w:rsid w:val="00C61788"/>
    <w:rsid w:val="00C617EB"/>
    <w:rsid w:val="00C619C7"/>
    <w:rsid w:val="00C61C15"/>
    <w:rsid w:val="00C65315"/>
    <w:rsid w:val="00C653CA"/>
    <w:rsid w:val="00C65F7A"/>
    <w:rsid w:val="00C66AA0"/>
    <w:rsid w:val="00C66C64"/>
    <w:rsid w:val="00C712B3"/>
    <w:rsid w:val="00C71813"/>
    <w:rsid w:val="00C71838"/>
    <w:rsid w:val="00C720B9"/>
    <w:rsid w:val="00C73261"/>
    <w:rsid w:val="00C7593A"/>
    <w:rsid w:val="00C759F5"/>
    <w:rsid w:val="00C764D8"/>
    <w:rsid w:val="00C76F4A"/>
    <w:rsid w:val="00C7751C"/>
    <w:rsid w:val="00C77796"/>
    <w:rsid w:val="00C7782D"/>
    <w:rsid w:val="00C80CA4"/>
    <w:rsid w:val="00C81D82"/>
    <w:rsid w:val="00C81EBD"/>
    <w:rsid w:val="00C82810"/>
    <w:rsid w:val="00C8432D"/>
    <w:rsid w:val="00C85FFC"/>
    <w:rsid w:val="00C86E65"/>
    <w:rsid w:val="00C91CB5"/>
    <w:rsid w:val="00C93346"/>
    <w:rsid w:val="00C94265"/>
    <w:rsid w:val="00C94738"/>
    <w:rsid w:val="00C953DC"/>
    <w:rsid w:val="00C9716B"/>
    <w:rsid w:val="00C97D53"/>
    <w:rsid w:val="00CA0635"/>
    <w:rsid w:val="00CA0B85"/>
    <w:rsid w:val="00CA226D"/>
    <w:rsid w:val="00CA2F50"/>
    <w:rsid w:val="00CA3C28"/>
    <w:rsid w:val="00CA3FDA"/>
    <w:rsid w:val="00CA487A"/>
    <w:rsid w:val="00CA49A2"/>
    <w:rsid w:val="00CA6500"/>
    <w:rsid w:val="00CA6BD9"/>
    <w:rsid w:val="00CA7BE6"/>
    <w:rsid w:val="00CA7C30"/>
    <w:rsid w:val="00CB206B"/>
    <w:rsid w:val="00CB27C8"/>
    <w:rsid w:val="00CB3338"/>
    <w:rsid w:val="00CB3352"/>
    <w:rsid w:val="00CB435A"/>
    <w:rsid w:val="00CB5AF6"/>
    <w:rsid w:val="00CB6C3A"/>
    <w:rsid w:val="00CB70C7"/>
    <w:rsid w:val="00CB7561"/>
    <w:rsid w:val="00CB7ABE"/>
    <w:rsid w:val="00CC0012"/>
    <w:rsid w:val="00CC0325"/>
    <w:rsid w:val="00CC46B4"/>
    <w:rsid w:val="00CC50F6"/>
    <w:rsid w:val="00CC77F3"/>
    <w:rsid w:val="00CD0F60"/>
    <w:rsid w:val="00CD361B"/>
    <w:rsid w:val="00CD457D"/>
    <w:rsid w:val="00CD68BC"/>
    <w:rsid w:val="00CD6F60"/>
    <w:rsid w:val="00CD7DA6"/>
    <w:rsid w:val="00CE0081"/>
    <w:rsid w:val="00CE08BF"/>
    <w:rsid w:val="00CE1770"/>
    <w:rsid w:val="00CE213E"/>
    <w:rsid w:val="00CE29FC"/>
    <w:rsid w:val="00CE2AA9"/>
    <w:rsid w:val="00CE2FE0"/>
    <w:rsid w:val="00CE3F8A"/>
    <w:rsid w:val="00CE3FD4"/>
    <w:rsid w:val="00CE43DD"/>
    <w:rsid w:val="00CE51B5"/>
    <w:rsid w:val="00CE5257"/>
    <w:rsid w:val="00CE5456"/>
    <w:rsid w:val="00CE6AD8"/>
    <w:rsid w:val="00CE78EF"/>
    <w:rsid w:val="00CE7CF3"/>
    <w:rsid w:val="00CF0789"/>
    <w:rsid w:val="00CF07FE"/>
    <w:rsid w:val="00CF0C49"/>
    <w:rsid w:val="00CF15B1"/>
    <w:rsid w:val="00CF23DA"/>
    <w:rsid w:val="00CF2E67"/>
    <w:rsid w:val="00CF3669"/>
    <w:rsid w:val="00CF4005"/>
    <w:rsid w:val="00CF4162"/>
    <w:rsid w:val="00CF449C"/>
    <w:rsid w:val="00CF5035"/>
    <w:rsid w:val="00CF5A33"/>
    <w:rsid w:val="00CF6320"/>
    <w:rsid w:val="00CF6402"/>
    <w:rsid w:val="00CF646B"/>
    <w:rsid w:val="00CF6E2F"/>
    <w:rsid w:val="00CF6EC5"/>
    <w:rsid w:val="00CF747C"/>
    <w:rsid w:val="00CF7C16"/>
    <w:rsid w:val="00CF7D7E"/>
    <w:rsid w:val="00D012D9"/>
    <w:rsid w:val="00D03006"/>
    <w:rsid w:val="00D0403F"/>
    <w:rsid w:val="00D05606"/>
    <w:rsid w:val="00D05623"/>
    <w:rsid w:val="00D05663"/>
    <w:rsid w:val="00D07242"/>
    <w:rsid w:val="00D0771F"/>
    <w:rsid w:val="00D11676"/>
    <w:rsid w:val="00D119EF"/>
    <w:rsid w:val="00D11D2B"/>
    <w:rsid w:val="00D12607"/>
    <w:rsid w:val="00D12971"/>
    <w:rsid w:val="00D13BB6"/>
    <w:rsid w:val="00D155EB"/>
    <w:rsid w:val="00D166C2"/>
    <w:rsid w:val="00D17431"/>
    <w:rsid w:val="00D17F21"/>
    <w:rsid w:val="00D20912"/>
    <w:rsid w:val="00D22709"/>
    <w:rsid w:val="00D227A7"/>
    <w:rsid w:val="00D229E9"/>
    <w:rsid w:val="00D22BAF"/>
    <w:rsid w:val="00D22CA4"/>
    <w:rsid w:val="00D22E28"/>
    <w:rsid w:val="00D23808"/>
    <w:rsid w:val="00D241CB"/>
    <w:rsid w:val="00D2789B"/>
    <w:rsid w:val="00D304D5"/>
    <w:rsid w:val="00D30A09"/>
    <w:rsid w:val="00D30CA0"/>
    <w:rsid w:val="00D31AFE"/>
    <w:rsid w:val="00D339B7"/>
    <w:rsid w:val="00D3401A"/>
    <w:rsid w:val="00D34577"/>
    <w:rsid w:val="00D34A07"/>
    <w:rsid w:val="00D34BC8"/>
    <w:rsid w:val="00D35063"/>
    <w:rsid w:val="00D35216"/>
    <w:rsid w:val="00D3558B"/>
    <w:rsid w:val="00D36AFB"/>
    <w:rsid w:val="00D37A2F"/>
    <w:rsid w:val="00D40030"/>
    <w:rsid w:val="00D40206"/>
    <w:rsid w:val="00D40496"/>
    <w:rsid w:val="00D425D3"/>
    <w:rsid w:val="00D42950"/>
    <w:rsid w:val="00D42A30"/>
    <w:rsid w:val="00D42E27"/>
    <w:rsid w:val="00D44729"/>
    <w:rsid w:val="00D44CD3"/>
    <w:rsid w:val="00D44E5D"/>
    <w:rsid w:val="00D44FFE"/>
    <w:rsid w:val="00D45017"/>
    <w:rsid w:val="00D45316"/>
    <w:rsid w:val="00D456F9"/>
    <w:rsid w:val="00D47876"/>
    <w:rsid w:val="00D500BE"/>
    <w:rsid w:val="00D501AB"/>
    <w:rsid w:val="00D50849"/>
    <w:rsid w:val="00D508B3"/>
    <w:rsid w:val="00D5109F"/>
    <w:rsid w:val="00D51525"/>
    <w:rsid w:val="00D51B1B"/>
    <w:rsid w:val="00D52640"/>
    <w:rsid w:val="00D54662"/>
    <w:rsid w:val="00D55527"/>
    <w:rsid w:val="00D557CE"/>
    <w:rsid w:val="00D55D16"/>
    <w:rsid w:val="00D56211"/>
    <w:rsid w:val="00D562B3"/>
    <w:rsid w:val="00D57FE1"/>
    <w:rsid w:val="00D62B85"/>
    <w:rsid w:val="00D63828"/>
    <w:rsid w:val="00D63ACC"/>
    <w:rsid w:val="00D652AD"/>
    <w:rsid w:val="00D6555D"/>
    <w:rsid w:val="00D65D6E"/>
    <w:rsid w:val="00D67A30"/>
    <w:rsid w:val="00D710B2"/>
    <w:rsid w:val="00D71148"/>
    <w:rsid w:val="00D71C9E"/>
    <w:rsid w:val="00D73205"/>
    <w:rsid w:val="00D732A2"/>
    <w:rsid w:val="00D73CA6"/>
    <w:rsid w:val="00D74659"/>
    <w:rsid w:val="00D75159"/>
    <w:rsid w:val="00D75C9D"/>
    <w:rsid w:val="00D76355"/>
    <w:rsid w:val="00D763A2"/>
    <w:rsid w:val="00D76747"/>
    <w:rsid w:val="00D77C26"/>
    <w:rsid w:val="00D803ED"/>
    <w:rsid w:val="00D803F0"/>
    <w:rsid w:val="00D80C5F"/>
    <w:rsid w:val="00D81505"/>
    <w:rsid w:val="00D82262"/>
    <w:rsid w:val="00D82689"/>
    <w:rsid w:val="00D8342D"/>
    <w:rsid w:val="00D83846"/>
    <w:rsid w:val="00D83971"/>
    <w:rsid w:val="00D84ED9"/>
    <w:rsid w:val="00D85008"/>
    <w:rsid w:val="00D869DB"/>
    <w:rsid w:val="00D87372"/>
    <w:rsid w:val="00D90604"/>
    <w:rsid w:val="00D90F77"/>
    <w:rsid w:val="00D92F28"/>
    <w:rsid w:val="00D93B61"/>
    <w:rsid w:val="00D95C03"/>
    <w:rsid w:val="00D95EFA"/>
    <w:rsid w:val="00D960DF"/>
    <w:rsid w:val="00D96B0A"/>
    <w:rsid w:val="00DA0559"/>
    <w:rsid w:val="00DA0762"/>
    <w:rsid w:val="00DA0E7A"/>
    <w:rsid w:val="00DA143E"/>
    <w:rsid w:val="00DA1E7E"/>
    <w:rsid w:val="00DA290E"/>
    <w:rsid w:val="00DA31F7"/>
    <w:rsid w:val="00DA3C0D"/>
    <w:rsid w:val="00DA3C64"/>
    <w:rsid w:val="00DA459F"/>
    <w:rsid w:val="00DA4884"/>
    <w:rsid w:val="00DA4B6D"/>
    <w:rsid w:val="00DB0AC7"/>
    <w:rsid w:val="00DB195F"/>
    <w:rsid w:val="00DB25FB"/>
    <w:rsid w:val="00DB3DBC"/>
    <w:rsid w:val="00DB3DFB"/>
    <w:rsid w:val="00DB3EC3"/>
    <w:rsid w:val="00DB417D"/>
    <w:rsid w:val="00DB47E8"/>
    <w:rsid w:val="00DB5A11"/>
    <w:rsid w:val="00DB6114"/>
    <w:rsid w:val="00DB6987"/>
    <w:rsid w:val="00DB6C6E"/>
    <w:rsid w:val="00DC23A6"/>
    <w:rsid w:val="00DC4C45"/>
    <w:rsid w:val="00DC4E00"/>
    <w:rsid w:val="00DC6122"/>
    <w:rsid w:val="00DC61ED"/>
    <w:rsid w:val="00DC6B63"/>
    <w:rsid w:val="00DC7F7B"/>
    <w:rsid w:val="00DD0738"/>
    <w:rsid w:val="00DD137E"/>
    <w:rsid w:val="00DD1613"/>
    <w:rsid w:val="00DD4E5B"/>
    <w:rsid w:val="00DD6060"/>
    <w:rsid w:val="00DD6547"/>
    <w:rsid w:val="00DD6C5F"/>
    <w:rsid w:val="00DD6F83"/>
    <w:rsid w:val="00DD728F"/>
    <w:rsid w:val="00DE0C14"/>
    <w:rsid w:val="00DE154F"/>
    <w:rsid w:val="00DE260F"/>
    <w:rsid w:val="00DE273B"/>
    <w:rsid w:val="00DE2C58"/>
    <w:rsid w:val="00DE30C2"/>
    <w:rsid w:val="00DE7CD0"/>
    <w:rsid w:val="00DF0C48"/>
    <w:rsid w:val="00DF1B70"/>
    <w:rsid w:val="00DF1ED8"/>
    <w:rsid w:val="00DF2846"/>
    <w:rsid w:val="00DF30FD"/>
    <w:rsid w:val="00DF387D"/>
    <w:rsid w:val="00DF3964"/>
    <w:rsid w:val="00DF3DEA"/>
    <w:rsid w:val="00DF4BF3"/>
    <w:rsid w:val="00DF5F77"/>
    <w:rsid w:val="00DF6216"/>
    <w:rsid w:val="00DF63BF"/>
    <w:rsid w:val="00DF65C6"/>
    <w:rsid w:val="00DF7CF2"/>
    <w:rsid w:val="00DF7F49"/>
    <w:rsid w:val="00E008F3"/>
    <w:rsid w:val="00E00C19"/>
    <w:rsid w:val="00E01404"/>
    <w:rsid w:val="00E0145C"/>
    <w:rsid w:val="00E030F2"/>
    <w:rsid w:val="00E035F5"/>
    <w:rsid w:val="00E04F94"/>
    <w:rsid w:val="00E0517A"/>
    <w:rsid w:val="00E0550D"/>
    <w:rsid w:val="00E05D0F"/>
    <w:rsid w:val="00E06FA9"/>
    <w:rsid w:val="00E06FB0"/>
    <w:rsid w:val="00E074BC"/>
    <w:rsid w:val="00E07A0F"/>
    <w:rsid w:val="00E10026"/>
    <w:rsid w:val="00E10A1E"/>
    <w:rsid w:val="00E11BF6"/>
    <w:rsid w:val="00E12DF2"/>
    <w:rsid w:val="00E13290"/>
    <w:rsid w:val="00E140D9"/>
    <w:rsid w:val="00E141F4"/>
    <w:rsid w:val="00E142F4"/>
    <w:rsid w:val="00E14533"/>
    <w:rsid w:val="00E1478F"/>
    <w:rsid w:val="00E14923"/>
    <w:rsid w:val="00E14E24"/>
    <w:rsid w:val="00E15399"/>
    <w:rsid w:val="00E15555"/>
    <w:rsid w:val="00E15C79"/>
    <w:rsid w:val="00E17BB9"/>
    <w:rsid w:val="00E17FAF"/>
    <w:rsid w:val="00E20740"/>
    <w:rsid w:val="00E2128E"/>
    <w:rsid w:val="00E21452"/>
    <w:rsid w:val="00E214D3"/>
    <w:rsid w:val="00E21D20"/>
    <w:rsid w:val="00E22302"/>
    <w:rsid w:val="00E24B37"/>
    <w:rsid w:val="00E24B58"/>
    <w:rsid w:val="00E24FB0"/>
    <w:rsid w:val="00E25BAB"/>
    <w:rsid w:val="00E25BF9"/>
    <w:rsid w:val="00E25EBC"/>
    <w:rsid w:val="00E26048"/>
    <w:rsid w:val="00E2608B"/>
    <w:rsid w:val="00E26233"/>
    <w:rsid w:val="00E27E1F"/>
    <w:rsid w:val="00E305D8"/>
    <w:rsid w:val="00E30F85"/>
    <w:rsid w:val="00E32DDE"/>
    <w:rsid w:val="00E34C4C"/>
    <w:rsid w:val="00E362B1"/>
    <w:rsid w:val="00E37624"/>
    <w:rsid w:val="00E37CC3"/>
    <w:rsid w:val="00E402BA"/>
    <w:rsid w:val="00E40C18"/>
    <w:rsid w:val="00E410DE"/>
    <w:rsid w:val="00E41122"/>
    <w:rsid w:val="00E41188"/>
    <w:rsid w:val="00E42077"/>
    <w:rsid w:val="00E420C3"/>
    <w:rsid w:val="00E4266C"/>
    <w:rsid w:val="00E43741"/>
    <w:rsid w:val="00E43B1F"/>
    <w:rsid w:val="00E44231"/>
    <w:rsid w:val="00E44907"/>
    <w:rsid w:val="00E449B8"/>
    <w:rsid w:val="00E45016"/>
    <w:rsid w:val="00E4519E"/>
    <w:rsid w:val="00E46BE4"/>
    <w:rsid w:val="00E46D62"/>
    <w:rsid w:val="00E46F99"/>
    <w:rsid w:val="00E50E3E"/>
    <w:rsid w:val="00E50E96"/>
    <w:rsid w:val="00E51B50"/>
    <w:rsid w:val="00E560FF"/>
    <w:rsid w:val="00E5646F"/>
    <w:rsid w:val="00E56F92"/>
    <w:rsid w:val="00E57D93"/>
    <w:rsid w:val="00E604A4"/>
    <w:rsid w:val="00E6200D"/>
    <w:rsid w:val="00E62342"/>
    <w:rsid w:val="00E6234D"/>
    <w:rsid w:val="00E62AE5"/>
    <w:rsid w:val="00E62F8B"/>
    <w:rsid w:val="00E6400A"/>
    <w:rsid w:val="00E644EA"/>
    <w:rsid w:val="00E65E73"/>
    <w:rsid w:val="00E66AF8"/>
    <w:rsid w:val="00E6744C"/>
    <w:rsid w:val="00E70686"/>
    <w:rsid w:val="00E71665"/>
    <w:rsid w:val="00E71E2F"/>
    <w:rsid w:val="00E729E2"/>
    <w:rsid w:val="00E74F93"/>
    <w:rsid w:val="00E76638"/>
    <w:rsid w:val="00E80613"/>
    <w:rsid w:val="00E80B0B"/>
    <w:rsid w:val="00E81AFB"/>
    <w:rsid w:val="00E82397"/>
    <w:rsid w:val="00E84451"/>
    <w:rsid w:val="00E8521A"/>
    <w:rsid w:val="00E855C5"/>
    <w:rsid w:val="00E85604"/>
    <w:rsid w:val="00E85989"/>
    <w:rsid w:val="00E85B9A"/>
    <w:rsid w:val="00E860F4"/>
    <w:rsid w:val="00E86B92"/>
    <w:rsid w:val="00E8775D"/>
    <w:rsid w:val="00E90ADE"/>
    <w:rsid w:val="00E9187B"/>
    <w:rsid w:val="00E91A0C"/>
    <w:rsid w:val="00E91FA2"/>
    <w:rsid w:val="00E92476"/>
    <w:rsid w:val="00E92D6E"/>
    <w:rsid w:val="00E93F0B"/>
    <w:rsid w:val="00E9477E"/>
    <w:rsid w:val="00E96D0D"/>
    <w:rsid w:val="00EA0857"/>
    <w:rsid w:val="00EA0A7F"/>
    <w:rsid w:val="00EA0CDD"/>
    <w:rsid w:val="00EA1678"/>
    <w:rsid w:val="00EA1EB1"/>
    <w:rsid w:val="00EA206C"/>
    <w:rsid w:val="00EA20C5"/>
    <w:rsid w:val="00EA2B24"/>
    <w:rsid w:val="00EA3277"/>
    <w:rsid w:val="00EA3364"/>
    <w:rsid w:val="00EA4608"/>
    <w:rsid w:val="00EA4620"/>
    <w:rsid w:val="00EA4845"/>
    <w:rsid w:val="00EA6A80"/>
    <w:rsid w:val="00EA7E57"/>
    <w:rsid w:val="00EB0DDF"/>
    <w:rsid w:val="00EB111F"/>
    <w:rsid w:val="00EB343C"/>
    <w:rsid w:val="00EB4118"/>
    <w:rsid w:val="00EB41A6"/>
    <w:rsid w:val="00EB42B2"/>
    <w:rsid w:val="00EB4DA1"/>
    <w:rsid w:val="00EB73BA"/>
    <w:rsid w:val="00EC0346"/>
    <w:rsid w:val="00EC14DD"/>
    <w:rsid w:val="00EC1707"/>
    <w:rsid w:val="00EC2860"/>
    <w:rsid w:val="00EC3590"/>
    <w:rsid w:val="00EC4F30"/>
    <w:rsid w:val="00EC7246"/>
    <w:rsid w:val="00ED0767"/>
    <w:rsid w:val="00ED07EE"/>
    <w:rsid w:val="00ED0C13"/>
    <w:rsid w:val="00ED0E48"/>
    <w:rsid w:val="00ED182F"/>
    <w:rsid w:val="00ED197C"/>
    <w:rsid w:val="00ED1D7B"/>
    <w:rsid w:val="00ED1DD6"/>
    <w:rsid w:val="00ED1E6F"/>
    <w:rsid w:val="00ED2204"/>
    <w:rsid w:val="00ED2457"/>
    <w:rsid w:val="00ED28C7"/>
    <w:rsid w:val="00ED2F51"/>
    <w:rsid w:val="00ED30EC"/>
    <w:rsid w:val="00ED3769"/>
    <w:rsid w:val="00ED3FBE"/>
    <w:rsid w:val="00ED4B10"/>
    <w:rsid w:val="00ED5F61"/>
    <w:rsid w:val="00ED78CB"/>
    <w:rsid w:val="00ED7E19"/>
    <w:rsid w:val="00EE07A4"/>
    <w:rsid w:val="00EE0EEC"/>
    <w:rsid w:val="00EE11E5"/>
    <w:rsid w:val="00EE2CCA"/>
    <w:rsid w:val="00EE47C1"/>
    <w:rsid w:val="00EE4FC5"/>
    <w:rsid w:val="00EE6996"/>
    <w:rsid w:val="00EE711F"/>
    <w:rsid w:val="00EF0D05"/>
    <w:rsid w:val="00EF19CD"/>
    <w:rsid w:val="00EF295E"/>
    <w:rsid w:val="00EF309F"/>
    <w:rsid w:val="00EF315F"/>
    <w:rsid w:val="00EF490C"/>
    <w:rsid w:val="00EF5AA8"/>
    <w:rsid w:val="00EF66FF"/>
    <w:rsid w:val="00F0046A"/>
    <w:rsid w:val="00F00B38"/>
    <w:rsid w:val="00F0120C"/>
    <w:rsid w:val="00F01409"/>
    <w:rsid w:val="00F01F62"/>
    <w:rsid w:val="00F039F6"/>
    <w:rsid w:val="00F05088"/>
    <w:rsid w:val="00F051C7"/>
    <w:rsid w:val="00F05CB0"/>
    <w:rsid w:val="00F05E58"/>
    <w:rsid w:val="00F07B00"/>
    <w:rsid w:val="00F10569"/>
    <w:rsid w:val="00F11F9A"/>
    <w:rsid w:val="00F12663"/>
    <w:rsid w:val="00F1396C"/>
    <w:rsid w:val="00F13FA4"/>
    <w:rsid w:val="00F140F5"/>
    <w:rsid w:val="00F14465"/>
    <w:rsid w:val="00F14BAD"/>
    <w:rsid w:val="00F14D54"/>
    <w:rsid w:val="00F1674C"/>
    <w:rsid w:val="00F17FBE"/>
    <w:rsid w:val="00F200AB"/>
    <w:rsid w:val="00F20292"/>
    <w:rsid w:val="00F20A88"/>
    <w:rsid w:val="00F24FE7"/>
    <w:rsid w:val="00F2521B"/>
    <w:rsid w:val="00F259B6"/>
    <w:rsid w:val="00F25FAE"/>
    <w:rsid w:val="00F26197"/>
    <w:rsid w:val="00F269AB"/>
    <w:rsid w:val="00F27481"/>
    <w:rsid w:val="00F27C8F"/>
    <w:rsid w:val="00F27E2F"/>
    <w:rsid w:val="00F311AC"/>
    <w:rsid w:val="00F32AB5"/>
    <w:rsid w:val="00F349B7"/>
    <w:rsid w:val="00F355AC"/>
    <w:rsid w:val="00F358D1"/>
    <w:rsid w:val="00F35B30"/>
    <w:rsid w:val="00F40D17"/>
    <w:rsid w:val="00F41323"/>
    <w:rsid w:val="00F4497D"/>
    <w:rsid w:val="00F44A7F"/>
    <w:rsid w:val="00F44D34"/>
    <w:rsid w:val="00F465A2"/>
    <w:rsid w:val="00F4671A"/>
    <w:rsid w:val="00F46B58"/>
    <w:rsid w:val="00F47669"/>
    <w:rsid w:val="00F509F4"/>
    <w:rsid w:val="00F50CCA"/>
    <w:rsid w:val="00F5157D"/>
    <w:rsid w:val="00F51854"/>
    <w:rsid w:val="00F52277"/>
    <w:rsid w:val="00F52858"/>
    <w:rsid w:val="00F529D2"/>
    <w:rsid w:val="00F53EC5"/>
    <w:rsid w:val="00F54AFF"/>
    <w:rsid w:val="00F55E91"/>
    <w:rsid w:val="00F56B26"/>
    <w:rsid w:val="00F56E17"/>
    <w:rsid w:val="00F57274"/>
    <w:rsid w:val="00F608DB"/>
    <w:rsid w:val="00F60E71"/>
    <w:rsid w:val="00F61058"/>
    <w:rsid w:val="00F61F3D"/>
    <w:rsid w:val="00F62312"/>
    <w:rsid w:val="00F63435"/>
    <w:rsid w:val="00F636F8"/>
    <w:rsid w:val="00F63A30"/>
    <w:rsid w:val="00F63AE6"/>
    <w:rsid w:val="00F65941"/>
    <w:rsid w:val="00F65CF5"/>
    <w:rsid w:val="00F6784A"/>
    <w:rsid w:val="00F704B5"/>
    <w:rsid w:val="00F71729"/>
    <w:rsid w:val="00F71804"/>
    <w:rsid w:val="00F72893"/>
    <w:rsid w:val="00F72FCB"/>
    <w:rsid w:val="00F7426B"/>
    <w:rsid w:val="00F74966"/>
    <w:rsid w:val="00F74D8A"/>
    <w:rsid w:val="00F752C0"/>
    <w:rsid w:val="00F76D36"/>
    <w:rsid w:val="00F76EBC"/>
    <w:rsid w:val="00F76F39"/>
    <w:rsid w:val="00F80328"/>
    <w:rsid w:val="00F803D6"/>
    <w:rsid w:val="00F80CB4"/>
    <w:rsid w:val="00F80F51"/>
    <w:rsid w:val="00F81C1A"/>
    <w:rsid w:val="00F81F9D"/>
    <w:rsid w:val="00F84E3B"/>
    <w:rsid w:val="00F863E7"/>
    <w:rsid w:val="00F90A1C"/>
    <w:rsid w:val="00F9196F"/>
    <w:rsid w:val="00F91D84"/>
    <w:rsid w:val="00F929DA"/>
    <w:rsid w:val="00F92BFF"/>
    <w:rsid w:val="00F933B4"/>
    <w:rsid w:val="00F939F5"/>
    <w:rsid w:val="00F941FF"/>
    <w:rsid w:val="00F952B7"/>
    <w:rsid w:val="00F95D03"/>
    <w:rsid w:val="00FA07F5"/>
    <w:rsid w:val="00FA0D23"/>
    <w:rsid w:val="00FA1564"/>
    <w:rsid w:val="00FA19D6"/>
    <w:rsid w:val="00FA1C10"/>
    <w:rsid w:val="00FA2CFE"/>
    <w:rsid w:val="00FA4125"/>
    <w:rsid w:val="00FA47C2"/>
    <w:rsid w:val="00FA5260"/>
    <w:rsid w:val="00FA52E5"/>
    <w:rsid w:val="00FA77C0"/>
    <w:rsid w:val="00FB0F4F"/>
    <w:rsid w:val="00FB1A93"/>
    <w:rsid w:val="00FB2B82"/>
    <w:rsid w:val="00FB72F7"/>
    <w:rsid w:val="00FB737A"/>
    <w:rsid w:val="00FB76CA"/>
    <w:rsid w:val="00FC1300"/>
    <w:rsid w:val="00FC1632"/>
    <w:rsid w:val="00FC2C26"/>
    <w:rsid w:val="00FC32A8"/>
    <w:rsid w:val="00FC4DD8"/>
    <w:rsid w:val="00FC530A"/>
    <w:rsid w:val="00FC5557"/>
    <w:rsid w:val="00FC5613"/>
    <w:rsid w:val="00FC68F8"/>
    <w:rsid w:val="00FC71CE"/>
    <w:rsid w:val="00FC7A3A"/>
    <w:rsid w:val="00FC7DC9"/>
    <w:rsid w:val="00FC7E1F"/>
    <w:rsid w:val="00FD044A"/>
    <w:rsid w:val="00FD0694"/>
    <w:rsid w:val="00FD1547"/>
    <w:rsid w:val="00FD1AF8"/>
    <w:rsid w:val="00FD240E"/>
    <w:rsid w:val="00FD2E88"/>
    <w:rsid w:val="00FD34AE"/>
    <w:rsid w:val="00FD3B98"/>
    <w:rsid w:val="00FD4608"/>
    <w:rsid w:val="00FD46DC"/>
    <w:rsid w:val="00FD5B2C"/>
    <w:rsid w:val="00FD5C1F"/>
    <w:rsid w:val="00FD5CDA"/>
    <w:rsid w:val="00FD66F8"/>
    <w:rsid w:val="00FD66FA"/>
    <w:rsid w:val="00FD6CF5"/>
    <w:rsid w:val="00FD6D6E"/>
    <w:rsid w:val="00FD7251"/>
    <w:rsid w:val="00FD7837"/>
    <w:rsid w:val="00FE065D"/>
    <w:rsid w:val="00FE0F49"/>
    <w:rsid w:val="00FE0FC6"/>
    <w:rsid w:val="00FE18E0"/>
    <w:rsid w:val="00FE2230"/>
    <w:rsid w:val="00FE3472"/>
    <w:rsid w:val="00FE4AC6"/>
    <w:rsid w:val="00FE4B3E"/>
    <w:rsid w:val="00FE4F68"/>
    <w:rsid w:val="00FE60AD"/>
    <w:rsid w:val="00FE7331"/>
    <w:rsid w:val="00FE767F"/>
    <w:rsid w:val="00FF02B8"/>
    <w:rsid w:val="00FF0CD5"/>
    <w:rsid w:val="00FF1458"/>
    <w:rsid w:val="00FF25FC"/>
    <w:rsid w:val="00FF272A"/>
    <w:rsid w:val="00FF4261"/>
    <w:rsid w:val="00FF4502"/>
    <w:rsid w:val="00FF5158"/>
    <w:rsid w:val="00FF59A4"/>
    <w:rsid w:val="00FF5DDB"/>
    <w:rsid w:val="00FF66A8"/>
    <w:rsid w:val="00FF6E78"/>
    <w:rsid w:val="00FF71ED"/>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locked="1" w:semiHidden="0" w:unhideWhenUsed="0"/>
    <w:lsdException w:name="caption" w:locked="1" w:uiPriority="0" w:qFormat="1"/>
    <w:lsdException w:name="annotation reference" w:locked="1" w:semiHidden="0" w:unhideWhenUsed="0"/>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Table Contemporary"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AC"/>
    <w:pPr>
      <w:tabs>
        <w:tab w:val="left" w:pos="0"/>
      </w:tabs>
      <w:spacing w:line="480" w:lineRule="auto"/>
      <w:outlineLvl w:val="0"/>
    </w:pPr>
    <w:rPr>
      <w:rFonts w:ascii="Arial" w:hAnsi="Arial"/>
      <w:sz w:val="24"/>
      <w:szCs w:val="24"/>
      <w:lang w:val="en-US" w:eastAsia="en-US"/>
    </w:rPr>
  </w:style>
  <w:style w:type="paragraph" w:styleId="Heading1">
    <w:name w:val="heading 1"/>
    <w:basedOn w:val="Normal"/>
    <w:next w:val="Normal"/>
    <w:link w:val="Heading1Char"/>
    <w:qFormat/>
    <w:rsid w:val="00B748DE"/>
    <w:pPr>
      <w:keepNext/>
      <w:spacing w:before="240" w:after="60" w:line="360" w:lineRule="auto"/>
    </w:pPr>
    <w:rPr>
      <w:rFonts w:cs="Arial"/>
      <w:b/>
      <w:bCs/>
      <w:caps/>
      <w:kern w:val="32"/>
    </w:rPr>
  </w:style>
  <w:style w:type="paragraph" w:styleId="Heading2">
    <w:name w:val="heading 2"/>
    <w:basedOn w:val="Normal"/>
    <w:next w:val="Normal"/>
    <w:link w:val="Heading2Char"/>
    <w:qFormat/>
    <w:rsid w:val="00C76F4A"/>
    <w:pPr>
      <w:keepNext/>
      <w:spacing w:before="240" w:after="60" w:line="360" w:lineRule="auto"/>
      <w:outlineLvl w:val="1"/>
    </w:pPr>
    <w:rPr>
      <w:rFonts w:cs="Arial"/>
      <w:b/>
      <w:bCs/>
      <w:iCs/>
    </w:rPr>
  </w:style>
  <w:style w:type="paragraph" w:styleId="Heading3">
    <w:name w:val="heading 3"/>
    <w:basedOn w:val="Normal"/>
    <w:next w:val="Normal"/>
    <w:link w:val="Heading3Char"/>
    <w:qFormat/>
    <w:rsid w:val="00C76F4A"/>
    <w:pPr>
      <w:keepNext/>
      <w:spacing w:before="240" w:after="60"/>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A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564A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E564AF"/>
    <w:rPr>
      <w:rFonts w:asciiTheme="majorHAnsi" w:eastAsiaTheme="majorEastAsia" w:hAnsiTheme="majorHAnsi" w:cstheme="majorBidi"/>
      <w:b/>
      <w:bCs/>
      <w:sz w:val="26"/>
      <w:szCs w:val="26"/>
      <w:lang w:val="en-US" w:eastAsia="en-US"/>
    </w:rPr>
  </w:style>
  <w:style w:type="character" w:styleId="Hyperlink">
    <w:name w:val="Hyperlink"/>
    <w:basedOn w:val="DefaultParagraphFont"/>
    <w:rsid w:val="00C76F4A"/>
    <w:rPr>
      <w:rFonts w:cs="Times New Roman"/>
      <w:color w:val="0000FF"/>
      <w:u w:val="single"/>
    </w:rPr>
  </w:style>
  <w:style w:type="paragraph" w:styleId="FootnoteText">
    <w:name w:val="footnote text"/>
    <w:basedOn w:val="Normal"/>
    <w:link w:val="FootnoteTextChar"/>
    <w:semiHidden/>
    <w:rsid w:val="003044C3"/>
    <w:pPr>
      <w:tabs>
        <w:tab w:val="clear" w:pos="0"/>
      </w:tabs>
      <w:spacing w:line="480" w:lineRule="atLeast"/>
      <w:outlineLvl w:val="9"/>
    </w:pPr>
    <w:rPr>
      <w:b/>
      <w:vanish/>
      <w:szCs w:val="20"/>
    </w:rPr>
  </w:style>
  <w:style w:type="character" w:customStyle="1" w:styleId="FootnoteTextChar">
    <w:name w:val="Footnote Text Char"/>
    <w:basedOn w:val="DefaultParagraphFont"/>
    <w:link w:val="FootnoteText"/>
    <w:uiPriority w:val="99"/>
    <w:semiHidden/>
    <w:rsid w:val="00E564AF"/>
    <w:rPr>
      <w:rFonts w:ascii="Arial" w:hAnsi="Arial"/>
      <w:sz w:val="20"/>
      <w:szCs w:val="20"/>
      <w:lang w:val="en-US" w:eastAsia="en-US"/>
    </w:rPr>
  </w:style>
  <w:style w:type="paragraph" w:styleId="Header">
    <w:name w:val="header"/>
    <w:basedOn w:val="Normal"/>
    <w:link w:val="HeaderChar"/>
    <w:rsid w:val="008B35F1"/>
    <w:pPr>
      <w:tabs>
        <w:tab w:val="clear" w:pos="0"/>
        <w:tab w:val="center" w:pos="4320"/>
        <w:tab w:val="right" w:pos="8640"/>
      </w:tabs>
    </w:pPr>
  </w:style>
  <w:style w:type="character" w:customStyle="1" w:styleId="HeaderChar">
    <w:name w:val="Header Char"/>
    <w:basedOn w:val="DefaultParagraphFont"/>
    <w:link w:val="Header"/>
    <w:uiPriority w:val="99"/>
    <w:semiHidden/>
    <w:rsid w:val="00E564AF"/>
    <w:rPr>
      <w:rFonts w:ascii="Arial" w:hAnsi="Arial"/>
      <w:sz w:val="24"/>
      <w:szCs w:val="24"/>
      <w:lang w:val="en-US" w:eastAsia="en-US"/>
    </w:rPr>
  </w:style>
  <w:style w:type="paragraph" w:styleId="Footer">
    <w:name w:val="footer"/>
    <w:basedOn w:val="Normal"/>
    <w:link w:val="FooterChar"/>
    <w:uiPriority w:val="99"/>
    <w:rsid w:val="008B35F1"/>
    <w:pPr>
      <w:tabs>
        <w:tab w:val="clear" w:pos="0"/>
        <w:tab w:val="center" w:pos="4320"/>
        <w:tab w:val="right" w:pos="8640"/>
      </w:tabs>
    </w:pPr>
  </w:style>
  <w:style w:type="character" w:customStyle="1" w:styleId="FooterChar">
    <w:name w:val="Footer Char"/>
    <w:basedOn w:val="DefaultParagraphFont"/>
    <w:link w:val="Footer"/>
    <w:uiPriority w:val="99"/>
    <w:locked/>
    <w:rsid w:val="003302B0"/>
    <w:rPr>
      <w:rFonts w:ascii="Arial" w:hAnsi="Arial" w:cs="Times New Roman"/>
      <w:sz w:val="24"/>
      <w:szCs w:val="24"/>
    </w:rPr>
  </w:style>
  <w:style w:type="character" w:styleId="PageNumber">
    <w:name w:val="page number"/>
    <w:basedOn w:val="DefaultParagraphFont"/>
    <w:rsid w:val="008B35F1"/>
    <w:rPr>
      <w:rFonts w:cs="Times New Roman"/>
    </w:rPr>
  </w:style>
  <w:style w:type="character" w:styleId="CommentReference">
    <w:name w:val="annotation reference"/>
    <w:basedOn w:val="DefaultParagraphFont"/>
    <w:uiPriority w:val="99"/>
    <w:rsid w:val="002A3DE2"/>
    <w:rPr>
      <w:rFonts w:cs="Times New Roman"/>
      <w:sz w:val="16"/>
    </w:rPr>
  </w:style>
  <w:style w:type="paragraph" w:styleId="CommentText">
    <w:name w:val="annotation text"/>
    <w:aliases w:val="Comment Text Char2 Char,Comment Text Char1 Char Char,Comment Text Char Char Char Char,Comment Text Char Char1 Char,Comment Text Char Char"/>
    <w:basedOn w:val="Normal"/>
    <w:link w:val="CommentTextChar"/>
    <w:uiPriority w:val="99"/>
    <w:rsid w:val="008F6AAC"/>
    <w:pPr>
      <w:tabs>
        <w:tab w:val="clear" w:pos="0"/>
      </w:tabs>
      <w:spacing w:line="240" w:lineRule="auto"/>
      <w:outlineLvl w:val="9"/>
    </w:pPr>
    <w:rPr>
      <w:sz w:val="20"/>
      <w:szCs w:val="20"/>
    </w:rPr>
  </w:style>
  <w:style w:type="character" w:customStyle="1" w:styleId="CommentTextChar">
    <w:name w:val="Comment Text Char"/>
    <w:aliases w:val="Comment Text Char2 Char Char,Comment Text Char1 Char Char Char,Comment Text Char Char Char Char Char,Comment Text Char Char1 Char Char,Comment Text Char Char Char"/>
    <w:basedOn w:val="DefaultParagraphFont"/>
    <w:link w:val="CommentText"/>
    <w:uiPriority w:val="99"/>
    <w:locked/>
    <w:rsid w:val="008F6AAC"/>
    <w:rPr>
      <w:rFonts w:ascii="Arial" w:hAnsi="Arial" w:cs="Times New Roman"/>
    </w:rPr>
  </w:style>
  <w:style w:type="paragraph" w:styleId="BalloonText">
    <w:name w:val="Balloon Text"/>
    <w:basedOn w:val="Normal"/>
    <w:link w:val="BalloonTextChar"/>
    <w:rsid w:val="008F6AAC"/>
    <w:pPr>
      <w:spacing w:line="240" w:lineRule="auto"/>
    </w:pPr>
    <w:rPr>
      <w:rFonts w:cs="Tahoma"/>
      <w:sz w:val="20"/>
      <w:szCs w:val="16"/>
    </w:rPr>
  </w:style>
  <w:style w:type="character" w:customStyle="1" w:styleId="BalloonTextChar">
    <w:name w:val="Balloon Text Char"/>
    <w:basedOn w:val="DefaultParagraphFont"/>
    <w:link w:val="BalloonText"/>
    <w:locked/>
    <w:rsid w:val="008F6AAC"/>
    <w:rPr>
      <w:rFonts w:ascii="Arial" w:hAnsi="Arial" w:cs="Tahoma"/>
      <w:sz w:val="16"/>
      <w:szCs w:val="16"/>
    </w:rPr>
  </w:style>
  <w:style w:type="paragraph" w:styleId="ListParagraph">
    <w:name w:val="List Paragraph"/>
    <w:basedOn w:val="Normal"/>
    <w:qFormat/>
    <w:rsid w:val="00923CB4"/>
    <w:pPr>
      <w:ind w:left="720"/>
      <w:contextualSpacing/>
    </w:pPr>
  </w:style>
  <w:style w:type="paragraph" w:styleId="CommentSubject">
    <w:name w:val="annotation subject"/>
    <w:basedOn w:val="CommentText"/>
    <w:next w:val="CommentText"/>
    <w:link w:val="CommentSubjectChar"/>
    <w:rsid w:val="00E0517A"/>
    <w:pPr>
      <w:tabs>
        <w:tab w:val="left" w:pos="0"/>
      </w:tabs>
      <w:outlineLvl w:val="0"/>
    </w:pPr>
    <w:rPr>
      <w:b/>
      <w:bCs/>
    </w:rPr>
  </w:style>
  <w:style w:type="character" w:customStyle="1" w:styleId="CommentSubjectChar">
    <w:name w:val="Comment Subject Char"/>
    <w:basedOn w:val="CommentTextChar"/>
    <w:link w:val="CommentSubject"/>
    <w:locked/>
    <w:rsid w:val="00E0517A"/>
    <w:rPr>
      <w:rFonts w:ascii="Arial" w:hAnsi="Arial" w:cs="Times New Roman"/>
      <w:b/>
      <w:bCs/>
    </w:rPr>
  </w:style>
  <w:style w:type="character" w:styleId="FollowedHyperlink">
    <w:name w:val="FollowedHyperlink"/>
    <w:basedOn w:val="DefaultParagraphFont"/>
    <w:rsid w:val="001F2D80"/>
    <w:rPr>
      <w:rFonts w:cs="Times New Roman"/>
      <w:color w:val="800080"/>
      <w:u w:val="single"/>
    </w:rPr>
  </w:style>
  <w:style w:type="table" w:styleId="MediumList2">
    <w:name w:val="Medium List 2"/>
    <w:basedOn w:val="TableNormal"/>
    <w:uiPriority w:val="66"/>
    <w:rsid w:val="00676FCF"/>
    <w:rPr>
      <w:rFonts w:ascii="Cambria" w:eastAsia="MS ????"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
    <w:name w:val="Light Shading"/>
    <w:basedOn w:val="TableNormal"/>
    <w:uiPriority w:val="60"/>
    <w:rsid w:val="00676F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Contemporary">
    <w:name w:val="Table Contemporary"/>
    <w:basedOn w:val="TableNormal"/>
    <w:rsid w:val="00676FCF"/>
    <w:pPr>
      <w:tabs>
        <w:tab w:val="left" w:pos="0"/>
      </w:tabs>
      <w:spacing w:line="480" w:lineRule="auto"/>
      <w:outlineLvl w:val="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76FCF"/>
    <w:pPr>
      <w:autoSpaceDE w:val="0"/>
      <w:autoSpaceDN w:val="0"/>
      <w:adjustRightInd w:val="0"/>
    </w:pPr>
    <w:rPr>
      <w:rFonts w:ascii="Franklin Gothic LT" w:hAnsi="Franklin Gothic LT" w:cs="Franklin Gothic LT"/>
      <w:color w:val="000000"/>
      <w:sz w:val="24"/>
      <w:szCs w:val="24"/>
      <w:lang w:val="en-US" w:eastAsia="en-US"/>
    </w:rPr>
  </w:style>
  <w:style w:type="paragraph" w:customStyle="1" w:styleId="TH-BodyText">
    <w:name w:val="TH-Body Text"/>
    <w:basedOn w:val="Normal"/>
    <w:link w:val="TH-BodyTextCharChar"/>
    <w:rsid w:val="00636A42"/>
    <w:pPr>
      <w:widowControl w:val="0"/>
      <w:spacing w:before="120" w:after="200" w:line="240" w:lineRule="auto"/>
      <w:jc w:val="both"/>
      <w:outlineLvl w:val="9"/>
    </w:pPr>
    <w:rPr>
      <w:rFonts w:ascii="Times New Roman" w:hAnsi="Times New Roman"/>
      <w:szCs w:val="20"/>
      <w:lang w:val="fr-FR" w:eastAsia="ja-JP"/>
    </w:rPr>
  </w:style>
  <w:style w:type="character" w:customStyle="1" w:styleId="TH-BodyTextCharChar">
    <w:name w:val="TH-Body Text Char Char"/>
    <w:link w:val="TH-BodyText"/>
    <w:locked/>
    <w:rsid w:val="00636A42"/>
    <w:rPr>
      <w:snapToGrid w:val="0"/>
      <w:sz w:val="24"/>
    </w:rPr>
  </w:style>
  <w:style w:type="paragraph" w:styleId="Revision">
    <w:name w:val="Revision"/>
    <w:hidden/>
    <w:uiPriority w:val="99"/>
    <w:semiHidden/>
    <w:rsid w:val="00BA1A4D"/>
    <w:rPr>
      <w:rFonts w:ascii="Arial" w:hAnsi="Arial"/>
      <w:sz w:val="24"/>
      <w:szCs w:val="24"/>
      <w:lang w:val="en-US" w:eastAsia="en-US"/>
    </w:rPr>
  </w:style>
  <w:style w:type="character" w:customStyle="1" w:styleId="apple-converted-space">
    <w:name w:val="apple-converted-space"/>
    <w:rsid w:val="00ED7E19"/>
  </w:style>
  <w:style w:type="paragraph" w:styleId="NormalWeb">
    <w:name w:val="Normal (Web)"/>
    <w:basedOn w:val="Normal"/>
    <w:uiPriority w:val="99"/>
    <w:semiHidden/>
    <w:unhideWhenUsed/>
    <w:rsid w:val="00221159"/>
    <w:pPr>
      <w:tabs>
        <w:tab w:val="clear" w:pos="0"/>
      </w:tabs>
      <w:spacing w:before="100" w:beforeAutospacing="1" w:after="100" w:afterAutospacing="1" w:line="240" w:lineRule="auto"/>
      <w:outlineLvl w:val="9"/>
    </w:pPr>
    <w:rPr>
      <w:rFonts w:ascii="Times New Roman" w:eastAsiaTheme="minorEastAsia" w:hAnsi="Times New Roman"/>
    </w:rPr>
  </w:style>
  <w:style w:type="paragraph" w:customStyle="1" w:styleId="TableText">
    <w:name w:val="Table Text"/>
    <w:basedOn w:val="BodyText"/>
    <w:uiPriority w:val="99"/>
    <w:rsid w:val="00564E21"/>
    <w:pPr>
      <w:tabs>
        <w:tab w:val="clear" w:pos="0"/>
      </w:tabs>
      <w:overflowPunct w:val="0"/>
      <w:autoSpaceDE w:val="0"/>
      <w:autoSpaceDN w:val="0"/>
      <w:adjustRightInd w:val="0"/>
      <w:spacing w:before="20" w:after="20" w:line="240" w:lineRule="auto"/>
      <w:textAlignment w:val="baseline"/>
      <w:outlineLvl w:val="9"/>
    </w:pPr>
    <w:rPr>
      <w:rFonts w:ascii="Times New Roman" w:hAnsi="Times New Roman"/>
      <w:sz w:val="22"/>
      <w:szCs w:val="20"/>
      <w:lang w:val="en-GB" w:eastAsia="ja-JP"/>
    </w:rPr>
  </w:style>
  <w:style w:type="paragraph" w:styleId="BodyText">
    <w:name w:val="Body Text"/>
    <w:basedOn w:val="Normal"/>
    <w:link w:val="BodyTextChar"/>
    <w:uiPriority w:val="99"/>
    <w:semiHidden/>
    <w:unhideWhenUsed/>
    <w:rsid w:val="00564E21"/>
    <w:pPr>
      <w:spacing w:after="120"/>
    </w:pPr>
  </w:style>
  <w:style w:type="character" w:customStyle="1" w:styleId="BodyTextChar">
    <w:name w:val="Body Text Char"/>
    <w:basedOn w:val="DefaultParagraphFont"/>
    <w:link w:val="BodyText"/>
    <w:uiPriority w:val="99"/>
    <w:semiHidden/>
    <w:rsid w:val="00564E21"/>
    <w:rPr>
      <w:rFonts w:ascii="Arial" w:hAnsi="Arial"/>
      <w:sz w:val="24"/>
      <w:szCs w:val="24"/>
      <w:lang w:val="en-US" w:eastAsia="en-US"/>
    </w:rPr>
  </w:style>
  <w:style w:type="table" w:styleId="TableGrid">
    <w:name w:val="Table Grid"/>
    <w:basedOn w:val="TableNormal"/>
    <w:uiPriority w:val="59"/>
    <w:locked/>
    <w:rsid w:val="00020E59"/>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9F199D"/>
    <w:rPr>
      <w:i/>
      <w:iCs/>
    </w:rPr>
  </w:style>
  <w:style w:type="paragraph" w:styleId="PlainText">
    <w:name w:val="Plain Text"/>
    <w:basedOn w:val="Normal"/>
    <w:link w:val="PlainTextChar"/>
    <w:uiPriority w:val="99"/>
    <w:unhideWhenUsed/>
    <w:rsid w:val="008409C1"/>
    <w:pPr>
      <w:tabs>
        <w:tab w:val="clear" w:pos="0"/>
      </w:tabs>
      <w:spacing w:line="240" w:lineRule="auto"/>
      <w:outlineLvl w:val="9"/>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09C1"/>
    <w:rPr>
      <w:rFonts w:ascii="Calibri" w:eastAsiaTheme="minorHAnsi" w:hAnsi="Calibri" w:cstheme="minorBidi"/>
      <w:szCs w:val="21"/>
      <w:lang w:val="en-US" w:eastAsia="en-US"/>
    </w:rPr>
  </w:style>
  <w:style w:type="paragraph" w:customStyle="1" w:styleId="EndNoteBibliographyTitle">
    <w:name w:val="EndNote Bibliography Title"/>
    <w:basedOn w:val="Normal"/>
    <w:link w:val="EndNoteBibliographyTitleChar"/>
    <w:rsid w:val="00521860"/>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521860"/>
    <w:rPr>
      <w:noProof/>
      <w:sz w:val="24"/>
      <w:szCs w:val="24"/>
      <w:lang w:val="en-US" w:eastAsia="en-US"/>
    </w:rPr>
  </w:style>
  <w:style w:type="paragraph" w:customStyle="1" w:styleId="EndNoteBibliography">
    <w:name w:val="EndNote Bibliography"/>
    <w:basedOn w:val="Normal"/>
    <w:link w:val="EndNoteBibliographyChar"/>
    <w:rsid w:val="00521860"/>
    <w:rPr>
      <w:rFonts w:ascii="Times New Roman" w:hAnsi="Times New Roman"/>
      <w:noProof/>
    </w:rPr>
  </w:style>
  <w:style w:type="character" w:customStyle="1" w:styleId="EndNoteBibliographyChar">
    <w:name w:val="EndNote Bibliography Char"/>
    <w:basedOn w:val="DefaultParagraphFont"/>
    <w:link w:val="EndNoteBibliography"/>
    <w:rsid w:val="00521860"/>
    <w:rPr>
      <w:noProof/>
      <w:sz w:val="24"/>
      <w:szCs w:val="24"/>
      <w:lang w:val="en-US" w:eastAsia="en-US"/>
    </w:rPr>
  </w:style>
  <w:style w:type="character" w:styleId="Strong">
    <w:name w:val="Strong"/>
    <w:basedOn w:val="DefaultParagraphFont"/>
    <w:uiPriority w:val="22"/>
    <w:qFormat/>
    <w:locked/>
    <w:rsid w:val="00D23808"/>
    <w:rPr>
      <w:b/>
      <w:bCs/>
    </w:rPr>
  </w:style>
  <w:style w:type="character" w:styleId="LineNumber">
    <w:name w:val="line number"/>
    <w:basedOn w:val="DefaultParagraphFont"/>
    <w:uiPriority w:val="99"/>
    <w:semiHidden/>
    <w:unhideWhenUsed/>
    <w:rsid w:val="00A20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locked="1" w:semiHidden="0" w:unhideWhenUsed="0"/>
    <w:lsdException w:name="caption" w:locked="1" w:uiPriority="0" w:qFormat="1"/>
    <w:lsdException w:name="annotation reference" w:locked="1" w:semiHidden="0" w:unhideWhenUsed="0"/>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Table Contemporary"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AC"/>
    <w:pPr>
      <w:tabs>
        <w:tab w:val="left" w:pos="0"/>
      </w:tabs>
      <w:spacing w:line="480" w:lineRule="auto"/>
      <w:outlineLvl w:val="0"/>
    </w:pPr>
    <w:rPr>
      <w:rFonts w:ascii="Arial" w:hAnsi="Arial"/>
      <w:sz w:val="24"/>
      <w:szCs w:val="24"/>
      <w:lang w:val="en-US" w:eastAsia="en-US"/>
    </w:rPr>
  </w:style>
  <w:style w:type="paragraph" w:styleId="Heading1">
    <w:name w:val="heading 1"/>
    <w:basedOn w:val="Normal"/>
    <w:next w:val="Normal"/>
    <w:link w:val="Heading1Char"/>
    <w:qFormat/>
    <w:rsid w:val="00B748DE"/>
    <w:pPr>
      <w:keepNext/>
      <w:spacing w:before="240" w:after="60" w:line="360" w:lineRule="auto"/>
    </w:pPr>
    <w:rPr>
      <w:rFonts w:cs="Arial"/>
      <w:b/>
      <w:bCs/>
      <w:caps/>
      <w:kern w:val="32"/>
    </w:rPr>
  </w:style>
  <w:style w:type="paragraph" w:styleId="Heading2">
    <w:name w:val="heading 2"/>
    <w:basedOn w:val="Normal"/>
    <w:next w:val="Normal"/>
    <w:link w:val="Heading2Char"/>
    <w:qFormat/>
    <w:rsid w:val="00C76F4A"/>
    <w:pPr>
      <w:keepNext/>
      <w:spacing w:before="240" w:after="60" w:line="360" w:lineRule="auto"/>
      <w:outlineLvl w:val="1"/>
    </w:pPr>
    <w:rPr>
      <w:rFonts w:cs="Arial"/>
      <w:b/>
      <w:bCs/>
      <w:iCs/>
    </w:rPr>
  </w:style>
  <w:style w:type="paragraph" w:styleId="Heading3">
    <w:name w:val="heading 3"/>
    <w:basedOn w:val="Normal"/>
    <w:next w:val="Normal"/>
    <w:link w:val="Heading3Char"/>
    <w:qFormat/>
    <w:rsid w:val="00C76F4A"/>
    <w:pPr>
      <w:keepNext/>
      <w:spacing w:before="240" w:after="60"/>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A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564A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E564AF"/>
    <w:rPr>
      <w:rFonts w:asciiTheme="majorHAnsi" w:eastAsiaTheme="majorEastAsia" w:hAnsiTheme="majorHAnsi" w:cstheme="majorBidi"/>
      <w:b/>
      <w:bCs/>
      <w:sz w:val="26"/>
      <w:szCs w:val="26"/>
      <w:lang w:val="en-US" w:eastAsia="en-US"/>
    </w:rPr>
  </w:style>
  <w:style w:type="character" w:styleId="Hyperlink">
    <w:name w:val="Hyperlink"/>
    <w:basedOn w:val="DefaultParagraphFont"/>
    <w:rsid w:val="00C76F4A"/>
    <w:rPr>
      <w:rFonts w:cs="Times New Roman"/>
      <w:color w:val="0000FF"/>
      <w:u w:val="single"/>
    </w:rPr>
  </w:style>
  <w:style w:type="paragraph" w:styleId="FootnoteText">
    <w:name w:val="footnote text"/>
    <w:basedOn w:val="Normal"/>
    <w:link w:val="FootnoteTextChar"/>
    <w:semiHidden/>
    <w:rsid w:val="003044C3"/>
    <w:pPr>
      <w:tabs>
        <w:tab w:val="clear" w:pos="0"/>
      </w:tabs>
      <w:spacing w:line="480" w:lineRule="atLeast"/>
      <w:outlineLvl w:val="9"/>
    </w:pPr>
    <w:rPr>
      <w:b/>
      <w:vanish/>
      <w:szCs w:val="20"/>
    </w:rPr>
  </w:style>
  <w:style w:type="character" w:customStyle="1" w:styleId="FootnoteTextChar">
    <w:name w:val="Footnote Text Char"/>
    <w:basedOn w:val="DefaultParagraphFont"/>
    <w:link w:val="FootnoteText"/>
    <w:uiPriority w:val="99"/>
    <w:semiHidden/>
    <w:rsid w:val="00E564AF"/>
    <w:rPr>
      <w:rFonts w:ascii="Arial" w:hAnsi="Arial"/>
      <w:sz w:val="20"/>
      <w:szCs w:val="20"/>
      <w:lang w:val="en-US" w:eastAsia="en-US"/>
    </w:rPr>
  </w:style>
  <w:style w:type="paragraph" w:styleId="Header">
    <w:name w:val="header"/>
    <w:basedOn w:val="Normal"/>
    <w:link w:val="HeaderChar"/>
    <w:rsid w:val="008B35F1"/>
    <w:pPr>
      <w:tabs>
        <w:tab w:val="clear" w:pos="0"/>
        <w:tab w:val="center" w:pos="4320"/>
        <w:tab w:val="right" w:pos="8640"/>
      </w:tabs>
    </w:pPr>
  </w:style>
  <w:style w:type="character" w:customStyle="1" w:styleId="HeaderChar">
    <w:name w:val="Header Char"/>
    <w:basedOn w:val="DefaultParagraphFont"/>
    <w:link w:val="Header"/>
    <w:uiPriority w:val="99"/>
    <w:semiHidden/>
    <w:rsid w:val="00E564AF"/>
    <w:rPr>
      <w:rFonts w:ascii="Arial" w:hAnsi="Arial"/>
      <w:sz w:val="24"/>
      <w:szCs w:val="24"/>
      <w:lang w:val="en-US" w:eastAsia="en-US"/>
    </w:rPr>
  </w:style>
  <w:style w:type="paragraph" w:styleId="Footer">
    <w:name w:val="footer"/>
    <w:basedOn w:val="Normal"/>
    <w:link w:val="FooterChar"/>
    <w:uiPriority w:val="99"/>
    <w:rsid w:val="008B35F1"/>
    <w:pPr>
      <w:tabs>
        <w:tab w:val="clear" w:pos="0"/>
        <w:tab w:val="center" w:pos="4320"/>
        <w:tab w:val="right" w:pos="8640"/>
      </w:tabs>
    </w:pPr>
  </w:style>
  <w:style w:type="character" w:customStyle="1" w:styleId="FooterChar">
    <w:name w:val="Footer Char"/>
    <w:basedOn w:val="DefaultParagraphFont"/>
    <w:link w:val="Footer"/>
    <w:uiPriority w:val="99"/>
    <w:locked/>
    <w:rsid w:val="003302B0"/>
    <w:rPr>
      <w:rFonts w:ascii="Arial" w:hAnsi="Arial" w:cs="Times New Roman"/>
      <w:sz w:val="24"/>
      <w:szCs w:val="24"/>
    </w:rPr>
  </w:style>
  <w:style w:type="character" w:styleId="PageNumber">
    <w:name w:val="page number"/>
    <w:basedOn w:val="DefaultParagraphFont"/>
    <w:rsid w:val="008B35F1"/>
    <w:rPr>
      <w:rFonts w:cs="Times New Roman"/>
    </w:rPr>
  </w:style>
  <w:style w:type="character" w:styleId="CommentReference">
    <w:name w:val="annotation reference"/>
    <w:basedOn w:val="DefaultParagraphFont"/>
    <w:uiPriority w:val="99"/>
    <w:rsid w:val="002A3DE2"/>
    <w:rPr>
      <w:rFonts w:cs="Times New Roman"/>
      <w:sz w:val="16"/>
    </w:rPr>
  </w:style>
  <w:style w:type="paragraph" w:styleId="CommentText">
    <w:name w:val="annotation text"/>
    <w:aliases w:val="Comment Text Char2 Char,Comment Text Char1 Char Char,Comment Text Char Char Char Char,Comment Text Char Char1 Char,Comment Text Char Char"/>
    <w:basedOn w:val="Normal"/>
    <w:link w:val="CommentTextChar"/>
    <w:uiPriority w:val="99"/>
    <w:rsid w:val="008F6AAC"/>
    <w:pPr>
      <w:tabs>
        <w:tab w:val="clear" w:pos="0"/>
      </w:tabs>
      <w:spacing w:line="240" w:lineRule="auto"/>
      <w:outlineLvl w:val="9"/>
    </w:pPr>
    <w:rPr>
      <w:sz w:val="20"/>
      <w:szCs w:val="20"/>
    </w:rPr>
  </w:style>
  <w:style w:type="character" w:customStyle="1" w:styleId="CommentTextChar">
    <w:name w:val="Comment Text Char"/>
    <w:aliases w:val="Comment Text Char2 Char Char,Comment Text Char1 Char Char Char,Comment Text Char Char Char Char Char,Comment Text Char Char1 Char Char,Comment Text Char Char Char"/>
    <w:basedOn w:val="DefaultParagraphFont"/>
    <w:link w:val="CommentText"/>
    <w:uiPriority w:val="99"/>
    <w:locked/>
    <w:rsid w:val="008F6AAC"/>
    <w:rPr>
      <w:rFonts w:ascii="Arial" w:hAnsi="Arial" w:cs="Times New Roman"/>
    </w:rPr>
  </w:style>
  <w:style w:type="paragraph" w:styleId="BalloonText">
    <w:name w:val="Balloon Text"/>
    <w:basedOn w:val="Normal"/>
    <w:link w:val="BalloonTextChar"/>
    <w:rsid w:val="008F6AAC"/>
    <w:pPr>
      <w:spacing w:line="240" w:lineRule="auto"/>
    </w:pPr>
    <w:rPr>
      <w:rFonts w:cs="Tahoma"/>
      <w:sz w:val="20"/>
      <w:szCs w:val="16"/>
    </w:rPr>
  </w:style>
  <w:style w:type="character" w:customStyle="1" w:styleId="BalloonTextChar">
    <w:name w:val="Balloon Text Char"/>
    <w:basedOn w:val="DefaultParagraphFont"/>
    <w:link w:val="BalloonText"/>
    <w:locked/>
    <w:rsid w:val="008F6AAC"/>
    <w:rPr>
      <w:rFonts w:ascii="Arial" w:hAnsi="Arial" w:cs="Tahoma"/>
      <w:sz w:val="16"/>
      <w:szCs w:val="16"/>
    </w:rPr>
  </w:style>
  <w:style w:type="paragraph" w:styleId="ListParagraph">
    <w:name w:val="List Paragraph"/>
    <w:basedOn w:val="Normal"/>
    <w:qFormat/>
    <w:rsid w:val="00923CB4"/>
    <w:pPr>
      <w:ind w:left="720"/>
      <w:contextualSpacing/>
    </w:pPr>
  </w:style>
  <w:style w:type="paragraph" w:styleId="CommentSubject">
    <w:name w:val="annotation subject"/>
    <w:basedOn w:val="CommentText"/>
    <w:next w:val="CommentText"/>
    <w:link w:val="CommentSubjectChar"/>
    <w:rsid w:val="00E0517A"/>
    <w:pPr>
      <w:tabs>
        <w:tab w:val="left" w:pos="0"/>
      </w:tabs>
      <w:outlineLvl w:val="0"/>
    </w:pPr>
    <w:rPr>
      <w:b/>
      <w:bCs/>
    </w:rPr>
  </w:style>
  <w:style w:type="character" w:customStyle="1" w:styleId="CommentSubjectChar">
    <w:name w:val="Comment Subject Char"/>
    <w:basedOn w:val="CommentTextChar"/>
    <w:link w:val="CommentSubject"/>
    <w:locked/>
    <w:rsid w:val="00E0517A"/>
    <w:rPr>
      <w:rFonts w:ascii="Arial" w:hAnsi="Arial" w:cs="Times New Roman"/>
      <w:b/>
      <w:bCs/>
    </w:rPr>
  </w:style>
  <w:style w:type="character" w:styleId="FollowedHyperlink">
    <w:name w:val="FollowedHyperlink"/>
    <w:basedOn w:val="DefaultParagraphFont"/>
    <w:rsid w:val="001F2D80"/>
    <w:rPr>
      <w:rFonts w:cs="Times New Roman"/>
      <w:color w:val="800080"/>
      <w:u w:val="single"/>
    </w:rPr>
  </w:style>
  <w:style w:type="table" w:styleId="MediumList2">
    <w:name w:val="Medium List 2"/>
    <w:basedOn w:val="TableNormal"/>
    <w:uiPriority w:val="66"/>
    <w:rsid w:val="00676FCF"/>
    <w:rPr>
      <w:rFonts w:ascii="Cambria" w:eastAsia="MS ????"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
    <w:name w:val="Light Shading"/>
    <w:basedOn w:val="TableNormal"/>
    <w:uiPriority w:val="60"/>
    <w:rsid w:val="00676FCF"/>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Contemporary">
    <w:name w:val="Table Contemporary"/>
    <w:basedOn w:val="TableNormal"/>
    <w:rsid w:val="00676FCF"/>
    <w:pPr>
      <w:tabs>
        <w:tab w:val="left" w:pos="0"/>
      </w:tabs>
      <w:spacing w:line="480" w:lineRule="auto"/>
      <w:outlineLvl w:val="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76FCF"/>
    <w:pPr>
      <w:autoSpaceDE w:val="0"/>
      <w:autoSpaceDN w:val="0"/>
      <w:adjustRightInd w:val="0"/>
    </w:pPr>
    <w:rPr>
      <w:rFonts w:ascii="Franklin Gothic LT" w:hAnsi="Franklin Gothic LT" w:cs="Franklin Gothic LT"/>
      <w:color w:val="000000"/>
      <w:sz w:val="24"/>
      <w:szCs w:val="24"/>
      <w:lang w:val="en-US" w:eastAsia="en-US"/>
    </w:rPr>
  </w:style>
  <w:style w:type="paragraph" w:customStyle="1" w:styleId="TH-BodyText">
    <w:name w:val="TH-Body Text"/>
    <w:basedOn w:val="Normal"/>
    <w:link w:val="TH-BodyTextCharChar"/>
    <w:rsid w:val="00636A42"/>
    <w:pPr>
      <w:widowControl w:val="0"/>
      <w:spacing w:before="120" w:after="200" w:line="240" w:lineRule="auto"/>
      <w:jc w:val="both"/>
      <w:outlineLvl w:val="9"/>
    </w:pPr>
    <w:rPr>
      <w:rFonts w:ascii="Times New Roman" w:hAnsi="Times New Roman"/>
      <w:szCs w:val="20"/>
      <w:lang w:val="fr-FR" w:eastAsia="ja-JP"/>
    </w:rPr>
  </w:style>
  <w:style w:type="character" w:customStyle="1" w:styleId="TH-BodyTextCharChar">
    <w:name w:val="TH-Body Text Char Char"/>
    <w:link w:val="TH-BodyText"/>
    <w:locked/>
    <w:rsid w:val="00636A42"/>
    <w:rPr>
      <w:snapToGrid w:val="0"/>
      <w:sz w:val="24"/>
    </w:rPr>
  </w:style>
  <w:style w:type="paragraph" w:styleId="Revision">
    <w:name w:val="Revision"/>
    <w:hidden/>
    <w:uiPriority w:val="99"/>
    <w:semiHidden/>
    <w:rsid w:val="00BA1A4D"/>
    <w:rPr>
      <w:rFonts w:ascii="Arial" w:hAnsi="Arial"/>
      <w:sz w:val="24"/>
      <w:szCs w:val="24"/>
      <w:lang w:val="en-US" w:eastAsia="en-US"/>
    </w:rPr>
  </w:style>
  <w:style w:type="character" w:customStyle="1" w:styleId="apple-converted-space">
    <w:name w:val="apple-converted-space"/>
    <w:rsid w:val="00ED7E19"/>
  </w:style>
  <w:style w:type="paragraph" w:styleId="NormalWeb">
    <w:name w:val="Normal (Web)"/>
    <w:basedOn w:val="Normal"/>
    <w:uiPriority w:val="99"/>
    <w:semiHidden/>
    <w:unhideWhenUsed/>
    <w:rsid w:val="00221159"/>
    <w:pPr>
      <w:tabs>
        <w:tab w:val="clear" w:pos="0"/>
      </w:tabs>
      <w:spacing w:before="100" w:beforeAutospacing="1" w:after="100" w:afterAutospacing="1" w:line="240" w:lineRule="auto"/>
      <w:outlineLvl w:val="9"/>
    </w:pPr>
    <w:rPr>
      <w:rFonts w:ascii="Times New Roman" w:eastAsiaTheme="minorEastAsia" w:hAnsi="Times New Roman"/>
    </w:rPr>
  </w:style>
  <w:style w:type="paragraph" w:customStyle="1" w:styleId="TableText">
    <w:name w:val="Table Text"/>
    <w:basedOn w:val="BodyText"/>
    <w:uiPriority w:val="99"/>
    <w:rsid w:val="00564E21"/>
    <w:pPr>
      <w:tabs>
        <w:tab w:val="clear" w:pos="0"/>
      </w:tabs>
      <w:overflowPunct w:val="0"/>
      <w:autoSpaceDE w:val="0"/>
      <w:autoSpaceDN w:val="0"/>
      <w:adjustRightInd w:val="0"/>
      <w:spacing w:before="20" w:after="20" w:line="240" w:lineRule="auto"/>
      <w:textAlignment w:val="baseline"/>
      <w:outlineLvl w:val="9"/>
    </w:pPr>
    <w:rPr>
      <w:rFonts w:ascii="Times New Roman" w:hAnsi="Times New Roman"/>
      <w:sz w:val="22"/>
      <w:szCs w:val="20"/>
      <w:lang w:val="en-GB" w:eastAsia="ja-JP"/>
    </w:rPr>
  </w:style>
  <w:style w:type="paragraph" w:styleId="BodyText">
    <w:name w:val="Body Text"/>
    <w:basedOn w:val="Normal"/>
    <w:link w:val="BodyTextChar"/>
    <w:uiPriority w:val="99"/>
    <w:semiHidden/>
    <w:unhideWhenUsed/>
    <w:rsid w:val="00564E21"/>
    <w:pPr>
      <w:spacing w:after="120"/>
    </w:pPr>
  </w:style>
  <w:style w:type="character" w:customStyle="1" w:styleId="BodyTextChar">
    <w:name w:val="Body Text Char"/>
    <w:basedOn w:val="DefaultParagraphFont"/>
    <w:link w:val="BodyText"/>
    <w:uiPriority w:val="99"/>
    <w:semiHidden/>
    <w:rsid w:val="00564E21"/>
    <w:rPr>
      <w:rFonts w:ascii="Arial" w:hAnsi="Arial"/>
      <w:sz w:val="24"/>
      <w:szCs w:val="24"/>
      <w:lang w:val="en-US" w:eastAsia="en-US"/>
    </w:rPr>
  </w:style>
  <w:style w:type="table" w:styleId="TableGrid">
    <w:name w:val="Table Grid"/>
    <w:basedOn w:val="TableNormal"/>
    <w:uiPriority w:val="59"/>
    <w:locked/>
    <w:rsid w:val="00020E59"/>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9F199D"/>
    <w:rPr>
      <w:i/>
      <w:iCs/>
    </w:rPr>
  </w:style>
  <w:style w:type="paragraph" w:styleId="PlainText">
    <w:name w:val="Plain Text"/>
    <w:basedOn w:val="Normal"/>
    <w:link w:val="PlainTextChar"/>
    <w:uiPriority w:val="99"/>
    <w:unhideWhenUsed/>
    <w:rsid w:val="008409C1"/>
    <w:pPr>
      <w:tabs>
        <w:tab w:val="clear" w:pos="0"/>
      </w:tabs>
      <w:spacing w:line="240" w:lineRule="auto"/>
      <w:outlineLvl w:val="9"/>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09C1"/>
    <w:rPr>
      <w:rFonts w:ascii="Calibri" w:eastAsiaTheme="minorHAnsi" w:hAnsi="Calibri" w:cstheme="minorBidi"/>
      <w:szCs w:val="21"/>
      <w:lang w:val="en-US" w:eastAsia="en-US"/>
    </w:rPr>
  </w:style>
  <w:style w:type="paragraph" w:customStyle="1" w:styleId="EndNoteBibliographyTitle">
    <w:name w:val="EndNote Bibliography Title"/>
    <w:basedOn w:val="Normal"/>
    <w:link w:val="EndNoteBibliographyTitleChar"/>
    <w:rsid w:val="00521860"/>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521860"/>
    <w:rPr>
      <w:noProof/>
      <w:sz w:val="24"/>
      <w:szCs w:val="24"/>
      <w:lang w:val="en-US" w:eastAsia="en-US"/>
    </w:rPr>
  </w:style>
  <w:style w:type="paragraph" w:customStyle="1" w:styleId="EndNoteBibliography">
    <w:name w:val="EndNote Bibliography"/>
    <w:basedOn w:val="Normal"/>
    <w:link w:val="EndNoteBibliographyChar"/>
    <w:rsid w:val="00521860"/>
    <w:rPr>
      <w:rFonts w:ascii="Times New Roman" w:hAnsi="Times New Roman"/>
      <w:noProof/>
    </w:rPr>
  </w:style>
  <w:style w:type="character" w:customStyle="1" w:styleId="EndNoteBibliographyChar">
    <w:name w:val="EndNote Bibliography Char"/>
    <w:basedOn w:val="DefaultParagraphFont"/>
    <w:link w:val="EndNoteBibliography"/>
    <w:rsid w:val="00521860"/>
    <w:rPr>
      <w:noProof/>
      <w:sz w:val="24"/>
      <w:szCs w:val="24"/>
      <w:lang w:val="en-US" w:eastAsia="en-US"/>
    </w:rPr>
  </w:style>
  <w:style w:type="character" w:styleId="Strong">
    <w:name w:val="Strong"/>
    <w:basedOn w:val="DefaultParagraphFont"/>
    <w:uiPriority w:val="22"/>
    <w:qFormat/>
    <w:locked/>
    <w:rsid w:val="00D23808"/>
    <w:rPr>
      <w:b/>
      <w:bCs/>
    </w:rPr>
  </w:style>
  <w:style w:type="character" w:styleId="LineNumber">
    <w:name w:val="line number"/>
    <w:basedOn w:val="DefaultParagraphFont"/>
    <w:uiPriority w:val="99"/>
    <w:semiHidden/>
    <w:unhideWhenUsed/>
    <w:rsid w:val="00A20CAA"/>
  </w:style>
</w:styles>
</file>

<file path=word/webSettings.xml><?xml version="1.0" encoding="utf-8"?>
<w:webSettings xmlns:r="http://schemas.openxmlformats.org/officeDocument/2006/relationships" xmlns:w="http://schemas.openxmlformats.org/wordprocessingml/2006/main">
  <w:divs>
    <w:div w:id="42950409">
      <w:bodyDiv w:val="1"/>
      <w:marLeft w:val="0"/>
      <w:marRight w:val="0"/>
      <w:marTop w:val="0"/>
      <w:marBottom w:val="0"/>
      <w:divBdr>
        <w:top w:val="none" w:sz="0" w:space="0" w:color="auto"/>
        <w:left w:val="none" w:sz="0" w:space="0" w:color="auto"/>
        <w:bottom w:val="none" w:sz="0" w:space="0" w:color="auto"/>
        <w:right w:val="none" w:sz="0" w:space="0" w:color="auto"/>
      </w:divBdr>
    </w:div>
    <w:div w:id="74088416">
      <w:bodyDiv w:val="1"/>
      <w:marLeft w:val="0"/>
      <w:marRight w:val="0"/>
      <w:marTop w:val="0"/>
      <w:marBottom w:val="0"/>
      <w:divBdr>
        <w:top w:val="none" w:sz="0" w:space="0" w:color="auto"/>
        <w:left w:val="none" w:sz="0" w:space="0" w:color="auto"/>
        <w:bottom w:val="none" w:sz="0" w:space="0" w:color="auto"/>
        <w:right w:val="none" w:sz="0" w:space="0" w:color="auto"/>
      </w:divBdr>
    </w:div>
    <w:div w:id="243343492">
      <w:bodyDiv w:val="1"/>
      <w:marLeft w:val="0"/>
      <w:marRight w:val="0"/>
      <w:marTop w:val="0"/>
      <w:marBottom w:val="0"/>
      <w:divBdr>
        <w:top w:val="none" w:sz="0" w:space="0" w:color="auto"/>
        <w:left w:val="none" w:sz="0" w:space="0" w:color="auto"/>
        <w:bottom w:val="none" w:sz="0" w:space="0" w:color="auto"/>
        <w:right w:val="none" w:sz="0" w:space="0" w:color="auto"/>
      </w:divBdr>
    </w:div>
    <w:div w:id="251428793">
      <w:bodyDiv w:val="1"/>
      <w:marLeft w:val="0"/>
      <w:marRight w:val="0"/>
      <w:marTop w:val="0"/>
      <w:marBottom w:val="0"/>
      <w:divBdr>
        <w:top w:val="none" w:sz="0" w:space="0" w:color="auto"/>
        <w:left w:val="none" w:sz="0" w:space="0" w:color="auto"/>
        <w:bottom w:val="none" w:sz="0" w:space="0" w:color="auto"/>
        <w:right w:val="none" w:sz="0" w:space="0" w:color="auto"/>
      </w:divBdr>
    </w:div>
    <w:div w:id="287854965">
      <w:bodyDiv w:val="1"/>
      <w:marLeft w:val="0"/>
      <w:marRight w:val="0"/>
      <w:marTop w:val="0"/>
      <w:marBottom w:val="0"/>
      <w:divBdr>
        <w:top w:val="none" w:sz="0" w:space="0" w:color="auto"/>
        <w:left w:val="none" w:sz="0" w:space="0" w:color="auto"/>
        <w:bottom w:val="none" w:sz="0" w:space="0" w:color="auto"/>
        <w:right w:val="none" w:sz="0" w:space="0" w:color="auto"/>
      </w:divBdr>
    </w:div>
    <w:div w:id="336616560">
      <w:bodyDiv w:val="1"/>
      <w:marLeft w:val="0"/>
      <w:marRight w:val="0"/>
      <w:marTop w:val="0"/>
      <w:marBottom w:val="0"/>
      <w:divBdr>
        <w:top w:val="none" w:sz="0" w:space="0" w:color="auto"/>
        <w:left w:val="none" w:sz="0" w:space="0" w:color="auto"/>
        <w:bottom w:val="none" w:sz="0" w:space="0" w:color="auto"/>
        <w:right w:val="none" w:sz="0" w:space="0" w:color="auto"/>
      </w:divBdr>
    </w:div>
    <w:div w:id="414010588">
      <w:bodyDiv w:val="1"/>
      <w:marLeft w:val="0"/>
      <w:marRight w:val="0"/>
      <w:marTop w:val="0"/>
      <w:marBottom w:val="0"/>
      <w:divBdr>
        <w:top w:val="none" w:sz="0" w:space="0" w:color="auto"/>
        <w:left w:val="none" w:sz="0" w:space="0" w:color="auto"/>
        <w:bottom w:val="none" w:sz="0" w:space="0" w:color="auto"/>
        <w:right w:val="none" w:sz="0" w:space="0" w:color="auto"/>
      </w:divBdr>
    </w:div>
    <w:div w:id="415445480">
      <w:bodyDiv w:val="1"/>
      <w:marLeft w:val="0"/>
      <w:marRight w:val="0"/>
      <w:marTop w:val="0"/>
      <w:marBottom w:val="0"/>
      <w:divBdr>
        <w:top w:val="none" w:sz="0" w:space="0" w:color="auto"/>
        <w:left w:val="none" w:sz="0" w:space="0" w:color="auto"/>
        <w:bottom w:val="none" w:sz="0" w:space="0" w:color="auto"/>
        <w:right w:val="none" w:sz="0" w:space="0" w:color="auto"/>
      </w:divBdr>
    </w:div>
    <w:div w:id="470945030">
      <w:bodyDiv w:val="1"/>
      <w:marLeft w:val="0"/>
      <w:marRight w:val="0"/>
      <w:marTop w:val="0"/>
      <w:marBottom w:val="0"/>
      <w:divBdr>
        <w:top w:val="none" w:sz="0" w:space="0" w:color="auto"/>
        <w:left w:val="none" w:sz="0" w:space="0" w:color="auto"/>
        <w:bottom w:val="none" w:sz="0" w:space="0" w:color="auto"/>
        <w:right w:val="none" w:sz="0" w:space="0" w:color="auto"/>
      </w:divBdr>
    </w:div>
    <w:div w:id="499122752">
      <w:bodyDiv w:val="1"/>
      <w:marLeft w:val="0"/>
      <w:marRight w:val="0"/>
      <w:marTop w:val="0"/>
      <w:marBottom w:val="0"/>
      <w:divBdr>
        <w:top w:val="none" w:sz="0" w:space="0" w:color="auto"/>
        <w:left w:val="none" w:sz="0" w:space="0" w:color="auto"/>
        <w:bottom w:val="none" w:sz="0" w:space="0" w:color="auto"/>
        <w:right w:val="none" w:sz="0" w:space="0" w:color="auto"/>
      </w:divBdr>
    </w:div>
    <w:div w:id="517042072">
      <w:bodyDiv w:val="1"/>
      <w:marLeft w:val="0"/>
      <w:marRight w:val="0"/>
      <w:marTop w:val="0"/>
      <w:marBottom w:val="0"/>
      <w:divBdr>
        <w:top w:val="none" w:sz="0" w:space="0" w:color="auto"/>
        <w:left w:val="none" w:sz="0" w:space="0" w:color="auto"/>
        <w:bottom w:val="none" w:sz="0" w:space="0" w:color="auto"/>
        <w:right w:val="none" w:sz="0" w:space="0" w:color="auto"/>
      </w:divBdr>
    </w:div>
    <w:div w:id="692682276">
      <w:bodyDiv w:val="1"/>
      <w:marLeft w:val="0"/>
      <w:marRight w:val="0"/>
      <w:marTop w:val="0"/>
      <w:marBottom w:val="0"/>
      <w:divBdr>
        <w:top w:val="none" w:sz="0" w:space="0" w:color="auto"/>
        <w:left w:val="none" w:sz="0" w:space="0" w:color="auto"/>
        <w:bottom w:val="none" w:sz="0" w:space="0" w:color="auto"/>
        <w:right w:val="none" w:sz="0" w:space="0" w:color="auto"/>
      </w:divBdr>
    </w:div>
    <w:div w:id="781341147">
      <w:bodyDiv w:val="1"/>
      <w:marLeft w:val="0"/>
      <w:marRight w:val="0"/>
      <w:marTop w:val="0"/>
      <w:marBottom w:val="0"/>
      <w:divBdr>
        <w:top w:val="none" w:sz="0" w:space="0" w:color="auto"/>
        <w:left w:val="none" w:sz="0" w:space="0" w:color="auto"/>
        <w:bottom w:val="none" w:sz="0" w:space="0" w:color="auto"/>
        <w:right w:val="none" w:sz="0" w:space="0" w:color="auto"/>
      </w:divBdr>
    </w:div>
    <w:div w:id="827014905">
      <w:bodyDiv w:val="1"/>
      <w:marLeft w:val="0"/>
      <w:marRight w:val="0"/>
      <w:marTop w:val="0"/>
      <w:marBottom w:val="0"/>
      <w:divBdr>
        <w:top w:val="none" w:sz="0" w:space="0" w:color="auto"/>
        <w:left w:val="none" w:sz="0" w:space="0" w:color="auto"/>
        <w:bottom w:val="none" w:sz="0" w:space="0" w:color="auto"/>
        <w:right w:val="none" w:sz="0" w:space="0" w:color="auto"/>
      </w:divBdr>
    </w:div>
    <w:div w:id="868177842">
      <w:bodyDiv w:val="1"/>
      <w:marLeft w:val="0"/>
      <w:marRight w:val="0"/>
      <w:marTop w:val="0"/>
      <w:marBottom w:val="0"/>
      <w:divBdr>
        <w:top w:val="none" w:sz="0" w:space="0" w:color="auto"/>
        <w:left w:val="none" w:sz="0" w:space="0" w:color="auto"/>
        <w:bottom w:val="none" w:sz="0" w:space="0" w:color="auto"/>
        <w:right w:val="none" w:sz="0" w:space="0" w:color="auto"/>
      </w:divBdr>
    </w:div>
    <w:div w:id="913322001">
      <w:bodyDiv w:val="1"/>
      <w:marLeft w:val="0"/>
      <w:marRight w:val="0"/>
      <w:marTop w:val="0"/>
      <w:marBottom w:val="0"/>
      <w:divBdr>
        <w:top w:val="none" w:sz="0" w:space="0" w:color="auto"/>
        <w:left w:val="none" w:sz="0" w:space="0" w:color="auto"/>
        <w:bottom w:val="none" w:sz="0" w:space="0" w:color="auto"/>
        <w:right w:val="none" w:sz="0" w:space="0" w:color="auto"/>
      </w:divBdr>
    </w:div>
    <w:div w:id="918561452">
      <w:bodyDiv w:val="1"/>
      <w:marLeft w:val="0"/>
      <w:marRight w:val="0"/>
      <w:marTop w:val="0"/>
      <w:marBottom w:val="0"/>
      <w:divBdr>
        <w:top w:val="none" w:sz="0" w:space="0" w:color="auto"/>
        <w:left w:val="none" w:sz="0" w:space="0" w:color="auto"/>
        <w:bottom w:val="none" w:sz="0" w:space="0" w:color="auto"/>
        <w:right w:val="none" w:sz="0" w:space="0" w:color="auto"/>
      </w:divBdr>
    </w:div>
    <w:div w:id="1051928999">
      <w:bodyDiv w:val="1"/>
      <w:marLeft w:val="0"/>
      <w:marRight w:val="0"/>
      <w:marTop w:val="0"/>
      <w:marBottom w:val="0"/>
      <w:divBdr>
        <w:top w:val="none" w:sz="0" w:space="0" w:color="auto"/>
        <w:left w:val="none" w:sz="0" w:space="0" w:color="auto"/>
        <w:bottom w:val="none" w:sz="0" w:space="0" w:color="auto"/>
        <w:right w:val="none" w:sz="0" w:space="0" w:color="auto"/>
      </w:divBdr>
    </w:div>
    <w:div w:id="1097796151">
      <w:bodyDiv w:val="1"/>
      <w:marLeft w:val="0"/>
      <w:marRight w:val="0"/>
      <w:marTop w:val="0"/>
      <w:marBottom w:val="0"/>
      <w:divBdr>
        <w:top w:val="none" w:sz="0" w:space="0" w:color="auto"/>
        <w:left w:val="none" w:sz="0" w:space="0" w:color="auto"/>
        <w:bottom w:val="none" w:sz="0" w:space="0" w:color="auto"/>
        <w:right w:val="none" w:sz="0" w:space="0" w:color="auto"/>
      </w:divBdr>
    </w:div>
    <w:div w:id="1153066259">
      <w:bodyDiv w:val="1"/>
      <w:marLeft w:val="0"/>
      <w:marRight w:val="0"/>
      <w:marTop w:val="0"/>
      <w:marBottom w:val="0"/>
      <w:divBdr>
        <w:top w:val="none" w:sz="0" w:space="0" w:color="auto"/>
        <w:left w:val="none" w:sz="0" w:space="0" w:color="auto"/>
        <w:bottom w:val="none" w:sz="0" w:space="0" w:color="auto"/>
        <w:right w:val="none" w:sz="0" w:space="0" w:color="auto"/>
      </w:divBdr>
    </w:div>
    <w:div w:id="1192256439">
      <w:bodyDiv w:val="1"/>
      <w:marLeft w:val="0"/>
      <w:marRight w:val="0"/>
      <w:marTop w:val="0"/>
      <w:marBottom w:val="0"/>
      <w:divBdr>
        <w:top w:val="none" w:sz="0" w:space="0" w:color="auto"/>
        <w:left w:val="none" w:sz="0" w:space="0" w:color="auto"/>
        <w:bottom w:val="none" w:sz="0" w:space="0" w:color="auto"/>
        <w:right w:val="none" w:sz="0" w:space="0" w:color="auto"/>
      </w:divBdr>
    </w:div>
    <w:div w:id="1293249308">
      <w:bodyDiv w:val="1"/>
      <w:marLeft w:val="0"/>
      <w:marRight w:val="0"/>
      <w:marTop w:val="0"/>
      <w:marBottom w:val="0"/>
      <w:divBdr>
        <w:top w:val="none" w:sz="0" w:space="0" w:color="auto"/>
        <w:left w:val="none" w:sz="0" w:space="0" w:color="auto"/>
        <w:bottom w:val="none" w:sz="0" w:space="0" w:color="auto"/>
        <w:right w:val="none" w:sz="0" w:space="0" w:color="auto"/>
      </w:divBdr>
      <w:divsChild>
        <w:div w:id="687101540">
          <w:marLeft w:val="1166"/>
          <w:marRight w:val="0"/>
          <w:marTop w:val="86"/>
          <w:marBottom w:val="0"/>
          <w:divBdr>
            <w:top w:val="none" w:sz="0" w:space="0" w:color="auto"/>
            <w:left w:val="none" w:sz="0" w:space="0" w:color="auto"/>
            <w:bottom w:val="none" w:sz="0" w:space="0" w:color="auto"/>
            <w:right w:val="none" w:sz="0" w:space="0" w:color="auto"/>
          </w:divBdr>
        </w:div>
        <w:div w:id="1352995111">
          <w:marLeft w:val="1166"/>
          <w:marRight w:val="0"/>
          <w:marTop w:val="86"/>
          <w:marBottom w:val="0"/>
          <w:divBdr>
            <w:top w:val="none" w:sz="0" w:space="0" w:color="auto"/>
            <w:left w:val="none" w:sz="0" w:space="0" w:color="auto"/>
            <w:bottom w:val="none" w:sz="0" w:space="0" w:color="auto"/>
            <w:right w:val="none" w:sz="0" w:space="0" w:color="auto"/>
          </w:divBdr>
        </w:div>
        <w:div w:id="1380517283">
          <w:marLeft w:val="1166"/>
          <w:marRight w:val="0"/>
          <w:marTop w:val="86"/>
          <w:marBottom w:val="0"/>
          <w:divBdr>
            <w:top w:val="none" w:sz="0" w:space="0" w:color="auto"/>
            <w:left w:val="none" w:sz="0" w:space="0" w:color="auto"/>
            <w:bottom w:val="none" w:sz="0" w:space="0" w:color="auto"/>
            <w:right w:val="none" w:sz="0" w:space="0" w:color="auto"/>
          </w:divBdr>
        </w:div>
      </w:divsChild>
    </w:div>
    <w:div w:id="1300720290">
      <w:bodyDiv w:val="1"/>
      <w:marLeft w:val="0"/>
      <w:marRight w:val="0"/>
      <w:marTop w:val="0"/>
      <w:marBottom w:val="0"/>
      <w:divBdr>
        <w:top w:val="none" w:sz="0" w:space="0" w:color="auto"/>
        <w:left w:val="none" w:sz="0" w:space="0" w:color="auto"/>
        <w:bottom w:val="none" w:sz="0" w:space="0" w:color="auto"/>
        <w:right w:val="none" w:sz="0" w:space="0" w:color="auto"/>
      </w:divBdr>
    </w:div>
    <w:div w:id="1321888375">
      <w:marLeft w:val="0"/>
      <w:marRight w:val="0"/>
      <w:marTop w:val="0"/>
      <w:marBottom w:val="0"/>
      <w:divBdr>
        <w:top w:val="none" w:sz="0" w:space="0" w:color="auto"/>
        <w:left w:val="none" w:sz="0" w:space="0" w:color="auto"/>
        <w:bottom w:val="none" w:sz="0" w:space="0" w:color="auto"/>
        <w:right w:val="none" w:sz="0" w:space="0" w:color="auto"/>
      </w:divBdr>
    </w:div>
    <w:div w:id="1321888376">
      <w:marLeft w:val="0"/>
      <w:marRight w:val="0"/>
      <w:marTop w:val="0"/>
      <w:marBottom w:val="0"/>
      <w:divBdr>
        <w:top w:val="none" w:sz="0" w:space="0" w:color="auto"/>
        <w:left w:val="none" w:sz="0" w:space="0" w:color="auto"/>
        <w:bottom w:val="none" w:sz="0" w:space="0" w:color="auto"/>
        <w:right w:val="none" w:sz="0" w:space="0" w:color="auto"/>
      </w:divBdr>
      <w:divsChild>
        <w:div w:id="1321888374">
          <w:marLeft w:val="1166"/>
          <w:marRight w:val="0"/>
          <w:marTop w:val="86"/>
          <w:marBottom w:val="0"/>
          <w:divBdr>
            <w:top w:val="none" w:sz="0" w:space="0" w:color="auto"/>
            <w:left w:val="none" w:sz="0" w:space="0" w:color="auto"/>
            <w:bottom w:val="none" w:sz="0" w:space="0" w:color="auto"/>
            <w:right w:val="none" w:sz="0" w:space="0" w:color="auto"/>
          </w:divBdr>
        </w:div>
        <w:div w:id="1321888377">
          <w:marLeft w:val="1166"/>
          <w:marRight w:val="0"/>
          <w:marTop w:val="86"/>
          <w:marBottom w:val="0"/>
          <w:divBdr>
            <w:top w:val="none" w:sz="0" w:space="0" w:color="auto"/>
            <w:left w:val="none" w:sz="0" w:space="0" w:color="auto"/>
            <w:bottom w:val="none" w:sz="0" w:space="0" w:color="auto"/>
            <w:right w:val="none" w:sz="0" w:space="0" w:color="auto"/>
          </w:divBdr>
        </w:div>
        <w:div w:id="1321888378">
          <w:marLeft w:val="1166"/>
          <w:marRight w:val="0"/>
          <w:marTop w:val="86"/>
          <w:marBottom w:val="0"/>
          <w:divBdr>
            <w:top w:val="none" w:sz="0" w:space="0" w:color="auto"/>
            <w:left w:val="none" w:sz="0" w:space="0" w:color="auto"/>
            <w:bottom w:val="none" w:sz="0" w:space="0" w:color="auto"/>
            <w:right w:val="none" w:sz="0" w:space="0" w:color="auto"/>
          </w:divBdr>
        </w:div>
      </w:divsChild>
    </w:div>
    <w:div w:id="1321888379">
      <w:marLeft w:val="0"/>
      <w:marRight w:val="0"/>
      <w:marTop w:val="0"/>
      <w:marBottom w:val="0"/>
      <w:divBdr>
        <w:top w:val="none" w:sz="0" w:space="0" w:color="auto"/>
        <w:left w:val="none" w:sz="0" w:space="0" w:color="auto"/>
        <w:bottom w:val="none" w:sz="0" w:space="0" w:color="auto"/>
        <w:right w:val="none" w:sz="0" w:space="0" w:color="auto"/>
      </w:divBdr>
    </w:div>
    <w:div w:id="1415397657">
      <w:bodyDiv w:val="1"/>
      <w:marLeft w:val="0"/>
      <w:marRight w:val="0"/>
      <w:marTop w:val="0"/>
      <w:marBottom w:val="0"/>
      <w:divBdr>
        <w:top w:val="none" w:sz="0" w:space="0" w:color="auto"/>
        <w:left w:val="none" w:sz="0" w:space="0" w:color="auto"/>
        <w:bottom w:val="none" w:sz="0" w:space="0" w:color="auto"/>
        <w:right w:val="none" w:sz="0" w:space="0" w:color="auto"/>
      </w:divBdr>
    </w:div>
    <w:div w:id="1438871706">
      <w:bodyDiv w:val="1"/>
      <w:marLeft w:val="0"/>
      <w:marRight w:val="0"/>
      <w:marTop w:val="0"/>
      <w:marBottom w:val="0"/>
      <w:divBdr>
        <w:top w:val="none" w:sz="0" w:space="0" w:color="auto"/>
        <w:left w:val="none" w:sz="0" w:space="0" w:color="auto"/>
        <w:bottom w:val="none" w:sz="0" w:space="0" w:color="auto"/>
        <w:right w:val="none" w:sz="0" w:space="0" w:color="auto"/>
      </w:divBdr>
    </w:div>
    <w:div w:id="1504394922">
      <w:bodyDiv w:val="1"/>
      <w:marLeft w:val="0"/>
      <w:marRight w:val="0"/>
      <w:marTop w:val="0"/>
      <w:marBottom w:val="0"/>
      <w:divBdr>
        <w:top w:val="none" w:sz="0" w:space="0" w:color="auto"/>
        <w:left w:val="none" w:sz="0" w:space="0" w:color="auto"/>
        <w:bottom w:val="none" w:sz="0" w:space="0" w:color="auto"/>
        <w:right w:val="none" w:sz="0" w:space="0" w:color="auto"/>
      </w:divBdr>
    </w:div>
    <w:div w:id="1529172791">
      <w:bodyDiv w:val="1"/>
      <w:marLeft w:val="0"/>
      <w:marRight w:val="0"/>
      <w:marTop w:val="0"/>
      <w:marBottom w:val="0"/>
      <w:divBdr>
        <w:top w:val="none" w:sz="0" w:space="0" w:color="auto"/>
        <w:left w:val="none" w:sz="0" w:space="0" w:color="auto"/>
        <w:bottom w:val="none" w:sz="0" w:space="0" w:color="auto"/>
        <w:right w:val="none" w:sz="0" w:space="0" w:color="auto"/>
      </w:divBdr>
    </w:div>
    <w:div w:id="1587764143">
      <w:bodyDiv w:val="1"/>
      <w:marLeft w:val="0"/>
      <w:marRight w:val="0"/>
      <w:marTop w:val="0"/>
      <w:marBottom w:val="0"/>
      <w:divBdr>
        <w:top w:val="none" w:sz="0" w:space="0" w:color="auto"/>
        <w:left w:val="none" w:sz="0" w:space="0" w:color="auto"/>
        <w:bottom w:val="none" w:sz="0" w:space="0" w:color="auto"/>
        <w:right w:val="none" w:sz="0" w:space="0" w:color="auto"/>
      </w:divBdr>
    </w:div>
    <w:div w:id="1596594847">
      <w:bodyDiv w:val="1"/>
      <w:marLeft w:val="0"/>
      <w:marRight w:val="0"/>
      <w:marTop w:val="0"/>
      <w:marBottom w:val="0"/>
      <w:divBdr>
        <w:top w:val="none" w:sz="0" w:space="0" w:color="auto"/>
        <w:left w:val="none" w:sz="0" w:space="0" w:color="auto"/>
        <w:bottom w:val="none" w:sz="0" w:space="0" w:color="auto"/>
        <w:right w:val="none" w:sz="0" w:space="0" w:color="auto"/>
      </w:divBdr>
    </w:div>
    <w:div w:id="1627930435">
      <w:bodyDiv w:val="1"/>
      <w:marLeft w:val="0"/>
      <w:marRight w:val="0"/>
      <w:marTop w:val="0"/>
      <w:marBottom w:val="0"/>
      <w:divBdr>
        <w:top w:val="none" w:sz="0" w:space="0" w:color="auto"/>
        <w:left w:val="none" w:sz="0" w:space="0" w:color="auto"/>
        <w:bottom w:val="none" w:sz="0" w:space="0" w:color="auto"/>
        <w:right w:val="none" w:sz="0" w:space="0" w:color="auto"/>
      </w:divBdr>
    </w:div>
    <w:div w:id="1668823693">
      <w:bodyDiv w:val="1"/>
      <w:marLeft w:val="0"/>
      <w:marRight w:val="0"/>
      <w:marTop w:val="0"/>
      <w:marBottom w:val="0"/>
      <w:divBdr>
        <w:top w:val="none" w:sz="0" w:space="0" w:color="auto"/>
        <w:left w:val="none" w:sz="0" w:space="0" w:color="auto"/>
        <w:bottom w:val="none" w:sz="0" w:space="0" w:color="auto"/>
        <w:right w:val="none" w:sz="0" w:space="0" w:color="auto"/>
      </w:divBdr>
    </w:div>
    <w:div w:id="1698895788">
      <w:bodyDiv w:val="1"/>
      <w:marLeft w:val="0"/>
      <w:marRight w:val="0"/>
      <w:marTop w:val="0"/>
      <w:marBottom w:val="0"/>
      <w:divBdr>
        <w:top w:val="none" w:sz="0" w:space="0" w:color="auto"/>
        <w:left w:val="none" w:sz="0" w:space="0" w:color="auto"/>
        <w:bottom w:val="none" w:sz="0" w:space="0" w:color="auto"/>
        <w:right w:val="none" w:sz="0" w:space="0" w:color="auto"/>
      </w:divBdr>
    </w:div>
    <w:div w:id="1711997925">
      <w:bodyDiv w:val="1"/>
      <w:marLeft w:val="0"/>
      <w:marRight w:val="0"/>
      <w:marTop w:val="0"/>
      <w:marBottom w:val="0"/>
      <w:divBdr>
        <w:top w:val="none" w:sz="0" w:space="0" w:color="auto"/>
        <w:left w:val="none" w:sz="0" w:space="0" w:color="auto"/>
        <w:bottom w:val="none" w:sz="0" w:space="0" w:color="auto"/>
        <w:right w:val="none" w:sz="0" w:space="0" w:color="auto"/>
      </w:divBdr>
    </w:div>
    <w:div w:id="1815760395">
      <w:bodyDiv w:val="1"/>
      <w:marLeft w:val="0"/>
      <w:marRight w:val="0"/>
      <w:marTop w:val="0"/>
      <w:marBottom w:val="0"/>
      <w:divBdr>
        <w:top w:val="none" w:sz="0" w:space="0" w:color="auto"/>
        <w:left w:val="none" w:sz="0" w:space="0" w:color="auto"/>
        <w:bottom w:val="none" w:sz="0" w:space="0" w:color="auto"/>
        <w:right w:val="none" w:sz="0" w:space="0" w:color="auto"/>
      </w:divBdr>
    </w:div>
    <w:div w:id="1827084061">
      <w:bodyDiv w:val="1"/>
      <w:marLeft w:val="0"/>
      <w:marRight w:val="0"/>
      <w:marTop w:val="0"/>
      <w:marBottom w:val="0"/>
      <w:divBdr>
        <w:top w:val="none" w:sz="0" w:space="0" w:color="auto"/>
        <w:left w:val="none" w:sz="0" w:space="0" w:color="auto"/>
        <w:bottom w:val="none" w:sz="0" w:space="0" w:color="auto"/>
        <w:right w:val="none" w:sz="0" w:space="0" w:color="auto"/>
      </w:divBdr>
    </w:div>
    <w:div w:id="1870606954">
      <w:bodyDiv w:val="1"/>
      <w:marLeft w:val="0"/>
      <w:marRight w:val="0"/>
      <w:marTop w:val="0"/>
      <w:marBottom w:val="0"/>
      <w:divBdr>
        <w:top w:val="none" w:sz="0" w:space="0" w:color="auto"/>
        <w:left w:val="none" w:sz="0" w:space="0" w:color="auto"/>
        <w:bottom w:val="none" w:sz="0" w:space="0" w:color="auto"/>
        <w:right w:val="none" w:sz="0" w:space="0" w:color="auto"/>
      </w:divBdr>
    </w:div>
    <w:div w:id="1890072663">
      <w:bodyDiv w:val="1"/>
      <w:marLeft w:val="0"/>
      <w:marRight w:val="0"/>
      <w:marTop w:val="0"/>
      <w:marBottom w:val="0"/>
      <w:divBdr>
        <w:top w:val="none" w:sz="0" w:space="0" w:color="auto"/>
        <w:left w:val="none" w:sz="0" w:space="0" w:color="auto"/>
        <w:bottom w:val="none" w:sz="0" w:space="0" w:color="auto"/>
        <w:right w:val="none" w:sz="0" w:space="0" w:color="auto"/>
      </w:divBdr>
    </w:div>
    <w:div w:id="1894585339">
      <w:bodyDiv w:val="1"/>
      <w:marLeft w:val="0"/>
      <w:marRight w:val="0"/>
      <w:marTop w:val="0"/>
      <w:marBottom w:val="0"/>
      <w:divBdr>
        <w:top w:val="none" w:sz="0" w:space="0" w:color="auto"/>
        <w:left w:val="none" w:sz="0" w:space="0" w:color="auto"/>
        <w:bottom w:val="none" w:sz="0" w:space="0" w:color="auto"/>
        <w:right w:val="none" w:sz="0" w:space="0" w:color="auto"/>
      </w:divBdr>
    </w:div>
    <w:div w:id="1907447704">
      <w:bodyDiv w:val="1"/>
      <w:marLeft w:val="0"/>
      <w:marRight w:val="0"/>
      <w:marTop w:val="0"/>
      <w:marBottom w:val="0"/>
      <w:divBdr>
        <w:top w:val="none" w:sz="0" w:space="0" w:color="auto"/>
        <w:left w:val="none" w:sz="0" w:space="0" w:color="auto"/>
        <w:bottom w:val="none" w:sz="0" w:space="0" w:color="auto"/>
        <w:right w:val="none" w:sz="0" w:space="0" w:color="auto"/>
      </w:divBdr>
    </w:div>
    <w:div w:id="1926913005">
      <w:bodyDiv w:val="1"/>
      <w:marLeft w:val="0"/>
      <w:marRight w:val="0"/>
      <w:marTop w:val="0"/>
      <w:marBottom w:val="0"/>
      <w:divBdr>
        <w:top w:val="none" w:sz="0" w:space="0" w:color="auto"/>
        <w:left w:val="none" w:sz="0" w:space="0" w:color="auto"/>
        <w:bottom w:val="none" w:sz="0" w:space="0" w:color="auto"/>
        <w:right w:val="none" w:sz="0" w:space="0" w:color="auto"/>
      </w:divBdr>
    </w:div>
    <w:div w:id="20982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640823FE00246A66C81EF425CEE45" ma:contentTypeVersion="0" ma:contentTypeDescription="Create a new document." ma:contentTypeScope="" ma:versionID="97db1eb1e026e802dbedb91af473f02f">
  <xsd:schema xmlns:xsd="http://www.w3.org/2001/XMLSchema" xmlns:xs="http://www.w3.org/2001/XMLSchema" xmlns:p="http://schemas.microsoft.com/office/2006/metadata/properties" targetNamespace="http://schemas.microsoft.com/office/2006/metadata/properties" ma:root="true" ma:fieldsID="633ecfb1286d6bc7df554d916e0818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DB1D-D0D4-4798-BA8C-1EEAB6A09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B8541-6C27-484E-80C5-2786B5FEB1E1}">
  <ds:schemaRefs>
    <ds:schemaRef ds:uri="http://schemas.microsoft.com/sharepoint/v3/contenttype/forms"/>
  </ds:schemaRefs>
</ds:datastoreItem>
</file>

<file path=customXml/itemProps3.xml><?xml version="1.0" encoding="utf-8"?>
<ds:datastoreItem xmlns:ds="http://schemas.openxmlformats.org/officeDocument/2006/customXml" ds:itemID="{09DB931A-6C9E-4189-BAA4-A9F618E9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56128B-DE3A-4E84-AF39-B05B979A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Title options:</vt:lpstr>
    </vt:vector>
  </TitlesOfParts>
  <Company>Alexion Pharmaceuticals</Company>
  <LinksUpToDate>false</LinksUpToDate>
  <CharactersWithSpaces>20669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options:</dc:title>
  <dc:creator>AQuinn</dc:creator>
  <cp:lastModifiedBy>lesiacor</cp:lastModifiedBy>
  <cp:revision>5</cp:revision>
  <cp:lastPrinted>2016-07-11T19:25:00Z</cp:lastPrinted>
  <dcterms:created xsi:type="dcterms:W3CDTF">2016-11-08T13:35:00Z</dcterms:created>
  <dcterms:modified xsi:type="dcterms:W3CDTF">2017-02-04T10:51:00Z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0x0101006FA640823FE00246A66C81EF425CEE45</vt:lpwstr>
  </property>
</Properties>
</file>