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17"/>
        <w:gridCol w:w="993"/>
        <w:gridCol w:w="992"/>
        <w:gridCol w:w="1339"/>
        <w:gridCol w:w="709"/>
        <w:gridCol w:w="78"/>
        <w:gridCol w:w="1340"/>
        <w:gridCol w:w="850"/>
        <w:gridCol w:w="1418"/>
        <w:gridCol w:w="786"/>
      </w:tblGrid>
      <w:tr w:rsidR="00666B4A" w:rsidRPr="00F2526D" w:rsidTr="0060611F">
        <w:trPr>
          <w:trHeight w:val="1123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Number of persons under observation in each group (GEMS/HEMS)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GEMS, n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HEMS, n (%)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Unadjusted</w:t>
            </w:r>
            <w:proofErr w:type="spellEnd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 OR (</w:t>
            </w:r>
            <w:proofErr w:type="gram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95%CI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P </w:t>
            </w:r>
            <w:proofErr w:type="spell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value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Adjusted</w:t>
            </w: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da-DK"/>
              </w:rPr>
              <w:t>1,2,3</w:t>
            </w: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 OR (</w:t>
            </w:r>
            <w:proofErr w:type="gram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95%CI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P </w:t>
            </w:r>
            <w:proofErr w:type="spell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value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Adjusted OR (95%CI) also for distance (squared)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P </w:t>
            </w:r>
            <w:proofErr w:type="spell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value</w:t>
            </w:r>
            <w:proofErr w:type="spellEnd"/>
          </w:p>
        </w:tc>
      </w:tr>
      <w:tr w:rsidR="00666B4A" w:rsidRPr="00F2526D" w:rsidTr="0060611F">
        <w:trPr>
          <w:trHeight w:val="289"/>
        </w:trPr>
        <w:tc>
          <w:tcPr>
            <w:tcW w:w="4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30-day </w:t>
            </w:r>
            <w:proofErr w:type="spellStart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>mortality</w:t>
            </w:r>
            <w:proofErr w:type="spellEnd"/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da-DK"/>
              </w:rPr>
              <w:t xml:space="preserve"> (n=1068)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916/152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68 (7.4)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12 (7.9)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1.07 (0.56-2.03)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1.02 (0.53-1.96)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0.96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1.30 (</w:t>
            </w: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0.61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-2.79)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0.49</w:t>
            </w:r>
          </w:p>
        </w:tc>
      </w:tr>
      <w:tr w:rsidR="00666B4A" w:rsidRPr="00F2526D" w:rsidTr="0060611F">
        <w:trPr>
          <w:trHeight w:val="289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patients diagnosed with stroke (n=702)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587/115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58 (9.9)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12 (10.4)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1.06 (0.55-2.05)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0.78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(0.37-1.65)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1.12 (0.47-2.70)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0.80</w:t>
            </w:r>
            <w:proofErr w:type="gramEnd"/>
          </w:p>
        </w:tc>
      </w:tr>
      <w:tr w:rsidR="00666B4A" w:rsidRPr="00F2526D" w:rsidTr="0060611F">
        <w:trPr>
          <w:trHeight w:val="289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patients who underwent thrombolysis (n=388)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330/58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19 (5.8)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 (5.2)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0.89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(0.26-3.12)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59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(0.12-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2.84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)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91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6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5.18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92</w:t>
            </w:r>
            <w:proofErr w:type="gramEnd"/>
          </w:p>
        </w:tc>
      </w:tr>
      <w:tr w:rsidR="00666B4A" w:rsidRPr="00AA170A" w:rsidTr="0060611F">
        <w:trPr>
          <w:trHeight w:val="289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Reduced work ability two years after admission to the stroke unit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666B4A" w:rsidRPr="00F2526D" w:rsidTr="0060611F">
        <w:trPr>
          <w:trHeight w:val="289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patients diagnosed with stroke (n=101)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89/12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36 (40.5)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 (41.7)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1.05 (0.31-3.57)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0.96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(0.25-3.71)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0.95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0.53 (0.09-3.30)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0.50</w:t>
            </w:r>
          </w:p>
        </w:tc>
      </w:tr>
      <w:tr w:rsidR="00666B4A" w:rsidRPr="00AA170A" w:rsidTr="0060611F">
        <w:trPr>
          <w:trHeight w:val="289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Over 50% of time on social transfer payments during the two years following admission to the stroke unit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666B4A" w:rsidRPr="00F2526D" w:rsidTr="0060611F">
        <w:trPr>
          <w:trHeight w:val="289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patients diagnosed with stroke (n=101)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89/12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40 (44.9)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6 (50.0)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1.23 (0.37-4.09)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0,74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1.13 (0.30-4.31)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da-DK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0.85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0.67</w:t>
            </w:r>
            <w:proofErr w:type="gramEnd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(0.11-4.21)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66B4A" w:rsidRPr="00F2526D" w:rsidRDefault="00666B4A" w:rsidP="0060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0.67</w:t>
            </w:r>
            <w:proofErr w:type="gramEnd"/>
          </w:p>
        </w:tc>
      </w:tr>
      <w:tr w:rsidR="00666B4A" w:rsidRPr="00AA170A" w:rsidTr="0060611F">
        <w:trPr>
          <w:trHeight w:val="289"/>
        </w:trPr>
        <w:tc>
          <w:tcPr>
            <w:tcW w:w="14190" w:type="dxa"/>
            <w:gridSpan w:val="11"/>
            <w:shd w:val="clear" w:color="auto" w:fill="auto"/>
            <w:noWrap/>
            <w:vAlign w:val="bottom"/>
          </w:tcPr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</w:p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a-DK"/>
              </w:rPr>
              <w:t>Adjusted for sex and age</w:t>
            </w:r>
          </w:p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a-DK"/>
              </w:rPr>
              <w:t>Adjusted for sex, age, and co-morbidity</w:t>
            </w:r>
          </w:p>
          <w:p w:rsidR="00666B4A" w:rsidRPr="00F2526D" w:rsidRDefault="00666B4A" w:rsidP="006061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3</w:t>
            </w:r>
            <w:r w:rsidRPr="00F25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a-DK"/>
              </w:rPr>
              <w:t>Adjusted for sex, age, co-morbidity, and NIHSS</w:t>
            </w:r>
          </w:p>
        </w:tc>
      </w:tr>
    </w:tbl>
    <w:p w:rsidR="00666B4A" w:rsidRDefault="00AA170A" w:rsidP="00666B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</w:t>
      </w:r>
      <w:r w:rsidR="00666B4A">
        <w:rPr>
          <w:rFonts w:ascii="Times New Roman" w:hAnsi="Times New Roman" w:cs="Times New Roman"/>
          <w:sz w:val="24"/>
          <w:szCs w:val="24"/>
          <w:lang w:val="en-GB"/>
        </w:rPr>
        <w:t xml:space="preserve"> file 4.</w:t>
      </w:r>
      <w:r w:rsidR="00666B4A" w:rsidRPr="006D5DAC">
        <w:rPr>
          <w:rFonts w:ascii="Times New Roman" w:hAnsi="Times New Roman" w:cs="Times New Roman"/>
          <w:sz w:val="24"/>
          <w:szCs w:val="24"/>
          <w:lang w:val="en-GB"/>
        </w:rPr>
        <w:t xml:space="preserve"> 30-day mortality, reduced work ability</w:t>
      </w:r>
      <w:r w:rsidR="00666B4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66B4A" w:rsidRPr="006D5DAC">
        <w:rPr>
          <w:rFonts w:ascii="Times New Roman" w:hAnsi="Times New Roman" w:cs="Times New Roman"/>
          <w:sz w:val="24"/>
          <w:szCs w:val="24"/>
          <w:lang w:val="en-GB"/>
        </w:rPr>
        <w:t xml:space="preserve"> and time on social transfer payments for patients admitted to a stroke unit</w:t>
      </w:r>
      <w:r w:rsidR="00666B4A">
        <w:rPr>
          <w:rFonts w:ascii="Times New Roman" w:hAnsi="Times New Roman" w:cs="Times New Roman"/>
          <w:sz w:val="24"/>
          <w:szCs w:val="24"/>
          <w:lang w:val="en-GB"/>
        </w:rPr>
        <w:t xml:space="preserve"> adjusted for transport distance</w:t>
      </w:r>
      <w:r w:rsidR="00666B4A" w:rsidRPr="006D5DAC">
        <w:rPr>
          <w:rFonts w:ascii="Times New Roman" w:hAnsi="Times New Roman" w:cs="Times New Roman"/>
          <w:sz w:val="24"/>
          <w:szCs w:val="24"/>
          <w:lang w:val="en-GB"/>
        </w:rPr>
        <w:t>. GEMS:</w:t>
      </w:r>
      <w:r w:rsidR="00666B4A">
        <w:rPr>
          <w:rFonts w:ascii="Times New Roman" w:hAnsi="Times New Roman" w:cs="Times New Roman"/>
          <w:sz w:val="24"/>
          <w:szCs w:val="24"/>
          <w:lang w:val="en-GB"/>
        </w:rPr>
        <w:t xml:space="preserve"> ground emergency medical services</w:t>
      </w:r>
      <w:r w:rsidR="00666B4A" w:rsidRPr="006D5DAC">
        <w:rPr>
          <w:rFonts w:ascii="Times New Roman" w:hAnsi="Times New Roman" w:cs="Times New Roman"/>
          <w:sz w:val="24"/>
          <w:szCs w:val="24"/>
          <w:lang w:val="en-GB"/>
        </w:rPr>
        <w:t>; HE</w:t>
      </w:r>
      <w:r w:rsidR="00666B4A">
        <w:rPr>
          <w:rFonts w:ascii="Times New Roman" w:hAnsi="Times New Roman" w:cs="Times New Roman"/>
          <w:sz w:val="24"/>
          <w:szCs w:val="24"/>
          <w:lang w:val="en-GB"/>
        </w:rPr>
        <w:t>MS: helicopter emergency medical services</w:t>
      </w:r>
      <w:r w:rsidR="00666B4A" w:rsidRPr="006D5DAC">
        <w:rPr>
          <w:rFonts w:ascii="Times New Roman" w:hAnsi="Times New Roman" w:cs="Times New Roman"/>
          <w:sz w:val="24"/>
          <w:szCs w:val="24"/>
          <w:lang w:val="en-GB"/>
        </w:rPr>
        <w:t>; CI: confidence interval; OR: odds ratio; NIHSS: National Institute of Health Stroke Scale.</w:t>
      </w:r>
    </w:p>
    <w:p w:rsidR="000F76C2" w:rsidRPr="00666B4A" w:rsidRDefault="00EA6BC3">
      <w:pPr>
        <w:rPr>
          <w:lang w:val="en-GB"/>
        </w:rPr>
      </w:pPr>
    </w:p>
    <w:sectPr w:rsidR="000F76C2" w:rsidRPr="00666B4A" w:rsidSect="00666B4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4A"/>
    <w:rsid w:val="002545E6"/>
    <w:rsid w:val="00666B4A"/>
    <w:rsid w:val="00AA170A"/>
    <w:rsid w:val="00D7241B"/>
    <w:rsid w:val="00E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Kamilia Merete Shami Funder</dc:creator>
  <cp:lastModifiedBy>Kamilia Merete Shami Funder</cp:lastModifiedBy>
  <cp:revision>2</cp:revision>
  <dcterms:created xsi:type="dcterms:W3CDTF">2016-12-10T11:22:00Z</dcterms:created>
  <dcterms:modified xsi:type="dcterms:W3CDTF">2016-12-10T11:22:00Z</dcterms:modified>
</cp:coreProperties>
</file>