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E5" w:rsidRDefault="00E034E5"/>
    <w:p w:rsidR="0007447F" w:rsidRDefault="0007447F" w:rsidP="0007447F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/>
          <w:b/>
          <w:szCs w:val="21"/>
        </w:rPr>
        <w:t>S</w:t>
      </w:r>
      <w:r>
        <w:rPr>
          <w:rFonts w:ascii="Times New Roman" w:hAnsi="Times New Roman" w:cs="Times New Roman"/>
          <w:b/>
          <w:szCs w:val="21"/>
        </w:rPr>
        <w:t>1</w:t>
      </w:r>
      <w:r>
        <w:rPr>
          <w:rFonts w:ascii="Times New Roman" w:hAnsi="Times New Roman" w:cs="Times New Roman"/>
          <w:szCs w:val="21"/>
        </w:rPr>
        <w:t xml:space="preserve"> Com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parison of effluent from anaerobic digestion of different digester </w:t>
      </w:r>
      <w:proofErr w:type="spellStart"/>
      <w:r>
        <w:rPr>
          <w:rFonts w:ascii="Times New Roman" w:hAnsi="Times New Roman" w:cs="Times New Roman"/>
          <w:szCs w:val="21"/>
        </w:rPr>
        <w:t>feedstocks</w:t>
      </w:r>
      <w:proofErr w:type="spellEnd"/>
      <w:r>
        <w:rPr>
          <w:rFonts w:ascii="Times New Roman" w:hAnsi="Times New Roman" w:cs="Times New Roman"/>
          <w:szCs w:val="21"/>
        </w:rPr>
        <w:t>.</w:t>
      </w:r>
      <w:proofErr w:type="gramEnd"/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353"/>
        <w:gridCol w:w="1837"/>
        <w:gridCol w:w="2222"/>
        <w:gridCol w:w="5485"/>
        <w:gridCol w:w="1639"/>
      </w:tblGrid>
      <w:tr w:rsidR="0007447F" w:rsidTr="0007447F"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COD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(mg·L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TP (mg·L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TN (mg·L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−1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Digester feedstock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</w:tr>
      <w:tr w:rsidR="0007447F" w:rsidTr="0007447F"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2661 ± 75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381 ± 6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2667 ± 30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municipal wastewater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2</w:t>
            </w:r>
          </w:p>
        </w:tc>
      </w:tr>
      <w:tr w:rsidR="0007447F" w:rsidTr="0007447F">
        <w:tc>
          <w:tcPr>
            <w:tcW w:w="22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30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1042</w:t>
            </w:r>
          </w:p>
        </w:tc>
        <w:tc>
          <w:tcPr>
            <w:tcW w:w="64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784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1220</w:t>
            </w:r>
          </w:p>
        </w:tc>
        <w:tc>
          <w:tcPr>
            <w:tcW w:w="193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livestock waste</w:t>
            </w:r>
          </w:p>
        </w:tc>
        <w:tc>
          <w:tcPr>
            <w:tcW w:w="57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9</w:t>
            </w:r>
          </w:p>
        </w:tc>
      </w:tr>
      <w:tr w:rsidR="0007447F" w:rsidTr="0007447F">
        <w:tc>
          <w:tcPr>
            <w:tcW w:w="22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0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5923</w:t>
            </w:r>
          </w:p>
        </w:tc>
        <w:tc>
          <w:tcPr>
            <w:tcW w:w="64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47.8</w:t>
            </w:r>
          </w:p>
        </w:tc>
        <w:tc>
          <w:tcPr>
            <w:tcW w:w="784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2370</w:t>
            </w:r>
          </w:p>
        </w:tc>
        <w:tc>
          <w:tcPr>
            <w:tcW w:w="193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food wastewater</w:t>
            </w:r>
          </w:p>
        </w:tc>
        <w:tc>
          <w:tcPr>
            <w:tcW w:w="57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10</w:t>
            </w:r>
          </w:p>
        </w:tc>
      </w:tr>
      <w:tr w:rsidR="0007447F" w:rsidTr="0007447F">
        <w:tc>
          <w:tcPr>
            <w:tcW w:w="22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30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64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105.8 ± 1*</w:t>
            </w:r>
          </w:p>
        </w:tc>
        <w:tc>
          <w:tcPr>
            <w:tcW w:w="784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1447 ± 46*</w:t>
            </w:r>
          </w:p>
        </w:tc>
        <w:tc>
          <w:tcPr>
            <w:tcW w:w="193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municipal wastewater</w:t>
            </w:r>
          </w:p>
        </w:tc>
        <w:tc>
          <w:tcPr>
            <w:tcW w:w="57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11</w:t>
            </w:r>
          </w:p>
        </w:tc>
      </w:tr>
      <w:tr w:rsidR="0007447F" w:rsidTr="0007447F">
        <w:tc>
          <w:tcPr>
            <w:tcW w:w="22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30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67.63 ± 0.99</w:t>
            </w:r>
          </w:p>
        </w:tc>
        <w:tc>
          <w:tcPr>
            <w:tcW w:w="64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86.01 ± 34*</w:t>
            </w:r>
          </w:p>
        </w:tc>
        <w:tc>
          <w:tcPr>
            <w:tcW w:w="784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361.35 ± 61.01*</w:t>
            </w:r>
          </w:p>
        </w:tc>
        <w:tc>
          <w:tcPr>
            <w:tcW w:w="193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dry algae biomass</w:t>
            </w:r>
          </w:p>
        </w:tc>
        <w:tc>
          <w:tcPr>
            <w:tcW w:w="57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12</w:t>
            </w:r>
          </w:p>
        </w:tc>
      </w:tr>
      <w:tr w:rsidR="0007447F" w:rsidTr="0007447F">
        <w:tc>
          <w:tcPr>
            <w:tcW w:w="22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30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2100</w:t>
            </w:r>
          </w:p>
        </w:tc>
        <w:tc>
          <w:tcPr>
            <w:tcW w:w="64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140</w:t>
            </w:r>
          </w:p>
        </w:tc>
        <w:tc>
          <w:tcPr>
            <w:tcW w:w="784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300</w:t>
            </w:r>
          </w:p>
        </w:tc>
        <w:tc>
          <w:tcPr>
            <w:tcW w:w="1935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mixture of dairy manure and food wastes</w:t>
            </w:r>
          </w:p>
        </w:tc>
        <w:tc>
          <w:tcPr>
            <w:tcW w:w="578" w:type="pct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13</w:t>
            </w:r>
          </w:p>
        </w:tc>
      </w:tr>
      <w:tr w:rsidR="0007447F" w:rsidTr="0007447F"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6096 ± 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 ± 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2016 ± 17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kitchen waste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This study</w:t>
            </w:r>
          </w:p>
        </w:tc>
      </w:tr>
    </w:tbl>
    <w:p w:rsidR="0007447F" w:rsidRDefault="0007447F" w:rsidP="0007447F">
      <w:pPr>
        <w:spacing w:line="480" w:lineRule="auto"/>
        <w:jc w:val="left"/>
        <w:rPr>
          <w:rFonts w:ascii="Times New Roman" w:hAnsi="Times New Roman" w:cs="Times New Roman"/>
          <w:szCs w:val="21"/>
        </w:rPr>
        <w:sectPr w:rsidR="0007447F" w:rsidSect="0007447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1"/>
        </w:rPr>
        <w:t>* Values for PO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-P and NH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-N.</w:t>
      </w:r>
    </w:p>
    <w:p w:rsidR="0007447F" w:rsidRDefault="0007447F" w:rsidP="0007447F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>
        <w:rPr>
          <w:rFonts w:ascii="Times New Roman" w:hAnsi="Times New Roman" w:cs="Times New Roman"/>
          <w:b/>
          <w:szCs w:val="21"/>
        </w:rPr>
        <w:t>S2</w:t>
      </w:r>
      <w:r>
        <w:rPr>
          <w:rFonts w:ascii="Times New Roman" w:hAnsi="Times New Roman" w:cs="Times New Roman"/>
          <w:szCs w:val="21"/>
        </w:rPr>
        <w:t xml:space="preserve"> Fatty acid levels (% of total FAME) in </w:t>
      </w:r>
      <w:r>
        <w:rPr>
          <w:rFonts w:ascii="Times New Roman" w:eastAsia="AdvGulliv-I" w:hAnsi="Times New Roman" w:cs="Times New Roman"/>
          <w:i/>
          <w:kern w:val="0"/>
          <w:szCs w:val="21"/>
        </w:rPr>
        <w:t>Chlorella</w:t>
      </w:r>
      <w:r>
        <w:rPr>
          <w:rFonts w:ascii="Times New Roman" w:hAnsi="Times New Roman" w:cs="Times New Roman"/>
          <w:color w:val="000000"/>
          <w:szCs w:val="21"/>
        </w:rPr>
        <w:t xml:space="preserve"> SDEC-11 and </w:t>
      </w:r>
      <w:proofErr w:type="spellStart"/>
      <w:r>
        <w:rPr>
          <w:rFonts w:ascii="Times New Roman" w:eastAsia="AdvGulliv-R" w:hAnsi="Times New Roman" w:cs="Times New Roman"/>
          <w:i/>
          <w:kern w:val="0"/>
          <w:szCs w:val="21"/>
        </w:rPr>
        <w:t>Scenedesmus</w:t>
      </w:r>
      <w:proofErr w:type="spellEnd"/>
      <w:r>
        <w:rPr>
          <w:rFonts w:ascii="Times New Roman" w:hAnsi="Times New Roman" w:cs="Times New Roman"/>
          <w:color w:val="000000"/>
          <w:szCs w:val="21"/>
        </w:rPr>
        <w:t xml:space="preserve"> SDEC-13.</w:t>
      </w:r>
      <w:proofErr w:type="gramEnd"/>
    </w:p>
    <w:tbl>
      <w:tblPr>
        <w:tblStyle w:val="a5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475"/>
        <w:gridCol w:w="1440"/>
        <w:gridCol w:w="1440"/>
        <w:gridCol w:w="1440"/>
        <w:gridCol w:w="1440"/>
      </w:tblGrid>
      <w:tr w:rsidR="0007447F" w:rsidTr="0007447F"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Run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SFA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MUFA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PUFA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ML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</w:t>
            </w:r>
          </w:p>
        </w:tc>
      </w:tr>
      <w:tr w:rsidR="0007447F" w:rsidTr="0007447F"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="AdvGulliv-I" w:hAnsi="Times New Roman" w:cs="Times New Roman"/>
                <w:i/>
                <w:kern w:val="0"/>
                <w:szCs w:val="21"/>
              </w:rPr>
              <w:t>Chlorella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SDEC-11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07447F" w:rsidTr="0007447F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BG11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71.03 ± 1.05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17.25 ± 0.43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11.71 ± 0.30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71.03 ± 1.05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28.97 ± 1.05</w:t>
            </w:r>
          </w:p>
        </w:tc>
      </w:tr>
      <w:tr w:rsidR="0007447F" w:rsidTr="0007447F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ADE-KW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68.28 ± 1.14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18.15 ± 0.58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13.57 ± 0.42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42.33 ± 1.04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57.77 ± 1.04</w:t>
            </w:r>
          </w:p>
        </w:tc>
      </w:tr>
      <w:tr w:rsidR="0007447F" w:rsidTr="0007447F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ADE-KW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82.84 ± 0.44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17.16 ± 0.41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51.47 ± 0.27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48.53 ± 0.27</w:t>
            </w:r>
          </w:p>
        </w:tc>
      </w:tr>
      <w:tr w:rsidR="0007447F" w:rsidTr="0007447F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ADE-KW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54.29 ± 0.22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25.36 ± 0.55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20.35 ± 0.01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54.12 ± 0.25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45.88 ± 0.25</w:t>
            </w:r>
          </w:p>
        </w:tc>
      </w:tr>
      <w:tr w:rsidR="0007447F" w:rsidTr="0007447F"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AdvGulliv-R" w:hAnsi="Times New Roman" w:cs="Times New Roman"/>
                <w:i/>
                <w:kern w:val="0"/>
                <w:szCs w:val="21"/>
              </w:rPr>
              <w:t>Scenedesmus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SDEC-13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07447F" w:rsidTr="0007447F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BG11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48.85 ± 0.89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33.27 ± 0.24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17.88 ± 0.53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87.65 ± 0.65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12.35 ± 0.65</w:t>
            </w:r>
          </w:p>
        </w:tc>
      </w:tr>
      <w:tr w:rsidR="0007447F" w:rsidTr="0007447F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ADE-KW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67.51 ± 0.91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22.29 ± 0.22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10.20 ± 0.43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55.55 ± 0.87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44.45 ± 0.87</w:t>
            </w:r>
          </w:p>
        </w:tc>
      </w:tr>
      <w:tr w:rsidR="0007447F" w:rsidTr="0007447F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ADE-KW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61.44 ± 0.83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25.14 ± 0.60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13.46 ± 0.45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61.44 ± 0.83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38.56 ± 0.83</w:t>
            </w:r>
          </w:p>
        </w:tc>
      </w:tr>
      <w:tr w:rsidR="0007447F" w:rsidTr="0007447F"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47F" w:rsidRDefault="0007447F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ADE-KW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82.65 ± 0.78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17.35 ± 0.47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71.16 ± 0.61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47F" w:rsidRDefault="0007447F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28.84 ± 0.61</w:t>
            </w:r>
          </w:p>
        </w:tc>
      </w:tr>
    </w:tbl>
    <w:p w:rsidR="0007447F" w:rsidRDefault="0007447F" w:rsidP="0007447F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  Run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names indicate the phase at which hormones were added and the culture medium;  </w:t>
      </w:r>
      <w:r>
        <w:rPr>
          <w:rFonts w:ascii="Times New Roman" w:hAnsi="Times New Roman" w:cs="Times New Roman"/>
          <w:i/>
          <w:sz w:val="18"/>
          <w:szCs w:val="18"/>
        </w:rPr>
        <w:t>e.g</w:t>
      </w:r>
      <w:r>
        <w:rPr>
          <w:rFonts w:ascii="Times New Roman" w:hAnsi="Times New Roman" w:cs="Times New Roman"/>
          <w:sz w:val="18"/>
          <w:szCs w:val="18"/>
        </w:rPr>
        <w:t>. B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+</w:t>
      </w:r>
      <w:r>
        <w:rPr>
          <w:rFonts w:ascii="Times New Roman" w:hAnsi="Times New Roman" w:cs="Times New Roman"/>
          <w:sz w:val="18"/>
          <w:szCs w:val="18"/>
        </w:rPr>
        <w:t>ADE-KW indicates that phytohormones were added to algae cultured with ADE-KW at the batch cultivation phase.</w:t>
      </w:r>
    </w:p>
    <w:p w:rsidR="0007447F" w:rsidRPr="0007447F" w:rsidRDefault="0007447F" w:rsidP="0007447F">
      <w:pPr>
        <w:spacing w:line="48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SFA: saturated fatty acids (C15:0, C16:0, C18:0); MUFA: monounsaturated fatty acids (C16:1, C18:1); PUFA: polyunsaturated fatty acids (C18:2, C18:3); ML: main fatty acids in membrane lipid; SL: other fatty acids mainly in storage lipid.</w:t>
      </w:r>
    </w:p>
    <w:sectPr w:rsidR="0007447F" w:rsidRPr="0007447F" w:rsidSect="00074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9C" w:rsidRDefault="00C9239C" w:rsidP="0007447F">
      <w:r>
        <w:separator/>
      </w:r>
    </w:p>
  </w:endnote>
  <w:endnote w:type="continuationSeparator" w:id="0">
    <w:p w:rsidR="00C9239C" w:rsidRDefault="00C9239C" w:rsidP="0007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9C" w:rsidRDefault="00C9239C" w:rsidP="0007447F">
      <w:r>
        <w:separator/>
      </w:r>
    </w:p>
  </w:footnote>
  <w:footnote w:type="continuationSeparator" w:id="0">
    <w:p w:rsidR="00C9239C" w:rsidRDefault="00C9239C" w:rsidP="0007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41"/>
    <w:rsid w:val="0007447F"/>
    <w:rsid w:val="007D1641"/>
    <w:rsid w:val="0094275A"/>
    <w:rsid w:val="00C9239C"/>
    <w:rsid w:val="00E034E5"/>
    <w:rsid w:val="00F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47F"/>
    <w:rPr>
      <w:sz w:val="18"/>
      <w:szCs w:val="18"/>
    </w:rPr>
  </w:style>
  <w:style w:type="table" w:styleId="a5">
    <w:name w:val="Table Grid"/>
    <w:basedOn w:val="a1"/>
    <w:uiPriority w:val="59"/>
    <w:rsid w:val="000744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47F"/>
    <w:rPr>
      <w:sz w:val="18"/>
      <w:szCs w:val="18"/>
    </w:rPr>
  </w:style>
  <w:style w:type="table" w:styleId="a5">
    <w:name w:val="Table Grid"/>
    <w:basedOn w:val="a1"/>
    <w:uiPriority w:val="59"/>
    <w:rsid w:val="000744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2017-02-18T08:05:00Z</dcterms:created>
  <dcterms:modified xsi:type="dcterms:W3CDTF">2017-02-18T08:12:00Z</dcterms:modified>
</cp:coreProperties>
</file>