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11" w:rsidRPr="00797F72" w:rsidRDefault="00B11A11" w:rsidP="000263A4">
      <w:pPr>
        <w:rPr>
          <w:rFonts w:ascii="Calibri" w:hAnsi="Calibri"/>
          <w:b/>
          <w:sz w:val="24"/>
          <w:szCs w:val="24"/>
        </w:rPr>
      </w:pPr>
      <w:r w:rsidRPr="00797F72">
        <w:rPr>
          <w:rFonts w:ascii="Calibri" w:hAnsi="Calibri"/>
          <w:b/>
          <w:sz w:val="24"/>
          <w:szCs w:val="24"/>
        </w:rPr>
        <w:t>Supplementary Material</w:t>
      </w:r>
    </w:p>
    <w:p w:rsidR="000263A4" w:rsidRPr="00797F72" w:rsidRDefault="000263A4" w:rsidP="000263A4">
      <w:pPr>
        <w:rPr>
          <w:rFonts w:ascii="Calibri" w:hAnsi="Calibri"/>
          <w:sz w:val="24"/>
          <w:szCs w:val="24"/>
        </w:rPr>
      </w:pPr>
      <w:r w:rsidRPr="00797F72">
        <w:rPr>
          <w:rFonts w:ascii="Calibri" w:hAnsi="Calibri"/>
          <w:sz w:val="24"/>
          <w:szCs w:val="24"/>
        </w:rPr>
        <w:t>Table S1. Glossary of biomarkers of system HDF3CGF used in the study</w:t>
      </w:r>
    </w:p>
    <w:tbl>
      <w:tblPr>
        <w:tblStyle w:val="TableGrid"/>
        <w:tblW w:w="0" w:type="auto"/>
        <w:tblLayout w:type="fixed"/>
        <w:tblLook w:val="04A0" w:firstRow="1" w:lastRow="0" w:firstColumn="1" w:lastColumn="0" w:noHBand="0" w:noVBand="1"/>
      </w:tblPr>
      <w:tblGrid>
        <w:gridCol w:w="1767"/>
        <w:gridCol w:w="7376"/>
      </w:tblGrid>
      <w:tr w:rsidR="00797F72" w:rsidRPr="00797F72" w:rsidTr="009F4E9B">
        <w:trPr>
          <w:trHeight w:val="300"/>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Readout</w:t>
            </w:r>
          </w:p>
        </w:tc>
        <w:tc>
          <w:tcPr>
            <w:tcW w:w="7376"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Description</w:t>
            </w:r>
          </w:p>
        </w:tc>
      </w:tr>
      <w:tr w:rsidR="00797F72" w:rsidRPr="00797F72" w:rsidTr="009F4E9B">
        <w:trPr>
          <w:trHeight w:val="12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CCL2/MCP-1</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MCP-1 system is a chemokine that mediates recruitment of monocytes and T cells into sites of inflammation.  MCP-1 is categorized as an </w:t>
            </w:r>
            <w:r w:rsidRPr="00797F72">
              <w:rPr>
                <w:rFonts w:ascii="Calibri" w:hAnsi="Calibri"/>
                <w:sz w:val="24"/>
                <w:szCs w:val="24"/>
                <w:u w:val="single"/>
              </w:rPr>
              <w:t>inflammation-related activity</w:t>
            </w:r>
            <w:r w:rsidRPr="00797F72">
              <w:rPr>
                <w:rFonts w:ascii="Calibri" w:hAnsi="Calibri"/>
                <w:sz w:val="24"/>
                <w:szCs w:val="24"/>
              </w:rPr>
              <w:t xml:space="preserve"> in the HDF3CGF system modeling Th1 inflammation involved in wound healing and matrix remodeling.</w:t>
            </w:r>
          </w:p>
        </w:tc>
      </w:tr>
      <w:tr w:rsidR="00797F72" w:rsidRPr="00797F72" w:rsidTr="009F4E9B">
        <w:trPr>
          <w:trHeight w:val="9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CD106/VCAM-1</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VCAM-1 is a cell adhesion molecule that mediates adhesion of monocytes and T cells to endothelial cells.   VCAM-1 is categorized as an </w:t>
            </w:r>
            <w:r w:rsidRPr="00797F72">
              <w:rPr>
                <w:rFonts w:ascii="Calibri" w:hAnsi="Calibri"/>
                <w:sz w:val="24"/>
                <w:szCs w:val="24"/>
                <w:u w:val="single"/>
              </w:rPr>
              <w:t>inflammation-related activity</w:t>
            </w:r>
            <w:r w:rsidRPr="00797F72">
              <w:rPr>
                <w:rFonts w:ascii="Calibri" w:hAnsi="Calibri"/>
                <w:sz w:val="24"/>
                <w:szCs w:val="24"/>
              </w:rPr>
              <w:t>.</w:t>
            </w:r>
          </w:p>
        </w:tc>
      </w:tr>
      <w:tr w:rsidR="00797F72" w:rsidRPr="00797F72" w:rsidTr="009F4E9B">
        <w:trPr>
          <w:trHeight w:val="9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CD54/ICAM-1</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ICAM-1 is a cell adhesion molecule that mediates leukocyte-endothelial cell adhesion and leukocyte recruitment.  ICAM-1 is categorized as an</w:t>
            </w:r>
            <w:r w:rsidRPr="00797F72">
              <w:rPr>
                <w:rFonts w:ascii="Calibri" w:hAnsi="Calibri"/>
                <w:sz w:val="24"/>
                <w:szCs w:val="24"/>
                <w:u w:val="single"/>
              </w:rPr>
              <w:t xml:space="preserve"> inflammation-related activity.</w:t>
            </w:r>
          </w:p>
        </w:tc>
      </w:tr>
      <w:tr w:rsidR="00797F72" w:rsidRPr="00797F72" w:rsidTr="009F4E9B">
        <w:trPr>
          <w:trHeight w:val="12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Collagen I</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Collagen I is involved in tissue remodeling and fibrosis, and is the most common </w:t>
            </w:r>
            <w:proofErr w:type="spellStart"/>
            <w:r w:rsidRPr="00797F72">
              <w:rPr>
                <w:rFonts w:ascii="Calibri" w:hAnsi="Calibri"/>
                <w:sz w:val="24"/>
                <w:szCs w:val="24"/>
              </w:rPr>
              <w:t>fibrillar</w:t>
            </w:r>
            <w:proofErr w:type="spellEnd"/>
            <w:r w:rsidRPr="00797F72">
              <w:rPr>
                <w:rFonts w:ascii="Calibri" w:hAnsi="Calibri"/>
                <w:sz w:val="24"/>
                <w:szCs w:val="24"/>
              </w:rPr>
              <w:t xml:space="preserve"> collagen that is found in skin, bone, tendons and other connective tissues.  Collagen I is categorized as a</w:t>
            </w:r>
            <w:r w:rsidRPr="00797F72">
              <w:rPr>
                <w:rFonts w:ascii="Calibri" w:hAnsi="Calibri"/>
                <w:sz w:val="24"/>
                <w:szCs w:val="24"/>
                <w:u w:val="single"/>
              </w:rPr>
              <w:t xml:space="preserve"> tissue remodeling-related activity.</w:t>
            </w:r>
          </w:p>
        </w:tc>
      </w:tr>
      <w:tr w:rsidR="00797F72" w:rsidRPr="00797F72" w:rsidTr="009F4E9B">
        <w:trPr>
          <w:trHeight w:val="12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Collagen III</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Collagen III is an extracellular matrix protein and </w:t>
            </w:r>
            <w:proofErr w:type="spellStart"/>
            <w:r w:rsidRPr="00797F72">
              <w:rPr>
                <w:rFonts w:ascii="Calibri" w:hAnsi="Calibri"/>
                <w:sz w:val="24"/>
                <w:szCs w:val="24"/>
              </w:rPr>
              <w:t>fibrillar</w:t>
            </w:r>
            <w:proofErr w:type="spellEnd"/>
            <w:r w:rsidRPr="00797F72">
              <w:rPr>
                <w:rFonts w:ascii="Calibri" w:hAnsi="Calibri"/>
                <w:sz w:val="24"/>
                <w:szCs w:val="24"/>
              </w:rPr>
              <w:t xml:space="preserve"> collagen found in extensible connective tissues (skin, lung and vascular system) and is involved in cell adhesion, cell migration, tissue remodeling.  Collagen III is categorized as a </w:t>
            </w:r>
            <w:r w:rsidRPr="00797F72">
              <w:rPr>
                <w:rFonts w:ascii="Calibri" w:hAnsi="Calibri"/>
                <w:sz w:val="24"/>
                <w:szCs w:val="24"/>
                <w:u w:val="single"/>
              </w:rPr>
              <w:t>tissue remodeling-related activity.</w:t>
            </w:r>
          </w:p>
        </w:tc>
      </w:tr>
      <w:tr w:rsidR="00797F72" w:rsidRPr="00797F72" w:rsidTr="009F4E9B">
        <w:trPr>
          <w:trHeight w:val="600"/>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 xml:space="preserve">CXCL10/IP-10 </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IP-10 is a chemokine that mediates T cell, monocyte and dendritic cell chemotaxis.  IP-10 is categorized as an </w:t>
            </w:r>
            <w:r w:rsidRPr="00797F72">
              <w:rPr>
                <w:rFonts w:ascii="Calibri" w:hAnsi="Calibri"/>
                <w:sz w:val="24"/>
                <w:szCs w:val="24"/>
                <w:u w:val="single"/>
              </w:rPr>
              <w:t>inflammation-related activity.</w:t>
            </w:r>
          </w:p>
        </w:tc>
      </w:tr>
      <w:tr w:rsidR="00797F72" w:rsidRPr="00797F72" w:rsidTr="009F4E9B">
        <w:trPr>
          <w:trHeight w:val="600"/>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 xml:space="preserve">CXCL11/I-TAC </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I-TAC is a chemokine that mediates T cell and monocyte chemotaxis.   I-TAC is categorized as an </w:t>
            </w:r>
            <w:r w:rsidRPr="00797F72">
              <w:rPr>
                <w:rFonts w:ascii="Calibri" w:hAnsi="Calibri"/>
                <w:sz w:val="24"/>
                <w:szCs w:val="24"/>
                <w:u w:val="single"/>
              </w:rPr>
              <w:t>inflammation-related activity.</w:t>
            </w:r>
          </w:p>
        </w:tc>
      </w:tr>
      <w:tr w:rsidR="00797F72" w:rsidRPr="00797F72" w:rsidTr="009F4E9B">
        <w:trPr>
          <w:trHeight w:val="600"/>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 xml:space="preserve">CXCL8/IL-8 </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IL-8 is a chemokine that mediates neutrophil recruitment into acute inflammatory sites.  IL-8 is categorized as an </w:t>
            </w:r>
            <w:r w:rsidRPr="00797F72">
              <w:rPr>
                <w:rFonts w:ascii="Calibri" w:hAnsi="Calibri"/>
                <w:sz w:val="24"/>
                <w:szCs w:val="24"/>
                <w:u w:val="single"/>
              </w:rPr>
              <w:t>inflammation-related activity.</w:t>
            </w:r>
          </w:p>
        </w:tc>
      </w:tr>
      <w:tr w:rsidR="00797F72" w:rsidRPr="00797F72" w:rsidTr="009F4E9B">
        <w:trPr>
          <w:trHeight w:val="600"/>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CXCL9/MIG</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MIG is a chemokine that mediates T cell recruitment.  MIG is categorized as an </w:t>
            </w:r>
            <w:r w:rsidRPr="00797F72">
              <w:rPr>
                <w:rFonts w:ascii="Calibri" w:hAnsi="Calibri"/>
                <w:sz w:val="24"/>
                <w:szCs w:val="24"/>
                <w:u w:val="single"/>
              </w:rPr>
              <w:t>inflammation-related activity.</w:t>
            </w:r>
          </w:p>
        </w:tc>
      </w:tr>
      <w:tr w:rsidR="00797F72" w:rsidRPr="00797F72" w:rsidTr="009F4E9B">
        <w:trPr>
          <w:trHeight w:val="1502"/>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EGFR</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EGFR is a cell surface receptor for epidermal growth factor involved in cell proliferation during development as well as tumor growth.  EGFR is involved in Epithelial cell proliferation, epithelial cell differentiation keratinocyte proliferation, tissue remodeling.  EGFR is categorized as a</w:t>
            </w:r>
            <w:r w:rsidRPr="00797F72">
              <w:rPr>
                <w:rFonts w:ascii="Calibri" w:hAnsi="Calibri"/>
                <w:sz w:val="24"/>
                <w:szCs w:val="24"/>
                <w:u w:val="single"/>
              </w:rPr>
              <w:t xml:space="preserve"> tissue remodeling-related activity.</w:t>
            </w:r>
          </w:p>
        </w:tc>
      </w:tr>
      <w:tr w:rsidR="00797F72" w:rsidRPr="00797F72" w:rsidTr="009F4E9B">
        <w:trPr>
          <w:trHeight w:val="600"/>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 xml:space="preserve">M-CSF </w:t>
            </w:r>
          </w:p>
        </w:tc>
        <w:tc>
          <w:tcPr>
            <w:tcW w:w="7376" w:type="dxa"/>
            <w:hideMark/>
          </w:tcPr>
          <w:p w:rsidR="000263A4" w:rsidRPr="00797F72" w:rsidRDefault="000263A4" w:rsidP="00141696">
            <w:pPr>
              <w:rPr>
                <w:rFonts w:ascii="Calibri" w:hAnsi="Calibri"/>
                <w:sz w:val="24"/>
                <w:szCs w:val="24"/>
              </w:rPr>
            </w:pPr>
            <w:r w:rsidRPr="00797F72">
              <w:rPr>
                <w:rFonts w:ascii="Calibri" w:hAnsi="Calibri"/>
                <w:sz w:val="24"/>
                <w:szCs w:val="24"/>
              </w:rPr>
              <w:t>M-CSF is a secreted and cell surface cytokine that mediates macrophage differentiation.  M-CSF is categorized as a</w:t>
            </w:r>
            <w:r w:rsidR="00141696" w:rsidRPr="00797F72">
              <w:rPr>
                <w:rFonts w:ascii="Calibri" w:hAnsi="Calibri"/>
                <w:sz w:val="24"/>
                <w:szCs w:val="24"/>
              </w:rPr>
              <w:t>n</w:t>
            </w:r>
            <w:r w:rsidRPr="00797F72">
              <w:rPr>
                <w:rFonts w:ascii="Calibri" w:hAnsi="Calibri"/>
                <w:sz w:val="24"/>
                <w:szCs w:val="24"/>
              </w:rPr>
              <w:t xml:space="preserve"> </w:t>
            </w:r>
            <w:r w:rsidR="00141696" w:rsidRPr="00797F72">
              <w:rPr>
                <w:rFonts w:ascii="Calibri" w:hAnsi="Calibri"/>
                <w:sz w:val="24"/>
                <w:szCs w:val="24"/>
                <w:u w:val="single"/>
              </w:rPr>
              <w:t>immune modulation</w:t>
            </w:r>
            <w:r w:rsidRPr="00797F72">
              <w:rPr>
                <w:rFonts w:ascii="Calibri" w:hAnsi="Calibri"/>
                <w:sz w:val="24"/>
                <w:szCs w:val="24"/>
                <w:u w:val="single"/>
              </w:rPr>
              <w:t>-related activity.</w:t>
            </w:r>
          </w:p>
        </w:tc>
      </w:tr>
      <w:tr w:rsidR="00797F72" w:rsidRPr="00797F72" w:rsidTr="009F4E9B">
        <w:trPr>
          <w:trHeight w:val="9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 xml:space="preserve">MMP-1 </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MMP-1 is an interstitial collagenase that degrades collagens I, II and III and is involved in the process of tissue remodeling.  MMP-1 is categorized as a </w:t>
            </w:r>
            <w:r w:rsidRPr="00797F72">
              <w:rPr>
                <w:rFonts w:ascii="Calibri" w:hAnsi="Calibri"/>
                <w:sz w:val="24"/>
                <w:szCs w:val="24"/>
                <w:u w:val="single"/>
              </w:rPr>
              <w:t>tissue remodeling-related activity.</w:t>
            </w:r>
          </w:p>
        </w:tc>
      </w:tr>
      <w:tr w:rsidR="00797F72" w:rsidRPr="00797F72" w:rsidTr="009F4E9B">
        <w:trPr>
          <w:trHeight w:val="9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lastRenderedPageBreak/>
              <w:t>PAI-I</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PAI-I is a serine proteinase inhibitor and inhibitor of tissue plasminogen activator (</w:t>
            </w:r>
            <w:proofErr w:type="spellStart"/>
            <w:r w:rsidRPr="00797F72">
              <w:rPr>
                <w:rFonts w:ascii="Calibri" w:hAnsi="Calibri"/>
                <w:sz w:val="24"/>
                <w:szCs w:val="24"/>
              </w:rPr>
              <w:t>tPA</w:t>
            </w:r>
            <w:proofErr w:type="spellEnd"/>
            <w:r w:rsidRPr="00797F72">
              <w:rPr>
                <w:rFonts w:ascii="Calibri" w:hAnsi="Calibri"/>
                <w:sz w:val="24"/>
                <w:szCs w:val="24"/>
              </w:rPr>
              <w:t xml:space="preserve">) and </w:t>
            </w:r>
            <w:proofErr w:type="spellStart"/>
            <w:r w:rsidRPr="00797F72">
              <w:rPr>
                <w:rFonts w:ascii="Calibri" w:hAnsi="Calibri"/>
                <w:sz w:val="24"/>
                <w:szCs w:val="24"/>
              </w:rPr>
              <w:t>urokinase</w:t>
            </w:r>
            <w:proofErr w:type="spellEnd"/>
            <w:r w:rsidRPr="00797F72">
              <w:rPr>
                <w:rFonts w:ascii="Calibri" w:hAnsi="Calibri"/>
                <w:sz w:val="24"/>
                <w:szCs w:val="24"/>
              </w:rPr>
              <w:t xml:space="preserve"> (</w:t>
            </w:r>
            <w:proofErr w:type="spellStart"/>
            <w:r w:rsidRPr="00797F72">
              <w:rPr>
                <w:rFonts w:ascii="Calibri" w:hAnsi="Calibri"/>
                <w:sz w:val="24"/>
                <w:szCs w:val="24"/>
              </w:rPr>
              <w:t>uPA</w:t>
            </w:r>
            <w:proofErr w:type="spellEnd"/>
            <w:r w:rsidRPr="00797F72">
              <w:rPr>
                <w:rFonts w:ascii="Calibri" w:hAnsi="Calibri"/>
                <w:sz w:val="24"/>
                <w:szCs w:val="24"/>
              </w:rPr>
              <w:t>) and is involved in tissue remodeling and fibrinolysis.  PAI-I is categorized as a</w:t>
            </w:r>
            <w:r w:rsidRPr="00797F72">
              <w:rPr>
                <w:rFonts w:ascii="Calibri" w:hAnsi="Calibri"/>
                <w:sz w:val="24"/>
                <w:szCs w:val="24"/>
                <w:u w:val="single"/>
              </w:rPr>
              <w:t xml:space="preserve"> tissue remodeling-related activity.</w:t>
            </w:r>
          </w:p>
        </w:tc>
      </w:tr>
      <w:tr w:rsidR="00797F72" w:rsidRPr="00797F72" w:rsidTr="009F4E9B">
        <w:trPr>
          <w:trHeight w:val="9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Proliferation_72hr</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Proliferation_72hr in the HDF3CGF system is a measure of dermal fibroblast proliferation which is important to the process of wound healing and fibrosis.</w:t>
            </w:r>
          </w:p>
        </w:tc>
      </w:tr>
      <w:tr w:rsidR="00797F72" w:rsidRPr="00797F72" w:rsidTr="009F4E9B">
        <w:trPr>
          <w:trHeight w:val="12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SRB</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 xml:space="preserve">SRB is a measure of the total protein content of dermal fibroblasts.  Cell viability of adherent cells is measured by </w:t>
            </w:r>
            <w:proofErr w:type="spellStart"/>
            <w:r w:rsidRPr="00797F72">
              <w:rPr>
                <w:rFonts w:ascii="Calibri" w:hAnsi="Calibri"/>
                <w:sz w:val="24"/>
                <w:szCs w:val="24"/>
              </w:rPr>
              <w:t>Sulforhodamine</w:t>
            </w:r>
            <w:proofErr w:type="spellEnd"/>
            <w:r w:rsidRPr="00797F72">
              <w:rPr>
                <w:rFonts w:ascii="Calibri" w:hAnsi="Calibri"/>
                <w:sz w:val="24"/>
                <w:szCs w:val="24"/>
              </w:rPr>
              <w:t xml:space="preserve"> B (SRB) staining, a method that determines cell density by measuring total protein content of test wells.  </w:t>
            </w:r>
          </w:p>
        </w:tc>
      </w:tr>
      <w:tr w:rsidR="00797F72" w:rsidRPr="00797F72" w:rsidTr="009F4E9B">
        <w:trPr>
          <w:trHeight w:val="9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TIMP-1</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TIMP-1 is a tissue inhibitor of matrix metalloprotease-7 (MMP-7) and other MMPs, and is involved in tissue remodeling, angiogenesis and fibrosis.  TIMP-1 is categorized as</w:t>
            </w:r>
            <w:r w:rsidRPr="00797F72">
              <w:rPr>
                <w:rFonts w:ascii="Calibri" w:hAnsi="Calibri"/>
                <w:sz w:val="24"/>
                <w:szCs w:val="24"/>
                <w:u w:val="single"/>
              </w:rPr>
              <w:t xml:space="preserve"> a tissue remodeling-related activity.</w:t>
            </w:r>
          </w:p>
        </w:tc>
      </w:tr>
      <w:tr w:rsidR="000263A4" w:rsidRPr="00797F72" w:rsidTr="009F4E9B">
        <w:trPr>
          <w:trHeight w:val="901"/>
        </w:trPr>
        <w:tc>
          <w:tcPr>
            <w:tcW w:w="1767" w:type="dxa"/>
            <w:hideMark/>
          </w:tcPr>
          <w:p w:rsidR="000263A4" w:rsidRPr="00797F72" w:rsidRDefault="000263A4" w:rsidP="009F4E9B">
            <w:pPr>
              <w:rPr>
                <w:rFonts w:ascii="Calibri" w:hAnsi="Calibri"/>
                <w:b/>
                <w:bCs/>
                <w:sz w:val="24"/>
                <w:szCs w:val="24"/>
              </w:rPr>
            </w:pPr>
            <w:r w:rsidRPr="00797F72">
              <w:rPr>
                <w:rFonts w:ascii="Calibri" w:hAnsi="Calibri"/>
                <w:b/>
                <w:bCs/>
                <w:sz w:val="24"/>
                <w:szCs w:val="24"/>
              </w:rPr>
              <w:t xml:space="preserve">TIMP-2 </w:t>
            </w:r>
          </w:p>
        </w:tc>
        <w:tc>
          <w:tcPr>
            <w:tcW w:w="7376" w:type="dxa"/>
            <w:hideMark/>
          </w:tcPr>
          <w:p w:rsidR="000263A4" w:rsidRPr="00797F72" w:rsidRDefault="000263A4" w:rsidP="009F4E9B">
            <w:pPr>
              <w:rPr>
                <w:rFonts w:ascii="Calibri" w:hAnsi="Calibri"/>
                <w:sz w:val="24"/>
                <w:szCs w:val="24"/>
              </w:rPr>
            </w:pPr>
            <w:r w:rsidRPr="00797F72">
              <w:rPr>
                <w:rFonts w:ascii="Calibri" w:hAnsi="Calibri"/>
                <w:sz w:val="24"/>
                <w:szCs w:val="24"/>
              </w:rPr>
              <w:t>TIMP-2 is a tissue inhibitor of matrix metalloproteases and is involved in tissue remodeling, angiogenesis and fibrosis.  TIMP-2 is categorized as a</w:t>
            </w:r>
            <w:r w:rsidRPr="00797F72">
              <w:rPr>
                <w:rFonts w:ascii="Calibri" w:hAnsi="Calibri"/>
                <w:sz w:val="24"/>
                <w:szCs w:val="24"/>
                <w:u w:val="single"/>
              </w:rPr>
              <w:t xml:space="preserve"> tissue remodeling-related activity.</w:t>
            </w:r>
          </w:p>
        </w:tc>
      </w:tr>
    </w:tbl>
    <w:p w:rsidR="000263A4" w:rsidRPr="00797F72" w:rsidRDefault="000263A4" w:rsidP="000263A4">
      <w:pPr>
        <w:rPr>
          <w:rFonts w:ascii="Calibri" w:hAnsi="Calibri"/>
          <w:sz w:val="24"/>
          <w:szCs w:val="24"/>
        </w:rPr>
      </w:pPr>
    </w:p>
    <w:p w:rsidR="000263A4" w:rsidRPr="00797F72" w:rsidRDefault="000263A4">
      <w:pPr>
        <w:rPr>
          <w:rFonts w:ascii="Calibri" w:hAnsi="Calibri"/>
          <w:sz w:val="24"/>
          <w:szCs w:val="24"/>
        </w:rPr>
      </w:pPr>
      <w:r w:rsidRPr="00797F72">
        <w:rPr>
          <w:rFonts w:ascii="Calibri" w:hAnsi="Calibri"/>
          <w:sz w:val="24"/>
          <w:szCs w:val="24"/>
        </w:rPr>
        <w:br w:type="page"/>
      </w:r>
    </w:p>
    <w:p w:rsidR="000263A4" w:rsidRPr="00797F72" w:rsidRDefault="000263A4" w:rsidP="000263A4">
      <w:pPr>
        <w:rPr>
          <w:rFonts w:ascii="Calibri" w:hAnsi="Calibri"/>
          <w:sz w:val="24"/>
          <w:szCs w:val="24"/>
        </w:rPr>
      </w:pPr>
      <w:bookmarkStart w:id="0" w:name="_GoBack"/>
      <w:r w:rsidRPr="00797F72">
        <w:rPr>
          <w:rFonts w:ascii="Calibri" w:hAnsi="Calibri"/>
          <w:sz w:val="24"/>
          <w:szCs w:val="24"/>
        </w:rPr>
        <w:lastRenderedPageBreak/>
        <w:t>Tab</w:t>
      </w:r>
      <w:bookmarkEnd w:id="0"/>
      <w:r w:rsidRPr="00797F72">
        <w:rPr>
          <w:rFonts w:ascii="Calibri" w:hAnsi="Calibri"/>
          <w:sz w:val="24"/>
          <w:szCs w:val="24"/>
        </w:rPr>
        <w:t>le S2. T</w:t>
      </w:r>
      <w:r w:rsidR="00F14A01" w:rsidRPr="00797F72">
        <w:rPr>
          <w:rFonts w:ascii="Calibri" w:hAnsi="Calibri"/>
          <w:sz w:val="24"/>
          <w:szCs w:val="24"/>
        </w:rPr>
        <w:t>he</w:t>
      </w:r>
      <w:r w:rsidRPr="00797F72">
        <w:rPr>
          <w:rFonts w:ascii="Calibri" w:hAnsi="Calibri"/>
          <w:sz w:val="24"/>
          <w:szCs w:val="24"/>
        </w:rPr>
        <w:t xml:space="preserve"> 49 genes </w:t>
      </w:r>
      <w:r w:rsidR="00F14A01" w:rsidRPr="00797F72">
        <w:rPr>
          <w:rFonts w:ascii="Calibri" w:hAnsi="Calibri"/>
          <w:sz w:val="24"/>
          <w:szCs w:val="24"/>
        </w:rPr>
        <w:t>most-</w:t>
      </w:r>
      <w:r w:rsidRPr="00797F72">
        <w:rPr>
          <w:rFonts w:ascii="Calibri" w:hAnsi="Calibri"/>
          <w:sz w:val="24"/>
          <w:szCs w:val="24"/>
        </w:rPr>
        <w:t xml:space="preserve">impacted by </w:t>
      </w:r>
      <w:r w:rsidR="00A06312" w:rsidRPr="00797F72">
        <w:rPr>
          <w:rFonts w:ascii="Calibri" w:hAnsi="Calibri"/>
          <w:sz w:val="24"/>
          <w:szCs w:val="24"/>
        </w:rPr>
        <w:t>c</w:t>
      </w:r>
      <w:r w:rsidR="00F14A01" w:rsidRPr="00797F72">
        <w:rPr>
          <w:rFonts w:ascii="Calibri" w:hAnsi="Calibri"/>
          <w:sz w:val="24"/>
          <w:szCs w:val="24"/>
        </w:rPr>
        <w:t>ardamom essential oil (</w:t>
      </w:r>
      <w:r w:rsidRPr="00797F72">
        <w:rPr>
          <w:rFonts w:ascii="Calibri" w:hAnsi="Calibri"/>
          <w:sz w:val="24"/>
          <w:szCs w:val="24"/>
        </w:rPr>
        <w:t>CEO</w:t>
      </w:r>
      <w:r w:rsidR="00F14A01" w:rsidRPr="00797F72">
        <w:rPr>
          <w:rFonts w:ascii="Calibri" w:hAnsi="Calibri"/>
          <w:sz w:val="24"/>
          <w:szCs w:val="24"/>
        </w:rPr>
        <w:t>)</w:t>
      </w:r>
      <w:r w:rsidR="00B11A11" w:rsidRPr="00797F72">
        <w:rPr>
          <w:rFonts w:ascii="Calibri" w:hAnsi="Calibri"/>
          <w:sz w:val="24"/>
          <w:szCs w:val="24"/>
        </w:rPr>
        <w:t xml:space="preserve"> </w:t>
      </w:r>
      <w:r w:rsidR="00B11A11" w:rsidRPr="00797F72">
        <w:rPr>
          <w:sz w:val="24"/>
          <w:szCs w:val="24"/>
        </w:rPr>
        <w:t>0.011% (v/v)</w:t>
      </w:r>
    </w:p>
    <w:tbl>
      <w:tblPr>
        <w:tblW w:w="9360" w:type="dxa"/>
        <w:tblLook w:val="04A0" w:firstRow="1" w:lastRow="0" w:firstColumn="1" w:lastColumn="0" w:noHBand="0" w:noVBand="1"/>
      </w:tblPr>
      <w:tblGrid>
        <w:gridCol w:w="1710"/>
        <w:gridCol w:w="1350"/>
        <w:gridCol w:w="6300"/>
      </w:tblGrid>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b/>
                <w:bCs/>
                <w:lang w:eastAsia="zh-CN"/>
              </w:rPr>
            </w:pPr>
            <w:r w:rsidRPr="00797F72">
              <w:rPr>
                <w:rFonts w:ascii="Calibri" w:eastAsia="Times New Roman" w:hAnsi="Calibri" w:cs="Times New Roman"/>
                <w:b/>
                <w:bCs/>
                <w:lang w:eastAsia="zh-CN"/>
              </w:rPr>
              <w:t>Illumina Gene ID</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b/>
                <w:bCs/>
                <w:lang w:eastAsia="zh-CN"/>
              </w:rPr>
            </w:pPr>
            <w:r w:rsidRPr="00797F72">
              <w:rPr>
                <w:rFonts w:ascii="Calibri" w:eastAsia="Times New Roman" w:hAnsi="Calibri" w:cs="Times New Roman"/>
                <w:b/>
                <w:bCs/>
                <w:lang w:eastAsia="zh-CN"/>
              </w:rPr>
              <w:t>Fold Change in Log</w:t>
            </w:r>
            <w:r w:rsidR="00E33183" w:rsidRPr="00797F72">
              <w:rPr>
                <w:rFonts w:ascii="Calibri" w:eastAsia="Times New Roman" w:hAnsi="Calibri" w:cs="Times New Roman"/>
                <w:b/>
                <w:bCs/>
                <w:vertAlign w:val="subscript"/>
                <w:lang w:eastAsia="zh-CN"/>
              </w:rPr>
              <w:t>2</w:t>
            </w:r>
            <w:r w:rsidRPr="00797F72">
              <w:rPr>
                <w:rFonts w:ascii="Calibri" w:eastAsia="Times New Roman" w:hAnsi="Calibri" w:cs="Times New Roman"/>
                <w:b/>
                <w:bCs/>
                <w:lang w:eastAsia="zh-CN"/>
              </w:rPr>
              <w:t xml:space="preserve"> form</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b/>
                <w:bCs/>
                <w:lang w:eastAsia="zh-CN"/>
              </w:rPr>
            </w:pPr>
            <w:r w:rsidRPr="00797F72">
              <w:rPr>
                <w:rFonts w:ascii="Calibri" w:eastAsia="Times New Roman" w:hAnsi="Calibri" w:cs="Times New Roman"/>
                <w:b/>
                <w:bCs/>
                <w:lang w:eastAsia="zh-CN"/>
              </w:rPr>
              <w:t>Definition</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TFRC</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2.09</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transferrin receptor (p90, CD71) (TFRC),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ANGPTL4</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1.81</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angiopoietin-like 4 (ANGPTL4), transcript variant 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OAZ2</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1.77</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ornithine decarboxylase </w:t>
            </w:r>
            <w:proofErr w:type="spellStart"/>
            <w:r w:rsidRPr="00797F72">
              <w:rPr>
                <w:rFonts w:ascii="Calibri" w:eastAsia="Times New Roman" w:hAnsi="Calibri" w:cs="Times New Roman"/>
                <w:lang w:eastAsia="zh-CN"/>
              </w:rPr>
              <w:t>antizyme</w:t>
            </w:r>
            <w:proofErr w:type="spellEnd"/>
            <w:r w:rsidRPr="00797F72">
              <w:rPr>
                <w:rFonts w:ascii="Calibri" w:eastAsia="Times New Roman" w:hAnsi="Calibri" w:cs="Times New Roman"/>
                <w:lang w:eastAsia="zh-CN"/>
              </w:rPr>
              <w:t xml:space="preserve"> 2 (OAZ2),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EZH2</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1.76</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enhancer of </w:t>
            </w:r>
            <w:proofErr w:type="spellStart"/>
            <w:r w:rsidRPr="00797F72">
              <w:rPr>
                <w:rFonts w:ascii="Calibri" w:eastAsia="Times New Roman" w:hAnsi="Calibri" w:cs="Times New Roman"/>
                <w:lang w:eastAsia="zh-CN"/>
              </w:rPr>
              <w:t>zeste</w:t>
            </w:r>
            <w:proofErr w:type="spellEnd"/>
            <w:r w:rsidRPr="00797F72">
              <w:rPr>
                <w:rFonts w:ascii="Calibri" w:eastAsia="Times New Roman" w:hAnsi="Calibri" w:cs="Times New Roman"/>
                <w:lang w:eastAsia="zh-CN"/>
              </w:rPr>
              <w:t xml:space="preserve"> homolog 2 (Drosophila) (EZH2), transcript variant 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KRTAP5-5</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1.69</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keratin associated protein 5-5 (KRTAP5-5),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CNTNAP2</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1.69</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w:t>
            </w:r>
            <w:proofErr w:type="spellStart"/>
            <w:r w:rsidRPr="00797F72">
              <w:rPr>
                <w:rFonts w:ascii="Calibri" w:eastAsia="Times New Roman" w:hAnsi="Calibri" w:cs="Times New Roman"/>
                <w:lang w:eastAsia="zh-CN"/>
              </w:rPr>
              <w:t>contactin</w:t>
            </w:r>
            <w:proofErr w:type="spellEnd"/>
            <w:r w:rsidRPr="00797F72">
              <w:rPr>
                <w:rFonts w:ascii="Calibri" w:eastAsia="Times New Roman" w:hAnsi="Calibri" w:cs="Times New Roman"/>
                <w:lang w:eastAsia="zh-CN"/>
              </w:rPr>
              <w:t xml:space="preserve"> associated protein-like 2 (CNTNAP2),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SNORD78</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1.65</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small nucleolar RNA, C/D box 78 (SNORD78), small nucleolar 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C19ORF26</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1.64</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chromosome 19 open reading frame 26 (C19orf26),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KLF6</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1.63</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w:t>
            </w:r>
            <w:proofErr w:type="spellStart"/>
            <w:r w:rsidRPr="00797F72">
              <w:rPr>
                <w:rFonts w:ascii="Calibri" w:eastAsia="Times New Roman" w:hAnsi="Calibri" w:cs="Times New Roman"/>
                <w:lang w:eastAsia="zh-CN"/>
              </w:rPr>
              <w:t>Kruppel</w:t>
            </w:r>
            <w:proofErr w:type="spellEnd"/>
            <w:r w:rsidRPr="00797F72">
              <w:rPr>
                <w:rFonts w:ascii="Calibri" w:eastAsia="Times New Roman" w:hAnsi="Calibri" w:cs="Times New Roman"/>
                <w:lang w:eastAsia="zh-CN"/>
              </w:rPr>
              <w:t>-like factor 6 (KLF6), transcript variant 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LOC653994</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1.63</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similar to Eukaryotic translation initiation factor 4H (eIF-4H) (Williams-</w:t>
            </w:r>
            <w:proofErr w:type="spellStart"/>
            <w:r w:rsidRPr="00797F72">
              <w:rPr>
                <w:rFonts w:ascii="Calibri" w:eastAsia="Times New Roman" w:hAnsi="Calibri" w:cs="Times New Roman"/>
                <w:lang w:eastAsia="zh-CN"/>
              </w:rPr>
              <w:t>Beuren</w:t>
            </w:r>
            <w:proofErr w:type="spellEnd"/>
            <w:r w:rsidRPr="00797F72">
              <w:rPr>
                <w:rFonts w:ascii="Calibri" w:eastAsia="Times New Roman" w:hAnsi="Calibri" w:cs="Times New Roman"/>
                <w:lang w:eastAsia="zh-CN"/>
              </w:rPr>
              <w:t xml:space="preserve"> syndrome chromosome region 1 protein homolog), transcript variant 2 (LOC653994),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HNRPH1</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1.62</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heterogeneous nuclear ribonucleoprotein H1 (H) (HNRPH1),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LOC644466</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1.61</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hypothetical protein LOC644466 (LOC644466),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PRKAA2</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1.58</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protein kinase, AMP-activated, alpha 2 catalytic subunit (PRKAA2),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LOC644330</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1.58</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similar to tropomyosin 3 isoform 2 (LOC644330),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HLA-A</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1.57</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major histocompatibility complex, class I, A (HLA-A),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LOC442459</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1.55</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X-ray repair complementing defective repair pseudogene (LOC442459), non-coding 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REXO4</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1.55</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REX4, RNA exonuclease 4 homolog (S. cerevisiae) (REXO4),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OBP2B</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1.55</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odorant binding protein 2B (OBP2B),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LDB3</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1.53</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LIM domain binding 3 (LDB3), transcript variant 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TMPRSS12</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1.53</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transmembrane protease, serine 12 (TMPRSS12),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LOC100128892</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1.53</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hypothetical protein LOC100128892 (LOC100128892),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TAKR</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1.52</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PREDICTED: Homo sapiens </w:t>
            </w:r>
            <w:proofErr w:type="spellStart"/>
            <w:r w:rsidRPr="00797F72">
              <w:rPr>
                <w:rFonts w:ascii="Calibri" w:eastAsia="Times New Roman" w:hAnsi="Calibri" w:cs="Times New Roman"/>
                <w:lang w:eastAsia="zh-CN"/>
              </w:rPr>
              <w:t>aldo</w:t>
            </w:r>
            <w:proofErr w:type="spellEnd"/>
            <w:r w:rsidRPr="00797F72">
              <w:rPr>
                <w:rFonts w:ascii="Calibri" w:eastAsia="Times New Roman" w:hAnsi="Calibri" w:cs="Times New Roman"/>
                <w:lang w:eastAsia="zh-CN"/>
              </w:rPr>
              <w:t>-keto reductase, truncated (</w:t>
            </w:r>
            <w:proofErr w:type="spellStart"/>
            <w:r w:rsidRPr="00797F72">
              <w:rPr>
                <w:rFonts w:ascii="Calibri" w:eastAsia="Times New Roman" w:hAnsi="Calibri" w:cs="Times New Roman"/>
                <w:lang w:eastAsia="zh-CN"/>
              </w:rPr>
              <w:t>tAKR</w:t>
            </w:r>
            <w:proofErr w:type="spellEnd"/>
            <w:r w:rsidRPr="00797F72">
              <w:rPr>
                <w:rFonts w:ascii="Calibri" w:eastAsia="Times New Roman" w:hAnsi="Calibri" w:cs="Times New Roman"/>
                <w:lang w:eastAsia="zh-CN"/>
              </w:rPr>
              <w:t>),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NCOA2</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1.51</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nuclear receptor coactivator 2 (NCOA2),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lastRenderedPageBreak/>
              <w:t>MIR651</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1.51</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microRNA 651 (MIR651), microRNA.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C14ORF65</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1.51</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PREDICTED: Homo sapiens </w:t>
            </w:r>
            <w:proofErr w:type="spellStart"/>
            <w:r w:rsidRPr="00797F72">
              <w:rPr>
                <w:rFonts w:ascii="Calibri" w:eastAsia="Times New Roman" w:hAnsi="Calibri" w:cs="Times New Roman"/>
                <w:lang w:eastAsia="zh-CN"/>
              </w:rPr>
              <w:t>misc_RNA</w:t>
            </w:r>
            <w:proofErr w:type="spellEnd"/>
            <w:r w:rsidRPr="00797F72">
              <w:rPr>
                <w:rFonts w:ascii="Calibri" w:eastAsia="Times New Roman" w:hAnsi="Calibri" w:cs="Times New Roman"/>
                <w:lang w:eastAsia="zh-CN"/>
              </w:rPr>
              <w:t xml:space="preserve"> (C14orf65), </w:t>
            </w:r>
            <w:proofErr w:type="spellStart"/>
            <w:r w:rsidRPr="00797F72">
              <w:rPr>
                <w:rFonts w:ascii="Calibri" w:eastAsia="Times New Roman" w:hAnsi="Calibri" w:cs="Times New Roman"/>
                <w:lang w:eastAsia="zh-CN"/>
              </w:rPr>
              <w:t>miscRNA</w:t>
            </w:r>
            <w:proofErr w:type="spellEnd"/>
            <w:r w:rsidRPr="00797F72">
              <w:rPr>
                <w:rFonts w:ascii="Calibri" w:eastAsia="Times New Roman" w:hAnsi="Calibri" w:cs="Times New Roman"/>
                <w:lang w:eastAsia="zh-CN"/>
              </w:rPr>
              <w:t>.</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LEFTY1</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1.50</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left-right determination factor 1 (LEFTY1),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LOC100130880</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1.50</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hypothetical LOC100130880 (LOC100130880),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MRO</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-1.50</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maestro (MRO),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C18ORF25</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-1.50</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chromosome 18 open reading frame 25 (C18orf25), transcript variant 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TTTY16</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-1.52</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testis-specific transcript, Y-linked 16 (non-protein coding) (TTTY16), non-coding 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DNER</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-1.52</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delta/notch-like EGF repeat containing (DNER),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LOC100127988</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-1.52</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hypothetical protein LOC100127988 (LOC100127988),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LOC730415</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-1.53</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hypothetical LOC730415, transcript variant 2 (LOC730415),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MYH11</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-1.53</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myosin, heavy chain 11, smooth muscle (MYH11), transcript variant SM1A,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SYNC1</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-1.54</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w:t>
            </w:r>
            <w:proofErr w:type="spellStart"/>
            <w:r w:rsidRPr="00797F72">
              <w:rPr>
                <w:rFonts w:ascii="Calibri" w:eastAsia="Times New Roman" w:hAnsi="Calibri" w:cs="Times New Roman"/>
                <w:lang w:eastAsia="zh-CN"/>
              </w:rPr>
              <w:t>syncoilin</w:t>
            </w:r>
            <w:proofErr w:type="spellEnd"/>
            <w:r w:rsidRPr="00797F72">
              <w:rPr>
                <w:rFonts w:ascii="Calibri" w:eastAsia="Times New Roman" w:hAnsi="Calibri" w:cs="Times New Roman"/>
                <w:lang w:eastAsia="zh-CN"/>
              </w:rPr>
              <w:t>, intermediate filament 1 (SYNC1),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HS.569199</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-1.54</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CR747253 NCI_CGAP_Kid11 Homo sapiens cDNA clone IMAGp998J216211 ; IMAGE:2495732 5, mRNA sequence</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CRYBA2</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-1.54</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w:t>
            </w:r>
            <w:proofErr w:type="spellStart"/>
            <w:r w:rsidRPr="00797F72">
              <w:rPr>
                <w:rFonts w:ascii="Calibri" w:eastAsia="Times New Roman" w:hAnsi="Calibri" w:cs="Times New Roman"/>
                <w:lang w:eastAsia="zh-CN"/>
              </w:rPr>
              <w:t>crystallin</w:t>
            </w:r>
            <w:proofErr w:type="spellEnd"/>
            <w:r w:rsidRPr="00797F72">
              <w:rPr>
                <w:rFonts w:ascii="Calibri" w:eastAsia="Times New Roman" w:hAnsi="Calibri" w:cs="Times New Roman"/>
                <w:lang w:eastAsia="zh-CN"/>
              </w:rPr>
              <w:t>, beta A2 (CRYBA2), transcript variant 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SULF1</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-1.55</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sulfatase 1 (SULF1),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FLJ42709</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-1.57</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hypothetical gene supported by AK124699 (FLJ42709),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LOC100133797</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-1.57</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hypothetical protein LOC100133797 (LOC100133797),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CFB</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-1.60</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complement factor B (CFB),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VCAM1</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-1.63</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vascular cell adhesion molecule 1 (VCAM1), transcript variant 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CCL5</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-1.64</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chemokine (C-C motif) ligand 5 (CCL5),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MS4A13</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-1.66</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membrane-spanning 4-domains, subfamily A, member 13 (MS4A13),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HAS3</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-1.70</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w:t>
            </w:r>
            <w:proofErr w:type="spellStart"/>
            <w:r w:rsidRPr="00797F72">
              <w:rPr>
                <w:rFonts w:ascii="Calibri" w:eastAsia="Times New Roman" w:hAnsi="Calibri" w:cs="Times New Roman"/>
                <w:lang w:eastAsia="zh-CN"/>
              </w:rPr>
              <w:t>hyaluronan</w:t>
            </w:r>
            <w:proofErr w:type="spellEnd"/>
            <w:r w:rsidRPr="00797F72">
              <w:rPr>
                <w:rFonts w:ascii="Calibri" w:eastAsia="Times New Roman" w:hAnsi="Calibri" w:cs="Times New Roman"/>
                <w:lang w:eastAsia="zh-CN"/>
              </w:rPr>
              <w:t xml:space="preserve"> synthase 3 (HAS3), transcript variant 1,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LOC643449</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-1.71</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PREDICTED: Homo sapiens similar to hCG2041756 (LOC643449),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ZNF354A</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-1.72</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Homo sapiens zinc finger protein 354A (ZNF354A), mRNA.</w:t>
            </w:r>
          </w:p>
        </w:tc>
      </w:tr>
      <w:tr w:rsidR="00797F72"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MT1H</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-1.78</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w:t>
            </w:r>
            <w:proofErr w:type="spellStart"/>
            <w:r w:rsidRPr="00797F72">
              <w:rPr>
                <w:rFonts w:ascii="Calibri" w:eastAsia="Times New Roman" w:hAnsi="Calibri" w:cs="Times New Roman"/>
                <w:lang w:eastAsia="zh-CN"/>
              </w:rPr>
              <w:t>metallothionein</w:t>
            </w:r>
            <w:proofErr w:type="spellEnd"/>
            <w:r w:rsidRPr="00797F72">
              <w:rPr>
                <w:rFonts w:ascii="Calibri" w:eastAsia="Times New Roman" w:hAnsi="Calibri" w:cs="Times New Roman"/>
                <w:lang w:eastAsia="zh-CN"/>
              </w:rPr>
              <w:t xml:space="preserve"> 1H (MT1H), mRNA.</w:t>
            </w:r>
          </w:p>
        </w:tc>
      </w:tr>
      <w:tr w:rsidR="000263A4" w:rsidRPr="00797F72" w:rsidTr="004100D7">
        <w:trPr>
          <w:trHeight w:val="300"/>
        </w:trPr>
        <w:tc>
          <w:tcPr>
            <w:tcW w:w="171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MT1JP</w:t>
            </w:r>
          </w:p>
        </w:tc>
        <w:tc>
          <w:tcPr>
            <w:tcW w:w="135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-1.95</w:t>
            </w:r>
          </w:p>
        </w:tc>
        <w:tc>
          <w:tcPr>
            <w:tcW w:w="6300" w:type="dxa"/>
            <w:tcBorders>
              <w:top w:val="nil"/>
              <w:left w:val="nil"/>
              <w:bottom w:val="nil"/>
              <w:right w:val="nil"/>
            </w:tcBorders>
            <w:shd w:val="clear" w:color="auto" w:fill="auto"/>
            <w:noWrap/>
            <w:vAlign w:val="bottom"/>
            <w:hideMark/>
          </w:tcPr>
          <w:p w:rsidR="000263A4" w:rsidRPr="00797F72" w:rsidRDefault="000263A4" w:rsidP="004100D7">
            <w:pPr>
              <w:spacing w:after="0" w:line="240" w:lineRule="auto"/>
              <w:rPr>
                <w:rFonts w:ascii="Calibri" w:eastAsia="Times New Roman" w:hAnsi="Calibri" w:cs="Times New Roman"/>
                <w:lang w:eastAsia="zh-CN"/>
              </w:rPr>
            </w:pPr>
            <w:r w:rsidRPr="00797F72">
              <w:rPr>
                <w:rFonts w:ascii="Calibri" w:eastAsia="Times New Roman" w:hAnsi="Calibri" w:cs="Times New Roman"/>
                <w:lang w:eastAsia="zh-CN"/>
              </w:rPr>
              <w:t xml:space="preserve">Homo sapiens </w:t>
            </w:r>
            <w:proofErr w:type="spellStart"/>
            <w:r w:rsidRPr="00797F72">
              <w:rPr>
                <w:rFonts w:ascii="Calibri" w:eastAsia="Times New Roman" w:hAnsi="Calibri" w:cs="Times New Roman"/>
                <w:lang w:eastAsia="zh-CN"/>
              </w:rPr>
              <w:t>metallothionein</w:t>
            </w:r>
            <w:proofErr w:type="spellEnd"/>
            <w:r w:rsidRPr="00797F72">
              <w:rPr>
                <w:rFonts w:ascii="Calibri" w:eastAsia="Times New Roman" w:hAnsi="Calibri" w:cs="Times New Roman"/>
                <w:lang w:eastAsia="zh-CN"/>
              </w:rPr>
              <w:t xml:space="preserve"> 1J (pseudogene) (MT1JP), mRNA.</w:t>
            </w:r>
          </w:p>
        </w:tc>
      </w:tr>
    </w:tbl>
    <w:p w:rsidR="00610466" w:rsidRPr="00797F72" w:rsidRDefault="00797F72">
      <w:pPr>
        <w:rPr>
          <w:rFonts w:ascii="Calibri" w:hAnsi="Calibri"/>
          <w:sz w:val="24"/>
          <w:szCs w:val="24"/>
        </w:rPr>
      </w:pPr>
    </w:p>
    <w:p w:rsidR="00797F72" w:rsidRPr="00797F72" w:rsidRDefault="00797F72">
      <w:pPr>
        <w:rPr>
          <w:rFonts w:ascii="Calibri" w:hAnsi="Calibri"/>
          <w:sz w:val="24"/>
          <w:szCs w:val="24"/>
        </w:rPr>
      </w:pPr>
    </w:p>
    <w:sectPr w:rsidR="00797F72" w:rsidRPr="0079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58"/>
    <w:rsid w:val="000263A4"/>
    <w:rsid w:val="00141696"/>
    <w:rsid w:val="001C02DB"/>
    <w:rsid w:val="004100D7"/>
    <w:rsid w:val="00630A08"/>
    <w:rsid w:val="00797F72"/>
    <w:rsid w:val="009A360F"/>
    <w:rsid w:val="00A06312"/>
    <w:rsid w:val="00B11A11"/>
    <w:rsid w:val="00B45158"/>
    <w:rsid w:val="00C0603D"/>
    <w:rsid w:val="00E33183"/>
    <w:rsid w:val="00F1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1BA4D-BAC8-4571-87CA-1DC312C3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3A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1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doTERRA</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Lawry</dc:creator>
  <cp:keywords/>
  <dc:description/>
  <cp:lastModifiedBy>Brusola, Kevin Paul</cp:lastModifiedBy>
  <cp:revision>2</cp:revision>
  <dcterms:created xsi:type="dcterms:W3CDTF">2017-03-15T10:01:00Z</dcterms:created>
  <dcterms:modified xsi:type="dcterms:W3CDTF">2017-03-15T10:01:00Z</dcterms:modified>
</cp:coreProperties>
</file>