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8B" w:rsidRPr="005B3B24" w:rsidRDefault="0074353B" w:rsidP="00CA408B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Table</w:t>
      </w:r>
      <w:bookmarkStart w:id="0" w:name="_GoBack"/>
      <w:bookmarkEnd w:id="0"/>
      <w:r w:rsidR="00CA408B" w:rsidRPr="005B3B24">
        <w:rPr>
          <w:b/>
          <w:lang w:val="en-GB"/>
        </w:rPr>
        <w:t xml:space="preserve"> 1. </w:t>
      </w:r>
      <w:proofErr w:type="gramStart"/>
      <w:r w:rsidR="00CA408B" w:rsidRPr="005B3B24">
        <w:rPr>
          <w:b/>
          <w:lang w:val="en-GB"/>
        </w:rPr>
        <w:t>Units, prices, and information sources used in the analysis.</w:t>
      </w:r>
      <w:proofErr w:type="gramEnd"/>
      <w:r w:rsidR="00CA408B" w:rsidRPr="005B3B24">
        <w:rPr>
          <w:b/>
          <w:lang w:val="en-GB"/>
        </w:rPr>
        <w:t xml:space="preserve"> </w:t>
      </w:r>
      <w:proofErr w:type="gramStart"/>
      <w:r w:rsidR="00CA408B" w:rsidRPr="005B3B24">
        <w:rPr>
          <w:b/>
          <w:lang w:val="en-GB"/>
        </w:rPr>
        <w:t>Spain, 2007.</w:t>
      </w:r>
      <w:proofErr w:type="gramEnd"/>
    </w:p>
    <w:tbl>
      <w:tblPr>
        <w:tblW w:w="0" w:type="auto"/>
        <w:tblBorders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2078"/>
        <w:gridCol w:w="2183"/>
        <w:gridCol w:w="2327"/>
        <w:gridCol w:w="1928"/>
      </w:tblGrid>
      <w:tr w:rsidR="00CA408B" w:rsidRPr="005B3B24">
        <w:tc>
          <w:tcPr>
            <w:tcW w:w="208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center"/>
              <w:rPr>
                <w:b/>
                <w:lang w:val="en-GB"/>
              </w:rPr>
            </w:pPr>
            <w:r w:rsidRPr="005B3B24">
              <w:rPr>
                <w:b/>
                <w:lang w:val="en-GB"/>
              </w:rPr>
              <w:t>Concept</w:t>
            </w:r>
          </w:p>
        </w:tc>
        <w:tc>
          <w:tcPr>
            <w:tcW w:w="22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center"/>
              <w:rPr>
                <w:b/>
                <w:lang w:val="en-GB"/>
              </w:rPr>
            </w:pPr>
            <w:r w:rsidRPr="005B3B24">
              <w:rPr>
                <w:b/>
                <w:lang w:val="en-GB"/>
              </w:rPr>
              <w:t>Number</w:t>
            </w:r>
          </w:p>
        </w:tc>
        <w:tc>
          <w:tcPr>
            <w:tcW w:w="239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center"/>
              <w:rPr>
                <w:b/>
                <w:lang w:val="en-GB"/>
              </w:rPr>
            </w:pPr>
            <w:r w:rsidRPr="005B3B24">
              <w:rPr>
                <w:b/>
                <w:lang w:val="en-GB"/>
              </w:rPr>
              <w:t>Price*</w:t>
            </w:r>
          </w:p>
        </w:tc>
        <w:tc>
          <w:tcPr>
            <w:tcW w:w="196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center"/>
              <w:rPr>
                <w:b/>
                <w:lang w:val="en-GB"/>
              </w:rPr>
            </w:pPr>
            <w:r w:rsidRPr="005B3B24">
              <w:rPr>
                <w:b/>
                <w:lang w:val="en-GB"/>
              </w:rPr>
              <w:t>Source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b/>
                <w:lang w:val="en-GB"/>
              </w:rPr>
            </w:pPr>
            <w:r w:rsidRPr="005B3B24">
              <w:rPr>
                <w:b/>
                <w:lang w:val="en-GB"/>
              </w:rPr>
              <w:t>Direct costs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Hospital care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542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>1,179 SCI discharges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6,925 TBI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>21,435 TBI discharges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Discharge = 2,017.90€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CMBD-HA, 1</w:t>
            </w:r>
            <w:r w:rsidR="00760DD0">
              <w:rPr>
                <w:lang w:val="en-GB"/>
              </w:rPr>
              <w:t>0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Ambulance and transportation services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>155, 255, 6,724 and 20,705 ambulance transports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>462 and 993 helicopter transports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Ambulance transport = 210.00€</w:t>
            </w:r>
          </w:p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Helicopter transport = 2,301.00€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CMBD-HA</w:t>
            </w:r>
          </w:p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SEM, personal communication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Specialized care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501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1,076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 xml:space="preserve">6,381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TBI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19,291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discharges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Default="00CA408B" w:rsidP="001C782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4</w:t>
            </w:r>
            <w:r w:rsidRPr="005B3B24">
              <w:rPr>
                <w:lang w:val="en-GB"/>
              </w:rPr>
              <w:t xml:space="preserve"> hour</w:t>
            </w:r>
            <w:r>
              <w:rPr>
                <w:lang w:val="en-GB"/>
              </w:rPr>
              <w:t xml:space="preserve">s/day </w:t>
            </w:r>
            <w:r w:rsidRPr="005B3B24">
              <w:rPr>
                <w:lang w:val="en-GB"/>
              </w:rPr>
              <w:t xml:space="preserve">specialized care = </w:t>
            </w:r>
            <w:r>
              <w:rPr>
                <w:lang w:val="en-GB"/>
              </w:rPr>
              <w:t>20,203.13€ yearly</w:t>
            </w:r>
          </w:p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1 hour</w:t>
            </w:r>
            <w:r>
              <w:rPr>
                <w:lang w:val="en-GB"/>
              </w:rPr>
              <w:t xml:space="preserve">/day </w:t>
            </w:r>
            <w:r w:rsidRPr="005B3B24">
              <w:rPr>
                <w:lang w:val="en-GB"/>
              </w:rPr>
              <w:t xml:space="preserve">specialized care = </w:t>
            </w:r>
            <w:r>
              <w:rPr>
                <w:lang w:val="en-GB"/>
              </w:rPr>
              <w:t>5,050.13</w:t>
            </w:r>
            <w:r w:rsidRPr="005B3B24">
              <w:rPr>
                <w:lang w:val="en-GB"/>
              </w:rPr>
              <w:t>€</w:t>
            </w:r>
            <w:r>
              <w:rPr>
                <w:lang w:val="en-GB"/>
              </w:rPr>
              <w:t xml:space="preserve"> yearly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CMBD-HA, 1</w:t>
            </w:r>
            <w:r w:rsidR="00760DD0">
              <w:rPr>
                <w:lang w:val="en-GB"/>
              </w:rPr>
              <w:t>1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Adaptation costs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501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1,076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6,381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TBI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19,291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discharges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Home adaptation = 763.79€</w:t>
            </w:r>
          </w:p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Technical aids and orthopaedic equipment = 1,358.25€</w:t>
            </w:r>
          </w:p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Travel aids = 4,423.80€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CMBD-HA, 1</w:t>
            </w:r>
            <w:r w:rsidR="00760DD0">
              <w:rPr>
                <w:lang w:val="en-GB"/>
              </w:rPr>
              <w:t>1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Material costs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542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6,925 TBI discharges due to </w:t>
            </w:r>
            <w:r>
              <w:rPr>
                <w:lang w:val="en-GB"/>
              </w:rPr>
              <w:t>MVTC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1,500.00€ (10,500.00€)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1</w:t>
            </w:r>
            <w:r w:rsidR="00760DD0">
              <w:rPr>
                <w:lang w:val="en-GB"/>
              </w:rPr>
              <w:t>3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Administrative costs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542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 xml:space="preserve">6,925 TBI discharges due to </w:t>
            </w:r>
            <w:r>
              <w:rPr>
                <w:lang w:val="en-GB"/>
              </w:rPr>
              <w:t>MVTC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 xml:space="preserve">Severely injured compensation = </w:t>
            </w:r>
            <w:r w:rsidRPr="005B3B24">
              <w:rPr>
                <w:lang w:val="en-GB"/>
              </w:rPr>
              <w:lastRenderedPageBreak/>
              <w:t>5,805.00€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1</w:t>
            </w:r>
            <w:r w:rsidR="00760DD0">
              <w:rPr>
                <w:lang w:val="en-GB"/>
              </w:rPr>
              <w:t>4, 15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Police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542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6,925 TBI discharges due to </w:t>
            </w:r>
            <w:r>
              <w:rPr>
                <w:lang w:val="en-GB"/>
              </w:rPr>
              <w:t>MVTC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572.49€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 xml:space="preserve">CMBD-HA, </w:t>
            </w:r>
            <w:r w:rsidR="00760DD0">
              <w:rPr>
                <w:lang w:val="en-GB"/>
              </w:rPr>
              <w:t>16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Fire-fighters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542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6,925 TBI discharges due to </w:t>
            </w:r>
            <w:r>
              <w:rPr>
                <w:lang w:val="en-GB"/>
              </w:rPr>
              <w:t>MVTC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245.66€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 xml:space="preserve">CMBD-HA, </w:t>
            </w:r>
            <w:r w:rsidR="00760DD0">
              <w:rPr>
                <w:lang w:val="en-GB"/>
              </w:rPr>
              <w:t>16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Roadside assistance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542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6,925 TBI discharges due to </w:t>
            </w:r>
            <w:r>
              <w:rPr>
                <w:lang w:val="en-GB"/>
              </w:rPr>
              <w:t>MVTC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150.33€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 xml:space="preserve">CMBD-HA, </w:t>
            </w:r>
            <w:r w:rsidR="00760DD0">
              <w:rPr>
                <w:lang w:val="en-GB"/>
              </w:rPr>
              <w:t>16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b/>
                <w:lang w:val="en-GB"/>
              </w:rPr>
            </w:pPr>
            <w:r w:rsidRPr="005B3B24">
              <w:rPr>
                <w:b/>
                <w:lang w:val="en-GB"/>
              </w:rPr>
              <w:t>Indirect costs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Productivity losses due to institutionalization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32.272 days corresponding to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 xml:space="preserve">51.379 days corresponding to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105.450 days corresponding to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TBI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222.414 days corresponding to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TBI discharges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2,306.08€/month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 xml:space="preserve">CMBD-HA, </w:t>
            </w:r>
            <w:r w:rsidR="00760DD0">
              <w:rPr>
                <w:lang w:val="en-GB"/>
              </w:rPr>
              <w:t>17, 18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Productivity losses due to work sick leave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501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1,076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6,381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TBI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19,291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</w:t>
            </w:r>
            <w:r w:rsidRPr="005B3B24">
              <w:rPr>
                <w:lang w:val="en-GB"/>
              </w:rPr>
              <w:lastRenderedPageBreak/>
              <w:t>discharges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2,306.08€/month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 xml:space="preserve">CMBD-HA, </w:t>
            </w:r>
            <w:r w:rsidR="00760DD0">
              <w:rPr>
                <w:lang w:val="en-GB"/>
              </w:rPr>
              <w:t>17, 18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lastRenderedPageBreak/>
              <w:t>Productivity losses of carers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501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1,076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SCI discharges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6,381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TBI discharges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19,291 </w:t>
            </w:r>
            <w:r>
              <w:rPr>
                <w:lang w:val="en-GB"/>
              </w:rPr>
              <w:t>alive</w:t>
            </w:r>
            <w:r w:rsidRPr="005B3B24">
              <w:rPr>
                <w:lang w:val="en-GB"/>
              </w:rPr>
              <w:t xml:space="preserve"> discharges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1,5 hours/day = 4,038.67€ year</w:t>
            </w:r>
          </w:p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5 hours/day = 13,462.23€ year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 xml:space="preserve">CMBD-HA, </w:t>
            </w:r>
            <w:r w:rsidR="00760DD0">
              <w:rPr>
                <w:lang w:val="en-GB"/>
              </w:rPr>
              <w:t>11, 12</w:t>
            </w:r>
          </w:p>
        </w:tc>
      </w:tr>
      <w:tr w:rsidR="00CA408B" w:rsidRPr="005B3B24">
        <w:tc>
          <w:tcPr>
            <w:tcW w:w="2088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Productivity losses due to death</w:t>
            </w:r>
          </w:p>
        </w:tc>
        <w:tc>
          <w:tcPr>
            <w:tcW w:w="2273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41 SCI </w:t>
            </w:r>
            <w:r>
              <w:rPr>
                <w:lang w:val="en-GB"/>
              </w:rPr>
              <w:t>deaths</w:t>
            </w:r>
            <w:r w:rsidRPr="005B3B24">
              <w:rPr>
                <w:lang w:val="en-GB"/>
              </w:rPr>
              <w:t xml:space="preserve">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103 SCI </w:t>
            </w:r>
            <w:r>
              <w:rPr>
                <w:lang w:val="en-GB"/>
              </w:rPr>
              <w:t>deaths</w:t>
            </w:r>
            <w:r w:rsidRPr="005B3B24">
              <w:rPr>
                <w:lang w:val="en-GB"/>
              </w:rPr>
              <w:t xml:space="preserve"> due to other mechanisms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544 TBI </w:t>
            </w:r>
            <w:r>
              <w:rPr>
                <w:lang w:val="en-GB"/>
              </w:rPr>
              <w:t>deaths</w:t>
            </w:r>
            <w:r w:rsidRPr="005B3B24">
              <w:rPr>
                <w:lang w:val="en-GB"/>
              </w:rPr>
              <w:t xml:space="preserve"> due to </w:t>
            </w:r>
            <w:r>
              <w:rPr>
                <w:lang w:val="en-GB"/>
              </w:rPr>
              <w:t>MVTC</w:t>
            </w:r>
          </w:p>
          <w:p w:rsidR="00CA408B" w:rsidRPr="005B3B24" w:rsidRDefault="00CA408B" w:rsidP="001C782E">
            <w:pPr>
              <w:spacing w:line="480" w:lineRule="auto"/>
              <w:jc w:val="right"/>
              <w:rPr>
                <w:lang w:val="en-GB"/>
              </w:rPr>
            </w:pPr>
            <w:r w:rsidRPr="005B3B24">
              <w:rPr>
                <w:lang w:val="en-GB"/>
              </w:rPr>
              <w:t xml:space="preserve">2.144 TBI </w:t>
            </w:r>
            <w:r>
              <w:rPr>
                <w:lang w:val="en-GB"/>
              </w:rPr>
              <w:t>deaths</w:t>
            </w:r>
            <w:r w:rsidRPr="005B3B24">
              <w:rPr>
                <w:lang w:val="en-GB"/>
              </w:rPr>
              <w:t xml:space="preserve"> due to other mechanisms</w:t>
            </w:r>
          </w:p>
        </w:tc>
        <w:tc>
          <w:tcPr>
            <w:tcW w:w="239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0E0E0"/>
          </w:tcPr>
          <w:p w:rsidR="00CA408B" w:rsidRPr="005B3B24" w:rsidRDefault="00CA408B" w:rsidP="001C782E">
            <w:pPr>
              <w:spacing w:line="480" w:lineRule="auto"/>
              <w:rPr>
                <w:lang w:val="en-GB"/>
              </w:rPr>
            </w:pPr>
            <w:r w:rsidRPr="00A61120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Pr="00A61120">
              <w:rPr>
                <w:lang w:val="en-GB"/>
              </w:rPr>
              <w:t>276</w:t>
            </w:r>
            <w:r>
              <w:rPr>
                <w:lang w:val="en-GB"/>
              </w:rPr>
              <w:t>,</w:t>
            </w:r>
            <w:r w:rsidRPr="00A61120">
              <w:rPr>
                <w:lang w:val="en-GB"/>
              </w:rPr>
              <w:t>726</w:t>
            </w:r>
            <w:r>
              <w:rPr>
                <w:lang w:val="en-GB"/>
              </w:rPr>
              <w:t>.</w:t>
            </w:r>
            <w:r w:rsidRPr="00A61120">
              <w:rPr>
                <w:lang w:val="en-GB"/>
              </w:rPr>
              <w:t>15</w:t>
            </w:r>
            <w:r w:rsidRPr="005B3B24">
              <w:rPr>
                <w:lang w:val="en-GB"/>
              </w:rPr>
              <w:t>€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0E0E0"/>
          </w:tcPr>
          <w:p w:rsidR="00CA408B" w:rsidRPr="005B3B24" w:rsidRDefault="00CA408B" w:rsidP="00760DD0">
            <w:pPr>
              <w:spacing w:line="480" w:lineRule="auto"/>
              <w:rPr>
                <w:lang w:val="en-GB"/>
              </w:rPr>
            </w:pPr>
            <w:r w:rsidRPr="005B3B24">
              <w:rPr>
                <w:lang w:val="en-GB"/>
              </w:rPr>
              <w:t>CMBD-HA, 2</w:t>
            </w:r>
            <w:r w:rsidR="00760DD0">
              <w:rPr>
                <w:lang w:val="en-GB"/>
              </w:rPr>
              <w:t>0</w:t>
            </w:r>
          </w:p>
        </w:tc>
      </w:tr>
    </w:tbl>
    <w:p w:rsidR="00DD7AE7" w:rsidRPr="00760DD0" w:rsidRDefault="00CA408B" w:rsidP="00760DD0">
      <w:pPr>
        <w:spacing w:line="480" w:lineRule="auto"/>
        <w:jc w:val="both"/>
        <w:rPr>
          <w:lang w:val="en-GB"/>
        </w:rPr>
      </w:pPr>
      <w:r w:rsidRPr="005B3B24">
        <w:rPr>
          <w:lang w:val="en-GB"/>
        </w:rPr>
        <w:lastRenderedPageBreak/>
        <w:t>*2007 prices. SCI: Spinal cord injuries; TBI: Traumatic brain injuries. CMBD-HA: Hospital discharge register of acute hospitals</w:t>
      </w:r>
      <w:r>
        <w:rPr>
          <w:lang w:val="en-GB"/>
        </w:rPr>
        <w:t>; MVTC: M</w:t>
      </w:r>
      <w:r w:rsidRPr="005B3B24">
        <w:rPr>
          <w:lang w:val="en-GB"/>
        </w:rPr>
        <w:t>otor vehicle traffic crashes</w:t>
      </w:r>
      <w:r>
        <w:rPr>
          <w:lang w:val="en-GB"/>
        </w:rPr>
        <w:t>.</w:t>
      </w:r>
    </w:p>
    <w:sectPr w:rsidR="00DD7AE7" w:rsidRPr="00760DD0" w:rsidSect="006110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4ECC"/>
    <w:multiLevelType w:val="hybridMultilevel"/>
    <w:tmpl w:val="8856D196"/>
    <w:lvl w:ilvl="0" w:tplc="5C34CE44">
      <w:start w:val="4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">
    <w:nsid w:val="690F2A0C"/>
    <w:multiLevelType w:val="hybridMultilevel"/>
    <w:tmpl w:val="C562D46C"/>
    <w:lvl w:ilvl="0" w:tplc="D806F208">
      <w:numFmt w:val="bullet"/>
      <w:lvlText w:val="-"/>
      <w:lvlJc w:val="left"/>
      <w:pPr>
        <w:ind w:left="720" w:hanging="360"/>
      </w:pPr>
      <w:rPr>
        <w:rFonts w:ascii="Arial Bold" w:eastAsia="Times New Roman" w:hAnsi="Arial Bold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E43E5"/>
    <w:multiLevelType w:val="hybridMultilevel"/>
    <w:tmpl w:val="53CE84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A408B"/>
    <w:rsid w:val="0004593F"/>
    <w:rsid w:val="0074353B"/>
    <w:rsid w:val="00760DD0"/>
    <w:rsid w:val="00CA4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08B"/>
    <w:pPr>
      <w:spacing w:after="0"/>
    </w:pPr>
    <w:rPr>
      <w:rFonts w:ascii="Times New Roman" w:eastAsia="Times New Roman" w:hAnsi="Times New Roman" w:cs="Times New Roman"/>
      <w:lang w:val="es-ES_tradnl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A408B"/>
    <w:pPr>
      <w:spacing w:line="360" w:lineRule="auto"/>
      <w:jc w:val="both"/>
    </w:pPr>
    <w:rPr>
      <w:rFonts w:ascii="Arial" w:hAnsi="Arial" w:cs="Arial"/>
      <w:sz w:val="22"/>
      <w:szCs w:val="22"/>
      <w:lang w:val="ca-ES"/>
    </w:rPr>
  </w:style>
  <w:style w:type="character" w:customStyle="1" w:styleId="TextkrperZchn">
    <w:name w:val="Textkörper Zchn"/>
    <w:basedOn w:val="Absatz-Standardschriftart"/>
    <w:link w:val="Textkrper"/>
    <w:semiHidden/>
    <w:rsid w:val="00CA408B"/>
    <w:rPr>
      <w:rFonts w:ascii="Arial" w:eastAsia="Times New Roman" w:hAnsi="Arial" w:cs="Arial"/>
      <w:sz w:val="22"/>
      <w:szCs w:val="22"/>
      <w:lang w:val="ca-ES" w:eastAsia="es-ES"/>
    </w:rPr>
  </w:style>
  <w:style w:type="paragraph" w:styleId="Textkrper-Zeileneinzug">
    <w:name w:val="Body Text Indent"/>
    <w:basedOn w:val="Standard"/>
    <w:link w:val="Textkrper-ZeileneinzugZchn"/>
    <w:semiHidden/>
    <w:rsid w:val="00CA408B"/>
    <w:pPr>
      <w:spacing w:line="360" w:lineRule="auto"/>
      <w:jc w:val="both"/>
    </w:pPr>
    <w:rPr>
      <w:rFonts w:ascii="Arial" w:hAnsi="Arial" w:cs="Arial"/>
      <w:sz w:val="22"/>
      <w:lang w:val="es-E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A408B"/>
    <w:rPr>
      <w:rFonts w:ascii="Arial" w:eastAsia="Times New Roman" w:hAnsi="Arial" w:cs="Arial"/>
      <w:sz w:val="22"/>
      <w:lang w:val="es-ES" w:eastAsia="es-ES"/>
    </w:rPr>
  </w:style>
  <w:style w:type="character" w:customStyle="1" w:styleId="BodyText2Char">
    <w:name w:val="Body Text 2 Char"/>
    <w:basedOn w:val="Absatz-Standardschriftart"/>
    <w:rsid w:val="00CA408B"/>
    <w:rPr>
      <w:rFonts w:ascii="Times New Roman" w:hAnsi="Times New Roman" w:cs="Times New Roman"/>
      <w:sz w:val="24"/>
      <w:szCs w:val="24"/>
      <w:lang w:val="es-ES_tradnl"/>
    </w:rPr>
  </w:style>
  <w:style w:type="character" w:styleId="Hyperlink">
    <w:name w:val="Hyperlink"/>
    <w:basedOn w:val="Absatz-Standardschriftart"/>
    <w:semiHidden/>
    <w:rsid w:val="00CA408B"/>
    <w:rPr>
      <w:rFonts w:ascii="Verdana" w:hAnsi="Verdana" w:cs="Times New Roman"/>
      <w:color w:val="000000"/>
      <w:sz w:val="10"/>
      <w:szCs w:val="10"/>
      <w:u w:val="none"/>
      <w:effect w:val="none"/>
    </w:rPr>
  </w:style>
  <w:style w:type="character" w:customStyle="1" w:styleId="elementbarrasituacio">
    <w:name w:val="elementbarrasituacio"/>
    <w:basedOn w:val="Absatz-Standardschriftart"/>
    <w:rsid w:val="00CA408B"/>
    <w:rPr>
      <w:rFonts w:ascii="Times New Roman" w:hAnsi="Times New Roman" w:cs="Times New Roman"/>
    </w:rPr>
  </w:style>
  <w:style w:type="character" w:styleId="BesuchterHyperlink">
    <w:name w:val="FollowedHyperlink"/>
    <w:basedOn w:val="Absatz-Standardschriftart"/>
    <w:semiHidden/>
    <w:rsid w:val="00CA408B"/>
    <w:rPr>
      <w:rFonts w:ascii="Times New Roman" w:hAnsi="Times New Roman" w:cs="Times New Roman"/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CA408B"/>
    <w:pPr>
      <w:tabs>
        <w:tab w:val="right" w:pos="360"/>
        <w:tab w:val="left" w:pos="540"/>
      </w:tabs>
      <w:spacing w:line="360" w:lineRule="auto"/>
      <w:jc w:val="both"/>
    </w:pPr>
    <w:rPr>
      <w:rFonts w:ascii="Arial" w:hAnsi="Arial" w:cs="Arial"/>
      <w:color w:val="000000"/>
      <w:sz w:val="22"/>
      <w:lang w:val="en-US"/>
    </w:rPr>
  </w:style>
  <w:style w:type="character" w:customStyle="1" w:styleId="Textkrper3Zchn">
    <w:name w:val="Textkörper 3 Zchn"/>
    <w:basedOn w:val="Absatz-Standardschriftart"/>
    <w:link w:val="Textkrper3"/>
    <w:semiHidden/>
    <w:rsid w:val="00CA408B"/>
    <w:rPr>
      <w:rFonts w:ascii="Arial" w:eastAsia="Times New Roman" w:hAnsi="Arial" w:cs="Arial"/>
      <w:color w:val="000000"/>
      <w:sz w:val="22"/>
      <w:lang w:eastAsia="es-ES"/>
    </w:rPr>
  </w:style>
  <w:style w:type="paragraph" w:styleId="Kopfzeile">
    <w:name w:val="header"/>
    <w:basedOn w:val="Standard"/>
    <w:link w:val="KopfzeileZchn"/>
    <w:uiPriority w:val="99"/>
    <w:unhideWhenUsed/>
    <w:rsid w:val="00CA408B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408B"/>
    <w:rPr>
      <w:rFonts w:ascii="Times New Roman" w:eastAsia="Times New Roman" w:hAnsi="Times New Roman" w:cs="Times New Roman"/>
      <w:lang w:val="es-ES_tradnl" w:eastAsia="es-ES"/>
    </w:rPr>
  </w:style>
  <w:style w:type="paragraph" w:styleId="Fuzeile">
    <w:name w:val="footer"/>
    <w:basedOn w:val="Standard"/>
    <w:link w:val="FuzeileZchn"/>
    <w:uiPriority w:val="99"/>
    <w:unhideWhenUsed/>
    <w:rsid w:val="00CA408B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08B"/>
    <w:rPr>
      <w:rFonts w:ascii="Times New Roman" w:eastAsia="Times New Roman" w:hAnsi="Times New Roman" w:cs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2561</Characters>
  <Application>Microsoft Office Word</Application>
  <DocSecurity>0</DocSecurity>
  <Lines>21</Lines>
  <Paragraphs>5</Paragraphs>
  <ScaleCrop>false</ScaleCrop>
  <Company>SCS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Garcia Altes</dc:creator>
  <cp:keywords/>
  <cp:lastModifiedBy>gasserc</cp:lastModifiedBy>
  <cp:revision>3</cp:revision>
  <dcterms:created xsi:type="dcterms:W3CDTF">2012-04-09T13:30:00Z</dcterms:created>
  <dcterms:modified xsi:type="dcterms:W3CDTF">2012-06-18T09:05:00Z</dcterms:modified>
</cp:coreProperties>
</file>