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C6" w:rsidRPr="00A525C3" w:rsidRDefault="004336C6" w:rsidP="004336C6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bookmarkStart w:id="0" w:name="OLE_LINK9"/>
      <w:bookmarkStart w:id="1" w:name="OLE_LINK10"/>
      <w:r w:rsidRPr="00A525C3">
        <w:rPr>
          <w:rFonts w:ascii="Times New Roman" w:hAnsi="Times New Roman"/>
          <w:b/>
          <w:sz w:val="24"/>
          <w:lang w:val="en-US"/>
        </w:rPr>
        <w:t>Table 1. Studies reporting excessive arousal-activation with antidepressant treatment of pediatric mood disorders</w:t>
      </w:r>
    </w:p>
    <w:p w:rsidR="004336C6" w:rsidRPr="00A525C3" w:rsidRDefault="004336C6" w:rsidP="004336C6">
      <w:pPr>
        <w:spacing w:after="0" w:line="240" w:lineRule="auto"/>
        <w:jc w:val="both"/>
        <w:rPr>
          <w:rFonts w:ascii="Times New Roman" w:hAnsi="Times New Roman"/>
          <w:sz w:val="4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983"/>
        <w:gridCol w:w="754"/>
        <w:gridCol w:w="871"/>
        <w:gridCol w:w="926"/>
        <w:gridCol w:w="2239"/>
        <w:gridCol w:w="903"/>
        <w:gridCol w:w="1671"/>
        <w:gridCol w:w="1081"/>
        <w:gridCol w:w="1292"/>
        <w:gridCol w:w="2864"/>
        <w:gridCol w:w="1031"/>
      </w:tblGrid>
      <w:tr w:rsidR="004336C6" w:rsidRPr="00A525C3" w:rsidTr="009729FA">
        <w:trPr>
          <w:cantSplit/>
        </w:trPr>
        <w:tc>
          <w:tcPr>
            <w:tcW w:w="637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Study</w:t>
            </w:r>
          </w:p>
        </w:tc>
        <w:tc>
          <w:tcPr>
            <w:tcW w:w="242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Cases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(n)</w:t>
            </w:r>
          </w:p>
        </w:tc>
        <w:tc>
          <w:tcPr>
            <w:tcW w:w="282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%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Males</w:t>
            </w:r>
          </w:p>
        </w:tc>
        <w:tc>
          <w:tcPr>
            <w:tcW w:w="288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Ages</w:t>
            </w:r>
          </w:p>
        </w:tc>
        <w:tc>
          <w:tcPr>
            <w:tcW w:w="719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Primary Diagnoses</w:t>
            </w:r>
          </w:p>
        </w:tc>
        <w:tc>
          <w:tcPr>
            <w:tcW w:w="291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Design</w:t>
            </w:r>
          </w:p>
        </w:tc>
        <w:tc>
          <w:tcPr>
            <w:tcW w:w="537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Treatments</w:t>
            </w:r>
          </w:p>
        </w:tc>
        <w:tc>
          <w:tcPr>
            <w:tcW w:w="348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Weeks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Treated</w:t>
            </w:r>
          </w:p>
        </w:tc>
        <w:tc>
          <w:tcPr>
            <w:tcW w:w="405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Assessment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Method</w:t>
            </w:r>
          </w:p>
        </w:tc>
        <w:tc>
          <w:tcPr>
            <w:tcW w:w="919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Behavioral Outcomes</w:t>
            </w:r>
          </w:p>
        </w:tc>
        <w:tc>
          <w:tcPr>
            <w:tcW w:w="332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 xml:space="preserve">Weeks 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to onset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Tierney et al. 1995 (34)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33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42.2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13.3±2.1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 (psychotic)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SRT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Chart review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Activation, hypomania, mania: 18.2%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McConville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1996 (35)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23.1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12–18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15.1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MDD±ADHD,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ODD, PTSD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SRT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Insomnia 69%, restless 31%, mania 7.7%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Emslie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1997 (36)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96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79.2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12.4±2.7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Depression±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anxiety, ADHD, ODD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(n=48)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(n=48)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Mania+discontinuation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: FLX (6.3%),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(0.0%)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4–7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Alderman et al. 1998 (37)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61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54.1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11.5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MDD, OCD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SRT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Insomnia (34%), behavioral AEs (20%)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Keller et al. 2001 (38)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275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37.8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12–18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14.9±1.6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MDD±anxiety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, CDs 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</w:rPr>
              <w:t>PRX (n=93)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</w:rPr>
              <w:t>IMI (n=95)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(n=87)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Lability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: ADs (4.8%),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(1.1%)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Hostility ADs (5.3%),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(0.0%)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Insomnia: ADs (14.9%),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(3.4%)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Emslie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2002 (39)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219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50.7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8–13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12.7±2.6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MDD±ADHD, ODD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FLX (n=109)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(n=110)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Mania: FLX (0.9%),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(0.0%)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Bhangoo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2003 (40)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111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64.9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10.9±2.6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Depression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probable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BPD)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SRIs,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Stims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, ±APs, MSs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Open-ended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Inquiry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SRIs: activation (52%), manic symptoms 20%, irritable 9%, insomnia 3%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Carlson &amp; Mick 2003 (41)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267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76.0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8.8±2.0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MDD,ADHD, CD, ODD, anxiety, etc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SRIs,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Stims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>,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TCAs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Chart review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SRIs: greatest risk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Wagner et al. 2003 (42)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376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48.9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11.5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SRT (n=189)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(n=187)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Agitation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SRT 7.9%,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(2.1%)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Insomnia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SRT (19.0%),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(8.0%)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Wilens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2003 (43)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82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61.0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12.2</w:t>
            </w:r>
            <w:r w:rsidRPr="00A525C3">
              <w:rPr>
                <w:rFonts w:ascii="Times New Roman" w:hAnsi="Times New Roman"/>
                <w:sz w:val="20"/>
              </w:rPr>
              <w:t>±3.2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MDD±anxiety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>, CDs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SRIs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Chart review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Activation: 22%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Irritable/manic: 21%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Insomnia: 17%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≤12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Faedda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2004 (44)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82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65.8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10.6±3.6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Depression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probable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BPD)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SRIs, TCAs,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Stims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Chart review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Mania: ADs 43.9%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Shirazi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&amp;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Alaghband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>-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Rad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2005 (45)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46.7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13.5±2.5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MDD±OCD, phobia, GAD, ODD, ADHD, etc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CTP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Mania-discontinue: 16.7%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Baumer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2006 (46)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52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69.2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7–22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15.1±3.4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Depression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probable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BPD)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ADs±MSs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>, APs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Systematic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Inquiry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Manic symptoms: 50%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lastRenderedPageBreak/>
              <w:t>Emslie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2006 (47)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439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45.8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14.6±1.5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MDD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(n=109),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CBT (n=111),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Both (n=107)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(n=112)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Manic symptoms: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ADs 1.9%,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0.9%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Gualtieri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&amp; Johnson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2006 (48)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128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60.9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13.3±2.9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MDD±ADHD, PDD,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GAD, OCD, ODD 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SRI, SNRI; NDRI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Test battery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Activation: 28.1%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Zuckerman et al. 2007 (49)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39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66.7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5.9±0.8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Depression±anxiety</w:t>
            </w:r>
            <w:proofErr w:type="spellEnd"/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SRIs 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40.4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Chart review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Activation: 20.5%; 15.4% discontinued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3 </w:t>
            </w:r>
          </w:p>
        </w:tc>
      </w:tr>
      <w:tr w:rsidR="004336C6" w:rsidRPr="00A525C3" w:rsidTr="009729FA">
        <w:trPr>
          <w:cantSplit/>
        </w:trPr>
        <w:tc>
          <w:tcPr>
            <w:tcW w:w="6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Brent et al. 2008 (50)</w:t>
            </w:r>
          </w:p>
        </w:tc>
        <w:tc>
          <w:tcPr>
            <w:tcW w:w="24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334</w:t>
            </w:r>
          </w:p>
        </w:tc>
        <w:tc>
          <w:tcPr>
            <w:tcW w:w="28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29.9</w:t>
            </w:r>
          </w:p>
        </w:tc>
        <w:tc>
          <w:tcPr>
            <w:tcW w:w="28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16.0</w:t>
            </w:r>
          </w:p>
        </w:tc>
        <w:tc>
          <w:tcPr>
            <w:tcW w:w="7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Depression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(unresponsive) </w:t>
            </w:r>
          </w:p>
        </w:tc>
        <w:tc>
          <w:tcPr>
            <w:tcW w:w="291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37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SRIs (n=85)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VNX (n=83)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SRI+CBT (n=83) 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VNX+CBT (n=83)</w:t>
            </w:r>
          </w:p>
        </w:tc>
        <w:tc>
          <w:tcPr>
            <w:tcW w:w="348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40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91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Irritable: 4.8%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Hypomania: 0.3%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Insomnia: 5.1% </w:t>
            </w:r>
          </w:p>
        </w:tc>
        <w:tc>
          <w:tcPr>
            <w:tcW w:w="33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≤12 </w:t>
            </w:r>
          </w:p>
        </w:tc>
      </w:tr>
      <w:tr w:rsidR="004336C6" w:rsidRPr="00A525C3" w:rsidTr="009729FA">
        <w:trPr>
          <w:cantSplit/>
          <w:trHeight w:val="255"/>
        </w:trPr>
        <w:tc>
          <w:tcPr>
            <w:tcW w:w="637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Totals/Means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(n=17)</w:t>
            </w:r>
          </w:p>
        </w:tc>
        <w:tc>
          <w:tcPr>
            <w:tcW w:w="242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2637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54.3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±15.7</w:t>
            </w:r>
          </w:p>
        </w:tc>
        <w:tc>
          <w:tcPr>
            <w:tcW w:w="288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12.5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±2.6</w:t>
            </w:r>
          </w:p>
        </w:tc>
        <w:tc>
          <w:tcPr>
            <w:tcW w:w="719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Depression ± Other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 xml:space="preserve">6/17 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RCTs</w:t>
            </w:r>
          </w:p>
        </w:tc>
        <w:tc>
          <w:tcPr>
            <w:tcW w:w="537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ADs ± Others</w:t>
            </w:r>
          </w:p>
        </w:tc>
        <w:tc>
          <w:tcPr>
            <w:tcW w:w="348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11.8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±9.8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Various</w:t>
            </w:r>
          </w:p>
        </w:tc>
        <w:tc>
          <w:tcPr>
            <w:tcW w:w="919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ADs: 16.8±14.6%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: 0.82±0.86%*</w:t>
            </w:r>
          </w:p>
        </w:tc>
        <w:tc>
          <w:tcPr>
            <w:tcW w:w="332" w:type="pct"/>
            <w:shd w:val="clear" w:color="auto" w:fill="E6E6E6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4.8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±4.3</w:t>
            </w:r>
          </w:p>
        </w:tc>
      </w:tr>
    </w:tbl>
    <w:p w:rsidR="004336C6" w:rsidRPr="00A525C3" w:rsidRDefault="004336C6" w:rsidP="004336C6">
      <w:pPr>
        <w:spacing w:after="0" w:line="280" w:lineRule="exact"/>
        <w:ind w:left="-90" w:right="1382"/>
        <w:rPr>
          <w:rFonts w:ascii="Times New Roman" w:hAnsi="Times New Roman"/>
          <w:i/>
          <w:sz w:val="20"/>
          <w:lang w:val="en-US"/>
        </w:rPr>
        <w:sectPr w:rsidR="004336C6" w:rsidRPr="00A525C3" w:rsidSect="004336C6">
          <w:type w:val="continuous"/>
          <w:pgSz w:w="16839" w:h="11907" w:code="9"/>
          <w:pgMar w:top="720" w:right="720" w:bottom="1440" w:left="720" w:header="706" w:footer="706" w:gutter="0"/>
          <w:cols w:space="708"/>
          <w:titlePg/>
          <w:docGrid w:linePitch="360"/>
        </w:sectPr>
      </w:pPr>
      <w:bookmarkStart w:id="2" w:name="OLE_LINK33"/>
    </w:p>
    <w:p w:rsidR="004336C6" w:rsidRPr="00A525C3" w:rsidRDefault="004336C6" w:rsidP="004336C6">
      <w:pPr>
        <w:spacing w:after="0" w:line="280" w:lineRule="exact"/>
        <w:rPr>
          <w:rFonts w:ascii="Times New Roman" w:hAnsi="Times New Roman"/>
          <w:b/>
          <w:i/>
          <w:sz w:val="20"/>
          <w:u w:val="single"/>
          <w:lang w:val="en-US"/>
        </w:rPr>
      </w:pPr>
      <w:r w:rsidRPr="00A525C3">
        <w:rPr>
          <w:rFonts w:ascii="Times New Roman" w:hAnsi="Times New Roman"/>
          <w:i/>
          <w:sz w:val="20"/>
          <w:lang w:val="en-US"/>
        </w:rPr>
        <w:lastRenderedPageBreak/>
        <w:t>Abbreviations</w:t>
      </w:r>
      <w:r w:rsidRPr="00A525C3">
        <w:rPr>
          <w:rFonts w:ascii="Times New Roman" w:hAnsi="Times New Roman"/>
          <w:sz w:val="20"/>
          <w:lang w:val="en-US"/>
        </w:rPr>
        <w:t xml:space="preserve">: </w:t>
      </w:r>
      <w:r w:rsidRPr="00A525C3">
        <w:rPr>
          <w:rFonts w:ascii="Times New Roman" w:hAnsi="Times New Roman"/>
          <w:i/>
          <w:sz w:val="20"/>
          <w:lang w:val="en-US"/>
        </w:rPr>
        <w:t>ADHD</w:t>
      </w:r>
      <w:r w:rsidRPr="00A525C3">
        <w:rPr>
          <w:rFonts w:ascii="Times New Roman" w:hAnsi="Times New Roman"/>
          <w:sz w:val="20"/>
          <w:lang w:val="en-US"/>
        </w:rPr>
        <w:t xml:space="preserve">, attention deficit-hyperactivity disorder; </w:t>
      </w:r>
      <w:r w:rsidRPr="00A525C3">
        <w:rPr>
          <w:rFonts w:ascii="Times New Roman" w:hAnsi="Times New Roman"/>
          <w:i/>
          <w:sz w:val="20"/>
          <w:lang w:val="en-US"/>
        </w:rPr>
        <w:t>AEs</w:t>
      </w:r>
      <w:r w:rsidRPr="00A525C3">
        <w:rPr>
          <w:rFonts w:ascii="Times New Roman" w:hAnsi="Times New Roman"/>
          <w:sz w:val="20"/>
          <w:lang w:val="en-US"/>
        </w:rPr>
        <w:t xml:space="preserve">, adverse events; </w:t>
      </w:r>
      <w:r w:rsidRPr="00A525C3">
        <w:rPr>
          <w:rFonts w:ascii="Times New Roman" w:hAnsi="Times New Roman"/>
          <w:i/>
          <w:sz w:val="20"/>
          <w:lang w:val="en-US"/>
        </w:rPr>
        <w:t>BPD</w:t>
      </w:r>
      <w:r w:rsidRPr="00A525C3">
        <w:rPr>
          <w:rFonts w:ascii="Times New Roman" w:hAnsi="Times New Roman"/>
          <w:sz w:val="20"/>
          <w:lang w:val="en-US"/>
        </w:rPr>
        <w:t xml:space="preserve">, bipolar disorder; </w:t>
      </w:r>
      <w:r w:rsidRPr="00A525C3">
        <w:rPr>
          <w:rFonts w:ascii="Times New Roman" w:hAnsi="Times New Roman"/>
          <w:i/>
          <w:sz w:val="20"/>
          <w:lang w:val="en-US"/>
        </w:rPr>
        <w:t>CBT</w:t>
      </w:r>
      <w:r w:rsidRPr="00A525C3">
        <w:rPr>
          <w:rFonts w:ascii="Times New Roman" w:hAnsi="Times New Roman"/>
          <w:sz w:val="20"/>
          <w:lang w:val="en-US"/>
        </w:rPr>
        <w:t xml:space="preserve">, cognitive behavioral therapy; </w:t>
      </w:r>
      <w:r w:rsidRPr="00A525C3">
        <w:rPr>
          <w:rFonts w:ascii="Times New Roman" w:hAnsi="Times New Roman"/>
          <w:i/>
          <w:sz w:val="20"/>
          <w:lang w:val="en-US"/>
        </w:rPr>
        <w:t>CDs</w:t>
      </w:r>
      <w:r w:rsidRPr="00A525C3">
        <w:rPr>
          <w:rFonts w:ascii="Times New Roman" w:hAnsi="Times New Roman"/>
          <w:sz w:val="20"/>
          <w:lang w:val="en-US"/>
        </w:rPr>
        <w:t xml:space="preserve">, conduct disorders; </w:t>
      </w:r>
      <w:r w:rsidRPr="00A525C3">
        <w:rPr>
          <w:rFonts w:ascii="Times New Roman" w:hAnsi="Times New Roman"/>
          <w:i/>
          <w:sz w:val="20"/>
          <w:lang w:val="en-US"/>
        </w:rPr>
        <w:t>GAD</w:t>
      </w:r>
      <w:r w:rsidRPr="00A525C3">
        <w:rPr>
          <w:rFonts w:ascii="Times New Roman" w:hAnsi="Times New Roman"/>
          <w:sz w:val="20"/>
          <w:lang w:val="en-US"/>
        </w:rPr>
        <w:t xml:space="preserve">, generalized anxiety disorder; </w:t>
      </w:r>
      <w:r w:rsidRPr="00A525C3">
        <w:rPr>
          <w:rFonts w:ascii="Times New Roman" w:hAnsi="Times New Roman"/>
          <w:i/>
          <w:sz w:val="20"/>
          <w:lang w:val="en-US"/>
        </w:rPr>
        <w:t>MDD</w:t>
      </w:r>
      <w:r w:rsidRPr="00A525C3">
        <w:rPr>
          <w:rFonts w:ascii="Times New Roman" w:hAnsi="Times New Roman"/>
          <w:sz w:val="20"/>
          <w:lang w:val="en-US"/>
        </w:rPr>
        <w:t xml:space="preserve">, major depressive disorder; </w:t>
      </w:r>
      <w:r w:rsidRPr="00A525C3">
        <w:rPr>
          <w:rFonts w:ascii="Times New Roman" w:hAnsi="Times New Roman"/>
          <w:i/>
          <w:sz w:val="20"/>
          <w:lang w:val="en-US"/>
        </w:rPr>
        <w:t>OCD</w:t>
      </w:r>
      <w:r w:rsidRPr="00A525C3">
        <w:rPr>
          <w:rFonts w:ascii="Times New Roman" w:hAnsi="Times New Roman"/>
          <w:sz w:val="20"/>
          <w:lang w:val="en-US"/>
        </w:rPr>
        <w:t xml:space="preserve">, obsessive-compulsive disorder; </w:t>
      </w:r>
      <w:r w:rsidRPr="00A525C3">
        <w:rPr>
          <w:rFonts w:ascii="Times New Roman" w:hAnsi="Times New Roman"/>
          <w:i/>
          <w:sz w:val="20"/>
          <w:lang w:val="en-US"/>
        </w:rPr>
        <w:t>ODD</w:t>
      </w:r>
      <w:r w:rsidRPr="00A525C3">
        <w:rPr>
          <w:rFonts w:ascii="Times New Roman" w:hAnsi="Times New Roman"/>
          <w:sz w:val="20"/>
          <w:lang w:val="en-US"/>
        </w:rPr>
        <w:t xml:space="preserve">, oppositional defiant disorder; </w:t>
      </w:r>
      <w:r w:rsidRPr="00A525C3">
        <w:rPr>
          <w:rFonts w:ascii="Times New Roman" w:hAnsi="Times New Roman"/>
          <w:i/>
          <w:sz w:val="20"/>
          <w:lang w:val="en-US"/>
        </w:rPr>
        <w:t>PDD</w:t>
      </w:r>
      <w:r w:rsidRPr="00A525C3">
        <w:rPr>
          <w:rFonts w:ascii="Times New Roman" w:hAnsi="Times New Roman"/>
          <w:sz w:val="20"/>
          <w:lang w:val="en-US"/>
        </w:rPr>
        <w:t xml:space="preserve">, pervasive developmental disorder; </w:t>
      </w:r>
      <w:r w:rsidRPr="00A525C3">
        <w:rPr>
          <w:rFonts w:ascii="Times New Roman" w:hAnsi="Times New Roman"/>
          <w:i/>
          <w:sz w:val="20"/>
          <w:lang w:val="en-US"/>
        </w:rPr>
        <w:t>RCT</w:t>
      </w:r>
      <w:r w:rsidRPr="00A525C3">
        <w:rPr>
          <w:rFonts w:ascii="Times New Roman" w:hAnsi="Times New Roman"/>
          <w:sz w:val="20"/>
          <w:lang w:val="en-US"/>
        </w:rPr>
        <w:t xml:space="preserve">, randomized controlled trial; </w:t>
      </w:r>
      <w:r w:rsidRPr="00A525C3">
        <w:rPr>
          <w:rFonts w:ascii="Times New Roman" w:hAnsi="Times New Roman"/>
          <w:i/>
          <w:sz w:val="20"/>
          <w:lang w:val="en-US"/>
        </w:rPr>
        <w:t>Retro</w:t>
      </w:r>
      <w:r w:rsidRPr="00A525C3">
        <w:rPr>
          <w:rFonts w:ascii="Times New Roman" w:hAnsi="Times New Roman"/>
          <w:sz w:val="20"/>
          <w:lang w:val="en-US"/>
        </w:rPr>
        <w:t xml:space="preserve">, retrospective or chart review; </w:t>
      </w:r>
      <w:bookmarkStart w:id="3" w:name="OLE_LINK5"/>
      <w:bookmarkStart w:id="4" w:name="OLE_LINK6"/>
      <w:r w:rsidRPr="00A525C3">
        <w:rPr>
          <w:rFonts w:ascii="Times New Roman" w:hAnsi="Times New Roman"/>
          <w:i/>
          <w:sz w:val="20"/>
          <w:lang w:val="en-US"/>
        </w:rPr>
        <w:t>Spontaneous</w:t>
      </w:r>
      <w:r w:rsidRPr="00A525C3">
        <w:rPr>
          <w:rFonts w:ascii="Times New Roman" w:hAnsi="Times New Roman"/>
          <w:sz w:val="20"/>
          <w:lang w:val="en-US"/>
        </w:rPr>
        <w:t xml:space="preserve">, passive and incidental reports of adverse events. </w:t>
      </w:r>
      <w:bookmarkEnd w:id="3"/>
      <w:bookmarkEnd w:id="4"/>
    </w:p>
    <w:p w:rsidR="004336C6" w:rsidRPr="00A525C3" w:rsidRDefault="004336C6" w:rsidP="004336C6">
      <w:pPr>
        <w:spacing w:after="0" w:line="300" w:lineRule="exact"/>
        <w:rPr>
          <w:rFonts w:ascii="Times New Roman" w:hAnsi="Times New Roman"/>
          <w:sz w:val="20"/>
          <w:lang w:val="en-US"/>
        </w:rPr>
      </w:pPr>
      <w:r w:rsidRPr="00A525C3">
        <w:rPr>
          <w:rFonts w:ascii="Times New Roman" w:hAnsi="Times New Roman"/>
          <w:i/>
          <w:sz w:val="20"/>
          <w:lang w:val="en-US"/>
        </w:rPr>
        <w:t>Treatments</w:t>
      </w:r>
      <w:r w:rsidRPr="00A525C3">
        <w:rPr>
          <w:rFonts w:ascii="Times New Roman" w:hAnsi="Times New Roman"/>
          <w:sz w:val="20"/>
          <w:lang w:val="en-US"/>
        </w:rPr>
        <w:t xml:space="preserve">: </w:t>
      </w:r>
      <w:r w:rsidRPr="00A525C3">
        <w:rPr>
          <w:rFonts w:ascii="Times New Roman" w:hAnsi="Times New Roman"/>
          <w:i/>
          <w:sz w:val="20"/>
          <w:lang w:val="en-US"/>
        </w:rPr>
        <w:t>ADs</w:t>
      </w:r>
      <w:r w:rsidRPr="00A525C3">
        <w:rPr>
          <w:rFonts w:ascii="Times New Roman" w:hAnsi="Times New Roman"/>
          <w:sz w:val="20"/>
          <w:lang w:val="en-US"/>
        </w:rPr>
        <w:t xml:space="preserve">, antidepressants; </w:t>
      </w:r>
      <w:r w:rsidRPr="00A525C3">
        <w:rPr>
          <w:rFonts w:ascii="Times New Roman" w:hAnsi="Times New Roman"/>
          <w:i/>
          <w:sz w:val="20"/>
          <w:lang w:val="en-US"/>
        </w:rPr>
        <w:t>APs</w:t>
      </w:r>
      <w:r w:rsidRPr="00A525C3">
        <w:rPr>
          <w:rFonts w:ascii="Times New Roman" w:hAnsi="Times New Roman"/>
          <w:sz w:val="20"/>
          <w:lang w:val="en-US"/>
        </w:rPr>
        <w:t xml:space="preserve">, antipsychotic drugs; </w:t>
      </w:r>
      <w:r w:rsidRPr="00A525C3">
        <w:rPr>
          <w:rFonts w:ascii="Times New Roman" w:hAnsi="Times New Roman"/>
          <w:i/>
          <w:sz w:val="20"/>
          <w:lang w:val="en-US"/>
        </w:rPr>
        <w:t>CTP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citalopram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FLX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fluoxetine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FVX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fluvoxamine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IMI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imipramine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MSs</w:t>
      </w:r>
      <w:r w:rsidRPr="00A525C3">
        <w:rPr>
          <w:rFonts w:ascii="Times New Roman" w:hAnsi="Times New Roman"/>
          <w:sz w:val="20"/>
          <w:lang w:val="en-US"/>
        </w:rPr>
        <w:t xml:space="preserve">, mood-stabilizers; </w:t>
      </w:r>
      <w:r w:rsidRPr="00A525C3">
        <w:rPr>
          <w:rFonts w:ascii="Times New Roman" w:hAnsi="Times New Roman"/>
          <w:i/>
          <w:sz w:val="20"/>
          <w:lang w:val="en-US"/>
        </w:rPr>
        <w:t>NDRIs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norepinephrine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-dopamine reuptake inhibitors; </w:t>
      </w:r>
      <w:proofErr w:type="spellStart"/>
      <w:r w:rsidRPr="00A525C3">
        <w:rPr>
          <w:rFonts w:ascii="Times New Roman" w:hAnsi="Times New Roman"/>
          <w:i/>
          <w:sz w:val="20"/>
          <w:lang w:val="en-US"/>
        </w:rPr>
        <w:t>Pbo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, placebo; </w:t>
      </w:r>
      <w:proofErr w:type="spellStart"/>
      <w:r w:rsidRPr="00A525C3">
        <w:rPr>
          <w:rFonts w:ascii="Times New Roman" w:hAnsi="Times New Roman"/>
          <w:i/>
          <w:sz w:val="20"/>
          <w:lang w:val="en-US"/>
        </w:rPr>
        <w:t>Rxs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, treatments; </w:t>
      </w:r>
      <w:r w:rsidRPr="00A525C3">
        <w:rPr>
          <w:rFonts w:ascii="Times New Roman" w:hAnsi="Times New Roman"/>
          <w:i/>
          <w:sz w:val="20"/>
          <w:lang w:val="en-US"/>
        </w:rPr>
        <w:t>SDRIs</w:t>
      </w:r>
      <w:r w:rsidRPr="00A525C3">
        <w:rPr>
          <w:rFonts w:ascii="Times New Roman" w:hAnsi="Times New Roman"/>
          <w:sz w:val="20"/>
          <w:lang w:val="en-US"/>
        </w:rPr>
        <w:t xml:space="preserve">, serotonin-dopamine reuptake inhibitors; </w:t>
      </w:r>
      <w:r w:rsidRPr="00A525C3">
        <w:rPr>
          <w:rFonts w:ascii="Times New Roman" w:hAnsi="Times New Roman"/>
          <w:i/>
          <w:sz w:val="20"/>
          <w:lang w:val="en-US"/>
        </w:rPr>
        <w:t>SNRIs</w:t>
      </w:r>
      <w:r w:rsidRPr="00A525C3">
        <w:rPr>
          <w:rFonts w:ascii="Times New Roman" w:hAnsi="Times New Roman"/>
          <w:sz w:val="20"/>
          <w:lang w:val="en-US"/>
        </w:rPr>
        <w:t>, serotonin-</w:t>
      </w:r>
      <w:proofErr w:type="spellStart"/>
      <w:r w:rsidRPr="00A525C3">
        <w:rPr>
          <w:rFonts w:ascii="Times New Roman" w:hAnsi="Times New Roman"/>
          <w:sz w:val="20"/>
          <w:lang w:val="en-US"/>
        </w:rPr>
        <w:t>norepinephrine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25C3">
        <w:rPr>
          <w:rFonts w:ascii="Times New Roman" w:hAnsi="Times New Roman"/>
          <w:sz w:val="20"/>
          <w:lang w:val="en-US"/>
        </w:rPr>
        <w:t>reupake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 inhibitors; </w:t>
      </w:r>
      <w:r w:rsidRPr="00A525C3">
        <w:rPr>
          <w:rFonts w:ascii="Times New Roman" w:hAnsi="Times New Roman"/>
          <w:i/>
          <w:sz w:val="20"/>
          <w:lang w:val="en-US"/>
        </w:rPr>
        <w:t>SRIs</w:t>
      </w:r>
      <w:r w:rsidRPr="00A525C3">
        <w:rPr>
          <w:rFonts w:ascii="Times New Roman" w:hAnsi="Times New Roman"/>
          <w:sz w:val="20"/>
          <w:lang w:val="en-US"/>
        </w:rPr>
        <w:t xml:space="preserve">, serotonin reuptake inhibitors; </w:t>
      </w:r>
      <w:r w:rsidRPr="00A525C3">
        <w:rPr>
          <w:rFonts w:ascii="Times New Roman" w:hAnsi="Times New Roman"/>
          <w:i/>
          <w:sz w:val="20"/>
          <w:lang w:val="en-US"/>
        </w:rPr>
        <w:t>SRT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sertraline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proofErr w:type="spellStart"/>
      <w:r w:rsidRPr="00A525C3">
        <w:rPr>
          <w:rFonts w:ascii="Times New Roman" w:hAnsi="Times New Roman"/>
          <w:i/>
          <w:sz w:val="20"/>
          <w:lang w:val="en-US"/>
        </w:rPr>
        <w:t>Stims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, stimulants; </w:t>
      </w:r>
      <w:r w:rsidRPr="00A525C3">
        <w:rPr>
          <w:rFonts w:ascii="Times New Roman" w:hAnsi="Times New Roman"/>
          <w:i/>
          <w:sz w:val="20"/>
          <w:lang w:val="en-US"/>
        </w:rPr>
        <w:t>TCAs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tricyclic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 antidepressants; </w:t>
      </w:r>
      <w:r w:rsidRPr="00A525C3">
        <w:rPr>
          <w:rFonts w:ascii="Times New Roman" w:hAnsi="Times New Roman"/>
          <w:i/>
          <w:sz w:val="20"/>
          <w:lang w:val="en-US"/>
        </w:rPr>
        <w:t>VNX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venlafaxine</w:t>
      </w:r>
      <w:proofErr w:type="spellEnd"/>
      <w:r w:rsidRPr="00A525C3">
        <w:rPr>
          <w:rFonts w:ascii="Times New Roman" w:hAnsi="Times New Roman"/>
          <w:sz w:val="20"/>
          <w:lang w:val="en-US"/>
        </w:rPr>
        <w:t>.  Times: weeks of treatment and latency to excessive mood elevation.  [*] Mean rates of all apparent excessive mood-elevations (based on the highest level of arousal reported in each study) were 20.5-times higher with antidepressants than placebo (</w:t>
      </w:r>
      <w:r w:rsidRPr="00A525C3">
        <w:rPr>
          <w:rFonts w:ascii="Times New Roman" w:hAnsi="Times New Roman"/>
          <w:i/>
          <w:sz w:val="20"/>
          <w:lang w:val="en-US"/>
        </w:rPr>
        <w:t>t</w:t>
      </w:r>
      <w:r w:rsidRPr="00A525C3">
        <w:rPr>
          <w:rFonts w:ascii="Times New Roman" w:hAnsi="Times New Roman"/>
          <w:sz w:val="20"/>
          <w:lang w:val="en-US"/>
        </w:rPr>
        <w:t xml:space="preserve">=2.40, </w:t>
      </w:r>
      <w:r w:rsidRPr="00A525C3">
        <w:rPr>
          <w:rFonts w:ascii="Times New Roman" w:hAnsi="Times New Roman"/>
          <w:i/>
          <w:sz w:val="20"/>
          <w:lang w:val="en-US"/>
        </w:rPr>
        <w:t>p</w:t>
      </w:r>
      <w:r w:rsidRPr="00A525C3">
        <w:rPr>
          <w:rFonts w:ascii="Times New Roman" w:hAnsi="Times New Roman"/>
          <w:sz w:val="20"/>
          <w:lang w:val="en-US"/>
        </w:rPr>
        <w:t xml:space="preserve">=0.027).  </w:t>
      </w:r>
      <w:bookmarkEnd w:id="0"/>
      <w:bookmarkEnd w:id="1"/>
      <w:bookmarkEnd w:id="2"/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300" w:lineRule="exact"/>
        <w:ind w:left="-63" w:right="1382"/>
        <w:rPr>
          <w:rFonts w:ascii="Times New Roman" w:hAnsi="Times New Roman"/>
          <w:sz w:val="20"/>
          <w:lang w:val="en-US"/>
        </w:rPr>
      </w:pPr>
    </w:p>
    <w:p w:rsidR="004336C6" w:rsidRPr="00A525C3" w:rsidRDefault="004336C6" w:rsidP="004336C6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A525C3">
        <w:rPr>
          <w:rFonts w:ascii="Times New Roman" w:hAnsi="Times New Roman"/>
          <w:b/>
          <w:sz w:val="24"/>
          <w:lang w:val="en-US"/>
        </w:rPr>
        <w:lastRenderedPageBreak/>
        <w:t>Table 2. Studies reporting excessive arousal-activation during antidepressant treatment of pediatric anxiety disorders</w:t>
      </w:r>
    </w:p>
    <w:p w:rsidR="004336C6" w:rsidRPr="00A525C3" w:rsidRDefault="004336C6" w:rsidP="004336C6">
      <w:pPr>
        <w:spacing w:after="0" w:line="240" w:lineRule="auto"/>
        <w:jc w:val="both"/>
        <w:rPr>
          <w:rFonts w:ascii="Times New Roman" w:hAnsi="Times New Roman"/>
          <w:sz w:val="4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702"/>
        <w:gridCol w:w="809"/>
        <w:gridCol w:w="796"/>
        <w:gridCol w:w="974"/>
        <w:gridCol w:w="1477"/>
        <w:gridCol w:w="1234"/>
        <w:gridCol w:w="1624"/>
        <w:gridCol w:w="1046"/>
        <w:gridCol w:w="1574"/>
        <w:gridCol w:w="3423"/>
        <w:gridCol w:w="956"/>
      </w:tblGrid>
      <w:tr w:rsidR="004336C6" w:rsidRPr="00A525C3" w:rsidTr="009729FA">
        <w:trPr>
          <w:cantSplit/>
          <w:trHeight w:val="354"/>
        </w:trPr>
        <w:tc>
          <w:tcPr>
            <w:tcW w:w="545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Study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Cases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(n)</w:t>
            </w:r>
          </w:p>
        </w:tc>
        <w:tc>
          <w:tcPr>
            <w:tcW w:w="255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%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Males</w:t>
            </w:r>
          </w:p>
        </w:tc>
        <w:tc>
          <w:tcPr>
            <w:tcW w:w="312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Ages</w:t>
            </w:r>
          </w:p>
        </w:tc>
        <w:tc>
          <w:tcPr>
            <w:tcW w:w="473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Primary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Diagnoses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Design</w:t>
            </w:r>
          </w:p>
        </w:tc>
        <w:tc>
          <w:tcPr>
            <w:tcW w:w="520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 xml:space="preserve">Treatments </w:t>
            </w:r>
          </w:p>
        </w:tc>
        <w:tc>
          <w:tcPr>
            <w:tcW w:w="335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Weeks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Treated</w:t>
            </w:r>
          </w:p>
        </w:tc>
        <w:tc>
          <w:tcPr>
            <w:tcW w:w="504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Outcome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Method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Behavioral Outcomes</w:t>
            </w:r>
          </w:p>
        </w:tc>
        <w:tc>
          <w:tcPr>
            <w:tcW w:w="306" w:type="pct"/>
            <w:shd w:val="clear" w:color="auto" w:fill="CCCCCC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 xml:space="preserve">Weeks 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25C3">
              <w:rPr>
                <w:rFonts w:ascii="Times New Roman" w:hAnsi="Times New Roman"/>
                <w:b/>
                <w:lang w:val="en-US"/>
              </w:rPr>
              <w:t>to onset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Riddle et al. 1991 (51)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285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54.2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8–16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11.9±2.6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FLX 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Agitation, insomnia: 50%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Fairbanks et al. 1997 (52)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320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50.0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9–18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12.0±1.2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SAD, GAD,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Insomnia: 50%; irritability: 6.2%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ca. 6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March et al. 1998 (53)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188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12.6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SRT (n=92)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(n=95)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Agitation+insomnia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: SRT (36.9%),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(12.8%)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Cook et al. 2001 (54)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488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51.8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12.5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SRT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Insomnia or agitation: 16.1%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Geller et al. 2001 (55)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103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57.3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</w:rPr>
              <w:t>7–17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</w:rPr>
              <w:t>11.4</w:t>
            </w:r>
            <w:r w:rsidRPr="00A525C3">
              <w:rPr>
                <w:rFonts w:ascii="Times New Roman" w:hAnsi="Times New Roman"/>
                <w:sz w:val="20"/>
                <w:lang w:val="en-US"/>
              </w:rPr>
              <w:t>±3.9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(n=71)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(n=32)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Insomnia: FLX (12.7%),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(9.4%)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Riddle et al. 2001 (56)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120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53.3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13.0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FVX (n=57)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(n=63)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Insomnia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FVX (29.8%),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(9.5%)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Agitation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FVX (12.3%),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(3.2%)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Hypomania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FVX (1.75%),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(0.0%)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ca. 6</w:t>
            </w:r>
            <w:r w:rsidRPr="00A525C3"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  <w:t>a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Rynn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2001 (57)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77.3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11.3±3.7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GAD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SRT (n=11)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(n=11)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Restlessness: SRT (54.6%) vs.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(27.3%)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Thomsen et al. 2001 (58)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50.0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13–18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13.7±2.6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CTP+CBT 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104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Aggression or insomnia: 30.0%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≤10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Liebowitz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2002 (59)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43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58.1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12.7±2.7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(n=21)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(n=22)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Irritability: FLX (23.8%),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(13.6%)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Excitement: FLX (28.6%),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(13.6%)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Insomnia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FLX (38.1%),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(22.7%)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Walkup et al. 2002 (60,61)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128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50.8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10.4±3.0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GAD,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Soc Phobia,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SAD, etc. 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FVX (n=63)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(n=65)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Agitation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FVX (27.0%),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(12.3%)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Insomnia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FVX (19.0%),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(20.0%)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Birmaher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2003 (62)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74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45.9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11.8±2.8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GAD, SAD,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(n=37)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(n=37)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Excitement: FLX (18.9%),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(10.8%)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Geller et al. 2003 (63)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528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59.1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12.5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±GAD, SAD, depression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Open+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PRX-a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(n=335)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PRX-b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(n=95)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(n=98)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Behavioral AEs: PRX-a (11.9%), PRX-b (8.4%),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(11.2%)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March et al. 2004 (64) 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112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50.0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11.7 ±2.7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SRT (n=28),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CBT (n=28),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Both (n=28)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(n=28)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Behavioral AEs: SRT (12.5%),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(3.6%)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Wagner et al. 2004 (65)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319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50.2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13.1±2.8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PRX (n=163)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(n=156)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Insomnia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or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agitation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: PRX (14.1%),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(5.8%); Mania: PRX (1.8%),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(0.0%)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Clark et al. 2005 (66)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52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44.2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11.8±2.8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GAD, SAD, 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(n=42)</w:t>
            </w:r>
          </w:p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None (n=10)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52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Mania: FLX (2.4%), No-Rx (0.0%)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4336C6" w:rsidRPr="00A525C3" w:rsidTr="009729FA">
        <w:trPr>
          <w:cantSplit/>
        </w:trPr>
        <w:tc>
          <w:tcPr>
            <w:tcW w:w="54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lastRenderedPageBreak/>
              <w:t>Isolan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2007 (67)</w:t>
            </w:r>
          </w:p>
        </w:tc>
        <w:tc>
          <w:tcPr>
            <w:tcW w:w="259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45</w:t>
            </w:r>
          </w:p>
        </w:tc>
        <w:tc>
          <w:tcPr>
            <w:tcW w:w="25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30.0</w:t>
            </w:r>
          </w:p>
        </w:tc>
        <w:tc>
          <w:tcPr>
            <w:tcW w:w="312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10–17</w:t>
            </w:r>
          </w:p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15.0±1.5</w:t>
            </w:r>
          </w:p>
        </w:tc>
        <w:tc>
          <w:tcPr>
            <w:tcW w:w="473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A525C3">
              <w:rPr>
                <w:rFonts w:ascii="Times New Roman" w:hAnsi="Times New Roman"/>
                <w:sz w:val="20"/>
                <w:lang w:val="en-US"/>
              </w:rPr>
              <w:t>-CTP</w:t>
            </w:r>
          </w:p>
        </w:tc>
        <w:tc>
          <w:tcPr>
            <w:tcW w:w="335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04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109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Insomnia: 20%; nervousness: 5.0%</w:t>
            </w:r>
          </w:p>
        </w:tc>
        <w:tc>
          <w:tcPr>
            <w:tcW w:w="306" w:type="pct"/>
            <w:vAlign w:val="center"/>
          </w:tcPr>
          <w:p w:rsidR="004336C6" w:rsidRPr="00A525C3" w:rsidRDefault="004336C6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March et al. 2007 (68)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285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45.0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13.6±2.6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VNX (n=137)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 (n=148)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Behavior AEs: VNX (4.4%),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(0%)</w:t>
            </w:r>
          </w:p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Mania: VNX (0.7%),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(0.0%)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Rynn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2007 (69)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320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57.5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6–17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11.4±2.9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GAD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VNX (n=157)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(n=163)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Behavioral AEs: VNX (6.1%),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(3.2%)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Mrakotsky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2008 (70)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18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50.0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12.1±2.8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MTZ 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Irritability: 44.5%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Walkup et al. 2008 (71)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488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50.4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7–17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10.7±2.8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SAD, GAD, 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SRT (n=133)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CBT (n=139) 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Both (n=140) 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(N=76)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Hyperarousal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: SRT (3.7%),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(0.0%)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</w:rPr>
              <w:t>Alaghband-Rad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A525C3">
              <w:rPr>
                <w:rFonts w:ascii="Times New Roman" w:hAnsi="Times New Roman"/>
                <w:sz w:val="20"/>
              </w:rPr>
              <w:t>Hakimshooshtary</w:t>
            </w:r>
            <w:proofErr w:type="spellEnd"/>
            <w:r w:rsidRPr="00A525C3">
              <w:rPr>
                <w:rFonts w:ascii="Times New Roman" w:hAnsi="Times New Roman"/>
                <w:sz w:val="20"/>
              </w:rPr>
              <w:t xml:space="preserve"> 2009 (72)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29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58.6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7–18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13.8±3.1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(n=15)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CTP (n=14)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Insomnia or hypomania:</w:t>
            </w:r>
          </w:p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FLX (13.3%), CTP (7.1%)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Coskun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&amp;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Zoroglu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2009 (73)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50.0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3–5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4.0±0.7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FLX 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Behavioral AEs: 83.3%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Reinblatt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2009 (74)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45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53.3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10.0±2.5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GAD, SAD, 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Soc Phobia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RCT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FVX (n=22)</w:t>
            </w:r>
          </w:p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(n=23)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Checklist + inquiry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Activation: FVX (45.4%), </w:t>
            </w: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4.4%)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Harris et al. 2010 (75)</w:t>
            </w:r>
          </w:p>
        </w:tc>
        <w:tc>
          <w:tcPr>
            <w:tcW w:w="259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25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  <w:tc>
          <w:tcPr>
            <w:tcW w:w="312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8–17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12.5</w:t>
            </w:r>
          </w:p>
        </w:tc>
        <w:tc>
          <w:tcPr>
            <w:tcW w:w="473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OCD</w:t>
            </w:r>
          </w:p>
        </w:tc>
        <w:tc>
          <w:tcPr>
            <w:tcW w:w="39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Retro</w:t>
            </w:r>
          </w:p>
        </w:tc>
        <w:tc>
          <w:tcPr>
            <w:tcW w:w="520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FVX </w:t>
            </w:r>
          </w:p>
        </w:tc>
        <w:tc>
          <w:tcPr>
            <w:tcW w:w="335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28</w:t>
            </w:r>
          </w:p>
        </w:tc>
        <w:tc>
          <w:tcPr>
            <w:tcW w:w="504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Chart review</w:t>
            </w:r>
          </w:p>
        </w:tc>
        <w:tc>
          <w:tcPr>
            <w:tcW w:w="109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Disinhibition: 17.6%</w:t>
            </w:r>
          </w:p>
        </w:tc>
        <w:tc>
          <w:tcPr>
            <w:tcW w:w="306" w:type="pct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sz w:val="20"/>
                <w:lang w:val="en-US"/>
              </w:rPr>
              <w:t>Schirman</w:t>
            </w:r>
            <w:proofErr w:type="spellEnd"/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 et al. 2010 (76)</w:t>
            </w:r>
          </w:p>
        </w:tc>
        <w:tc>
          <w:tcPr>
            <w:tcW w:w="259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78</w:t>
            </w:r>
          </w:p>
        </w:tc>
        <w:tc>
          <w:tcPr>
            <w:tcW w:w="255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38.5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7–18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13.9±2.8</w:t>
            </w:r>
          </w:p>
        </w:tc>
        <w:tc>
          <w:tcPr>
            <w:tcW w:w="473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GAD±MDD</w:t>
            </w:r>
          </w:p>
        </w:tc>
        <w:tc>
          <w:tcPr>
            <w:tcW w:w="395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Open</w:t>
            </w:r>
          </w:p>
        </w:tc>
        <w:tc>
          <w:tcPr>
            <w:tcW w:w="520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 xml:space="preserve">CTP </w:t>
            </w:r>
          </w:p>
        </w:tc>
        <w:tc>
          <w:tcPr>
            <w:tcW w:w="335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04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Spontaneous</w:t>
            </w:r>
          </w:p>
        </w:tc>
        <w:tc>
          <w:tcPr>
            <w:tcW w:w="1096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Agitation: 20.5%, insomnia: 15.4%</w:t>
            </w:r>
          </w:p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(10.3% discontinued)</w:t>
            </w:r>
          </w:p>
        </w:tc>
        <w:tc>
          <w:tcPr>
            <w:tcW w:w="306" w:type="pct"/>
            <w:tcBorders>
              <w:bottom w:val="single" w:sz="6" w:space="0" w:color="000000"/>
            </w:tcBorders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sz w:val="20"/>
                <w:lang w:val="en-US"/>
              </w:rPr>
              <w:t>–––</w:t>
            </w:r>
          </w:p>
        </w:tc>
      </w:tr>
      <w:tr w:rsidR="009729FA" w:rsidRPr="00A525C3" w:rsidTr="009729FA">
        <w:trPr>
          <w:cantSplit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Totals/Means</w:t>
            </w:r>
          </w:p>
          <w:p w:rsidR="009729FA" w:rsidRPr="00A525C3" w:rsidRDefault="009729FA" w:rsidP="000449A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(n=25)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4130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51.8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±8.6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12.0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±2.0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 xml:space="preserve">Anxiety </w:t>
            </w:r>
            <w:proofErr w:type="spellStart"/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Dxs</w:t>
            </w:r>
            <w:proofErr w:type="spellEnd"/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 xml:space="preserve">16/25 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RCTs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SRIs/SNRIs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17.6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±20.5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Various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ADs: 22.6±20.3%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Pbo</w:t>
            </w:r>
            <w:proofErr w:type="spellEnd"/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: 7.23±7.45%</w:t>
            </w:r>
            <w:r w:rsidRPr="00A525C3"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  <w:t>b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5.0</w:t>
            </w:r>
          </w:p>
          <w:p w:rsidR="009729FA" w:rsidRPr="00A525C3" w:rsidRDefault="009729FA" w:rsidP="0004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525C3">
              <w:rPr>
                <w:rFonts w:ascii="Times New Roman" w:hAnsi="Times New Roman"/>
                <w:b/>
                <w:sz w:val="20"/>
                <w:lang w:val="en-US"/>
              </w:rPr>
              <w:t>±3.0</w:t>
            </w:r>
          </w:p>
        </w:tc>
      </w:tr>
    </w:tbl>
    <w:p w:rsidR="004336C6" w:rsidRPr="00A525C3" w:rsidRDefault="004336C6" w:rsidP="004336C6">
      <w:pPr>
        <w:spacing w:after="0" w:line="300" w:lineRule="exact"/>
        <w:ind w:left="58" w:right="265"/>
        <w:jc w:val="both"/>
        <w:rPr>
          <w:rFonts w:ascii="Times New Roman" w:hAnsi="Times New Roman"/>
          <w:sz w:val="20"/>
          <w:lang w:val="en-US"/>
        </w:rPr>
      </w:pPr>
      <w:r w:rsidRPr="00A525C3">
        <w:rPr>
          <w:rFonts w:ascii="Times New Roman" w:hAnsi="Times New Roman"/>
          <w:i/>
          <w:sz w:val="20"/>
          <w:lang w:val="en-US"/>
        </w:rPr>
        <w:t>Abbreviations</w:t>
      </w:r>
      <w:r w:rsidRPr="00A525C3">
        <w:rPr>
          <w:rFonts w:ascii="Times New Roman" w:hAnsi="Times New Roman"/>
          <w:sz w:val="20"/>
          <w:lang w:val="en-US"/>
        </w:rPr>
        <w:t xml:space="preserve">: </w:t>
      </w:r>
      <w:r w:rsidRPr="00A525C3">
        <w:rPr>
          <w:rFonts w:ascii="Times New Roman" w:hAnsi="Times New Roman"/>
          <w:i/>
          <w:sz w:val="20"/>
          <w:lang w:val="en-US"/>
        </w:rPr>
        <w:t>ADHD</w:t>
      </w:r>
      <w:r w:rsidRPr="00A525C3">
        <w:rPr>
          <w:rFonts w:ascii="Times New Roman" w:hAnsi="Times New Roman"/>
          <w:sz w:val="20"/>
          <w:lang w:val="en-US"/>
        </w:rPr>
        <w:t xml:space="preserve">, attention deficit-hyperactivity disorder; </w:t>
      </w:r>
      <w:r w:rsidRPr="00A525C3">
        <w:rPr>
          <w:rFonts w:ascii="Times New Roman" w:hAnsi="Times New Roman"/>
          <w:i/>
          <w:sz w:val="20"/>
          <w:lang w:val="en-US"/>
        </w:rPr>
        <w:t>AEs</w:t>
      </w:r>
      <w:r w:rsidRPr="00A525C3">
        <w:rPr>
          <w:rFonts w:ascii="Times New Roman" w:hAnsi="Times New Roman"/>
          <w:sz w:val="20"/>
          <w:lang w:val="en-US"/>
        </w:rPr>
        <w:t xml:space="preserve">, adverse events; </w:t>
      </w:r>
      <w:r w:rsidRPr="00A525C3">
        <w:rPr>
          <w:rFonts w:ascii="Times New Roman" w:hAnsi="Times New Roman"/>
          <w:i/>
          <w:sz w:val="20"/>
          <w:lang w:val="en-US"/>
        </w:rPr>
        <w:t>BPD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r w:rsidRPr="00A525C3">
        <w:rPr>
          <w:rFonts w:ascii="Times New Roman" w:hAnsi="Times New Roman"/>
          <w:i/>
          <w:sz w:val="20"/>
          <w:lang w:val="en-US"/>
        </w:rPr>
        <w:t>CBT</w:t>
      </w:r>
      <w:r w:rsidRPr="00A525C3">
        <w:rPr>
          <w:rFonts w:ascii="Times New Roman" w:hAnsi="Times New Roman"/>
          <w:sz w:val="20"/>
          <w:lang w:val="en-US"/>
        </w:rPr>
        <w:t xml:space="preserve">, cognitive behavioral therapy; </w:t>
      </w:r>
      <w:r w:rsidRPr="00A525C3">
        <w:rPr>
          <w:rFonts w:ascii="Times New Roman" w:hAnsi="Times New Roman"/>
          <w:i/>
          <w:sz w:val="20"/>
          <w:lang w:val="en-US"/>
        </w:rPr>
        <w:t>CDs</w:t>
      </w:r>
      <w:r w:rsidRPr="00A525C3">
        <w:rPr>
          <w:rFonts w:ascii="Times New Roman" w:hAnsi="Times New Roman"/>
          <w:sz w:val="20"/>
          <w:lang w:val="en-US"/>
        </w:rPr>
        <w:t xml:space="preserve">, conduct disorders; </w:t>
      </w:r>
      <w:r w:rsidRPr="00A525C3">
        <w:rPr>
          <w:rFonts w:ascii="Times New Roman" w:hAnsi="Times New Roman"/>
          <w:i/>
          <w:sz w:val="20"/>
          <w:lang w:val="en-US"/>
        </w:rPr>
        <w:t>GAD</w:t>
      </w:r>
      <w:r w:rsidRPr="00A525C3">
        <w:rPr>
          <w:rFonts w:ascii="Times New Roman" w:hAnsi="Times New Roman"/>
          <w:sz w:val="20"/>
          <w:lang w:val="en-US"/>
        </w:rPr>
        <w:t xml:space="preserve">, generalized anxiety disorder; </w:t>
      </w:r>
      <w:r w:rsidRPr="00A525C3">
        <w:rPr>
          <w:rFonts w:ascii="Times New Roman" w:hAnsi="Times New Roman"/>
          <w:i/>
          <w:sz w:val="20"/>
          <w:lang w:val="en-US"/>
        </w:rPr>
        <w:t>MDD</w:t>
      </w:r>
      <w:r w:rsidRPr="00A525C3">
        <w:rPr>
          <w:rFonts w:ascii="Times New Roman" w:hAnsi="Times New Roman"/>
          <w:sz w:val="20"/>
          <w:lang w:val="en-US"/>
        </w:rPr>
        <w:t xml:space="preserve">, major depressive disorder; </w:t>
      </w:r>
      <w:r w:rsidRPr="00A525C3">
        <w:rPr>
          <w:rFonts w:ascii="Times New Roman" w:hAnsi="Times New Roman"/>
          <w:i/>
          <w:sz w:val="20"/>
          <w:lang w:val="en-US"/>
        </w:rPr>
        <w:t>OCD</w:t>
      </w:r>
      <w:r w:rsidRPr="00A525C3">
        <w:rPr>
          <w:rFonts w:ascii="Times New Roman" w:hAnsi="Times New Roman"/>
          <w:sz w:val="20"/>
          <w:lang w:val="en-US"/>
        </w:rPr>
        <w:t xml:space="preserve">, obsessive-compulsive disorder; </w:t>
      </w:r>
      <w:r w:rsidRPr="00A525C3">
        <w:rPr>
          <w:rFonts w:ascii="Times New Roman" w:hAnsi="Times New Roman"/>
          <w:i/>
          <w:sz w:val="20"/>
          <w:lang w:val="en-US"/>
        </w:rPr>
        <w:t>ODD</w:t>
      </w:r>
      <w:r w:rsidRPr="00A525C3">
        <w:rPr>
          <w:rFonts w:ascii="Times New Roman" w:hAnsi="Times New Roman"/>
          <w:sz w:val="20"/>
          <w:lang w:val="en-US"/>
        </w:rPr>
        <w:t xml:space="preserve">, oppositional defiant disorder; </w:t>
      </w:r>
      <w:r w:rsidRPr="00A525C3">
        <w:rPr>
          <w:rFonts w:ascii="Times New Roman" w:hAnsi="Times New Roman"/>
          <w:i/>
          <w:sz w:val="20"/>
          <w:lang w:val="en-US"/>
        </w:rPr>
        <w:t>PDD</w:t>
      </w:r>
      <w:r w:rsidRPr="00A525C3">
        <w:rPr>
          <w:rFonts w:ascii="Times New Roman" w:hAnsi="Times New Roman"/>
          <w:sz w:val="20"/>
          <w:lang w:val="en-US"/>
        </w:rPr>
        <w:t xml:space="preserve">, pervasive developmental disorder; </w:t>
      </w:r>
      <w:r w:rsidRPr="00A525C3">
        <w:rPr>
          <w:rFonts w:ascii="Times New Roman" w:hAnsi="Times New Roman"/>
          <w:i/>
          <w:sz w:val="20"/>
          <w:lang w:val="en-US"/>
        </w:rPr>
        <w:t>RCT</w:t>
      </w:r>
      <w:r w:rsidRPr="00A525C3">
        <w:rPr>
          <w:rFonts w:ascii="Times New Roman" w:hAnsi="Times New Roman"/>
          <w:sz w:val="20"/>
          <w:lang w:val="en-US"/>
        </w:rPr>
        <w:t xml:space="preserve">, randomized controlled trial; </w:t>
      </w:r>
      <w:r w:rsidRPr="00A525C3">
        <w:rPr>
          <w:rFonts w:ascii="Times New Roman" w:hAnsi="Times New Roman"/>
          <w:i/>
          <w:sz w:val="20"/>
          <w:lang w:val="en-US"/>
        </w:rPr>
        <w:t>Retro</w:t>
      </w:r>
      <w:r w:rsidRPr="00A525C3">
        <w:rPr>
          <w:rFonts w:ascii="Times New Roman" w:hAnsi="Times New Roman"/>
          <w:sz w:val="20"/>
          <w:lang w:val="en-US"/>
        </w:rPr>
        <w:t xml:space="preserve">, retrospective or chart review; </w:t>
      </w:r>
      <w:r w:rsidRPr="00A525C3">
        <w:rPr>
          <w:rFonts w:ascii="Times New Roman" w:hAnsi="Times New Roman"/>
          <w:i/>
          <w:sz w:val="20"/>
          <w:lang w:val="en-US"/>
        </w:rPr>
        <w:t>SAD</w:t>
      </w:r>
      <w:r w:rsidRPr="00A525C3">
        <w:rPr>
          <w:rFonts w:ascii="Times New Roman" w:hAnsi="Times New Roman"/>
          <w:sz w:val="20"/>
          <w:lang w:val="en-US"/>
        </w:rPr>
        <w:t xml:space="preserve">, separation anxiety disorder; </w:t>
      </w:r>
      <w:r w:rsidRPr="00A525C3">
        <w:rPr>
          <w:rFonts w:ascii="Times New Roman" w:hAnsi="Times New Roman"/>
          <w:i/>
          <w:sz w:val="20"/>
          <w:lang w:val="en-US"/>
        </w:rPr>
        <w:t>Soc Phobia</w:t>
      </w:r>
      <w:r w:rsidRPr="00A525C3">
        <w:rPr>
          <w:rFonts w:ascii="Times New Roman" w:hAnsi="Times New Roman"/>
          <w:sz w:val="20"/>
          <w:lang w:val="en-US"/>
        </w:rPr>
        <w:t xml:space="preserve">, social phobia; </w:t>
      </w:r>
      <w:r w:rsidRPr="00A525C3">
        <w:rPr>
          <w:rFonts w:ascii="Times New Roman" w:hAnsi="Times New Roman"/>
          <w:i/>
          <w:sz w:val="20"/>
          <w:lang w:val="en-US"/>
        </w:rPr>
        <w:t>Spontaneous</w:t>
      </w:r>
      <w:r w:rsidRPr="00A525C3">
        <w:rPr>
          <w:rFonts w:ascii="Times New Roman" w:hAnsi="Times New Roman"/>
          <w:sz w:val="20"/>
          <w:lang w:val="en-US"/>
        </w:rPr>
        <w:t xml:space="preserve">, passive and incidental reports of adverse events. </w:t>
      </w:r>
    </w:p>
    <w:p w:rsidR="004336C6" w:rsidRPr="00A525C3" w:rsidRDefault="004336C6" w:rsidP="004336C6">
      <w:pPr>
        <w:spacing w:after="0" w:line="240" w:lineRule="auto"/>
        <w:ind w:left="58" w:right="265"/>
        <w:jc w:val="both"/>
        <w:rPr>
          <w:rFonts w:ascii="Times New Roman" w:hAnsi="Times New Roman"/>
          <w:i/>
          <w:sz w:val="6"/>
          <w:lang w:val="en-US"/>
        </w:rPr>
      </w:pPr>
    </w:p>
    <w:p w:rsidR="004336C6" w:rsidRPr="00A525C3" w:rsidRDefault="004336C6" w:rsidP="004336C6">
      <w:pPr>
        <w:spacing w:after="0" w:line="300" w:lineRule="exact"/>
        <w:ind w:left="58" w:right="265"/>
        <w:jc w:val="both"/>
        <w:rPr>
          <w:rFonts w:ascii="Times New Roman" w:hAnsi="Times New Roman"/>
          <w:sz w:val="20"/>
          <w:lang w:val="en-US"/>
        </w:rPr>
      </w:pPr>
      <w:r w:rsidRPr="00A525C3">
        <w:rPr>
          <w:rFonts w:ascii="Times New Roman" w:hAnsi="Times New Roman"/>
          <w:i/>
          <w:sz w:val="20"/>
          <w:lang w:val="en-US"/>
        </w:rPr>
        <w:t>Treatments</w:t>
      </w:r>
      <w:r w:rsidRPr="00A525C3">
        <w:rPr>
          <w:rFonts w:ascii="Times New Roman" w:hAnsi="Times New Roman"/>
          <w:sz w:val="20"/>
          <w:lang w:val="en-US"/>
        </w:rPr>
        <w:t xml:space="preserve">: </w:t>
      </w:r>
      <w:r w:rsidRPr="00A525C3">
        <w:rPr>
          <w:rFonts w:ascii="Times New Roman" w:hAnsi="Times New Roman"/>
          <w:i/>
          <w:sz w:val="20"/>
          <w:lang w:val="en-US"/>
        </w:rPr>
        <w:t>ADs</w:t>
      </w:r>
      <w:r w:rsidRPr="00A525C3">
        <w:rPr>
          <w:rFonts w:ascii="Times New Roman" w:hAnsi="Times New Roman"/>
          <w:sz w:val="20"/>
          <w:lang w:val="en-US"/>
        </w:rPr>
        <w:t xml:space="preserve">, antidepressants; </w:t>
      </w:r>
      <w:r w:rsidRPr="00A525C3">
        <w:rPr>
          <w:rFonts w:ascii="Times New Roman" w:hAnsi="Times New Roman"/>
          <w:i/>
          <w:sz w:val="20"/>
          <w:lang w:val="en-US"/>
        </w:rPr>
        <w:t>APs</w:t>
      </w:r>
      <w:r w:rsidRPr="00A525C3">
        <w:rPr>
          <w:rFonts w:ascii="Times New Roman" w:hAnsi="Times New Roman"/>
          <w:sz w:val="20"/>
          <w:lang w:val="en-US"/>
        </w:rPr>
        <w:t xml:space="preserve">, antipsychotic drugs; </w:t>
      </w:r>
      <w:r w:rsidRPr="00A525C3">
        <w:rPr>
          <w:rFonts w:ascii="Times New Roman" w:hAnsi="Times New Roman"/>
          <w:i/>
          <w:sz w:val="20"/>
          <w:lang w:val="en-US"/>
        </w:rPr>
        <w:t>CTP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citalopram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FLX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fluoxetine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FVX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fluvoxamine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IMI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imipramine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r w:rsidRPr="00A525C3">
        <w:rPr>
          <w:rFonts w:ascii="Times New Roman" w:hAnsi="Times New Roman"/>
          <w:i/>
          <w:sz w:val="20"/>
          <w:lang w:val="en-US"/>
        </w:rPr>
        <w:t>MSs</w:t>
      </w:r>
      <w:r w:rsidRPr="00A525C3">
        <w:rPr>
          <w:rFonts w:ascii="Times New Roman" w:hAnsi="Times New Roman"/>
          <w:sz w:val="20"/>
          <w:lang w:val="en-US"/>
        </w:rPr>
        <w:t xml:space="preserve">, mood-stabilizers; </w:t>
      </w:r>
      <w:r w:rsidRPr="00A525C3">
        <w:rPr>
          <w:rFonts w:ascii="Times New Roman" w:hAnsi="Times New Roman"/>
          <w:i/>
          <w:sz w:val="20"/>
          <w:lang w:val="en-US"/>
        </w:rPr>
        <w:t>NDRIs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norepinephrine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-dopamine reuptake inhibitors; </w:t>
      </w:r>
      <w:proofErr w:type="spellStart"/>
      <w:r w:rsidRPr="00A525C3">
        <w:rPr>
          <w:rFonts w:ascii="Times New Roman" w:hAnsi="Times New Roman"/>
          <w:i/>
          <w:sz w:val="20"/>
          <w:lang w:val="en-US"/>
        </w:rPr>
        <w:t>Pbo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, placebo; </w:t>
      </w:r>
      <w:proofErr w:type="spellStart"/>
      <w:r w:rsidRPr="00A525C3">
        <w:rPr>
          <w:rFonts w:ascii="Times New Roman" w:hAnsi="Times New Roman"/>
          <w:i/>
          <w:sz w:val="20"/>
          <w:lang w:val="en-US"/>
        </w:rPr>
        <w:t>Rxs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, treatments; </w:t>
      </w:r>
      <w:r w:rsidRPr="00A525C3">
        <w:rPr>
          <w:rFonts w:ascii="Times New Roman" w:hAnsi="Times New Roman"/>
          <w:i/>
          <w:sz w:val="20"/>
          <w:lang w:val="en-US"/>
        </w:rPr>
        <w:t>SDRIs</w:t>
      </w:r>
      <w:r w:rsidRPr="00A525C3">
        <w:rPr>
          <w:rFonts w:ascii="Times New Roman" w:hAnsi="Times New Roman"/>
          <w:sz w:val="20"/>
          <w:lang w:val="en-US"/>
        </w:rPr>
        <w:t xml:space="preserve">, serotonin-dopamine reuptake inhibitors; </w:t>
      </w:r>
      <w:r w:rsidRPr="00A525C3">
        <w:rPr>
          <w:rFonts w:ascii="Times New Roman" w:hAnsi="Times New Roman"/>
          <w:i/>
          <w:sz w:val="20"/>
          <w:lang w:val="en-US"/>
        </w:rPr>
        <w:t>SNRIs</w:t>
      </w:r>
      <w:r w:rsidRPr="00A525C3">
        <w:rPr>
          <w:rFonts w:ascii="Times New Roman" w:hAnsi="Times New Roman"/>
          <w:sz w:val="20"/>
          <w:lang w:val="en-US"/>
        </w:rPr>
        <w:t>, serotonin-</w:t>
      </w:r>
      <w:proofErr w:type="spellStart"/>
      <w:r w:rsidRPr="00A525C3">
        <w:rPr>
          <w:rFonts w:ascii="Times New Roman" w:hAnsi="Times New Roman"/>
          <w:sz w:val="20"/>
          <w:lang w:val="en-US"/>
        </w:rPr>
        <w:t>norepinephrine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25C3">
        <w:rPr>
          <w:rFonts w:ascii="Times New Roman" w:hAnsi="Times New Roman"/>
          <w:sz w:val="20"/>
          <w:lang w:val="en-US"/>
        </w:rPr>
        <w:t>reupake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 inhibitors; </w:t>
      </w:r>
      <w:r w:rsidRPr="00A525C3">
        <w:rPr>
          <w:rFonts w:ascii="Times New Roman" w:hAnsi="Times New Roman"/>
          <w:i/>
          <w:sz w:val="20"/>
          <w:lang w:val="en-US"/>
        </w:rPr>
        <w:t>SRIs</w:t>
      </w:r>
      <w:r w:rsidRPr="00A525C3">
        <w:rPr>
          <w:rFonts w:ascii="Times New Roman" w:hAnsi="Times New Roman"/>
          <w:sz w:val="20"/>
          <w:lang w:val="en-US"/>
        </w:rPr>
        <w:t xml:space="preserve">, serotonin reuptake inhibitors; </w:t>
      </w:r>
      <w:r w:rsidRPr="00A525C3">
        <w:rPr>
          <w:rFonts w:ascii="Times New Roman" w:hAnsi="Times New Roman"/>
          <w:i/>
          <w:sz w:val="20"/>
          <w:lang w:val="en-US"/>
        </w:rPr>
        <w:t>SRT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sertraline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; </w:t>
      </w:r>
      <w:proofErr w:type="spellStart"/>
      <w:r w:rsidRPr="00A525C3">
        <w:rPr>
          <w:rFonts w:ascii="Times New Roman" w:hAnsi="Times New Roman"/>
          <w:i/>
          <w:sz w:val="20"/>
          <w:lang w:val="en-US"/>
        </w:rPr>
        <w:t>Stims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, stimulants; </w:t>
      </w:r>
      <w:r w:rsidRPr="00A525C3">
        <w:rPr>
          <w:rFonts w:ascii="Times New Roman" w:hAnsi="Times New Roman"/>
          <w:i/>
          <w:sz w:val="20"/>
          <w:lang w:val="en-US"/>
        </w:rPr>
        <w:t>TCAs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tricyclic</w:t>
      </w:r>
      <w:proofErr w:type="spellEnd"/>
      <w:r w:rsidRPr="00A525C3">
        <w:rPr>
          <w:rFonts w:ascii="Times New Roman" w:hAnsi="Times New Roman"/>
          <w:sz w:val="20"/>
          <w:lang w:val="en-US"/>
        </w:rPr>
        <w:t xml:space="preserve"> antidepressants; </w:t>
      </w:r>
      <w:r w:rsidRPr="00A525C3">
        <w:rPr>
          <w:rFonts w:ascii="Times New Roman" w:hAnsi="Times New Roman"/>
          <w:i/>
          <w:sz w:val="20"/>
          <w:lang w:val="en-US"/>
        </w:rPr>
        <w:t>VNX</w:t>
      </w:r>
      <w:r w:rsidRPr="00A525C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25C3">
        <w:rPr>
          <w:rFonts w:ascii="Times New Roman" w:hAnsi="Times New Roman"/>
          <w:sz w:val="20"/>
          <w:lang w:val="en-US"/>
        </w:rPr>
        <w:t>venlafaxine</w:t>
      </w:r>
      <w:proofErr w:type="spellEnd"/>
      <w:r w:rsidRPr="00A525C3">
        <w:rPr>
          <w:rFonts w:ascii="Times New Roman" w:hAnsi="Times New Roman"/>
          <w:sz w:val="20"/>
          <w:lang w:val="en-US"/>
        </w:rPr>
        <w:t>.  Times are weeks of treatment and latency to excessive mood-elevation (</w:t>
      </w:r>
      <w:r w:rsidRPr="00A525C3">
        <w:rPr>
          <w:rFonts w:ascii="Times New Roman" w:hAnsi="Times New Roman"/>
          <w:b/>
          <w:sz w:val="20"/>
          <w:lang w:val="en-US"/>
        </w:rPr>
        <w:t>a</w:t>
      </w:r>
      <w:r w:rsidRPr="00A525C3">
        <w:rPr>
          <w:rFonts w:ascii="Times New Roman" w:hAnsi="Times New Roman"/>
          <w:sz w:val="20"/>
          <w:lang w:val="en-US"/>
        </w:rPr>
        <w:t xml:space="preserve">. for hypomania).  </w:t>
      </w:r>
    </w:p>
    <w:p w:rsidR="004336C6" w:rsidRPr="00A525C3" w:rsidRDefault="004336C6" w:rsidP="004336C6">
      <w:pPr>
        <w:spacing w:after="0" w:line="240" w:lineRule="auto"/>
        <w:ind w:left="54" w:right="265"/>
        <w:jc w:val="both"/>
        <w:rPr>
          <w:rFonts w:ascii="Times New Roman" w:hAnsi="Times New Roman"/>
          <w:sz w:val="6"/>
          <w:lang w:val="en-US"/>
        </w:rPr>
      </w:pPr>
    </w:p>
    <w:p w:rsidR="004336C6" w:rsidRDefault="004336C6" w:rsidP="009729FA">
      <w:pPr>
        <w:spacing w:after="0" w:line="300" w:lineRule="exact"/>
        <w:ind w:left="58" w:right="265"/>
        <w:jc w:val="both"/>
        <w:rPr>
          <w:rFonts w:ascii="Times New Roman" w:hAnsi="Times New Roman"/>
          <w:sz w:val="20"/>
          <w:lang w:val="en-US"/>
        </w:rPr>
      </w:pPr>
      <w:r w:rsidRPr="00A525C3">
        <w:rPr>
          <w:rFonts w:ascii="Times New Roman" w:hAnsi="Times New Roman"/>
          <w:b/>
          <w:sz w:val="20"/>
          <w:lang w:val="en-US"/>
        </w:rPr>
        <w:t>b</w:t>
      </w:r>
      <w:r w:rsidRPr="00A525C3">
        <w:rPr>
          <w:rFonts w:ascii="Times New Roman" w:hAnsi="Times New Roman"/>
          <w:sz w:val="20"/>
          <w:lang w:val="en-US"/>
        </w:rPr>
        <w:t>. Observed mean rates of all apparent excessive mood-elevations (based on the highest level of arousal reported in each study) are 2.89-fold higher with antidepressants (ADs) than placebo (</w:t>
      </w:r>
      <w:r w:rsidRPr="00A525C3">
        <w:rPr>
          <w:rFonts w:ascii="Times New Roman" w:hAnsi="Times New Roman"/>
          <w:i/>
          <w:sz w:val="20"/>
          <w:lang w:val="en-US"/>
        </w:rPr>
        <w:t>t</w:t>
      </w:r>
      <w:r w:rsidRPr="00A525C3">
        <w:rPr>
          <w:rFonts w:ascii="Times New Roman" w:hAnsi="Times New Roman"/>
          <w:sz w:val="20"/>
          <w:lang w:val="en-US"/>
        </w:rPr>
        <w:t xml:space="preserve">=2.89, </w:t>
      </w:r>
      <w:r w:rsidRPr="00A525C3">
        <w:rPr>
          <w:rFonts w:ascii="Times New Roman" w:hAnsi="Times New Roman"/>
          <w:i/>
          <w:sz w:val="20"/>
          <w:lang w:val="en-US"/>
        </w:rPr>
        <w:t>p</w:t>
      </w:r>
      <w:r w:rsidRPr="00A525C3">
        <w:rPr>
          <w:rFonts w:ascii="Times New Roman" w:hAnsi="Times New Roman"/>
          <w:sz w:val="20"/>
          <w:lang w:val="en-US"/>
        </w:rPr>
        <w:t>=0.006).</w:t>
      </w:r>
    </w:p>
    <w:sectPr w:rsidR="004336C6" w:rsidSect="004336C6">
      <w:type w:val="continuous"/>
      <w:pgSz w:w="16839" w:h="11907" w:code="9"/>
      <w:pgMar w:top="720" w:right="720" w:bottom="1440" w:left="72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336C6"/>
    <w:rsid w:val="004336C6"/>
    <w:rsid w:val="009729FA"/>
    <w:rsid w:val="00A525C3"/>
    <w:rsid w:val="00C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C6"/>
    <w:rPr>
      <w:rFonts w:ascii="Calibri" w:eastAsia="Times New Roman" w:hAnsi="Calibri" w:cs="Times New Roman"/>
      <w:lang w:eastAsia="it-IT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3</cp:revision>
  <dcterms:created xsi:type="dcterms:W3CDTF">2012-10-08T13:46:00Z</dcterms:created>
  <dcterms:modified xsi:type="dcterms:W3CDTF">2012-10-08T16:19:00Z</dcterms:modified>
</cp:coreProperties>
</file>