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91"/>
      </w:tblGrid>
      <w:tr w:rsidR="00D96B91" w:rsidTr="009930F9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B91" w:rsidRDefault="00D96B91" w:rsidP="00D96B9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Table 2 </w:t>
            </w:r>
            <w:r>
              <w:rPr>
                <w:rFonts w:ascii="Times New Roman" w:hAnsi="Times New Roman"/>
                <w:sz w:val="24"/>
                <w:szCs w:val="24"/>
              </w:rPr>
              <w:t>Supplementary laboratory criteria for incomplete Kawasak</w:t>
            </w:r>
            <w:r w:rsidRPr="009930F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disease</w:t>
            </w:r>
            <w:r w:rsidR="004F03F4" w:rsidRPr="004F03F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B91" w:rsidRDefault="009930F9" w:rsidP="00D96B9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</w:t>
            </w:r>
          </w:p>
        </w:tc>
      </w:tr>
      <w:tr w:rsidR="00D96B91" w:rsidTr="009930F9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B91" w:rsidRDefault="00D96B91" w:rsidP="00D96B91">
            <w:pPr>
              <w:tabs>
                <w:tab w:val="left" w:pos="6000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 ≥ 5 days associated with 2 or 3 clinical criteria, C-reactive protein ≥ 3.0 mg/dL and/or erythrocyte sedimentation rate ≥ 40 mm/h with following criteria: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B91" w:rsidRDefault="00D96B91" w:rsidP="00D96B9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91" w:rsidTr="009930F9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B91" w:rsidRDefault="00D96B91" w:rsidP="00D96B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Albumin ≤ 3.0 g/dL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B91" w:rsidRDefault="00D96B91" w:rsidP="00D96B9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91" w:rsidTr="009930F9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B91" w:rsidRDefault="00D96B91" w:rsidP="00D96B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Anemia for age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B91" w:rsidRDefault="00D96B91" w:rsidP="00D96B9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91" w:rsidTr="009930F9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B91" w:rsidRDefault="00D96B91" w:rsidP="00D96B9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Elevation of alanine aminotransferase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D96B91" w:rsidRDefault="00D96B91" w:rsidP="00D96B9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91" w:rsidTr="009930F9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B91" w:rsidRDefault="00D96B91" w:rsidP="00D96B9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Platelets after 7 days ≥ 450.000 mm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B91" w:rsidRDefault="00D96B91" w:rsidP="00D96B9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6B91" w:rsidTr="009930F9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B91" w:rsidRDefault="00D96B91" w:rsidP="00D96B9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White blood cell count ≥ 150.000 mm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B91" w:rsidRDefault="00D96B91" w:rsidP="00D96B9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6B91" w:rsidTr="009930F9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6B91" w:rsidRDefault="00D96B91" w:rsidP="00D96B9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Urine ≥ 10 white blood cells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91" w:rsidRDefault="00D96B91" w:rsidP="00D96B9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603" w:rsidRDefault="003C1603" w:rsidP="00D96B91">
      <w:pPr>
        <w:spacing w:line="480" w:lineRule="auto"/>
      </w:pPr>
    </w:p>
    <w:sectPr w:rsidR="003C1603" w:rsidSect="003C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24F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F5DF7"/>
    <w:multiLevelType w:val="hybridMultilevel"/>
    <w:tmpl w:val="EF6A749A"/>
    <w:lvl w:ilvl="0" w:tplc="64E4073C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142A1"/>
    <w:multiLevelType w:val="hybridMultilevel"/>
    <w:tmpl w:val="EF6A749A"/>
    <w:lvl w:ilvl="0" w:tplc="64E4073C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C5"/>
    <w:rsid w:val="001102EF"/>
    <w:rsid w:val="003708C5"/>
    <w:rsid w:val="003C1603"/>
    <w:rsid w:val="004F03F4"/>
    <w:rsid w:val="00684F69"/>
    <w:rsid w:val="008249E5"/>
    <w:rsid w:val="009930F9"/>
    <w:rsid w:val="009D706B"/>
    <w:rsid w:val="00AD4485"/>
    <w:rsid w:val="00BC2489"/>
    <w:rsid w:val="00D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91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91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EMRA:Downloads:Tabl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 2.dot</Template>
  <TotalTime>0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MacBook</cp:lastModifiedBy>
  <cp:revision>1</cp:revision>
  <dcterms:created xsi:type="dcterms:W3CDTF">2013-09-20T16:56:00Z</dcterms:created>
  <dcterms:modified xsi:type="dcterms:W3CDTF">2013-09-20T16:56:00Z</dcterms:modified>
</cp:coreProperties>
</file>