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7B" w:rsidRPr="0093134D" w:rsidRDefault="007B647B" w:rsidP="007B647B">
      <w:pPr>
        <w:spacing w:line="480" w:lineRule="auto"/>
        <w:rPr>
          <w:b/>
          <w:color w:val="244061"/>
          <w:sz w:val="24"/>
          <w:szCs w:val="24"/>
        </w:rPr>
      </w:pPr>
      <w:r w:rsidRPr="00A650E6">
        <w:rPr>
          <w:b/>
          <w:color w:val="244061"/>
          <w:sz w:val="24"/>
          <w:szCs w:val="24"/>
        </w:rPr>
        <w:t xml:space="preserve">Supplementary </w:t>
      </w:r>
      <w:proofErr w:type="gramStart"/>
      <w:r w:rsidRPr="00A650E6">
        <w:rPr>
          <w:b/>
          <w:color w:val="244061"/>
          <w:sz w:val="24"/>
          <w:szCs w:val="24"/>
        </w:rPr>
        <w:t>Figure</w:t>
      </w:r>
      <w:r>
        <w:rPr>
          <w:b/>
          <w:color w:val="244061"/>
          <w:sz w:val="24"/>
          <w:szCs w:val="24"/>
        </w:rPr>
        <w:t>s</w:t>
      </w:r>
      <w:r w:rsidRPr="00A650E6">
        <w:rPr>
          <w:b/>
          <w:color w:val="244061"/>
          <w:sz w:val="24"/>
          <w:szCs w:val="24"/>
        </w:rPr>
        <w:t xml:space="preserve"> :</w:t>
      </w:r>
      <w:proofErr w:type="gramEnd"/>
      <w:r w:rsidRPr="00A650E6">
        <w:rPr>
          <w:b/>
          <w:color w:val="244061"/>
          <w:sz w:val="24"/>
          <w:szCs w:val="24"/>
        </w:rPr>
        <w:t xml:space="preserve"> </w:t>
      </w:r>
    </w:p>
    <w:p w:rsidR="007B647B" w:rsidRPr="0093134D" w:rsidRDefault="007B647B" w:rsidP="007B647B">
      <w:pPr>
        <w:spacing w:line="480" w:lineRule="auto"/>
        <w:rPr>
          <w:color w:val="244061"/>
          <w:sz w:val="24"/>
          <w:szCs w:val="24"/>
        </w:rPr>
      </w:pPr>
      <w:r>
        <w:rPr>
          <w:noProof/>
          <w:color w:val="244061"/>
          <w:sz w:val="24"/>
          <w:szCs w:val="24"/>
          <w:lang w:val="de-CH" w:eastAsia="de-CH"/>
        </w:rPr>
        <w:drawing>
          <wp:inline distT="0" distB="0" distL="0" distR="0">
            <wp:extent cx="5314950" cy="3314700"/>
            <wp:effectExtent l="19050" t="0" r="0" b="0"/>
            <wp:docPr id="1" name="Picture 5" descr="FunnelPlotLacVC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nelPlotLacVCo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7B" w:rsidRPr="0093134D" w:rsidRDefault="00757DDC" w:rsidP="007B647B">
      <w:pPr>
        <w:spacing w:line="480" w:lineRule="auto"/>
        <w:rPr>
          <w:color w:val="244061"/>
          <w:sz w:val="24"/>
          <w:szCs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5372100" cy="50038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7B" w:rsidRDefault="007B647B" w:rsidP="007B647B">
                            <w:r>
                              <w:t xml:space="preserve">Supplementary Figure A: Funnel plot demonstrating the low risk of publication bias in papers investigating the risk of renal impairment in patients with symptomatic stroke.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7pt;margin-top:.95pt;width:423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" filled="f" stroked="f">
                <v:textbox>
                  <w:txbxContent>
                    <w:p w:rsidR="007B647B" w:rsidRDefault="007B647B" w:rsidP="007B647B">
                      <w:r>
                        <w:t xml:space="preserve">Supplementary Figure A: Funnel plot demonstrating the low risk of publication bias in papers investigating the risk of renal impairment in patients with symptomatic stroke. </w:t>
                      </w:r>
                    </w:p>
                  </w:txbxContent>
                </v:textbox>
              </v:shape>
            </w:pict>
          </mc:Fallback>
        </mc:AlternateContent>
      </w:r>
    </w:p>
    <w:p w:rsidR="007B647B" w:rsidRPr="0093134D" w:rsidRDefault="007B647B" w:rsidP="007B647B">
      <w:pPr>
        <w:spacing w:line="480" w:lineRule="auto"/>
        <w:rPr>
          <w:color w:val="244061"/>
          <w:sz w:val="24"/>
          <w:szCs w:val="24"/>
        </w:rPr>
      </w:pPr>
    </w:p>
    <w:p w:rsidR="007B647B" w:rsidRPr="0093134D" w:rsidRDefault="007B647B" w:rsidP="007B647B">
      <w:pPr>
        <w:spacing w:line="480" w:lineRule="auto"/>
        <w:rPr>
          <w:color w:val="244061"/>
          <w:sz w:val="24"/>
          <w:szCs w:val="24"/>
        </w:rPr>
      </w:pPr>
      <w:r>
        <w:rPr>
          <w:noProof/>
          <w:color w:val="244061"/>
          <w:sz w:val="24"/>
          <w:szCs w:val="24"/>
          <w:lang w:val="de-CH" w:eastAsia="de-CH"/>
        </w:rPr>
        <w:drawing>
          <wp:inline distT="0" distB="0" distL="0" distR="0">
            <wp:extent cx="5362575" cy="3562350"/>
            <wp:effectExtent l="19050" t="0" r="9525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7B" w:rsidRPr="0093134D" w:rsidRDefault="00757DDC" w:rsidP="007B647B">
      <w:pPr>
        <w:spacing w:line="480" w:lineRule="auto"/>
        <w:rPr>
          <w:color w:val="244061"/>
          <w:sz w:val="24"/>
          <w:szCs w:val="24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-1270</wp:posOffset>
                </wp:positionV>
                <wp:extent cx="5372100" cy="50038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7B" w:rsidRDefault="007B647B" w:rsidP="007B647B">
                            <w:r>
                              <w:t xml:space="preserve">Supplementary Figure B: Funnel plot demonstrating the low risk of publication bias in papers investigating risk of renal impairment in patients without symptomatic stroke.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.7pt;margin-top:-.1pt;width:423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" filled="f" stroked="f">
                <v:textbox>
                  <w:txbxContent>
                    <w:p w:rsidR="007B647B" w:rsidRDefault="007B647B" w:rsidP="007B647B">
                      <w:r>
                        <w:t xml:space="preserve">Supplementary Figure B: Funnel plot demonstrating the low risk of publication bias in papers investigating risk of renal impairment in patients without symptomatic stroke. </w:t>
                      </w:r>
                    </w:p>
                  </w:txbxContent>
                </v:textbox>
              </v:shape>
            </w:pict>
          </mc:Fallback>
        </mc:AlternateContent>
      </w:r>
    </w:p>
    <w:p w:rsidR="007B647B" w:rsidRPr="00DF2688" w:rsidRDefault="007B647B" w:rsidP="007B647B">
      <w:pPr>
        <w:spacing w:line="480" w:lineRule="auto"/>
        <w:rPr>
          <w:rFonts w:ascii="Arial" w:hAnsi="Arial" w:cs="Arial"/>
          <w:color w:val="244061"/>
          <w:sz w:val="24"/>
          <w:szCs w:val="24"/>
        </w:rPr>
      </w:pPr>
    </w:p>
    <w:p w:rsidR="007B647B" w:rsidRPr="00DF2688" w:rsidRDefault="007B647B" w:rsidP="007B647B">
      <w:pPr>
        <w:spacing w:line="480" w:lineRule="auto"/>
        <w:rPr>
          <w:rFonts w:ascii="Arial" w:hAnsi="Arial" w:cs="Arial"/>
          <w:color w:val="244061"/>
          <w:sz w:val="24"/>
          <w:szCs w:val="24"/>
        </w:rPr>
      </w:pPr>
      <w:r w:rsidRPr="00DF2688">
        <w:rPr>
          <w:rFonts w:ascii="Arial" w:hAnsi="Arial" w:cs="Arial"/>
          <w:color w:val="244061"/>
          <w:sz w:val="24"/>
          <w:szCs w:val="24"/>
        </w:rPr>
        <w:t xml:space="preserve">Supplementary information: search strategy </w:t>
      </w:r>
    </w:p>
    <w:p w:rsidR="007B647B" w:rsidRPr="00DF2688" w:rsidRDefault="007B647B" w:rsidP="007B647B">
      <w:pPr>
        <w:spacing w:line="480" w:lineRule="auto"/>
        <w:rPr>
          <w:rFonts w:ascii="Arial" w:hAnsi="Arial" w:cs="Arial"/>
          <w:color w:val="244061"/>
          <w:sz w:val="24"/>
          <w:szCs w:val="24"/>
        </w:rPr>
      </w:pPr>
      <w:r w:rsidRPr="00DF2688">
        <w:rPr>
          <w:rFonts w:ascii="Arial" w:hAnsi="Arial" w:cs="Arial"/>
          <w:color w:val="244061"/>
          <w:sz w:val="24"/>
          <w:szCs w:val="24"/>
        </w:rPr>
        <w:t xml:space="preserve">1. </w:t>
      </w:r>
      <w:proofErr w:type="gramStart"/>
      <w:r w:rsidRPr="00DF2688">
        <w:rPr>
          <w:rFonts w:ascii="Arial" w:hAnsi="Arial" w:cs="Arial"/>
          <w:color w:val="244061"/>
          <w:sz w:val="24"/>
          <w:szCs w:val="24"/>
        </w:rPr>
        <w:t>brain</w:t>
      </w:r>
      <w:proofErr w:type="gramEnd"/>
      <w:r w:rsidRPr="00DF2688">
        <w:rPr>
          <w:rFonts w:ascii="Arial" w:hAnsi="Arial" w:cs="Arial"/>
          <w:color w:val="244061"/>
          <w:sz w:val="24"/>
          <w:szCs w:val="24"/>
        </w:rPr>
        <w:t xml:space="preserve"> ischemia/ or brain infarction/ or brain stem infarctions/ or cerebral infarction/ or hypoxia-ischemia, brain/ or stroke/</w:t>
      </w:r>
    </w:p>
    <w:p w:rsidR="007B647B" w:rsidRPr="00DF2688" w:rsidRDefault="007B647B" w:rsidP="007B647B">
      <w:pPr>
        <w:spacing w:line="480" w:lineRule="auto"/>
        <w:rPr>
          <w:rFonts w:ascii="Arial" w:hAnsi="Arial" w:cs="Arial"/>
          <w:color w:val="244061"/>
          <w:sz w:val="24"/>
          <w:szCs w:val="24"/>
        </w:rPr>
      </w:pPr>
      <w:r w:rsidRPr="00DF2688">
        <w:rPr>
          <w:rFonts w:ascii="Arial" w:hAnsi="Arial" w:cs="Arial"/>
          <w:color w:val="244061"/>
          <w:sz w:val="24"/>
          <w:szCs w:val="24"/>
        </w:rPr>
        <w:t>2. (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isch</w:t>
      </w:r>
      <w:proofErr w:type="gramStart"/>
      <w:r w:rsidRPr="00DF2688">
        <w:rPr>
          <w:rFonts w:ascii="Arial" w:hAnsi="Arial" w:cs="Arial"/>
          <w:color w:val="244061"/>
          <w:sz w:val="24"/>
          <w:szCs w:val="24"/>
        </w:rPr>
        <w:t>?emi</w:t>
      </w:r>
      <w:proofErr w:type="spellEnd"/>
      <w:proofErr w:type="gramEnd"/>
      <w:r w:rsidRPr="00DF2688">
        <w:rPr>
          <w:rFonts w:ascii="Arial" w:hAnsi="Arial" w:cs="Arial"/>
          <w:color w:val="244061"/>
          <w:sz w:val="24"/>
          <w:szCs w:val="24"/>
        </w:rPr>
        <w:t xml:space="preserve">$ adj6 (stroke$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apoplex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$ or cerebral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vasc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$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cerebrovasc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$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cva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 or attack$)).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tw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>.</w:t>
      </w:r>
    </w:p>
    <w:p w:rsidR="007B647B" w:rsidRPr="00DF2688" w:rsidRDefault="007B647B" w:rsidP="007B647B">
      <w:pPr>
        <w:spacing w:line="480" w:lineRule="auto"/>
        <w:rPr>
          <w:rFonts w:ascii="Arial" w:hAnsi="Arial" w:cs="Arial"/>
          <w:color w:val="244061"/>
          <w:sz w:val="24"/>
          <w:szCs w:val="24"/>
        </w:rPr>
      </w:pPr>
      <w:r w:rsidRPr="00DF2688">
        <w:rPr>
          <w:rFonts w:ascii="Arial" w:hAnsi="Arial" w:cs="Arial"/>
          <w:color w:val="244061"/>
          <w:sz w:val="24"/>
          <w:szCs w:val="24"/>
        </w:rPr>
        <w:t xml:space="preserve">3. ((brain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cerebr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$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cerebell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$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vertebrobasil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$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hemispher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$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intracran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$ or intracerebral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infratentorial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supratentorial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 or middle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cerebr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$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mca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>$ or anterior circulation) adj5 (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isch</w:t>
      </w:r>
      <w:proofErr w:type="gramStart"/>
      <w:r w:rsidRPr="00DF2688">
        <w:rPr>
          <w:rFonts w:ascii="Arial" w:hAnsi="Arial" w:cs="Arial"/>
          <w:color w:val="244061"/>
          <w:sz w:val="24"/>
          <w:szCs w:val="24"/>
        </w:rPr>
        <w:t>?emi</w:t>
      </w:r>
      <w:proofErr w:type="spellEnd"/>
      <w:proofErr w:type="gramEnd"/>
      <w:r w:rsidRPr="00DF2688">
        <w:rPr>
          <w:rFonts w:ascii="Arial" w:hAnsi="Arial" w:cs="Arial"/>
          <w:color w:val="244061"/>
          <w:sz w:val="24"/>
          <w:szCs w:val="24"/>
        </w:rPr>
        <w:t xml:space="preserve">$ or infarct$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thrombo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$ or emboli$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occlus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$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hypoxi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>$)).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tw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>.</w:t>
      </w:r>
    </w:p>
    <w:p w:rsidR="007B647B" w:rsidRPr="00DF2688" w:rsidRDefault="007B647B" w:rsidP="007B647B">
      <w:pPr>
        <w:spacing w:line="480" w:lineRule="auto"/>
        <w:rPr>
          <w:rFonts w:ascii="Arial" w:hAnsi="Arial" w:cs="Arial"/>
          <w:color w:val="244061"/>
          <w:sz w:val="24"/>
          <w:szCs w:val="24"/>
        </w:rPr>
      </w:pPr>
      <w:r w:rsidRPr="00DF2688">
        <w:rPr>
          <w:rFonts w:ascii="Arial" w:hAnsi="Arial" w:cs="Arial"/>
          <w:color w:val="244061"/>
          <w:sz w:val="24"/>
          <w:szCs w:val="24"/>
        </w:rPr>
        <w:t>4. (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lacun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 xml:space="preserve">$ or small vessel$ or small infarct$ 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microinfarct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>$ or subcortical lesion$ or subcortical infarct$ or microvascular$ or microcirculation$).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</w:rPr>
        <w:t>tw</w:t>
      </w:r>
      <w:proofErr w:type="spellEnd"/>
      <w:r w:rsidRPr="00DF2688">
        <w:rPr>
          <w:rFonts w:ascii="Arial" w:hAnsi="Arial" w:cs="Arial"/>
          <w:color w:val="244061"/>
          <w:sz w:val="24"/>
          <w:szCs w:val="24"/>
        </w:rPr>
        <w:t>.</w:t>
      </w:r>
    </w:p>
    <w:p w:rsidR="007B647B" w:rsidRPr="00DF2688" w:rsidRDefault="007B647B" w:rsidP="007B647B">
      <w:pPr>
        <w:spacing w:line="480" w:lineRule="auto"/>
        <w:rPr>
          <w:rFonts w:ascii="Arial" w:hAnsi="Arial" w:cs="Arial"/>
          <w:color w:val="244061"/>
          <w:sz w:val="24"/>
          <w:szCs w:val="24"/>
        </w:rPr>
      </w:pPr>
      <w:proofErr w:type="gramStart"/>
      <w:r w:rsidRPr="00DF2688">
        <w:rPr>
          <w:rFonts w:ascii="Arial" w:hAnsi="Arial" w:cs="Arial"/>
          <w:color w:val="244061"/>
          <w:sz w:val="24"/>
          <w:szCs w:val="24"/>
        </w:rPr>
        <w:t>5. 1, 2, 3, OR 4.</w:t>
      </w:r>
      <w:proofErr w:type="gramEnd"/>
      <w:r w:rsidRPr="00DF2688">
        <w:rPr>
          <w:rFonts w:ascii="Arial" w:hAnsi="Arial" w:cs="Arial"/>
          <w:color w:val="244061"/>
          <w:sz w:val="24"/>
          <w:szCs w:val="24"/>
        </w:rPr>
        <w:t xml:space="preserve"> </w:t>
      </w:r>
    </w:p>
    <w:p w:rsidR="007B647B" w:rsidRPr="00DF2688" w:rsidRDefault="007B647B" w:rsidP="007B647B">
      <w:pPr>
        <w:spacing w:line="480" w:lineRule="auto"/>
        <w:rPr>
          <w:rFonts w:ascii="Arial" w:hAnsi="Arial" w:cs="Arial"/>
          <w:color w:val="244061"/>
          <w:sz w:val="24"/>
          <w:szCs w:val="24"/>
          <w:lang w:eastAsia="ko-KR"/>
        </w:rPr>
      </w:pPr>
      <w:r w:rsidRPr="00DF2688">
        <w:rPr>
          <w:rFonts w:ascii="Arial" w:hAnsi="Arial" w:cs="Arial"/>
          <w:color w:val="244061"/>
          <w:sz w:val="24"/>
          <w:szCs w:val="24"/>
        </w:rPr>
        <w:t xml:space="preserve">6. </w:t>
      </w:r>
      <w:r w:rsidRPr="00DF2688">
        <w:rPr>
          <w:rFonts w:ascii="Arial" w:hAnsi="Arial" w:cs="Arial"/>
          <w:color w:val="244061"/>
          <w:sz w:val="24"/>
          <w:szCs w:val="24"/>
          <w:lang w:eastAsia="ko-KR"/>
        </w:rPr>
        <w:t xml:space="preserve">Renal </w:t>
      </w:r>
    </w:p>
    <w:p w:rsidR="007B647B" w:rsidRPr="00DF2688" w:rsidRDefault="007B647B" w:rsidP="007B647B">
      <w:pPr>
        <w:spacing w:line="480" w:lineRule="auto"/>
        <w:rPr>
          <w:rFonts w:ascii="Arial" w:hAnsi="Arial" w:cs="Arial"/>
          <w:color w:val="244061"/>
          <w:sz w:val="24"/>
          <w:szCs w:val="24"/>
          <w:lang w:eastAsia="ko-KR"/>
        </w:rPr>
      </w:pPr>
      <w:r w:rsidRPr="00DF2688">
        <w:rPr>
          <w:rFonts w:ascii="Arial" w:hAnsi="Arial" w:cs="Arial"/>
          <w:color w:val="244061"/>
          <w:sz w:val="24"/>
          <w:szCs w:val="24"/>
          <w:lang w:eastAsia="ko-KR"/>
        </w:rPr>
        <w:t>OR kidney</w:t>
      </w:r>
    </w:p>
    <w:p w:rsidR="007B647B" w:rsidRPr="00DF2688" w:rsidRDefault="007B647B" w:rsidP="007B647B">
      <w:pPr>
        <w:spacing w:line="480" w:lineRule="auto"/>
        <w:rPr>
          <w:rFonts w:ascii="Arial" w:hAnsi="Arial" w:cs="Arial"/>
          <w:color w:val="244061"/>
          <w:sz w:val="24"/>
          <w:szCs w:val="24"/>
          <w:lang w:eastAsia="ko-KR"/>
        </w:rPr>
      </w:pPr>
      <w:r w:rsidRPr="00DF2688">
        <w:rPr>
          <w:rFonts w:ascii="Arial" w:hAnsi="Arial" w:cs="Arial"/>
          <w:color w:val="244061"/>
          <w:sz w:val="24"/>
          <w:szCs w:val="24"/>
          <w:lang w:eastAsia="ko-KR"/>
        </w:rPr>
        <w:t xml:space="preserve">OR glomerular filtration </w:t>
      </w:r>
    </w:p>
    <w:p w:rsidR="007B647B" w:rsidRPr="00DF2688" w:rsidRDefault="007B647B" w:rsidP="007B647B">
      <w:pPr>
        <w:spacing w:line="480" w:lineRule="auto"/>
        <w:rPr>
          <w:rFonts w:ascii="Arial" w:hAnsi="Arial" w:cs="Arial"/>
          <w:color w:val="244061"/>
          <w:sz w:val="24"/>
          <w:szCs w:val="24"/>
          <w:lang w:eastAsia="ko-KR"/>
        </w:rPr>
      </w:pPr>
      <w:r w:rsidRPr="00DF2688">
        <w:rPr>
          <w:rFonts w:ascii="Arial" w:hAnsi="Arial" w:cs="Arial"/>
          <w:color w:val="244061"/>
          <w:sz w:val="24"/>
          <w:szCs w:val="24"/>
          <w:lang w:eastAsia="ko-KR"/>
        </w:rPr>
        <w:t xml:space="preserve">OR </w:t>
      </w:r>
      <w:proofErr w:type="spellStart"/>
      <w:r w:rsidRPr="00DF2688">
        <w:rPr>
          <w:rFonts w:ascii="Arial" w:hAnsi="Arial" w:cs="Arial"/>
          <w:color w:val="244061"/>
          <w:sz w:val="24"/>
          <w:szCs w:val="24"/>
          <w:lang w:eastAsia="ko-KR"/>
        </w:rPr>
        <w:t>Microalbuminuria</w:t>
      </w:r>
      <w:proofErr w:type="spellEnd"/>
      <w:r w:rsidRPr="00DF2688">
        <w:rPr>
          <w:rFonts w:ascii="Arial" w:hAnsi="Arial" w:cs="Arial"/>
          <w:color w:val="244061"/>
          <w:sz w:val="24"/>
          <w:szCs w:val="24"/>
          <w:lang w:eastAsia="ko-KR"/>
        </w:rPr>
        <w:t xml:space="preserve"> </w:t>
      </w:r>
    </w:p>
    <w:p w:rsidR="007B647B" w:rsidRPr="00DF2688" w:rsidRDefault="007B647B" w:rsidP="007B647B">
      <w:pPr>
        <w:spacing w:line="480" w:lineRule="auto"/>
        <w:rPr>
          <w:rFonts w:ascii="Arial" w:hAnsi="Arial" w:cs="Arial"/>
          <w:color w:val="244061"/>
          <w:sz w:val="24"/>
          <w:szCs w:val="24"/>
          <w:lang w:eastAsia="ko-KR"/>
        </w:rPr>
      </w:pPr>
      <w:r w:rsidRPr="00DF2688">
        <w:rPr>
          <w:rFonts w:ascii="Arial" w:hAnsi="Arial" w:cs="Arial"/>
          <w:color w:val="244061"/>
          <w:sz w:val="24"/>
          <w:szCs w:val="24"/>
          <w:lang w:eastAsia="ko-KR"/>
        </w:rPr>
        <w:t xml:space="preserve">OR Proteinuria </w:t>
      </w:r>
    </w:p>
    <w:p w:rsidR="007B647B" w:rsidRPr="00DF2688" w:rsidRDefault="007B647B" w:rsidP="007B647B">
      <w:pPr>
        <w:rPr>
          <w:rFonts w:ascii="Arial" w:hAnsi="Arial" w:cs="Arial"/>
          <w:color w:val="244061"/>
          <w:sz w:val="24"/>
          <w:szCs w:val="24"/>
        </w:rPr>
      </w:pPr>
      <w:r w:rsidRPr="00DF2688">
        <w:rPr>
          <w:rFonts w:ascii="Arial" w:hAnsi="Arial" w:cs="Arial"/>
          <w:color w:val="244061"/>
          <w:sz w:val="24"/>
          <w:szCs w:val="24"/>
        </w:rPr>
        <w:t>7: 5 AND 6</w:t>
      </w:r>
      <w:r w:rsidR="00757DDC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5372100" cy="5003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7B" w:rsidRDefault="007B647B" w:rsidP="007B6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7pt;margin-top:.95pt;width:423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elug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" filled="f" stroked="f">
                <v:textbox>
                  <w:txbxContent>
                    <w:p w:rsidR="007B647B" w:rsidRDefault="007B647B" w:rsidP="007B647B"/>
                  </w:txbxContent>
                </v:textbox>
              </v:shape>
            </w:pict>
          </mc:Fallback>
        </mc:AlternateContent>
      </w:r>
      <w:r w:rsidR="00757DDC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-1270</wp:posOffset>
                </wp:positionV>
                <wp:extent cx="5372100" cy="5003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47B" w:rsidRDefault="007B647B" w:rsidP="007B64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7pt;margin-top:-.1pt;width:423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VRug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" filled="f" stroked="f">
                <v:textbox>
                  <w:txbxContent>
                    <w:p w:rsidR="007B647B" w:rsidRDefault="007B647B" w:rsidP="007B647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0A00" w:rsidRDefault="00B20A00">
      <w:bookmarkStart w:id="0" w:name="_GoBack"/>
      <w:bookmarkEnd w:id="0"/>
    </w:p>
    <w:sectPr w:rsidR="00B20A00" w:rsidSect="00D8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7B"/>
    <w:rsid w:val="003C728D"/>
    <w:rsid w:val="0063725F"/>
    <w:rsid w:val="00757DDC"/>
    <w:rsid w:val="007B647B"/>
    <w:rsid w:val="008A2E0C"/>
    <w:rsid w:val="00961C1C"/>
    <w:rsid w:val="00B20A00"/>
    <w:rsid w:val="00CF7F79"/>
    <w:rsid w:val="00D81FC4"/>
    <w:rsid w:val="00E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47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61C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47B"/>
    <w:rPr>
      <w:rFonts w:ascii="Tahoma" w:eastAsia="Calibri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61C1C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47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61C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47B"/>
    <w:rPr>
      <w:rFonts w:ascii="Tahoma" w:eastAsia="Calibri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61C1C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moserp</cp:lastModifiedBy>
  <cp:revision>3</cp:revision>
  <dcterms:created xsi:type="dcterms:W3CDTF">2014-11-18T08:53:00Z</dcterms:created>
  <dcterms:modified xsi:type="dcterms:W3CDTF">2014-12-23T13:50:00Z</dcterms:modified>
</cp:coreProperties>
</file>