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EC" w:rsidRPr="00E5764E" w:rsidRDefault="00C576EC" w:rsidP="00B72635">
      <w:pPr>
        <w:spacing w:line="360" w:lineRule="auto"/>
        <w:jc w:val="both"/>
        <w:rPr>
          <w:b/>
          <w:sz w:val="28"/>
          <w:szCs w:val="24"/>
        </w:rPr>
      </w:pPr>
      <w:bookmarkStart w:id="0" w:name="_GoBack"/>
      <w:bookmarkEnd w:id="0"/>
      <w:r w:rsidRPr="00E5764E">
        <w:rPr>
          <w:b/>
          <w:sz w:val="28"/>
          <w:szCs w:val="24"/>
        </w:rPr>
        <w:t>Supplementary data</w:t>
      </w:r>
    </w:p>
    <w:p w:rsidR="00C576EC" w:rsidRPr="00E5764E" w:rsidRDefault="00C576EC" w:rsidP="00B72635">
      <w:pPr>
        <w:spacing w:line="360" w:lineRule="auto"/>
        <w:jc w:val="both"/>
        <w:rPr>
          <w:b/>
          <w:szCs w:val="24"/>
        </w:rPr>
      </w:pPr>
      <w:r w:rsidRPr="00E5764E">
        <w:rPr>
          <w:b/>
          <w:szCs w:val="24"/>
        </w:rPr>
        <w:t>Supplementary Methods</w:t>
      </w:r>
    </w:p>
    <w:p w:rsidR="00C576EC" w:rsidRPr="00E5764E" w:rsidRDefault="00C576EC" w:rsidP="00B72635">
      <w:pPr>
        <w:spacing w:line="360" w:lineRule="auto"/>
        <w:jc w:val="both"/>
        <w:rPr>
          <w:b/>
          <w:i/>
          <w:szCs w:val="24"/>
        </w:rPr>
      </w:pPr>
      <w:r w:rsidRPr="00E5764E">
        <w:rPr>
          <w:b/>
          <w:i/>
          <w:szCs w:val="24"/>
        </w:rPr>
        <w:t>Genotyping</w:t>
      </w:r>
    </w:p>
    <w:p w:rsidR="00C576EC" w:rsidRPr="00E5764E" w:rsidRDefault="00C576EC" w:rsidP="00B72635">
      <w:pPr>
        <w:spacing w:line="360" w:lineRule="auto"/>
        <w:jc w:val="both"/>
        <w:rPr>
          <w:color w:val="000000"/>
          <w:szCs w:val="24"/>
          <w:shd w:val="clear" w:color="auto" w:fill="FFFFFF"/>
        </w:rPr>
      </w:pPr>
      <w:r w:rsidRPr="00E5764E">
        <w:rPr>
          <w:color w:val="000000"/>
          <w:szCs w:val="24"/>
          <w:shd w:val="clear" w:color="auto" w:fill="FFFFFF"/>
        </w:rPr>
        <w:t xml:space="preserve">Genomic DNA was isolated from whole blood using the QIAamp DNA Blood Mini Kit (Qiagen, Chadstone, VIC, </w:t>
      </w:r>
      <w:proofErr w:type="gramStart"/>
      <w:r w:rsidRPr="00E5764E">
        <w:rPr>
          <w:color w:val="000000"/>
          <w:szCs w:val="24"/>
          <w:shd w:val="clear" w:color="auto" w:fill="FFFFFF"/>
        </w:rPr>
        <w:t>Australia</w:t>
      </w:r>
      <w:proofErr w:type="gramEnd"/>
      <w:r w:rsidRPr="00E5764E">
        <w:rPr>
          <w:color w:val="000000"/>
          <w:szCs w:val="24"/>
          <w:shd w:val="clear" w:color="auto" w:fill="FFFFFF"/>
        </w:rPr>
        <w:t xml:space="preserve">) according to the manufacturer’s instructions. The PCR amplifications were carried out in a total volume of 20ul containing </w:t>
      </w:r>
      <w:r w:rsidRPr="00E5764E">
        <w:rPr>
          <w:szCs w:val="24"/>
        </w:rPr>
        <w:t xml:space="preserve">2ul of isolated DNA, </w:t>
      </w:r>
      <w:r w:rsidRPr="00E5764E">
        <w:rPr>
          <w:color w:val="000000"/>
          <w:szCs w:val="24"/>
          <w:shd w:val="clear" w:color="auto" w:fill="FFFFFF"/>
        </w:rPr>
        <w:t xml:space="preserve">2-4 </w:t>
      </w:r>
      <w:proofErr w:type="spellStart"/>
      <w:r w:rsidRPr="00E5764E">
        <w:rPr>
          <w:color w:val="000000"/>
          <w:szCs w:val="24"/>
          <w:shd w:val="clear" w:color="auto" w:fill="FFFFFF"/>
        </w:rPr>
        <w:t>pmol</w:t>
      </w:r>
      <w:proofErr w:type="spellEnd"/>
      <w:r w:rsidRPr="00E5764E">
        <w:rPr>
          <w:color w:val="000000"/>
          <w:szCs w:val="24"/>
          <w:shd w:val="clear" w:color="auto" w:fill="FFFFFF"/>
        </w:rPr>
        <w:t xml:space="preserve"> of each primer (Invitrogen, Mulgrave, VIC, Australia),</w:t>
      </w:r>
      <w:r w:rsidRPr="00E5764E">
        <w:rPr>
          <w:szCs w:val="24"/>
        </w:rPr>
        <w:t xml:space="preserve"> 10ul </w:t>
      </w:r>
      <w:proofErr w:type="spellStart"/>
      <w:r w:rsidRPr="00E5764E">
        <w:rPr>
          <w:szCs w:val="24"/>
        </w:rPr>
        <w:t>GoTaq</w:t>
      </w:r>
      <w:proofErr w:type="spellEnd"/>
      <w:r w:rsidRPr="00E5764E">
        <w:rPr>
          <w:szCs w:val="24"/>
        </w:rPr>
        <w:t xml:space="preserve"> Green Master Mix (</w:t>
      </w:r>
      <w:proofErr w:type="spellStart"/>
      <w:r w:rsidRPr="00E5764E">
        <w:rPr>
          <w:szCs w:val="24"/>
        </w:rPr>
        <w:t>Promega</w:t>
      </w:r>
      <w:proofErr w:type="spellEnd"/>
      <w:r w:rsidRPr="00E5764E">
        <w:rPr>
          <w:szCs w:val="24"/>
        </w:rPr>
        <w:t>, Alexandria, NSW, Australia)</w:t>
      </w:r>
      <w:r w:rsidRPr="00E5764E">
        <w:rPr>
          <w:color w:val="000000"/>
          <w:szCs w:val="24"/>
          <w:shd w:val="clear" w:color="auto" w:fill="FFFFFF"/>
        </w:rPr>
        <w:t xml:space="preserve">. Primer sequences used for </w:t>
      </w:r>
      <w:proofErr w:type="spellStart"/>
      <w:r w:rsidRPr="00E5764E">
        <w:rPr>
          <w:color w:val="000000"/>
          <w:szCs w:val="24"/>
          <w:shd w:val="clear" w:color="auto" w:fill="FFFFFF"/>
        </w:rPr>
        <w:t>ApaI</w:t>
      </w:r>
      <w:proofErr w:type="spellEnd"/>
      <w:r w:rsidRPr="00E5764E">
        <w:rPr>
          <w:color w:val="000000"/>
          <w:szCs w:val="24"/>
          <w:shd w:val="clear" w:color="auto" w:fill="FFFFFF"/>
        </w:rPr>
        <w:t xml:space="preserve"> were (</w:t>
      </w:r>
      <w:r w:rsidRPr="00E5764E">
        <w:rPr>
          <w:i/>
          <w:iCs/>
          <w:color w:val="000000"/>
          <w:szCs w:val="24"/>
          <w:shd w:val="clear" w:color="auto" w:fill="FFFFFF"/>
        </w:rPr>
        <w:t>f</w:t>
      </w:r>
      <w:r w:rsidRPr="00E5764E">
        <w:rPr>
          <w:color w:val="000000"/>
          <w:szCs w:val="24"/>
          <w:shd w:val="clear" w:color="auto" w:fill="FFFFFF"/>
        </w:rPr>
        <w:t>) 5'-ACGTCTGCAGTGTGTTGGAC-3', (</w:t>
      </w:r>
      <w:r w:rsidRPr="00E5764E">
        <w:rPr>
          <w:i/>
          <w:iCs/>
          <w:color w:val="000000"/>
          <w:szCs w:val="24"/>
          <w:shd w:val="clear" w:color="auto" w:fill="FFFFFF"/>
        </w:rPr>
        <w:t>r</w:t>
      </w:r>
      <w:r w:rsidRPr="00E5764E">
        <w:rPr>
          <w:color w:val="000000"/>
          <w:szCs w:val="24"/>
          <w:shd w:val="clear" w:color="auto" w:fill="FFFFFF"/>
        </w:rPr>
        <w:t xml:space="preserve">) 5'-TCACCGGTCAGCAGTCATAG-3', and for </w:t>
      </w:r>
      <w:proofErr w:type="spellStart"/>
      <w:r w:rsidRPr="00E5764E">
        <w:rPr>
          <w:color w:val="000000"/>
          <w:szCs w:val="24"/>
          <w:shd w:val="clear" w:color="auto" w:fill="FFFFFF"/>
        </w:rPr>
        <w:t>BsmI</w:t>
      </w:r>
      <w:proofErr w:type="spellEnd"/>
      <w:r w:rsidRPr="00E5764E">
        <w:rPr>
          <w:color w:val="000000"/>
          <w:szCs w:val="24"/>
          <w:shd w:val="clear" w:color="auto" w:fill="FFFFFF"/>
        </w:rPr>
        <w:t xml:space="preserve"> were (</w:t>
      </w:r>
      <w:r w:rsidRPr="00E5764E">
        <w:rPr>
          <w:i/>
          <w:iCs/>
          <w:color w:val="000000"/>
          <w:szCs w:val="24"/>
          <w:shd w:val="clear" w:color="auto" w:fill="FFFFFF"/>
        </w:rPr>
        <w:t>f</w:t>
      </w:r>
      <w:r w:rsidRPr="00E5764E">
        <w:rPr>
          <w:color w:val="000000"/>
          <w:szCs w:val="24"/>
          <w:shd w:val="clear" w:color="auto" w:fill="FFFFFF"/>
        </w:rPr>
        <w:t>) 5'-CAGTTCACGCAAGAGCAGAG-3', (</w:t>
      </w:r>
      <w:r w:rsidRPr="00E5764E">
        <w:rPr>
          <w:i/>
          <w:iCs/>
          <w:color w:val="000000"/>
          <w:szCs w:val="24"/>
          <w:shd w:val="clear" w:color="auto" w:fill="FFFFFF"/>
        </w:rPr>
        <w:t>r</w:t>
      </w:r>
      <w:r w:rsidRPr="00E5764E">
        <w:rPr>
          <w:color w:val="000000"/>
          <w:szCs w:val="24"/>
          <w:shd w:val="clear" w:color="auto" w:fill="FFFFFF"/>
        </w:rPr>
        <w:t xml:space="preserve">) 5'-ACCTGAAGGGAGACGTAGCA-3' </w:t>
      </w:r>
      <w:r w:rsidR="0005435C" w:rsidRPr="00E5764E">
        <w:rPr>
          <w:color w:val="000000"/>
          <w:szCs w:val="24"/>
          <w:shd w:val="clear" w:color="auto" w:fill="FFFFFF"/>
        </w:rPr>
        <w:fldChar w:fldCharType="begin">
          <w:fldData xml:space="preserve">PEVuZE5vdGU+PENpdGU+PEF1dGhvcj5GYWxsZXRpPC9BdXRob3I+PFllYXI+MjAxMDwvWWVhcj48
UmVjTnVtPjI8L1JlY051bT48RGlzcGxheVRleHQ+WzFdPC9EaXNwbGF5VGV4dD48cmVjb3JkPjxy
ZWMtbnVtYmVyPjI8L3JlYy1udW1iZXI+PGZvcmVpZ24ta2V5cz48a2V5IGFwcD0iRU4iIGRiLWlk
PSJ4cmR3MmEyNXdyZHRzbWUwdzVndnZ6dHR2c3BkZGF0ZWF6dHgiPjI8L2tleT48L2ZvcmVpZ24t
a2V5cz48cmVmLXR5cGUgbmFtZT0iSm91cm5hbCBBcnRpY2xlIj4xNzwvcmVmLXR5cGU+PGNvbnRy
aWJ1dG9ycz48YXV0aG9ycz48YXV0aG9yPkZhbGxldGksIEUuPC9hdXRob3I+PGF1dGhvcj5CaXRl
dHRvLCBELjwvYXV0aG9yPjxhdXRob3I+RmFicmlzLCBDLjwvYXV0aG9yPjxhdXRob3I+Q3Vzc2ln
aCwgQS48L2F1dGhvcj48YXV0aG9yPkZvbnRhbmluaSwgRS48L2F1dGhvcj48YXV0aG9yPkZvcm5h
c2llcmUsIEUuPC9hdXRob3I+PGF1dGhvcj5GdW1vbG8sIEUuPC9hdXRob3I+PGF1dGhvcj5CaWdu
dWxpbiwgUy48L2F1dGhvcj48YXV0aG9yPkNtZXQsIFMuPC9hdXRob3I+PGF1dGhvcj5NaW5pc2lu
aSwgUi48L2F1dGhvcj48YXV0aG9yPlBpcmlzaSwgTS48L2F1dGhvcj48YXV0aG9yPlRvbml1dHRv
LCBQLjwvYXV0aG9yPjwvYXV0aG9ycz48L2NvbnRyaWJ1dG9ycz48YXV0aC1hZGRyZXNzPkxhYm9y
YXRvcnkgTWVkaWNpbmUsIFVuaXZlcnNpdHkgb2YgVWRpbmUsIDMzMTAwIFVkaW5lLCBJdGFseS48
L2F1dGgtYWRkcmVzcz48dGl0bGVzPjx0aXRsZT5WaXRhbWluIEQgcmVjZXB0b3IgZ2VuZSBwb2x5
bW9ycGhpc21zIGFuZCBoZXBhdG9jZWxsdWxhciBjYXJjaW5vbWEgaW4gYWxjb2hvbGljIGNpcnJo
b3NpczwvdGl0bGU+PHNlY29uZGFyeS10aXRsZT5Xb3JsZCBKIEdhc3Ryb2VudGVyb2w8L3NlY29u
ZGFyeS10aXRsZT48L3RpdGxlcz48cGVyaW9kaWNhbD48ZnVsbC10aXRsZT5Xb3JsZCBKIEdhc3Ry
b2VudGVyb2w8L2Z1bGwtdGl0bGU+PC9wZXJpb2RpY2FsPjxwYWdlcz4zMDE2LTI0PC9wYWdlcz48
dm9sdW1lPjE2PC92b2x1bWU+PG51bWJlcj4yNDwvbnVtYmVyPjxlZGl0aW9uPjIwMTAvMDYvMjQ8
L2VkaXRpb24+PGtleXdvcmRzPjxrZXl3b3JkPkFkb2xlc2NlbnQ8L2tleXdvcmQ+PGtleXdvcmQ+
QWR1bHQ8L2tleXdvcmQ+PGtleXdvcmQ+QWdlZDwva2V5d29yZD48a2V5d29yZD5BbGNvaG9saWNz
PC9rZXl3b3JkPjxrZXl3b3JkPkFsbGVsZXM8L2tleXdvcmQ+PGtleXdvcmQ+Q2FyY2lub21hLCBI
ZXBhdG9jZWxsdWxhci9ldGlvbG9neS8gZ2VuZXRpY3M8L2tleXdvcmQ+PGtleXdvcmQ+RmVtYWxl
PC9rZXl3b3JkPjxrZXl3b3JkPkdlbmUgRnJlcXVlbmN5PC9rZXl3b3JkPjxrZXl3b3JkPkdlbmV0
aWMgUHJlZGlzcG9zaXRpb24gdG8gRGlzZWFzZTwva2V5d29yZD48a2V5d29yZD5HZW5vdHlwZTwv
a2V5d29yZD48a2V5d29yZD5IYXBsb3R5cGVzPC9rZXl3b3JkPjxrZXl3b3JkPkh1bWFuczwva2V5
d29yZD48a2V5d29yZD5MaXZlciBDaXJyaG9zaXMsIEFsY29ob2xpYy9jb21wbGljYXRpb25zLyBn
ZW5ldGljczwva2V5d29yZD48a2V5d29yZD5MaXZlciBOZW9wbGFzbXMvZXRpb2xvZ3kvIGdlbmV0
aWNzPC9rZXl3b3JkPjxrZXl3b3JkPk1hbGU8L2tleXdvcmQ+PGtleXdvcmQ+TWlkZGxlIEFnZWQ8
L2tleXdvcmQ+PGtleXdvcmQ+UG9seW1vcnBoaXNtLCBHZW5ldGljPC9rZXl3b3JkPjxrZXl3b3Jk
PlJlY2VwdG9ycywgQ2FsY2l0cmlvbC8gZ2VuZXRpY3M8L2tleXdvcmQ+PGtleXdvcmQ+WW91bmcg
QWR1bHQ8L2tleXdvcmQ+PC9rZXl3b3Jkcz48ZGF0ZXM+PHllYXI+MjAxMDwveWVhcj48cHViLWRh
dGVzPjxkYXRlPkp1biAyODwvZGF0ZT48L3B1Yi1kYXRlcz48L2RhdGVzPjxpc2JuPjIyMTktMjg0
MCAoRWxlY3Ryb25pYykmI3hEOzEwMDctOTMyNyAoTGlua2luZyk8L2lzYm4+PGFjY2Vzc2lvbi1u
dW0+MjA1NzIzMDU8L2FjY2Vzc2lvbi1udW0+PHVybHM+PC91cmxzPjxjdXN0b20yPjI4OTA5NDI8
L2N1c3RvbTI+PHJlbW90ZS1kYXRhYmFzZS1wcm92aWRlcj5OTE08L3JlbW90ZS1kYXRhYmFzZS1w
cm92aWRlcj48bGFuZ3VhZ2U+ZW5nPC9sYW5ndWFnZT48L3JlY29yZD48L0NpdGU+PC9FbmROb3Rl
Pn==
</w:fldData>
        </w:fldChar>
      </w:r>
      <w:r w:rsidRPr="00E5764E">
        <w:rPr>
          <w:color w:val="000000"/>
          <w:szCs w:val="24"/>
          <w:shd w:val="clear" w:color="auto" w:fill="FFFFFF"/>
        </w:rPr>
        <w:instrText xml:space="preserve"> ADDIN EN.CITE </w:instrText>
      </w:r>
      <w:r w:rsidR="0005435C" w:rsidRPr="00E5764E">
        <w:rPr>
          <w:color w:val="000000"/>
          <w:szCs w:val="24"/>
          <w:shd w:val="clear" w:color="auto" w:fill="FFFFFF"/>
        </w:rPr>
        <w:fldChar w:fldCharType="begin">
          <w:fldData xml:space="preserve">PEVuZE5vdGU+PENpdGU+PEF1dGhvcj5GYWxsZXRpPC9BdXRob3I+PFllYXI+MjAxMDwvWWVhcj48
UmVjTnVtPjI8L1JlY051bT48RGlzcGxheVRleHQ+WzFdPC9EaXNwbGF5VGV4dD48cmVjb3JkPjxy
ZWMtbnVtYmVyPjI8L3JlYy1udW1iZXI+PGZvcmVpZ24ta2V5cz48a2V5IGFwcD0iRU4iIGRiLWlk
PSJ4cmR3MmEyNXdyZHRzbWUwdzVndnZ6dHR2c3BkZGF0ZWF6dHgiPjI8L2tleT48L2ZvcmVpZ24t
a2V5cz48cmVmLXR5cGUgbmFtZT0iSm91cm5hbCBBcnRpY2xlIj4xNzwvcmVmLXR5cGU+PGNvbnRy
aWJ1dG9ycz48YXV0aG9ycz48YXV0aG9yPkZhbGxldGksIEUuPC9hdXRob3I+PGF1dGhvcj5CaXRl
dHRvLCBELjwvYXV0aG9yPjxhdXRob3I+RmFicmlzLCBDLjwvYXV0aG9yPjxhdXRob3I+Q3Vzc2ln
aCwgQS48L2F1dGhvcj48YXV0aG9yPkZvbnRhbmluaSwgRS48L2F1dGhvcj48YXV0aG9yPkZvcm5h
c2llcmUsIEUuPC9hdXRob3I+PGF1dGhvcj5GdW1vbG8sIEUuPC9hdXRob3I+PGF1dGhvcj5CaWdu
dWxpbiwgUy48L2F1dGhvcj48YXV0aG9yPkNtZXQsIFMuPC9hdXRob3I+PGF1dGhvcj5NaW5pc2lu
aSwgUi48L2F1dGhvcj48YXV0aG9yPlBpcmlzaSwgTS48L2F1dGhvcj48YXV0aG9yPlRvbml1dHRv
LCBQLjwvYXV0aG9yPjwvYXV0aG9ycz48L2NvbnRyaWJ1dG9ycz48YXV0aC1hZGRyZXNzPkxhYm9y
YXRvcnkgTWVkaWNpbmUsIFVuaXZlcnNpdHkgb2YgVWRpbmUsIDMzMTAwIFVkaW5lLCBJdGFseS48
L2F1dGgtYWRkcmVzcz48dGl0bGVzPjx0aXRsZT5WaXRhbWluIEQgcmVjZXB0b3IgZ2VuZSBwb2x5
bW9ycGhpc21zIGFuZCBoZXBhdG9jZWxsdWxhciBjYXJjaW5vbWEgaW4gYWxjb2hvbGljIGNpcnJo
b3NpczwvdGl0bGU+PHNlY29uZGFyeS10aXRsZT5Xb3JsZCBKIEdhc3Ryb2VudGVyb2w8L3NlY29u
ZGFyeS10aXRsZT48L3RpdGxlcz48cGVyaW9kaWNhbD48ZnVsbC10aXRsZT5Xb3JsZCBKIEdhc3Ry
b2VudGVyb2w8L2Z1bGwtdGl0bGU+PC9wZXJpb2RpY2FsPjxwYWdlcz4zMDE2LTI0PC9wYWdlcz48
dm9sdW1lPjE2PC92b2x1bWU+PG51bWJlcj4yNDwvbnVtYmVyPjxlZGl0aW9uPjIwMTAvMDYvMjQ8
L2VkaXRpb24+PGtleXdvcmRzPjxrZXl3b3JkPkFkb2xlc2NlbnQ8L2tleXdvcmQ+PGtleXdvcmQ+
QWR1bHQ8L2tleXdvcmQ+PGtleXdvcmQ+QWdlZDwva2V5d29yZD48a2V5d29yZD5BbGNvaG9saWNz
PC9rZXl3b3JkPjxrZXl3b3JkPkFsbGVsZXM8L2tleXdvcmQ+PGtleXdvcmQ+Q2FyY2lub21hLCBI
ZXBhdG9jZWxsdWxhci9ldGlvbG9neS8gZ2VuZXRpY3M8L2tleXdvcmQ+PGtleXdvcmQ+RmVtYWxl
PC9rZXl3b3JkPjxrZXl3b3JkPkdlbmUgRnJlcXVlbmN5PC9rZXl3b3JkPjxrZXl3b3JkPkdlbmV0
aWMgUHJlZGlzcG9zaXRpb24gdG8gRGlzZWFzZTwva2V5d29yZD48a2V5d29yZD5HZW5vdHlwZTwv
a2V5d29yZD48a2V5d29yZD5IYXBsb3R5cGVzPC9rZXl3b3JkPjxrZXl3b3JkPkh1bWFuczwva2V5
d29yZD48a2V5d29yZD5MaXZlciBDaXJyaG9zaXMsIEFsY29ob2xpYy9jb21wbGljYXRpb25zLyBn
ZW5ldGljczwva2V5d29yZD48a2V5d29yZD5MaXZlciBOZW9wbGFzbXMvZXRpb2xvZ3kvIGdlbmV0
aWNzPC9rZXl3b3JkPjxrZXl3b3JkPk1hbGU8L2tleXdvcmQ+PGtleXdvcmQ+TWlkZGxlIEFnZWQ8
L2tleXdvcmQ+PGtleXdvcmQ+UG9seW1vcnBoaXNtLCBHZW5ldGljPC9rZXl3b3JkPjxrZXl3b3Jk
PlJlY2VwdG9ycywgQ2FsY2l0cmlvbC8gZ2VuZXRpY3M8L2tleXdvcmQ+PGtleXdvcmQ+WW91bmcg
QWR1bHQ8L2tleXdvcmQ+PC9rZXl3b3Jkcz48ZGF0ZXM+PHllYXI+MjAxMDwveWVhcj48cHViLWRh
dGVzPjxkYXRlPkp1biAyODwvZGF0ZT48L3B1Yi1kYXRlcz48L2RhdGVzPjxpc2JuPjIyMTktMjg0
MCAoRWxlY3Ryb25pYykmI3hEOzEwMDctOTMyNyAoTGlua2luZyk8L2lzYm4+PGFjY2Vzc2lvbi1u
dW0+MjA1NzIzMDU8L2FjY2Vzc2lvbi1udW0+PHVybHM+PC91cmxzPjxjdXN0b20yPjI4OTA5NDI8
L2N1c3RvbTI+PHJlbW90ZS1kYXRhYmFzZS1wcm92aWRlcj5OTE08L3JlbW90ZS1kYXRhYmFzZS1w
cm92aWRlcj48bGFuZ3VhZ2U+ZW5nPC9sYW5ndWFnZT48L3JlY29yZD48L0NpdGU+PC9FbmROb3Rl
Pn==
</w:fldData>
        </w:fldChar>
      </w:r>
      <w:r w:rsidRPr="00E5764E">
        <w:rPr>
          <w:color w:val="000000"/>
          <w:szCs w:val="24"/>
          <w:shd w:val="clear" w:color="auto" w:fill="FFFFFF"/>
        </w:rPr>
        <w:instrText xml:space="preserve"> ADDIN EN.CITE.DATA </w:instrText>
      </w:r>
      <w:r w:rsidR="0005435C" w:rsidRPr="00E5764E">
        <w:rPr>
          <w:color w:val="000000"/>
          <w:szCs w:val="24"/>
          <w:shd w:val="clear" w:color="auto" w:fill="FFFFFF"/>
        </w:rPr>
      </w:r>
      <w:r w:rsidR="0005435C" w:rsidRPr="00E5764E">
        <w:rPr>
          <w:color w:val="000000"/>
          <w:szCs w:val="24"/>
          <w:shd w:val="clear" w:color="auto" w:fill="FFFFFF"/>
        </w:rPr>
        <w:fldChar w:fldCharType="end"/>
      </w:r>
      <w:r w:rsidR="0005435C" w:rsidRPr="00E5764E">
        <w:rPr>
          <w:color w:val="000000"/>
          <w:szCs w:val="24"/>
          <w:shd w:val="clear" w:color="auto" w:fill="FFFFFF"/>
        </w:rPr>
      </w:r>
      <w:r w:rsidR="0005435C" w:rsidRPr="00E5764E">
        <w:rPr>
          <w:color w:val="000000"/>
          <w:szCs w:val="24"/>
          <w:shd w:val="clear" w:color="auto" w:fill="FFFFFF"/>
        </w:rPr>
        <w:fldChar w:fldCharType="separate"/>
      </w:r>
      <w:r w:rsidRPr="00E5764E">
        <w:rPr>
          <w:noProof/>
          <w:color w:val="000000"/>
          <w:szCs w:val="24"/>
          <w:shd w:val="clear" w:color="auto" w:fill="FFFFFF"/>
        </w:rPr>
        <w:t>[</w:t>
      </w:r>
      <w:hyperlink w:anchor="_ENREF_1" w:tooltip="Falleti, 2010 #2" w:history="1">
        <w:r w:rsidR="008D1697" w:rsidRPr="00E5764E">
          <w:rPr>
            <w:noProof/>
            <w:color w:val="000000"/>
            <w:szCs w:val="24"/>
            <w:shd w:val="clear" w:color="auto" w:fill="FFFFFF"/>
          </w:rPr>
          <w:t>1</w:t>
        </w:r>
      </w:hyperlink>
      <w:r w:rsidRPr="00E5764E">
        <w:rPr>
          <w:noProof/>
          <w:color w:val="000000"/>
          <w:szCs w:val="24"/>
          <w:shd w:val="clear" w:color="auto" w:fill="FFFFFF"/>
        </w:rPr>
        <w:t>]</w:t>
      </w:r>
      <w:r w:rsidR="0005435C" w:rsidRPr="00E5764E">
        <w:rPr>
          <w:color w:val="000000"/>
          <w:szCs w:val="24"/>
          <w:shd w:val="clear" w:color="auto" w:fill="FFFFFF"/>
        </w:rPr>
        <w:fldChar w:fldCharType="end"/>
      </w:r>
      <w:r w:rsidRPr="00E5764E">
        <w:rPr>
          <w:color w:val="000000"/>
          <w:szCs w:val="24"/>
          <w:shd w:val="clear" w:color="auto" w:fill="FFFFFF"/>
        </w:rPr>
        <w:t xml:space="preserve">. The cycling conditions 35 cycles at 95°C for 30 s, 61°C for 30 s and 72°C for 30 s. 5ul of amplified DNA was digested in a total volume of 10ul, using 5U restriction enzyme (New England </w:t>
      </w:r>
      <w:proofErr w:type="spellStart"/>
      <w:r w:rsidRPr="00E5764E">
        <w:rPr>
          <w:color w:val="000000"/>
          <w:szCs w:val="24"/>
          <w:shd w:val="clear" w:color="auto" w:fill="FFFFFF"/>
        </w:rPr>
        <w:t>BioSciences</w:t>
      </w:r>
      <w:proofErr w:type="spellEnd"/>
      <w:r w:rsidRPr="00E5764E">
        <w:rPr>
          <w:color w:val="000000"/>
          <w:szCs w:val="24"/>
          <w:shd w:val="clear" w:color="auto" w:fill="FFFFFF"/>
        </w:rPr>
        <w:t>, Ipswich, MA, USA). Digestions were performed at 25</w:t>
      </w:r>
      <w:r w:rsidRPr="00E5764E">
        <w:rPr>
          <w:shd w:val="clear" w:color="auto" w:fill="FFFFFF"/>
        </w:rPr>
        <w:t>°C</w:t>
      </w:r>
      <w:r w:rsidRPr="00E5764E">
        <w:rPr>
          <w:szCs w:val="24"/>
          <w:shd w:val="clear" w:color="auto" w:fill="FFFFFF"/>
        </w:rPr>
        <w:t xml:space="preserve"> </w:t>
      </w:r>
      <w:r w:rsidR="006E77E9" w:rsidRPr="00E5764E">
        <w:rPr>
          <w:szCs w:val="24"/>
          <w:shd w:val="clear" w:color="auto" w:fill="FFFFFF"/>
        </w:rPr>
        <w:t>f</w:t>
      </w:r>
      <w:r w:rsidRPr="00E5764E">
        <w:rPr>
          <w:color w:val="000000"/>
          <w:szCs w:val="24"/>
          <w:shd w:val="clear" w:color="auto" w:fill="FFFFFF"/>
        </w:rPr>
        <w:t xml:space="preserve">or 3 hours for </w:t>
      </w:r>
      <w:proofErr w:type="spellStart"/>
      <w:proofErr w:type="gramStart"/>
      <w:r w:rsidRPr="00E5764E">
        <w:rPr>
          <w:color w:val="000000"/>
          <w:szCs w:val="24"/>
          <w:shd w:val="clear" w:color="auto" w:fill="FFFFFF"/>
        </w:rPr>
        <w:t>Apa</w:t>
      </w:r>
      <w:r w:rsidR="007C1E2E" w:rsidRPr="00E5764E">
        <w:rPr>
          <w:color w:val="000000"/>
          <w:szCs w:val="24"/>
          <w:shd w:val="clear" w:color="auto" w:fill="FFFFFF"/>
        </w:rPr>
        <w:t>I</w:t>
      </w:r>
      <w:proofErr w:type="spellEnd"/>
      <w:r w:rsidRPr="00E5764E">
        <w:rPr>
          <w:color w:val="000000"/>
          <w:szCs w:val="24"/>
          <w:shd w:val="clear" w:color="auto" w:fill="FFFFFF"/>
        </w:rPr>
        <w:t>,</w:t>
      </w:r>
      <w:proofErr w:type="gramEnd"/>
      <w:r w:rsidRPr="00E5764E">
        <w:rPr>
          <w:color w:val="000000"/>
          <w:szCs w:val="24"/>
          <w:shd w:val="clear" w:color="auto" w:fill="FFFFFF"/>
        </w:rPr>
        <w:t xml:space="preserve"> and 65</w:t>
      </w:r>
      <w:r w:rsidRPr="00E5764E">
        <w:rPr>
          <w:shd w:val="clear" w:color="auto" w:fill="FFFFFF"/>
        </w:rPr>
        <w:t>°C</w:t>
      </w:r>
      <w:r w:rsidRPr="00E5764E">
        <w:rPr>
          <w:szCs w:val="24"/>
          <w:shd w:val="clear" w:color="auto" w:fill="FFFFFF"/>
        </w:rPr>
        <w:t xml:space="preserve"> </w:t>
      </w:r>
      <w:r w:rsidRPr="00E5764E">
        <w:rPr>
          <w:color w:val="000000"/>
          <w:szCs w:val="24"/>
          <w:shd w:val="clear" w:color="auto" w:fill="FFFFFF"/>
        </w:rPr>
        <w:t xml:space="preserve">for 3.3 hours for </w:t>
      </w:r>
      <w:proofErr w:type="spellStart"/>
      <w:r w:rsidRPr="00E5764E">
        <w:rPr>
          <w:color w:val="000000"/>
          <w:szCs w:val="24"/>
          <w:shd w:val="clear" w:color="auto" w:fill="FFFFFF"/>
        </w:rPr>
        <w:t>Bsm</w:t>
      </w:r>
      <w:r w:rsidR="007C1E2E" w:rsidRPr="00E5764E">
        <w:rPr>
          <w:color w:val="000000"/>
          <w:szCs w:val="24"/>
          <w:shd w:val="clear" w:color="auto" w:fill="FFFFFF"/>
        </w:rPr>
        <w:t>I</w:t>
      </w:r>
      <w:proofErr w:type="spellEnd"/>
      <w:r w:rsidRPr="00E5764E">
        <w:rPr>
          <w:color w:val="000000"/>
          <w:szCs w:val="24"/>
          <w:shd w:val="clear" w:color="auto" w:fill="FFFFFF"/>
        </w:rPr>
        <w:t xml:space="preserve">. The </w:t>
      </w:r>
      <w:proofErr w:type="spellStart"/>
      <w:r w:rsidRPr="00E5764E">
        <w:rPr>
          <w:color w:val="000000"/>
          <w:szCs w:val="24"/>
          <w:shd w:val="clear" w:color="auto" w:fill="FFFFFF"/>
        </w:rPr>
        <w:t>ApaI</w:t>
      </w:r>
      <w:proofErr w:type="spellEnd"/>
      <w:r w:rsidRPr="00E5764E">
        <w:rPr>
          <w:color w:val="000000"/>
          <w:szCs w:val="24"/>
          <w:shd w:val="clear" w:color="auto" w:fill="FFFFFF"/>
        </w:rPr>
        <w:t xml:space="preserve"> polymorphism resulted in two fragments of 121 and 90 </w:t>
      </w:r>
      <w:proofErr w:type="spellStart"/>
      <w:r w:rsidRPr="00E5764E">
        <w:rPr>
          <w:color w:val="000000"/>
          <w:szCs w:val="24"/>
          <w:shd w:val="clear" w:color="auto" w:fill="FFFFFF"/>
        </w:rPr>
        <w:t>bp</w:t>
      </w:r>
      <w:proofErr w:type="spellEnd"/>
      <w:r w:rsidRPr="00E5764E">
        <w:rPr>
          <w:color w:val="000000"/>
          <w:szCs w:val="24"/>
          <w:shd w:val="clear" w:color="auto" w:fill="FFFFFF"/>
        </w:rPr>
        <w:t xml:space="preserve"> for the ‘</w:t>
      </w:r>
      <w:proofErr w:type="gramStart"/>
      <w:r w:rsidRPr="00E5764E">
        <w:rPr>
          <w:i/>
          <w:iCs/>
          <w:color w:val="000000"/>
          <w:szCs w:val="24"/>
          <w:shd w:val="clear" w:color="auto" w:fill="FFFFFF"/>
        </w:rPr>
        <w:t>a</w:t>
      </w:r>
      <w:proofErr w:type="gramEnd"/>
      <w:r w:rsidRPr="00E5764E">
        <w:rPr>
          <w:color w:val="000000"/>
          <w:szCs w:val="24"/>
          <w:shd w:val="clear" w:color="auto" w:fill="FFFFFF"/>
        </w:rPr>
        <w:t xml:space="preserve">’ allele, and the </w:t>
      </w:r>
      <w:proofErr w:type="spellStart"/>
      <w:r w:rsidRPr="00E5764E">
        <w:rPr>
          <w:color w:val="000000"/>
          <w:szCs w:val="24"/>
          <w:shd w:val="clear" w:color="auto" w:fill="FFFFFF"/>
        </w:rPr>
        <w:t>BsmI</w:t>
      </w:r>
      <w:proofErr w:type="spellEnd"/>
      <w:r w:rsidRPr="00E5764E">
        <w:rPr>
          <w:color w:val="000000"/>
          <w:szCs w:val="24"/>
          <w:shd w:val="clear" w:color="auto" w:fill="FFFFFF"/>
        </w:rPr>
        <w:t xml:space="preserve"> polymorphism resulted in two fragments of 197 and 39 </w:t>
      </w:r>
      <w:proofErr w:type="spellStart"/>
      <w:r w:rsidRPr="00E5764E">
        <w:rPr>
          <w:color w:val="000000"/>
          <w:szCs w:val="24"/>
          <w:shd w:val="clear" w:color="auto" w:fill="FFFFFF"/>
        </w:rPr>
        <w:t>bp</w:t>
      </w:r>
      <w:proofErr w:type="spellEnd"/>
      <w:r w:rsidRPr="00E5764E">
        <w:rPr>
          <w:color w:val="000000"/>
          <w:szCs w:val="24"/>
          <w:shd w:val="clear" w:color="auto" w:fill="FFFFFF"/>
        </w:rPr>
        <w:t xml:space="preserve"> in the presence of the ‘</w:t>
      </w:r>
      <w:r w:rsidRPr="00E5764E">
        <w:rPr>
          <w:i/>
          <w:iCs/>
          <w:color w:val="000000"/>
          <w:szCs w:val="24"/>
          <w:shd w:val="clear" w:color="auto" w:fill="FFFFFF"/>
        </w:rPr>
        <w:t>b</w:t>
      </w:r>
      <w:r w:rsidRPr="00E5764E">
        <w:rPr>
          <w:color w:val="000000"/>
          <w:szCs w:val="24"/>
          <w:shd w:val="clear" w:color="auto" w:fill="FFFFFF"/>
        </w:rPr>
        <w:t xml:space="preserve">’ allele. All PCR reactions were carried out in a </w:t>
      </w:r>
      <w:proofErr w:type="spellStart"/>
      <w:r w:rsidR="006E77E9" w:rsidRPr="00E5764E">
        <w:rPr>
          <w:color w:val="000000"/>
          <w:szCs w:val="24"/>
          <w:shd w:val="clear" w:color="auto" w:fill="FFFFFF"/>
        </w:rPr>
        <w:t>BioR</w:t>
      </w:r>
      <w:r w:rsidRPr="00E5764E">
        <w:rPr>
          <w:color w:val="000000"/>
          <w:szCs w:val="24"/>
          <w:shd w:val="clear" w:color="auto" w:fill="FFFFFF"/>
        </w:rPr>
        <w:t>ad</w:t>
      </w:r>
      <w:proofErr w:type="spellEnd"/>
      <w:r w:rsidRPr="00E5764E">
        <w:rPr>
          <w:color w:val="000000"/>
          <w:szCs w:val="24"/>
          <w:shd w:val="clear" w:color="auto" w:fill="FFFFFF"/>
        </w:rPr>
        <w:t xml:space="preserve"> </w:t>
      </w:r>
      <w:proofErr w:type="spellStart"/>
      <w:r w:rsidRPr="00E5764E">
        <w:rPr>
          <w:color w:val="000000"/>
          <w:szCs w:val="24"/>
          <w:shd w:val="clear" w:color="auto" w:fill="FFFFFF"/>
        </w:rPr>
        <w:t>MyCycler</w:t>
      </w:r>
      <w:proofErr w:type="spellEnd"/>
      <w:r w:rsidRPr="00E5764E">
        <w:rPr>
          <w:color w:val="000000"/>
          <w:szCs w:val="24"/>
          <w:shd w:val="clear" w:color="auto" w:fill="FFFFFF"/>
        </w:rPr>
        <w:t>, and PCR products were sized by electrophoresis on a 3% agarose gel stained with ethidium bromide.</w:t>
      </w:r>
    </w:p>
    <w:p w:rsidR="00C576EC" w:rsidRPr="00E5764E" w:rsidRDefault="00C576EC" w:rsidP="00B72635">
      <w:pPr>
        <w:spacing w:line="360" w:lineRule="auto"/>
        <w:jc w:val="both"/>
        <w:rPr>
          <w:b/>
          <w:i/>
          <w:szCs w:val="24"/>
        </w:rPr>
      </w:pPr>
      <w:r w:rsidRPr="00E5764E">
        <w:rPr>
          <w:b/>
          <w:i/>
          <w:szCs w:val="24"/>
        </w:rPr>
        <w:t xml:space="preserve">Circulating let-7a and 7b expression by qPCR </w:t>
      </w:r>
    </w:p>
    <w:p w:rsidR="00C576EC" w:rsidRPr="00E5764E" w:rsidRDefault="00C576EC" w:rsidP="00B72635">
      <w:pPr>
        <w:spacing w:line="360" w:lineRule="auto"/>
        <w:jc w:val="both"/>
      </w:pPr>
      <w:r w:rsidRPr="00E5764E">
        <w:rPr>
          <w:szCs w:val="24"/>
        </w:rPr>
        <w:t xml:space="preserve">25 </w:t>
      </w:r>
      <w:proofErr w:type="spellStart"/>
      <w:r w:rsidRPr="00E5764E">
        <w:rPr>
          <w:szCs w:val="24"/>
        </w:rPr>
        <w:t>fmol</w:t>
      </w:r>
      <w:proofErr w:type="spellEnd"/>
      <w:r w:rsidRPr="00E5764E">
        <w:rPr>
          <w:szCs w:val="24"/>
        </w:rPr>
        <w:t xml:space="preserve"> of each </w:t>
      </w:r>
      <w:r w:rsidRPr="00E5764E">
        <w:rPr>
          <w:i/>
          <w:szCs w:val="24"/>
        </w:rPr>
        <w:t xml:space="preserve">C. </w:t>
      </w:r>
      <w:r w:rsidR="00B158D3" w:rsidRPr="00E5764E">
        <w:rPr>
          <w:i/>
          <w:szCs w:val="24"/>
        </w:rPr>
        <w:t>e</w:t>
      </w:r>
      <w:r w:rsidRPr="00E5764E">
        <w:rPr>
          <w:i/>
          <w:szCs w:val="24"/>
        </w:rPr>
        <w:t>legans</w:t>
      </w:r>
      <w:r w:rsidRPr="00E5764E">
        <w:rPr>
          <w:szCs w:val="24"/>
        </w:rPr>
        <w:t xml:space="preserve"> spike in control was added to 200ul of plasma</w:t>
      </w:r>
      <w:r w:rsidR="0011471F" w:rsidRPr="00E5764E">
        <w:rPr>
          <w:szCs w:val="24"/>
        </w:rPr>
        <w:t>, with 750ul Trizol LS. Isolates</w:t>
      </w:r>
      <w:r w:rsidRPr="00E5764E">
        <w:rPr>
          <w:szCs w:val="24"/>
        </w:rPr>
        <w:t xml:space="preserve"> were resuspended in 50ul nuclease free water (Ultrapure, Life Technologies, </w:t>
      </w:r>
      <w:r w:rsidRPr="00E5764E">
        <w:rPr>
          <w:color w:val="000000"/>
          <w:szCs w:val="24"/>
          <w:shd w:val="clear" w:color="auto" w:fill="FFFFFF"/>
        </w:rPr>
        <w:t xml:space="preserve">Mulgrave, VIC, </w:t>
      </w:r>
      <w:proofErr w:type="gramStart"/>
      <w:r w:rsidRPr="00E5764E">
        <w:rPr>
          <w:color w:val="000000"/>
          <w:szCs w:val="24"/>
          <w:shd w:val="clear" w:color="auto" w:fill="FFFFFF"/>
        </w:rPr>
        <w:t>Australia</w:t>
      </w:r>
      <w:proofErr w:type="gramEnd"/>
      <w:r w:rsidRPr="00E5764E">
        <w:rPr>
          <w:szCs w:val="24"/>
        </w:rPr>
        <w:t xml:space="preserve">). Prior to reverse transcription, 3ul of isolate was treated with 2U </w:t>
      </w:r>
      <w:proofErr w:type="spellStart"/>
      <w:r w:rsidRPr="00E5764E">
        <w:rPr>
          <w:szCs w:val="24"/>
        </w:rPr>
        <w:t>heparinase</w:t>
      </w:r>
      <w:proofErr w:type="spellEnd"/>
      <w:r w:rsidRPr="00E5764E">
        <w:rPr>
          <w:szCs w:val="24"/>
        </w:rPr>
        <w:t xml:space="preserve"> I, 1U DNase I, and </w:t>
      </w:r>
      <w:r w:rsidRPr="00E5764E">
        <w:t xml:space="preserve">15U </w:t>
      </w:r>
      <w:proofErr w:type="spellStart"/>
      <w:r w:rsidRPr="00E5764E">
        <w:t>RNAse</w:t>
      </w:r>
      <w:proofErr w:type="spellEnd"/>
      <w:r w:rsidRPr="00E5764E">
        <w:t xml:space="preserve"> inhibitor </w:t>
      </w:r>
      <w:r w:rsidRPr="00E5764E">
        <w:rPr>
          <w:color w:val="000000"/>
          <w:szCs w:val="24"/>
          <w:shd w:val="clear" w:color="auto" w:fill="FFFFFF"/>
        </w:rPr>
        <w:t xml:space="preserve">(New England </w:t>
      </w:r>
      <w:proofErr w:type="spellStart"/>
      <w:r w:rsidRPr="00E5764E">
        <w:rPr>
          <w:color w:val="000000"/>
          <w:szCs w:val="24"/>
          <w:shd w:val="clear" w:color="auto" w:fill="FFFFFF"/>
        </w:rPr>
        <w:t>BioSciences</w:t>
      </w:r>
      <w:proofErr w:type="spellEnd"/>
      <w:r w:rsidRPr="00E5764E">
        <w:rPr>
          <w:color w:val="000000"/>
          <w:szCs w:val="24"/>
          <w:shd w:val="clear" w:color="auto" w:fill="FFFFFF"/>
        </w:rPr>
        <w:t xml:space="preserve">, Ipswich, MA, USA) </w:t>
      </w:r>
      <w:r w:rsidRPr="00E5764E">
        <w:t>for 1 hour at 25</w:t>
      </w:r>
      <w:r w:rsidRPr="00E5764E">
        <w:rPr>
          <w:shd w:val="clear" w:color="auto" w:fill="FFFFFF"/>
        </w:rPr>
        <w:t>°C</w:t>
      </w:r>
      <w:r w:rsidRPr="00E5764E">
        <w:t>, in a total volume of 14ul. Reverse transcription was performed in a final volume of 20ul containing 0.1mM ATP</w:t>
      </w:r>
      <w:r w:rsidR="0011471F" w:rsidRPr="00E5764E">
        <w:t xml:space="preserve"> </w:t>
      </w:r>
      <w:r w:rsidRPr="00E5764E">
        <w:rPr>
          <w:color w:val="000000"/>
          <w:szCs w:val="24"/>
          <w:shd w:val="clear" w:color="auto" w:fill="FFFFFF"/>
        </w:rPr>
        <w:t xml:space="preserve">(New England </w:t>
      </w:r>
      <w:proofErr w:type="spellStart"/>
      <w:r w:rsidRPr="00E5764E">
        <w:rPr>
          <w:color w:val="000000"/>
          <w:szCs w:val="24"/>
          <w:shd w:val="clear" w:color="auto" w:fill="FFFFFF"/>
        </w:rPr>
        <w:t>BioSciences</w:t>
      </w:r>
      <w:proofErr w:type="spellEnd"/>
      <w:r w:rsidRPr="00E5764E">
        <w:rPr>
          <w:color w:val="000000"/>
          <w:szCs w:val="24"/>
          <w:shd w:val="clear" w:color="auto" w:fill="FFFFFF"/>
        </w:rPr>
        <w:t xml:space="preserve">, Ipswich, MA, USA), </w:t>
      </w:r>
      <w:r w:rsidRPr="00E5764E">
        <w:t xml:space="preserve">1 </w:t>
      </w:r>
      <w:proofErr w:type="spellStart"/>
      <w:r w:rsidRPr="00E5764E">
        <w:t>uM</w:t>
      </w:r>
      <w:proofErr w:type="spellEnd"/>
      <w:r w:rsidRPr="00E5764E">
        <w:t xml:space="preserve"> Universal RT-primer (5’CAGGTCCAGTTTTTTTTTTTTTTTVN, where V=A, C and G. N= A, C, G and T, </w:t>
      </w:r>
      <w:proofErr w:type="spellStart"/>
      <w:r w:rsidRPr="00E5764E">
        <w:t>Geneworks</w:t>
      </w:r>
      <w:proofErr w:type="spellEnd"/>
      <w:r w:rsidRPr="00E5764E">
        <w:t xml:space="preserve">, Adelaide Australia), 0.4mM </w:t>
      </w:r>
      <w:proofErr w:type="spellStart"/>
      <w:r w:rsidRPr="00E5764E">
        <w:t>dNTP</w:t>
      </w:r>
      <w:proofErr w:type="spellEnd"/>
      <w:r w:rsidRPr="00E5764E">
        <w:t xml:space="preserve"> mix </w:t>
      </w:r>
      <w:r w:rsidRPr="00E5764E">
        <w:rPr>
          <w:color w:val="000000"/>
          <w:szCs w:val="24"/>
          <w:shd w:val="clear" w:color="auto" w:fill="FFFFFF"/>
        </w:rPr>
        <w:t xml:space="preserve">(New England </w:t>
      </w:r>
      <w:proofErr w:type="spellStart"/>
      <w:r w:rsidRPr="00E5764E">
        <w:rPr>
          <w:color w:val="000000"/>
          <w:szCs w:val="24"/>
          <w:shd w:val="clear" w:color="auto" w:fill="FFFFFF"/>
        </w:rPr>
        <w:t>BioSciences</w:t>
      </w:r>
      <w:proofErr w:type="spellEnd"/>
      <w:r w:rsidRPr="00E5764E">
        <w:rPr>
          <w:color w:val="000000"/>
          <w:szCs w:val="24"/>
          <w:shd w:val="clear" w:color="auto" w:fill="FFFFFF"/>
        </w:rPr>
        <w:t>, Ipswich, MA, USA)</w:t>
      </w:r>
      <w:r w:rsidRPr="00E5764E">
        <w:t xml:space="preserve">, 100 units of reverse transcriptase </w:t>
      </w:r>
      <w:r w:rsidRPr="00E5764E">
        <w:rPr>
          <w:color w:val="000000"/>
          <w:szCs w:val="24"/>
          <w:shd w:val="clear" w:color="auto" w:fill="FFFFFF"/>
        </w:rPr>
        <w:t>(M-</w:t>
      </w:r>
      <w:proofErr w:type="spellStart"/>
      <w:r w:rsidRPr="00E5764E">
        <w:rPr>
          <w:color w:val="000000"/>
          <w:szCs w:val="24"/>
          <w:shd w:val="clear" w:color="auto" w:fill="FFFFFF"/>
        </w:rPr>
        <w:t>MulV</w:t>
      </w:r>
      <w:proofErr w:type="spellEnd"/>
      <w:r w:rsidRPr="00E5764E">
        <w:rPr>
          <w:color w:val="000000"/>
          <w:szCs w:val="24"/>
          <w:shd w:val="clear" w:color="auto" w:fill="FFFFFF"/>
        </w:rPr>
        <w:t xml:space="preserve">, New England </w:t>
      </w:r>
      <w:proofErr w:type="spellStart"/>
      <w:r w:rsidRPr="00E5764E">
        <w:rPr>
          <w:color w:val="000000"/>
          <w:szCs w:val="24"/>
          <w:shd w:val="clear" w:color="auto" w:fill="FFFFFF"/>
        </w:rPr>
        <w:t>BioSciences</w:t>
      </w:r>
      <w:proofErr w:type="spellEnd"/>
      <w:r w:rsidRPr="00E5764E">
        <w:rPr>
          <w:color w:val="000000"/>
          <w:szCs w:val="24"/>
          <w:shd w:val="clear" w:color="auto" w:fill="FFFFFF"/>
        </w:rPr>
        <w:t>, Ipswich, MA, USA)</w:t>
      </w:r>
      <w:r w:rsidRPr="00E5764E">
        <w:t xml:space="preserve">, 1U poly(A) polymerase </w:t>
      </w:r>
      <w:r w:rsidRPr="00E5764E">
        <w:rPr>
          <w:color w:val="000000"/>
          <w:szCs w:val="24"/>
          <w:shd w:val="clear" w:color="auto" w:fill="FFFFFF"/>
        </w:rPr>
        <w:t xml:space="preserve">(New England </w:t>
      </w:r>
      <w:proofErr w:type="spellStart"/>
      <w:r w:rsidRPr="00E5764E">
        <w:rPr>
          <w:color w:val="000000"/>
          <w:szCs w:val="24"/>
          <w:shd w:val="clear" w:color="auto" w:fill="FFFFFF"/>
        </w:rPr>
        <w:t>BioSciences</w:t>
      </w:r>
      <w:proofErr w:type="spellEnd"/>
      <w:r w:rsidRPr="00E5764E">
        <w:rPr>
          <w:color w:val="000000"/>
          <w:szCs w:val="24"/>
          <w:shd w:val="clear" w:color="auto" w:fill="FFFFFF"/>
        </w:rPr>
        <w:t xml:space="preserve">, Ipswich, MA, USA) </w:t>
      </w:r>
      <w:r w:rsidRPr="00E5764E">
        <w:t>at 42</w:t>
      </w:r>
      <w:r w:rsidRPr="00E5764E">
        <w:rPr>
          <w:shd w:val="clear" w:color="auto" w:fill="FFFFFF"/>
        </w:rPr>
        <w:t>°C</w:t>
      </w:r>
      <w:r w:rsidRPr="00E5764E">
        <w:t xml:space="preserve"> for 1 hour followed by enzyme inactivation at 95</w:t>
      </w:r>
      <w:r w:rsidRPr="00E5764E">
        <w:rPr>
          <w:shd w:val="clear" w:color="auto" w:fill="FFFFFF"/>
        </w:rPr>
        <w:t>°C</w:t>
      </w:r>
      <w:r w:rsidRPr="00E5764E">
        <w:t xml:space="preserve"> for 5 minutes. </w:t>
      </w:r>
      <w:proofErr w:type="gramStart"/>
      <w:r w:rsidRPr="00E5764E">
        <w:t>cDNA</w:t>
      </w:r>
      <w:proofErr w:type="gramEnd"/>
      <w:r w:rsidRPr="00E5764E">
        <w:t xml:space="preserve"> was diluted in 450ul nuclease free water, and 5ul of this was used </w:t>
      </w:r>
      <w:r w:rsidRPr="00E5764E">
        <w:lastRenderedPageBreak/>
        <w:t xml:space="preserve">in each qPCR reaction. </w:t>
      </w:r>
      <w:proofErr w:type="gramStart"/>
      <w:r w:rsidRPr="00E5764E">
        <w:t>qPCR</w:t>
      </w:r>
      <w:proofErr w:type="gramEnd"/>
      <w:r w:rsidRPr="00E5764E">
        <w:t xml:space="preserve"> reactions were performed in triplicate using SYBR green (KAPA SYBR FAST Bio-Rad </w:t>
      </w:r>
      <w:proofErr w:type="spellStart"/>
      <w:r w:rsidRPr="00E5764E">
        <w:t>iCycler</w:t>
      </w:r>
      <w:proofErr w:type="spellEnd"/>
      <w:r w:rsidRPr="00E5764E">
        <w:t xml:space="preserve"> 2x qPCR Master Mix, </w:t>
      </w:r>
      <w:proofErr w:type="spellStart"/>
      <w:r w:rsidRPr="00E5764E">
        <w:t>Geneworks</w:t>
      </w:r>
      <w:proofErr w:type="spellEnd"/>
      <w:r w:rsidRPr="00E5764E">
        <w:t xml:space="preserve">, Adelaide, Australia), 0.25µM of each primer (IDT, </w:t>
      </w:r>
      <w:r w:rsidRPr="00E5764E">
        <w:rPr>
          <w:szCs w:val="24"/>
          <w:shd w:val="clear" w:color="auto" w:fill="FFFFFF"/>
        </w:rPr>
        <w:t>Coralville, IA,</w:t>
      </w:r>
      <w:r w:rsidR="004460B4" w:rsidRPr="00E5764E">
        <w:rPr>
          <w:szCs w:val="24"/>
          <w:shd w:val="clear" w:color="auto" w:fill="FFFFFF"/>
        </w:rPr>
        <w:t xml:space="preserve"> </w:t>
      </w:r>
      <w:r w:rsidRPr="00E5764E">
        <w:rPr>
          <w:szCs w:val="24"/>
          <w:shd w:val="clear" w:color="auto" w:fill="FFFFFF"/>
        </w:rPr>
        <w:t>USA</w:t>
      </w:r>
      <w:r w:rsidRPr="00E5764E">
        <w:t xml:space="preserve">) in a final volume of 20ul using a </w:t>
      </w:r>
      <w:proofErr w:type="spellStart"/>
      <w:r w:rsidRPr="00E5764E">
        <w:t>Biorad</w:t>
      </w:r>
      <w:proofErr w:type="spellEnd"/>
      <w:r w:rsidRPr="00E5764E">
        <w:t xml:space="preserve"> Iq5. </w:t>
      </w:r>
      <w:r w:rsidRPr="00E5764E">
        <w:rPr>
          <w:color w:val="000000"/>
          <w:szCs w:val="24"/>
          <w:shd w:val="clear" w:color="auto" w:fill="FFFFFF"/>
        </w:rPr>
        <w:t>Primer sequences used for let-7a were (</w:t>
      </w:r>
      <w:r w:rsidRPr="00E5764E">
        <w:rPr>
          <w:i/>
          <w:iCs/>
          <w:color w:val="000000"/>
          <w:szCs w:val="24"/>
          <w:shd w:val="clear" w:color="auto" w:fill="FFFFFF"/>
        </w:rPr>
        <w:t>f</w:t>
      </w:r>
      <w:r w:rsidRPr="00E5764E">
        <w:rPr>
          <w:color w:val="000000"/>
          <w:szCs w:val="24"/>
          <w:shd w:val="clear" w:color="auto" w:fill="FFFFFF"/>
        </w:rPr>
        <w:t xml:space="preserve">) </w:t>
      </w:r>
      <w:r w:rsidRPr="00E5764E">
        <w:rPr>
          <w:szCs w:val="24"/>
        </w:rPr>
        <w:t>5’-</w:t>
      </w:r>
      <w:r w:rsidRPr="00E5764E">
        <w:rPr>
          <w:color w:val="000000"/>
          <w:szCs w:val="24"/>
        </w:rPr>
        <w:t>CAGTGAGGTAGTAGGTTGTAT-3’, (</w:t>
      </w:r>
      <w:r w:rsidRPr="00E5764E">
        <w:rPr>
          <w:i/>
          <w:color w:val="000000"/>
          <w:szCs w:val="24"/>
        </w:rPr>
        <w:t>r</w:t>
      </w:r>
      <w:r w:rsidRPr="00E5764E">
        <w:rPr>
          <w:color w:val="000000"/>
          <w:szCs w:val="24"/>
        </w:rPr>
        <w:t>)</w:t>
      </w:r>
      <w:r w:rsidRPr="00E5764E">
        <w:rPr>
          <w:szCs w:val="24"/>
        </w:rPr>
        <w:t xml:space="preserve"> 5’-CGTCCAGTTTTTTTTTTTTTTTAACT-3’, and for let-7b were (</w:t>
      </w:r>
      <w:r w:rsidRPr="00E5764E">
        <w:rPr>
          <w:i/>
          <w:szCs w:val="24"/>
        </w:rPr>
        <w:t>f</w:t>
      </w:r>
      <w:r w:rsidRPr="00E5764E">
        <w:rPr>
          <w:szCs w:val="24"/>
        </w:rPr>
        <w:t>) 5’-</w:t>
      </w:r>
      <w:r w:rsidRPr="00E5764E">
        <w:rPr>
          <w:color w:val="000000"/>
          <w:szCs w:val="24"/>
        </w:rPr>
        <w:t>GCAGTGAGGTAGTAGGTTT-3’, (</w:t>
      </w:r>
      <w:r w:rsidRPr="00E5764E">
        <w:rPr>
          <w:i/>
          <w:color w:val="000000"/>
          <w:szCs w:val="24"/>
        </w:rPr>
        <w:t>r</w:t>
      </w:r>
      <w:r w:rsidRPr="00E5764E">
        <w:rPr>
          <w:color w:val="000000"/>
          <w:szCs w:val="24"/>
        </w:rPr>
        <w:t>) 5’-</w:t>
      </w:r>
      <w:r w:rsidRPr="00E5764E">
        <w:rPr>
          <w:szCs w:val="24"/>
        </w:rPr>
        <w:t xml:space="preserve">CAGTTTTTTTTTTTTTTTAACCACAC-3’ </w:t>
      </w:r>
      <w:r w:rsidR="0005435C" w:rsidRPr="00E5764E">
        <w:rPr>
          <w:szCs w:val="24"/>
        </w:rPr>
        <w:fldChar w:fldCharType="begin"/>
      </w:r>
      <w:r w:rsidRPr="00E5764E">
        <w:rPr>
          <w:szCs w:val="24"/>
        </w:rPr>
        <w:instrText xml:space="preserve"> ADDIN EN.CITE &lt;EndNote&gt;&lt;Cite&gt;&lt;Author&gt;Balcells&lt;/Author&gt;&lt;Year&gt;2011&lt;/Year&gt;&lt;RecNum&gt;7&lt;/RecNum&gt;&lt;DisplayText&gt;[2]&lt;/DisplayText&gt;&lt;record&gt;&lt;rec-number&gt;7&lt;/rec-number&gt;&lt;foreign-keys&gt;&lt;key app="EN" db-id="xrdw2a25wrdtsme0w5gvvzttvspddateaztx"&gt;7&lt;/key&gt;&lt;/foreign-keys&gt;&lt;ref-type name="Journal Article"&gt;17&lt;/ref-type&gt;&lt;contributors&gt;&lt;authors&gt;&lt;author&gt;Balcells, I.&lt;/author&gt;&lt;author&gt;Cirera, S.&lt;/author&gt;&lt;author&gt;Busk, P. K.&lt;/author&gt;&lt;/authors&gt;&lt;/contributors&gt;&lt;auth-address&gt;Departament de Ciencia Animal i dels Aliments, Universitat Autonoma de Barcelona, 08193 Bellaterra, Spain.&lt;/auth-address&gt;&lt;titles&gt;&lt;title&gt;Specific and sensitive quantitative RT-PCR of miRNAs with DNA primers&lt;/title&gt;&lt;secondary-title&gt;BMC Biotechnol&lt;/secondary-title&gt;&lt;/titles&gt;&lt;periodical&gt;&lt;full-title&gt;BMC Biotechnol&lt;/full-title&gt;&lt;/periodical&gt;&lt;pages&gt;70&lt;/pages&gt;&lt;volume&gt;11&lt;/volume&gt;&lt;edition&gt;2011/06/28&lt;/edition&gt;&lt;keywords&gt;&lt;keyword&gt;DNA Primers/ chemistry/genetics&lt;/keyword&gt;&lt;keyword&gt;MicroRNAs/ analysis/chemistry/genetics&lt;/keyword&gt;&lt;keyword&gt;Reverse Transcriptase Polymerase Chain Reaction/ methods/standards&lt;/keyword&gt;&lt;keyword&gt;Sensitivity and Specificity&lt;/keyword&gt;&lt;keyword&gt;Temperature&lt;/keyword&gt;&lt;/keywords&gt;&lt;dates&gt;&lt;year&gt;2011&lt;/year&gt;&lt;/dates&gt;&lt;isbn&gt;1472-6750 (Electronic)&amp;#xD;1472-6750 (Linking)&lt;/isbn&gt;&lt;accession-num&gt;21702990&lt;/accession-num&gt;&lt;urls&gt;&lt;/urls&gt;&lt;custom2&gt;3135530&lt;/custom2&gt;&lt;electronic-resource-num&gt;10.1186/1472-6750-11-70&lt;/electronic-resource-num&gt;&lt;remote-database-provider&gt;NLM&lt;/remote-database-provider&gt;&lt;language&gt;eng&lt;/language&gt;&lt;/record&gt;&lt;/Cite&gt;&lt;/EndNote&gt;</w:instrText>
      </w:r>
      <w:r w:rsidR="0005435C" w:rsidRPr="00E5764E">
        <w:rPr>
          <w:szCs w:val="24"/>
        </w:rPr>
        <w:fldChar w:fldCharType="separate"/>
      </w:r>
      <w:r w:rsidRPr="00E5764E">
        <w:rPr>
          <w:noProof/>
          <w:szCs w:val="24"/>
        </w:rPr>
        <w:t>[</w:t>
      </w:r>
      <w:hyperlink w:anchor="_ENREF_2" w:tooltip="Balcells, 2011 #7" w:history="1">
        <w:r w:rsidR="008D1697" w:rsidRPr="00E5764E">
          <w:rPr>
            <w:noProof/>
            <w:szCs w:val="24"/>
          </w:rPr>
          <w:t>2</w:t>
        </w:r>
      </w:hyperlink>
      <w:r w:rsidRPr="00E5764E">
        <w:rPr>
          <w:noProof/>
          <w:szCs w:val="24"/>
        </w:rPr>
        <w:t>]</w:t>
      </w:r>
      <w:r w:rsidR="0005435C" w:rsidRPr="00E5764E">
        <w:rPr>
          <w:szCs w:val="24"/>
        </w:rPr>
        <w:fldChar w:fldCharType="end"/>
      </w:r>
      <w:r w:rsidRPr="00E5764E">
        <w:rPr>
          <w:szCs w:val="24"/>
        </w:rPr>
        <w:t xml:space="preserve">. </w:t>
      </w:r>
      <w:r w:rsidRPr="00E5764E">
        <w:t xml:space="preserve">Cycle conditions and melt curves were performed as per Balcells </w:t>
      </w:r>
      <w:r w:rsidRPr="00E5764E">
        <w:rPr>
          <w:i/>
        </w:rPr>
        <w:t>et al</w:t>
      </w:r>
      <w:r w:rsidRPr="00E5764E">
        <w:t xml:space="preserve">. </w:t>
      </w:r>
      <w:r w:rsidR="0005435C" w:rsidRPr="00E5764E">
        <w:rPr>
          <w:szCs w:val="24"/>
        </w:rPr>
        <w:fldChar w:fldCharType="begin"/>
      </w:r>
      <w:r w:rsidRPr="00E5764E">
        <w:rPr>
          <w:szCs w:val="24"/>
        </w:rPr>
        <w:instrText xml:space="preserve"> ADDIN EN.CITE &lt;EndNote&gt;&lt;Cite&gt;&lt;Author&gt;Balcells&lt;/Author&gt;&lt;Year&gt;2011&lt;/Year&gt;&lt;RecNum&gt;7&lt;/RecNum&gt;&lt;DisplayText&gt;[2]&lt;/DisplayText&gt;&lt;record&gt;&lt;rec-number&gt;7&lt;/rec-number&gt;&lt;foreign-keys&gt;&lt;key app="EN" db-id="xrdw2a25wrdtsme0w5gvvzttvspddateaztx"&gt;7&lt;/key&gt;&lt;/foreign-keys&gt;&lt;ref-type name="Journal Article"&gt;17&lt;/ref-type&gt;&lt;contributors&gt;&lt;authors&gt;&lt;author&gt;Balcells, I.&lt;/author&gt;&lt;author&gt;Cirera, S.&lt;/author&gt;&lt;author&gt;Busk, P. K.&lt;/author&gt;&lt;/authors&gt;&lt;/contributors&gt;&lt;auth-address&gt;Departament de Ciencia Animal i dels Aliments, Universitat Autonoma de Barcelona, 08193 Bellaterra, Spain.&lt;/auth-address&gt;&lt;titles&gt;&lt;title&gt;Specific and sensitive quantitative RT-PCR of miRNAs with DNA primers&lt;/title&gt;&lt;secondary-title&gt;BMC Biotechnol&lt;/secondary-title&gt;&lt;/titles&gt;&lt;periodical&gt;&lt;full-title&gt;BMC Biotechnol&lt;/full-title&gt;&lt;/periodical&gt;&lt;pages&gt;70&lt;/pages&gt;&lt;volume&gt;11&lt;/volume&gt;&lt;edition&gt;2011/06/28&lt;/edition&gt;&lt;keywords&gt;&lt;keyword&gt;DNA Primers/ chemistry/genetics&lt;/keyword&gt;&lt;keyword&gt;MicroRNAs/ analysis/chemistry/genetics&lt;/keyword&gt;&lt;keyword&gt;Reverse Transcriptase Polymerase Chain Reaction/ methods/standards&lt;/keyword&gt;&lt;keyword&gt;Sensitivity and Specificity&lt;/keyword&gt;&lt;keyword&gt;Temperature&lt;/keyword&gt;&lt;/keywords&gt;&lt;dates&gt;&lt;year&gt;2011&lt;/year&gt;&lt;/dates&gt;&lt;isbn&gt;1472-6750 (Electronic)&amp;#xD;1472-6750 (Linking)&lt;/isbn&gt;&lt;accession-num&gt;21702990&lt;/accession-num&gt;&lt;urls&gt;&lt;/urls&gt;&lt;custom2&gt;3135530&lt;/custom2&gt;&lt;electronic-resource-num&gt;10.1186/1472-6750-11-70&lt;/electronic-resource-num&gt;&lt;remote-database-provider&gt;NLM&lt;/remote-database-provider&gt;&lt;language&gt;eng&lt;/language&gt;&lt;/record&gt;&lt;/Cite&gt;&lt;/EndNote&gt;</w:instrText>
      </w:r>
      <w:r w:rsidR="0005435C" w:rsidRPr="00E5764E">
        <w:rPr>
          <w:szCs w:val="24"/>
        </w:rPr>
        <w:fldChar w:fldCharType="separate"/>
      </w:r>
      <w:r w:rsidRPr="00E5764E">
        <w:rPr>
          <w:noProof/>
          <w:szCs w:val="24"/>
        </w:rPr>
        <w:t>[</w:t>
      </w:r>
      <w:hyperlink w:anchor="_ENREF_2" w:tooltip="Balcells, 2011 #7" w:history="1">
        <w:r w:rsidR="008D1697" w:rsidRPr="00E5764E">
          <w:rPr>
            <w:noProof/>
            <w:szCs w:val="24"/>
          </w:rPr>
          <w:t>2</w:t>
        </w:r>
      </w:hyperlink>
      <w:r w:rsidRPr="00E5764E">
        <w:rPr>
          <w:noProof/>
          <w:szCs w:val="24"/>
        </w:rPr>
        <w:t>]</w:t>
      </w:r>
      <w:r w:rsidR="0005435C" w:rsidRPr="00E5764E">
        <w:rPr>
          <w:szCs w:val="24"/>
        </w:rPr>
        <w:fldChar w:fldCharType="end"/>
      </w:r>
      <w:r w:rsidRPr="00E5764E">
        <w:t xml:space="preserve">. Data was analysed using </w:t>
      </w:r>
      <w:proofErr w:type="spellStart"/>
      <w:r w:rsidRPr="00E5764E">
        <w:t>qbase</w:t>
      </w:r>
      <w:proofErr w:type="spellEnd"/>
      <w:r w:rsidRPr="00E5764E">
        <w:t xml:space="preserve"> plus (</w:t>
      </w:r>
      <w:proofErr w:type="spellStart"/>
      <w:r w:rsidRPr="00E5764E">
        <w:t>Biogazelle</w:t>
      </w:r>
      <w:proofErr w:type="spellEnd"/>
      <w:r w:rsidRPr="00E5764E">
        <w:t xml:space="preserve">, </w:t>
      </w:r>
      <w:proofErr w:type="spellStart"/>
      <w:r w:rsidRPr="00E5764E">
        <w:t>Technologiepark</w:t>
      </w:r>
      <w:proofErr w:type="spellEnd"/>
      <w:r w:rsidRPr="00E5764E">
        <w:t xml:space="preserve">, Belgium) </w:t>
      </w:r>
      <w:r w:rsidR="0005435C" w:rsidRPr="00E5764E">
        <w:fldChar w:fldCharType="begin"/>
      </w:r>
      <w:r w:rsidRPr="00E5764E">
        <w:instrText xml:space="preserve"> ADDIN EN.CITE &lt;EndNote&gt;&lt;Cite&gt;&lt;Author&gt;Hellemans&lt;/Author&gt;&lt;Year&gt;2007&lt;/Year&gt;&lt;RecNum&gt;41&lt;/RecNum&gt;&lt;DisplayText&gt;[3]&lt;/DisplayText&gt;&lt;record&gt;&lt;rec-number&gt;41&lt;/rec-number&gt;&lt;foreign-keys&gt;&lt;key app="EN" db-id="xrdw2a25wrdtsme0w5gvvzttvspddateaztx"&gt;41&lt;/key&gt;&lt;/foreign-keys&gt;&lt;ref-type name="Journal Article"&gt;17&lt;/ref-type&gt;&lt;contributors&gt;&lt;authors&gt;&lt;author&gt;Hellemans, J.&lt;/author&gt;&lt;author&gt;Mortier, G.&lt;/author&gt;&lt;author&gt;De Paepe, A.&lt;/author&gt;&lt;author&gt;Speleman, F.&lt;/author&gt;&lt;author&gt;Vandesompele, J.&lt;/author&gt;&lt;/authors&gt;&lt;/contributors&gt;&lt;auth-address&gt;Center for Medical Genetics, Ghent University Hospital, De Pintelaan, B-9000 Ghent, Belgium. Jan.Hellemans@UGent.be&lt;/auth-address&gt;&lt;titles&gt;&lt;title&gt;qBase relative quantification framework and software for management and automated analysis of real-time quantitative PCR data&lt;/title&gt;&lt;secondary-title&gt;Genome Biol&lt;/secondary-title&gt;&lt;/titles&gt;&lt;periodical&gt;&lt;full-title&gt;Genome Biol&lt;/full-title&gt;&lt;/periodical&gt;&lt;pages&gt;R19&lt;/pages&gt;&lt;volume&gt;8&lt;/volume&gt;&lt;number&gt;2&lt;/number&gt;&lt;edition&gt;2007/02/13&lt;/edition&gt;&lt;keywords&gt;&lt;keyword&gt;Algorithms&lt;/keyword&gt;&lt;keyword&gt;Gene Expression Profiling/ methods&lt;/keyword&gt;&lt;keyword&gt;Models, Genetic&lt;/keyword&gt;&lt;keyword&gt;Polymerase Chain Reaction/ methods&lt;/keyword&gt;&lt;keyword&gt;Software&lt;/keyword&gt;&lt;/keywords&gt;&lt;dates&gt;&lt;year&gt;2007&lt;/year&gt;&lt;/dates&gt;&lt;isbn&gt;1465-6914 (Electronic)&amp;#xD;1465-6906 (Linking)&lt;/isbn&gt;&lt;accession-num&gt;17291332&lt;/accession-num&gt;&lt;urls&gt;&lt;/urls&gt;&lt;custom2&gt;1852402&lt;/custom2&gt;&lt;electronic-resource-num&gt;10.1186/gb-2007-8-2-r19&lt;/electronic-resource-num&gt;&lt;remote-database-provider&gt;NLM&lt;/remote-database-provider&gt;&lt;language&gt;eng&lt;/language&gt;&lt;/record&gt;&lt;/Cite&gt;&lt;/EndNote&gt;</w:instrText>
      </w:r>
      <w:r w:rsidR="0005435C" w:rsidRPr="00E5764E">
        <w:fldChar w:fldCharType="separate"/>
      </w:r>
      <w:r w:rsidRPr="00E5764E">
        <w:rPr>
          <w:noProof/>
        </w:rPr>
        <w:t>[</w:t>
      </w:r>
      <w:hyperlink w:anchor="_ENREF_3" w:tooltip="Hellemans, 2007 #41" w:history="1">
        <w:r w:rsidR="008D1697" w:rsidRPr="00E5764E">
          <w:rPr>
            <w:noProof/>
          </w:rPr>
          <w:t>3</w:t>
        </w:r>
      </w:hyperlink>
      <w:r w:rsidRPr="00E5764E">
        <w:rPr>
          <w:noProof/>
        </w:rPr>
        <w:t>]</w:t>
      </w:r>
      <w:r w:rsidR="0005435C" w:rsidRPr="00E5764E">
        <w:fldChar w:fldCharType="end"/>
      </w:r>
      <w:r w:rsidRPr="00E5764E">
        <w:t xml:space="preserve">. </w:t>
      </w:r>
    </w:p>
    <w:p w:rsidR="00C576EC" w:rsidRPr="00733741" w:rsidRDefault="0068184C" w:rsidP="004E75F4">
      <w:pPr>
        <w:spacing w:line="360" w:lineRule="auto"/>
        <w:jc w:val="both"/>
        <w:rPr>
          <w:b/>
          <w:i/>
        </w:rPr>
      </w:pPr>
      <w:r w:rsidRPr="00733741">
        <w:rPr>
          <w:b/>
          <w:i/>
        </w:rPr>
        <w:t>Plasma 25(OH) vitamin D levels</w:t>
      </w:r>
    </w:p>
    <w:p w:rsidR="0083423C" w:rsidRPr="00733741" w:rsidRDefault="0083423C" w:rsidP="004E75F4">
      <w:pPr>
        <w:spacing w:line="360" w:lineRule="auto"/>
        <w:jc w:val="both"/>
      </w:pPr>
      <w:r w:rsidRPr="00733741">
        <w:t>Plasma 25(OH) levels were measured in a subset of the cohort (n=80) using a 25(OH) vitamin D ELISA kit for serum and plasma (Enzo Life Sciences, NY, USA), according to the manufacturer’s instructions. Samples for this subset were randomly selected within individual clinic date and locations to ensure representation of all potential UV exposures. Descriptive data (age, sex, total</w:t>
      </w:r>
      <w:r w:rsidR="006E77E9" w:rsidRPr="00733741">
        <w:t xml:space="preserve"> vitamin D </w:t>
      </w:r>
      <w:r w:rsidRPr="00733741">
        <w:t xml:space="preserve">intake) did not vary significantly between the subset and the complete cohort. </w:t>
      </w:r>
    </w:p>
    <w:p w:rsidR="0068184C" w:rsidRPr="00733741" w:rsidRDefault="0068184C" w:rsidP="001F40D2">
      <w:pPr>
        <w:spacing w:line="360" w:lineRule="auto"/>
        <w:jc w:val="both"/>
        <w:rPr>
          <w:b/>
          <w:i/>
        </w:rPr>
      </w:pPr>
      <w:r w:rsidRPr="00733741">
        <w:rPr>
          <w:b/>
          <w:i/>
        </w:rPr>
        <w:t>Calculation of solar activity prior to collection of blood samples</w:t>
      </w:r>
    </w:p>
    <w:p w:rsidR="0068184C" w:rsidRPr="00733741" w:rsidRDefault="00B72635" w:rsidP="001F40D2">
      <w:pPr>
        <w:pStyle w:val="xmsonormal"/>
        <w:shd w:val="clear" w:color="auto" w:fill="FFFFFF"/>
        <w:spacing w:before="0" w:beforeAutospacing="0" w:after="0" w:afterAutospacing="0" w:line="360" w:lineRule="auto"/>
        <w:jc w:val="both"/>
        <w:rPr>
          <w:bCs/>
          <w:iCs/>
          <w:color w:val="212121"/>
        </w:rPr>
      </w:pPr>
      <w:r w:rsidRPr="00733741">
        <w:rPr>
          <w:bCs/>
          <w:iCs/>
          <w:color w:val="212121"/>
        </w:rPr>
        <w:t xml:space="preserve">As blood samples for this project were collected over approximately a 10 month period from July-April, we assessed the influence of seasonal UV activity on plasma 25(OH) vitamin D levels. </w:t>
      </w:r>
      <w:r w:rsidR="005C7499" w:rsidRPr="00733741">
        <w:rPr>
          <w:bCs/>
          <w:iCs/>
          <w:color w:val="212121"/>
        </w:rPr>
        <w:t>The influence of seasonal UV exposure on plasma 25(OH) levels is known to exhibit a 6-8 week lag</w:t>
      </w:r>
      <w:r w:rsidR="001F40D2" w:rsidRPr="00733741">
        <w:rPr>
          <w:bCs/>
          <w:iCs/>
          <w:color w:val="212121"/>
        </w:rPr>
        <w:t xml:space="preserve"> </w:t>
      </w:r>
      <w:r w:rsidR="001F40D2" w:rsidRPr="00733741">
        <w:rPr>
          <w:bCs/>
          <w:iCs/>
          <w:color w:val="212121"/>
        </w:rPr>
        <w:fldChar w:fldCharType="begin">
          <w:fldData xml:space="preserve">PEVuZE5vdGU+PENpdGU+PEF1dGhvcj5QaXR0YXdheTwvQXV0aG9yPjxZZWFyPjIwMTM8L1llYXI+
PFJlY051bT4xMDA8L1JlY051bT48RGlzcGxheVRleHQ+WzQsNV08L0Rpc3BsYXlUZXh0PjxyZWNv
cmQ+PHJlYy1udW1iZXI+MTAwPC9yZWMtbnVtYmVyPjxmb3JlaWduLWtleXM+PGtleSBhcHA9IkVO
IiBkYi1pZD0ieHJkdzJhMjV3cmR0c21lMHc1Z3Z2enR0dnNwZGRhdGVhenR4Ij4xMDA8L2tleT48
L2ZvcmVpZ24ta2V5cz48cmVmLXR5cGUgbmFtZT0iSm91cm5hbCBBcnRpY2xlIj4xNzwvcmVmLXR5
cGU+PGNvbnRyaWJ1dG9ycz48YXV0aG9ycz48YXV0aG9yPlBpdHRhd2F5LCBKLiBLLjwvYXV0aG9y
PjxhdXRob3I+QWh1amEsIEsuIEQuPC9hdXRob3I+PGF1dGhvcj5CZWNrZXR0LCBKLiBNLjwvYXV0
aG9yPjxhdXRob3I+QmlyZCwgTS4gTC48L2F1dGhvcj48YXV0aG9yPlJvYmVydHNvbiwgSS4gSy48
L2F1dGhvcj48YXV0aG9yPkJhbGwsIE0uIEouPC9hdXRob3I+PC9hdXRob3JzPjwvY29udHJpYnV0
b3JzPjxhdXRoLWFkZHJlc3M+U2Nob29sIG9mIEh1bWFuIExpZmUgU2NpZW5jZXMsIFVuaXZlcnNp
dHkgb2YgVGFzbWFuaWEsIExhdW5jZXN0b24sIFRhc21hbmlhLCBBdXN0cmFsaWEuIEphbmUuUGl0
dGF3YXlAdXRhcy5lZHUuYXU8L2F1dGgtYWRkcmVzcz48dGl0bGVzPjx0aXRsZT5NYWtlIHZpdGFt
aW4gRCB3aGlsZSB0aGUgc3VuIHNoaW5lcywgdGFrZSBzdXBwbGVtZW50cyB3aGVuIGl0IGRvZXNu
JmFwb3M7dDogYSBsb25naXR1ZGluYWwsIG9ic2VydmF0aW9uYWwgc3R1ZHkgb2Ygb2xkZXIgYWR1
bHRzIGluIFRhc21hbmlhLCBBdXN0cmFsaWE8L3RpdGxlPjxzZWNvbmRhcnktdGl0bGU+UExvUyBP
bmU8L3NlY29uZGFyeS10aXRsZT48L3RpdGxlcz48cGVyaW9kaWNhbD48ZnVsbC10aXRsZT5QTG9T
IE9uZTwvZnVsbC10aXRsZT48L3BlcmlvZGljYWw+PHBhZ2VzPmU1OTA2MzwvcGFnZXM+PHZvbHVt
ZT44PC92b2x1bWU+PG51bWJlcj4zPC9udW1iZXI+PGVkaXRpb24+MjAxMy8wMy8yNjwvZWRpdGlv
bj48a2V5d29yZHM+PGtleXdvcmQ+QWdlZDwva2V5d29yZD48a2V5d29yZD5BZ2VkLCA4MCBhbmQg
b3Zlcjwva2V5d29yZD48a2V5d29yZD5DYWxjaWZlZGlvbC9ibG9vZDwva2V5d29yZD48a2V5d29y
ZD5EaWV0YXJ5IFN1cHBsZW1lbnRzPC9rZXl3b3JkPjxrZXl3b3JkPkZlbWFsZTwva2V5d29yZD48
a2V5d29yZD5IdW1hbnM8L2tleXdvcmQ+PGtleXdvcmQ+TG9uZ2l0dWRpbmFsIFN0dWRpZXM8L2tl
eXdvcmQ+PGtleXdvcmQ+TWFsZTwva2V5d29yZD48a2V5d29yZD5NaWRkbGUgQWdlZDwva2V5d29y
ZD48a2V5d29yZD5TZWFzb25zPC9rZXl3b3JkPjxrZXl3b3JkPlN1bmxpZ2h0PC9rZXl3b3JkPjxr
ZXl3b3JkPlRhc21hbmlhPC9rZXl3b3JkPjxrZXl3b3JkPlZpdGFtaW4gRC8gYmxvb2Q8L2tleXdv
cmQ+PC9rZXl3b3Jkcz48ZGF0ZXM+PHllYXI+MjAxMzwveWVhcj48L2RhdGVzPjxpc2JuPjE5MzIt
NjIwMyAoRWxlY3Ryb25pYykmI3hEOzE5MzItNjIwMyAoTGlua2luZyk8L2lzYm4+PGFjY2Vzc2lv
bi1udW0+MjM1MjcwODg8L2FjY2Vzc2lvbi1udW0+PHVybHM+PC91cmxzPjxjdXN0b20yPjM2MDEx
MDI8L2N1c3RvbTI+PGVsZWN0cm9uaWMtcmVzb3VyY2UtbnVtPjEwLjEzNzEvam91cm5hbC5wb25l
LjAwNTkwNjM8L2VsZWN0cm9uaWMtcmVzb3VyY2UtbnVtPjxyZW1vdGUtZGF0YWJhc2UtcHJvdmlk
ZXI+TkxNPC9yZW1vdGUtZGF0YWJhc2UtcHJvdmlkZXI+PGxhbmd1YWdlPmVuZzwvbGFuZ3VhZ2U+
PC9yZWNvcmQ+PC9DaXRlPjxDaXRlPjxBdXRob3I+V2VhdmVyPC9BdXRob3I+PFllYXI+MjAxMDwv
WWVhcj48UmVjTnVtPjEwMTwvUmVjTnVtPjxyZWNvcmQ+PHJlYy1udW1iZXI+MTAxPC9yZWMtbnVt
YmVyPjxmb3JlaWduLWtleXM+PGtleSBhcHA9IkVOIiBkYi1pZD0ieHJkdzJhMjV3cmR0c21lMHc1
Z3Z2enR0dnNwZGRhdGVhenR4Ij4xMDE8L2tleT48L2ZvcmVpZ24ta2V5cz48cmVmLXR5cGUgbmFt
ZT0iSm91cm5hbCBBcnRpY2xlIj4xNzwvcmVmLXR5cGU+PGNvbnRyaWJ1dG9ycz48YXV0aG9ycz48
YXV0aG9yPldlYXZlciwgUy4gUC48L2F1dGhvcj48YXV0aG9yPlBhc3Ntb3JlLCBDLjwvYXV0aG9y
PjxhdXRob3I+Q29sbGlucywgQi48L2F1dGhvcj48YXV0aG9yPkZ1bmcsIEUuPC9hdXRob3I+PC9h
dXRob3JzPjwvY29udHJpYnV0b3JzPjxhdXRoLWFkZHJlc3M+TWNMZW5uYW4gQ291bnR5IE1lZGlj
YWwgRWR1Y2F0aW9uIGFuZCBSZXNlYXJjaCBGb3VuZGF0aW9uLCBGYW1pbHkgTWVkaWNpbmUgUmVz
aWRlbmN5IFByb2dyYW0sIFdhY28sIFRleCwgVVNBLiBTYWxseVdlYXZlckBtZS5jb208L2F1dGgt
YWRkcmVzcz48dGl0bGVzPjx0aXRsZT5WaXRhbWluIEQsIHN1bmxpZ2h0IGV4cG9zdXJlLCBhbmQg
Ym9uZSBkZW5zaXR5IGluIGVsZGVybHkgQWZyaWNhbiBBbWVyaWNhbiBmZW1hbGVzIG9mIGxvdyBz
b2Npb2Vjb25vbWljIHN0YXR1czwvdGl0bGU+PHNlY29uZGFyeS10aXRsZT5GYW0gTWVkPC9zZWNv
bmRhcnktdGl0bGU+PC90aXRsZXM+PHBlcmlvZGljYWw+PGZ1bGwtdGl0bGU+RmFtIE1lZDwvZnVs
bC10aXRsZT48L3BlcmlvZGljYWw+PHBhZ2VzPjQ3LTUxPC9wYWdlcz48dm9sdW1lPjQyPC92b2x1
bWU+PG51bWJlcj4xPC9udW1iZXI+PGVkaXRpb24+MjAxMC8wMS8xMjwvZWRpdGlvbj48a2V5d29y
ZHM+PGtleXdvcmQ+QWJzb3JwdGlvbWV0cnksIFBob3Rvbjwva2V5d29yZD48a2V5d29yZD5BZnJp
Y2FuIEFtZXJpY2Fuczwva2V5d29yZD48a2V5d29yZD5BZ2VkPC9rZXl3b3JkPjxrZXl3b3JkPkFn
ZWQsIDgwIGFuZCBvdmVyPC9rZXl3b3JkPjxrZXl3b3JkPkJvZHkgTWFzcyBJbmRleDwva2V5d29y
ZD48a2V5d29yZD5Cb25lIERlbnNpdHkvIHBoeXNpb2xvZ3k8L2tleXdvcmQ+PGtleXdvcmQ+Q2Fs
Y2l1bS9ibG9vZDwva2V5d29yZD48a2V5d29yZD5DYWxjaXVtLCBEaWV0YXJ5L2FkbWluaXN0cmF0
aW9uICZhbXA7IGRvc2FnZTwva2V5d29yZD48a2V5d29yZD5GZW1hbGU8L2tleXdvcmQ+PGtleXdv
cmQ+SHVtYW5zPC9rZXl3b3JkPjxrZXl3b3JkPk51dHJpdGlvbiBBc3Nlc3NtZW50PC9rZXl3b3Jk
PjxrZXl3b3JkPk9zdGVvcG9yb3Npcy9ldGhub2xvZ3kvcmFkaW9ncmFwaHk8L2tleXdvcmQ+PGtl
eXdvcmQ+UGFyYXRoeXJvaWQgSG9ybW9uZS9ibG9vZDwva2V5d29yZD48a2V5d29yZD5Ta2luIFBp
Z21lbnRhdGlvbjwva2V5d29yZD48a2V5d29yZD5Tb2Npb2Vjb25vbWljIEZhY3RvcnM8L2tleXdv
cmQ+PGtleXdvcmQ+U3VubGlnaHQ8L2tleXdvcmQ+PGtleXdvcmQ+Vml0YW1pbiBEL2FkbWluaXN0
cmF0aW9uICZhbXA7IGRvc2FnZS9iaW9zeW50aGVzaXMvIGJsb29kPC9rZXl3b3JkPjxrZXl3b3Jk
PlZpdGFtaW4gRCBEZWZpY2llbmN5L2NvbXBsaWNhdGlvbnMvIGV0aG5vbG9neTwva2V5d29yZD48
L2tleXdvcmRzPjxkYXRlcz48eWVhcj4yMDEwPC95ZWFyPjxwdWItZGF0ZXM+PGRhdGU+SmFuPC9k
YXRlPjwvcHViLWRhdGVzPjwvZGF0ZXM+PGlzYm4+MTkzOC0zODAwIChFbGVjdHJvbmljKSYjeEQ7
MDc0Mi0zMjI1IChMaW5raW5nKTwvaXNibj48YWNjZXNzaW9uLW51bT4yMDA2MzIyMzwvYWNjZXNz
aW9uLW51bT48dXJscz48L3VybHM+PHJlbW90ZS1kYXRhYmFzZS1wcm92aWRlcj5OTE08L3JlbW90
ZS1kYXRhYmFzZS1wcm92aWRlcj48bGFuZ3VhZ2U+ZW5nPC9sYW5ndWFnZT48L3JlY29yZD48L0Np
dGU+PC9FbmROb3RlPn==
</w:fldData>
        </w:fldChar>
      </w:r>
      <w:r w:rsidR="001F40D2" w:rsidRPr="00733741">
        <w:rPr>
          <w:bCs/>
          <w:iCs/>
          <w:color w:val="212121"/>
        </w:rPr>
        <w:instrText xml:space="preserve"> ADDIN EN.CITE </w:instrText>
      </w:r>
      <w:r w:rsidR="001F40D2" w:rsidRPr="00733741">
        <w:rPr>
          <w:bCs/>
          <w:iCs/>
          <w:color w:val="212121"/>
        </w:rPr>
        <w:fldChar w:fldCharType="begin">
          <w:fldData xml:space="preserve">PEVuZE5vdGU+PENpdGU+PEF1dGhvcj5QaXR0YXdheTwvQXV0aG9yPjxZZWFyPjIwMTM8L1llYXI+
PFJlY051bT4xMDA8L1JlY051bT48RGlzcGxheVRleHQ+WzQsNV08L0Rpc3BsYXlUZXh0PjxyZWNv
cmQ+PHJlYy1udW1iZXI+MTAwPC9yZWMtbnVtYmVyPjxmb3JlaWduLWtleXM+PGtleSBhcHA9IkVO
IiBkYi1pZD0ieHJkdzJhMjV3cmR0c21lMHc1Z3Z2enR0dnNwZGRhdGVhenR4Ij4xMDA8L2tleT48
L2ZvcmVpZ24ta2V5cz48cmVmLXR5cGUgbmFtZT0iSm91cm5hbCBBcnRpY2xlIj4xNzwvcmVmLXR5
cGU+PGNvbnRyaWJ1dG9ycz48YXV0aG9ycz48YXV0aG9yPlBpdHRhd2F5LCBKLiBLLjwvYXV0aG9y
PjxhdXRob3I+QWh1amEsIEsuIEQuPC9hdXRob3I+PGF1dGhvcj5CZWNrZXR0LCBKLiBNLjwvYXV0
aG9yPjxhdXRob3I+QmlyZCwgTS4gTC48L2F1dGhvcj48YXV0aG9yPlJvYmVydHNvbiwgSS4gSy48
L2F1dGhvcj48YXV0aG9yPkJhbGwsIE0uIEouPC9hdXRob3I+PC9hdXRob3JzPjwvY29udHJpYnV0
b3JzPjxhdXRoLWFkZHJlc3M+U2Nob29sIG9mIEh1bWFuIExpZmUgU2NpZW5jZXMsIFVuaXZlcnNp
dHkgb2YgVGFzbWFuaWEsIExhdW5jZXN0b24sIFRhc21hbmlhLCBBdXN0cmFsaWEuIEphbmUuUGl0
dGF3YXlAdXRhcy5lZHUuYXU8L2F1dGgtYWRkcmVzcz48dGl0bGVzPjx0aXRsZT5NYWtlIHZpdGFt
aW4gRCB3aGlsZSB0aGUgc3VuIHNoaW5lcywgdGFrZSBzdXBwbGVtZW50cyB3aGVuIGl0IGRvZXNu
JmFwb3M7dDogYSBsb25naXR1ZGluYWwsIG9ic2VydmF0aW9uYWwgc3R1ZHkgb2Ygb2xkZXIgYWR1
bHRzIGluIFRhc21hbmlhLCBBdXN0cmFsaWE8L3RpdGxlPjxzZWNvbmRhcnktdGl0bGU+UExvUyBP
bmU8L3NlY29uZGFyeS10aXRsZT48L3RpdGxlcz48cGVyaW9kaWNhbD48ZnVsbC10aXRsZT5QTG9T
IE9uZTwvZnVsbC10aXRsZT48L3BlcmlvZGljYWw+PHBhZ2VzPmU1OTA2MzwvcGFnZXM+PHZvbHVt
ZT44PC92b2x1bWU+PG51bWJlcj4zPC9udW1iZXI+PGVkaXRpb24+MjAxMy8wMy8yNjwvZWRpdGlv
bj48a2V5d29yZHM+PGtleXdvcmQ+QWdlZDwva2V5d29yZD48a2V5d29yZD5BZ2VkLCA4MCBhbmQg
b3Zlcjwva2V5d29yZD48a2V5d29yZD5DYWxjaWZlZGlvbC9ibG9vZDwva2V5d29yZD48a2V5d29y
ZD5EaWV0YXJ5IFN1cHBsZW1lbnRzPC9rZXl3b3JkPjxrZXl3b3JkPkZlbWFsZTwva2V5d29yZD48
a2V5d29yZD5IdW1hbnM8L2tleXdvcmQ+PGtleXdvcmQ+TG9uZ2l0dWRpbmFsIFN0dWRpZXM8L2tl
eXdvcmQ+PGtleXdvcmQ+TWFsZTwva2V5d29yZD48a2V5d29yZD5NaWRkbGUgQWdlZDwva2V5d29y
ZD48a2V5d29yZD5TZWFzb25zPC9rZXl3b3JkPjxrZXl3b3JkPlN1bmxpZ2h0PC9rZXl3b3JkPjxr
ZXl3b3JkPlRhc21hbmlhPC9rZXl3b3JkPjxrZXl3b3JkPlZpdGFtaW4gRC8gYmxvb2Q8L2tleXdv
cmQ+PC9rZXl3b3Jkcz48ZGF0ZXM+PHllYXI+MjAxMzwveWVhcj48L2RhdGVzPjxpc2JuPjE5MzIt
NjIwMyAoRWxlY3Ryb25pYykmI3hEOzE5MzItNjIwMyAoTGlua2luZyk8L2lzYm4+PGFjY2Vzc2lv
bi1udW0+MjM1MjcwODg8L2FjY2Vzc2lvbi1udW0+PHVybHM+PC91cmxzPjxjdXN0b20yPjM2MDEx
MDI8L2N1c3RvbTI+PGVsZWN0cm9uaWMtcmVzb3VyY2UtbnVtPjEwLjEzNzEvam91cm5hbC5wb25l
LjAwNTkwNjM8L2VsZWN0cm9uaWMtcmVzb3VyY2UtbnVtPjxyZW1vdGUtZGF0YWJhc2UtcHJvdmlk
ZXI+TkxNPC9yZW1vdGUtZGF0YWJhc2UtcHJvdmlkZXI+PGxhbmd1YWdlPmVuZzwvbGFuZ3VhZ2U+
PC9yZWNvcmQ+PC9DaXRlPjxDaXRlPjxBdXRob3I+V2VhdmVyPC9BdXRob3I+PFllYXI+MjAxMDwv
WWVhcj48UmVjTnVtPjEwMTwvUmVjTnVtPjxyZWNvcmQ+PHJlYy1udW1iZXI+MTAxPC9yZWMtbnVt
YmVyPjxmb3JlaWduLWtleXM+PGtleSBhcHA9IkVOIiBkYi1pZD0ieHJkdzJhMjV3cmR0c21lMHc1
Z3Z2enR0dnNwZGRhdGVhenR4Ij4xMDE8L2tleT48L2ZvcmVpZ24ta2V5cz48cmVmLXR5cGUgbmFt
ZT0iSm91cm5hbCBBcnRpY2xlIj4xNzwvcmVmLXR5cGU+PGNvbnRyaWJ1dG9ycz48YXV0aG9ycz48
YXV0aG9yPldlYXZlciwgUy4gUC48L2F1dGhvcj48YXV0aG9yPlBhc3Ntb3JlLCBDLjwvYXV0aG9y
PjxhdXRob3I+Q29sbGlucywgQi48L2F1dGhvcj48YXV0aG9yPkZ1bmcsIEUuPC9hdXRob3I+PC9h
dXRob3JzPjwvY29udHJpYnV0b3JzPjxhdXRoLWFkZHJlc3M+TWNMZW5uYW4gQ291bnR5IE1lZGlj
YWwgRWR1Y2F0aW9uIGFuZCBSZXNlYXJjaCBGb3VuZGF0aW9uLCBGYW1pbHkgTWVkaWNpbmUgUmVz
aWRlbmN5IFByb2dyYW0sIFdhY28sIFRleCwgVVNBLiBTYWxseVdlYXZlckBtZS5jb208L2F1dGgt
YWRkcmVzcz48dGl0bGVzPjx0aXRsZT5WaXRhbWluIEQsIHN1bmxpZ2h0IGV4cG9zdXJlLCBhbmQg
Ym9uZSBkZW5zaXR5IGluIGVsZGVybHkgQWZyaWNhbiBBbWVyaWNhbiBmZW1hbGVzIG9mIGxvdyBz
b2Npb2Vjb25vbWljIHN0YXR1czwvdGl0bGU+PHNlY29uZGFyeS10aXRsZT5GYW0gTWVkPC9zZWNv
bmRhcnktdGl0bGU+PC90aXRsZXM+PHBlcmlvZGljYWw+PGZ1bGwtdGl0bGU+RmFtIE1lZDwvZnVs
bC10aXRsZT48L3BlcmlvZGljYWw+PHBhZ2VzPjQ3LTUxPC9wYWdlcz48dm9sdW1lPjQyPC92b2x1
bWU+PG51bWJlcj4xPC9udW1iZXI+PGVkaXRpb24+MjAxMC8wMS8xMjwvZWRpdGlvbj48a2V5d29y
ZHM+PGtleXdvcmQ+QWJzb3JwdGlvbWV0cnksIFBob3Rvbjwva2V5d29yZD48a2V5d29yZD5BZnJp
Y2FuIEFtZXJpY2Fuczwva2V5d29yZD48a2V5d29yZD5BZ2VkPC9rZXl3b3JkPjxrZXl3b3JkPkFn
ZWQsIDgwIGFuZCBvdmVyPC9rZXl3b3JkPjxrZXl3b3JkPkJvZHkgTWFzcyBJbmRleDwva2V5d29y
ZD48a2V5d29yZD5Cb25lIERlbnNpdHkvIHBoeXNpb2xvZ3k8L2tleXdvcmQ+PGtleXdvcmQ+Q2Fs
Y2l1bS9ibG9vZDwva2V5d29yZD48a2V5d29yZD5DYWxjaXVtLCBEaWV0YXJ5L2FkbWluaXN0cmF0
aW9uICZhbXA7IGRvc2FnZTwva2V5d29yZD48a2V5d29yZD5GZW1hbGU8L2tleXdvcmQ+PGtleXdv
cmQ+SHVtYW5zPC9rZXl3b3JkPjxrZXl3b3JkPk51dHJpdGlvbiBBc3Nlc3NtZW50PC9rZXl3b3Jk
PjxrZXl3b3JkPk9zdGVvcG9yb3Npcy9ldGhub2xvZ3kvcmFkaW9ncmFwaHk8L2tleXdvcmQ+PGtl
eXdvcmQ+UGFyYXRoeXJvaWQgSG9ybW9uZS9ibG9vZDwva2V5d29yZD48a2V5d29yZD5Ta2luIFBp
Z21lbnRhdGlvbjwva2V5d29yZD48a2V5d29yZD5Tb2Npb2Vjb25vbWljIEZhY3RvcnM8L2tleXdv
cmQ+PGtleXdvcmQ+U3VubGlnaHQ8L2tleXdvcmQ+PGtleXdvcmQ+Vml0YW1pbiBEL2FkbWluaXN0
cmF0aW9uICZhbXA7IGRvc2FnZS9iaW9zeW50aGVzaXMvIGJsb29kPC9rZXl3b3JkPjxrZXl3b3Jk
PlZpdGFtaW4gRCBEZWZpY2llbmN5L2NvbXBsaWNhdGlvbnMvIGV0aG5vbG9neTwva2V5d29yZD48
L2tleXdvcmRzPjxkYXRlcz48eWVhcj4yMDEwPC95ZWFyPjxwdWItZGF0ZXM+PGRhdGU+SmFuPC9k
YXRlPjwvcHViLWRhdGVzPjwvZGF0ZXM+PGlzYm4+MTkzOC0zODAwIChFbGVjdHJvbmljKSYjeEQ7
MDc0Mi0zMjI1IChMaW5raW5nKTwvaXNibj48YWNjZXNzaW9uLW51bT4yMDA2MzIyMzwvYWNjZXNz
aW9uLW51bT48dXJscz48L3VybHM+PHJlbW90ZS1kYXRhYmFzZS1wcm92aWRlcj5OTE08L3JlbW90
ZS1kYXRhYmFzZS1wcm92aWRlcj48bGFuZ3VhZ2U+ZW5nPC9sYW5ndWFnZT48L3JlY29yZD48L0Np
dGU+PC9FbmROb3RlPn==
</w:fldData>
        </w:fldChar>
      </w:r>
      <w:r w:rsidR="001F40D2" w:rsidRPr="00733741">
        <w:rPr>
          <w:bCs/>
          <w:iCs/>
          <w:color w:val="212121"/>
        </w:rPr>
        <w:instrText xml:space="preserve"> ADDIN EN.CITE.DATA </w:instrText>
      </w:r>
      <w:r w:rsidR="001F40D2" w:rsidRPr="00733741">
        <w:rPr>
          <w:bCs/>
          <w:iCs/>
          <w:color w:val="212121"/>
        </w:rPr>
      </w:r>
      <w:r w:rsidR="001F40D2" w:rsidRPr="00733741">
        <w:rPr>
          <w:bCs/>
          <w:iCs/>
          <w:color w:val="212121"/>
        </w:rPr>
        <w:fldChar w:fldCharType="end"/>
      </w:r>
      <w:r w:rsidR="001F40D2" w:rsidRPr="00733741">
        <w:rPr>
          <w:bCs/>
          <w:iCs/>
          <w:color w:val="212121"/>
        </w:rPr>
      </w:r>
      <w:r w:rsidR="001F40D2" w:rsidRPr="00733741">
        <w:rPr>
          <w:bCs/>
          <w:iCs/>
          <w:color w:val="212121"/>
        </w:rPr>
        <w:fldChar w:fldCharType="separate"/>
      </w:r>
      <w:r w:rsidR="001F40D2" w:rsidRPr="00733741">
        <w:rPr>
          <w:bCs/>
          <w:iCs/>
          <w:noProof/>
          <w:color w:val="212121"/>
        </w:rPr>
        <w:t>[</w:t>
      </w:r>
      <w:hyperlink w:anchor="_ENREF_4" w:tooltip="Pittaway, 2013 #100" w:history="1">
        <w:r w:rsidR="008D1697" w:rsidRPr="00733741">
          <w:rPr>
            <w:bCs/>
            <w:iCs/>
            <w:noProof/>
            <w:color w:val="212121"/>
          </w:rPr>
          <w:t>4</w:t>
        </w:r>
      </w:hyperlink>
      <w:r w:rsidR="001F40D2" w:rsidRPr="00733741">
        <w:rPr>
          <w:bCs/>
          <w:iCs/>
          <w:noProof/>
          <w:color w:val="212121"/>
        </w:rPr>
        <w:t>,</w:t>
      </w:r>
      <w:hyperlink w:anchor="_ENREF_5" w:tooltip="Weaver, 2010 #101" w:history="1">
        <w:r w:rsidR="008D1697" w:rsidRPr="00733741">
          <w:rPr>
            <w:bCs/>
            <w:iCs/>
            <w:noProof/>
            <w:color w:val="212121"/>
          </w:rPr>
          <w:t>5</w:t>
        </w:r>
      </w:hyperlink>
      <w:r w:rsidR="001F40D2" w:rsidRPr="00733741">
        <w:rPr>
          <w:bCs/>
          <w:iCs/>
          <w:noProof/>
          <w:color w:val="212121"/>
        </w:rPr>
        <w:t>]</w:t>
      </w:r>
      <w:r w:rsidR="001F40D2" w:rsidRPr="00733741">
        <w:rPr>
          <w:bCs/>
          <w:iCs/>
          <w:color w:val="212121"/>
        </w:rPr>
        <w:fldChar w:fldCharType="end"/>
      </w:r>
      <w:r w:rsidR="005C7499" w:rsidRPr="00733741">
        <w:rPr>
          <w:bCs/>
          <w:iCs/>
          <w:color w:val="212121"/>
        </w:rPr>
        <w:t xml:space="preserve">. </w:t>
      </w:r>
      <w:r w:rsidR="00E435A3" w:rsidRPr="00733741">
        <w:rPr>
          <w:bCs/>
          <w:iCs/>
          <w:color w:val="212121"/>
        </w:rPr>
        <w:t xml:space="preserve">Therefore, information on the average solar irradiance was </w:t>
      </w:r>
      <w:r w:rsidR="00E435A3" w:rsidRPr="00733741">
        <w:rPr>
          <w:color w:val="212121"/>
        </w:rPr>
        <w:t>gathered from the National Aeronautics and Space Administration’s (NASA) Total Ozone Mapping Program via NASA’s Aura OMI level 3 Atmospheric portal (</w:t>
      </w:r>
      <w:hyperlink r:id="rId7" w:tgtFrame="_blank" w:history="1">
        <w:r w:rsidR="00E435A3" w:rsidRPr="00733741">
          <w:rPr>
            <w:rStyle w:val="Hyperlink"/>
            <w:rFonts w:eastAsiaTheme="majorEastAsia"/>
            <w:u w:val="none"/>
          </w:rPr>
          <w:t>http://gdata1.sci.gsfc.nasa.gov/daac-bin/G3/gui.cgi?instance_id=omi</w:t>
        </w:r>
      </w:hyperlink>
      <w:r w:rsidR="00E435A3" w:rsidRPr="00733741">
        <w:rPr>
          <w:color w:val="212121"/>
        </w:rPr>
        <w:t>) for the 6 weeks prior to the day of blood collection. Values (</w:t>
      </w:r>
      <w:proofErr w:type="spellStart"/>
      <w:r w:rsidR="00E435A3" w:rsidRPr="00733741">
        <w:rPr>
          <w:color w:val="212121"/>
        </w:rPr>
        <w:t>mW</w:t>
      </w:r>
      <w:proofErr w:type="spellEnd"/>
      <w:r w:rsidR="00E435A3" w:rsidRPr="00733741">
        <w:rPr>
          <w:color w:val="212121"/>
        </w:rPr>
        <w:t>/m</w:t>
      </w:r>
      <w:r w:rsidR="00E435A3" w:rsidRPr="00733741">
        <w:rPr>
          <w:color w:val="212121"/>
          <w:vertAlign w:val="superscript"/>
        </w:rPr>
        <w:t>2</w:t>
      </w:r>
      <w:r w:rsidR="00E435A3" w:rsidRPr="00733741">
        <w:rPr>
          <w:color w:val="212121"/>
        </w:rPr>
        <w:t>/nm x 10</w:t>
      </w:r>
      <w:r w:rsidR="00E435A3" w:rsidRPr="00733741">
        <w:rPr>
          <w:color w:val="212121"/>
          <w:vertAlign w:val="superscript"/>
        </w:rPr>
        <w:t>3</w:t>
      </w:r>
      <w:r w:rsidR="00E435A3" w:rsidRPr="00733741">
        <w:rPr>
          <w:color w:val="212121"/>
        </w:rPr>
        <w:t>)</w:t>
      </w:r>
      <w:r w:rsidR="00E435A3" w:rsidRPr="00733741">
        <w:rPr>
          <w:rStyle w:val="apple-converted-space"/>
          <w:rFonts w:eastAsiaTheme="majorEastAsia"/>
          <w:color w:val="212121"/>
        </w:rPr>
        <w:t> </w:t>
      </w:r>
      <w:r w:rsidR="00E435A3" w:rsidRPr="00733741">
        <w:rPr>
          <w:color w:val="212121"/>
        </w:rPr>
        <w:t xml:space="preserve">were collected for the location of the clinics (Central Coast of NSW, Australia; accurate to 1 degree of latitude/longitude) for </w:t>
      </w:r>
      <w:r w:rsidR="006E77E9" w:rsidRPr="00733741">
        <w:rPr>
          <w:color w:val="212121"/>
        </w:rPr>
        <w:t>a</w:t>
      </w:r>
      <w:r w:rsidR="00E435A3" w:rsidRPr="00733741">
        <w:rPr>
          <w:color w:val="212121"/>
        </w:rPr>
        <w:t xml:space="preserve"> wavelength</w:t>
      </w:r>
      <w:r w:rsidR="006E77E9" w:rsidRPr="00733741">
        <w:rPr>
          <w:color w:val="212121"/>
        </w:rPr>
        <w:t xml:space="preserve"> of 305nm</w:t>
      </w:r>
      <w:r w:rsidR="00E435A3" w:rsidRPr="00733741">
        <w:rPr>
          <w:color w:val="212121"/>
        </w:rPr>
        <w:t>, as this is the closest to the wavelength</w:t>
      </w:r>
      <w:r w:rsidR="00393212" w:rsidRPr="00733741">
        <w:rPr>
          <w:color w:val="212121"/>
        </w:rPr>
        <w:t>s</w:t>
      </w:r>
      <w:r w:rsidR="00E435A3" w:rsidRPr="00733741">
        <w:rPr>
          <w:color w:val="212121"/>
        </w:rPr>
        <w:t xml:space="preserve"> responsible for the synthesis of vitamin D in the skin</w:t>
      </w:r>
      <w:r w:rsidR="00393212" w:rsidRPr="00733741">
        <w:rPr>
          <w:color w:val="212121"/>
        </w:rPr>
        <w:t xml:space="preserve"> </w:t>
      </w:r>
      <w:r w:rsidR="00393212" w:rsidRPr="00733741">
        <w:rPr>
          <w:rStyle w:val="apple-converted-space"/>
          <w:rFonts w:eastAsiaTheme="majorEastAsia"/>
          <w:color w:val="000000"/>
          <w:shd w:val="clear" w:color="auto" w:fill="FFFFFF"/>
        </w:rPr>
        <w:t> (</w:t>
      </w:r>
      <w:r w:rsidR="00393212" w:rsidRPr="00733741">
        <w:rPr>
          <w:color w:val="000000"/>
          <w:shd w:val="clear" w:color="auto" w:fill="FFFFFF"/>
        </w:rPr>
        <w:t xml:space="preserve">290-315 nm; UVB) </w:t>
      </w:r>
      <w:r w:rsidR="00393212" w:rsidRPr="00733741">
        <w:rPr>
          <w:color w:val="000000"/>
          <w:shd w:val="clear" w:color="auto" w:fill="FFFFFF"/>
        </w:rPr>
        <w:fldChar w:fldCharType="begin"/>
      </w:r>
      <w:r w:rsidR="00393212" w:rsidRPr="00733741">
        <w:rPr>
          <w:color w:val="000000"/>
          <w:shd w:val="clear" w:color="auto" w:fill="FFFFFF"/>
        </w:rPr>
        <w:instrText xml:space="preserve"> ADDIN EN.CITE &lt;EndNote&gt;&lt;Cite&gt;&lt;Author&gt;Macdonald&lt;/Author&gt;&lt;Year&gt;2013&lt;/Year&gt;&lt;RecNum&gt;102&lt;/RecNum&gt;&lt;DisplayText&gt;[6]&lt;/DisplayText&gt;&lt;record&gt;&lt;rec-number&gt;102&lt;/rec-number&gt;&lt;foreign-keys&gt;&lt;key app="EN" db-id="xrdw2a25wrdtsme0w5gvvzttvspddateaztx"&gt;102&lt;/key&gt;&lt;/foreign-keys&gt;&lt;ref-type name="Journal Article"&gt;17&lt;/ref-type&gt;&lt;contributors&gt;&lt;authors&gt;&lt;author&gt;Macdonald, H. M.&lt;/author&gt;&lt;/authors&gt;&lt;/contributors&gt;&lt;auth-address&gt;Musculoskeletal Research, Health Sciences Building, University of Aberdeen, Foresterhill, Aberdeen, AB25 2ZD, UK. h.macdonald@abdn.ac.uk&lt;/auth-address&gt;&lt;titles&gt;&lt;title&gt;Contributions of sunlight and diet to vitamin D status&lt;/title&gt;&lt;secondary-title&gt;Calcif Tissue Int&lt;/secondary-title&gt;&lt;/titles&gt;&lt;periodical&gt;&lt;full-title&gt;Calcif Tissue Int&lt;/full-title&gt;&lt;/periodical&gt;&lt;pages&gt;163-76&lt;/pages&gt;&lt;volume&gt;92&lt;/volume&gt;&lt;number&gt;2&lt;/number&gt;&lt;edition&gt;2012/09/25&lt;/edition&gt;&lt;keywords&gt;&lt;keyword&gt;Diet&lt;/keyword&gt;&lt;keyword&gt;Humans&lt;/keyword&gt;&lt;keyword&gt;Sunlight&lt;/keyword&gt;&lt;keyword&gt;Vitamin D/ administration &amp;amp; dosage/blood&lt;/keyword&gt;&lt;keyword&gt;Vitamin D Deficiency/prevention &amp;amp; control&lt;/keyword&gt;&lt;/keywords&gt;&lt;dates&gt;&lt;year&gt;2013&lt;/year&gt;&lt;pub-dates&gt;&lt;date&gt;Feb&lt;/date&gt;&lt;/pub-dates&gt;&lt;/dates&gt;&lt;isbn&gt;1432-0827 (Electronic)&amp;#xD;0171-967X (Linking)&lt;/isbn&gt;&lt;accession-num&gt;23001438&lt;/accession-num&gt;&lt;urls&gt;&lt;/urls&gt;&lt;electronic-resource-num&gt;10.1007/s00223-012-9634-1&lt;/electronic-resource-num&gt;&lt;remote-database-provider&gt;NLM&lt;/remote-database-provider&gt;&lt;language&gt;eng&lt;/language&gt;&lt;/record&gt;&lt;/Cite&gt;&lt;/EndNote&gt;</w:instrText>
      </w:r>
      <w:r w:rsidR="00393212" w:rsidRPr="00733741">
        <w:rPr>
          <w:color w:val="000000"/>
          <w:shd w:val="clear" w:color="auto" w:fill="FFFFFF"/>
        </w:rPr>
        <w:fldChar w:fldCharType="separate"/>
      </w:r>
      <w:r w:rsidR="00393212" w:rsidRPr="00733741">
        <w:rPr>
          <w:noProof/>
          <w:color w:val="000000"/>
          <w:shd w:val="clear" w:color="auto" w:fill="FFFFFF"/>
        </w:rPr>
        <w:t>[</w:t>
      </w:r>
      <w:hyperlink w:anchor="_ENREF_6" w:tooltip="Macdonald, 2013 #102" w:history="1">
        <w:r w:rsidR="008D1697" w:rsidRPr="00733741">
          <w:rPr>
            <w:noProof/>
            <w:color w:val="000000"/>
            <w:shd w:val="clear" w:color="auto" w:fill="FFFFFF"/>
          </w:rPr>
          <w:t>6</w:t>
        </w:r>
      </w:hyperlink>
      <w:r w:rsidR="00393212" w:rsidRPr="00733741">
        <w:rPr>
          <w:noProof/>
          <w:color w:val="000000"/>
          <w:shd w:val="clear" w:color="auto" w:fill="FFFFFF"/>
        </w:rPr>
        <w:t>]</w:t>
      </w:r>
      <w:r w:rsidR="00393212" w:rsidRPr="00733741">
        <w:rPr>
          <w:color w:val="000000"/>
          <w:shd w:val="clear" w:color="auto" w:fill="FFFFFF"/>
        </w:rPr>
        <w:fldChar w:fldCharType="end"/>
      </w:r>
      <w:r w:rsidR="00E435A3" w:rsidRPr="00733741">
        <w:rPr>
          <w:color w:val="212121"/>
        </w:rPr>
        <w:t>.</w:t>
      </w:r>
      <w:r w:rsidR="0068184C" w:rsidRPr="00733741">
        <w:rPr>
          <w:color w:val="212121"/>
        </w:rPr>
        <w:t xml:space="preserve"> In the case of invalid </w:t>
      </w:r>
      <w:proofErr w:type="gramStart"/>
      <w:r w:rsidR="0068184C" w:rsidRPr="00733741">
        <w:rPr>
          <w:color w:val="212121"/>
        </w:rPr>
        <w:t>TOMS</w:t>
      </w:r>
      <w:proofErr w:type="gramEnd"/>
      <w:r w:rsidR="0068184C" w:rsidRPr="00733741">
        <w:rPr>
          <w:color w:val="212121"/>
        </w:rPr>
        <w:t xml:space="preserve"> data being received for a date, data was taken for the time period a day before and after the date, and was averaged.</w:t>
      </w:r>
    </w:p>
    <w:p w:rsidR="00C576EC" w:rsidRPr="00733741" w:rsidRDefault="00B72635" w:rsidP="008D1697">
      <w:pPr>
        <w:spacing w:after="0" w:line="360" w:lineRule="auto"/>
        <w:ind w:firstLine="360"/>
        <w:rPr>
          <w:b/>
        </w:rPr>
      </w:pPr>
      <w:r w:rsidRPr="00733741">
        <w:rPr>
          <w:b/>
        </w:rPr>
        <w:br w:type="page"/>
      </w:r>
      <w:r w:rsidR="00C576EC" w:rsidRPr="00733741">
        <w:rPr>
          <w:b/>
        </w:rPr>
        <w:lastRenderedPageBreak/>
        <w:t>Supplementary Results</w:t>
      </w:r>
    </w:p>
    <w:p w:rsidR="00EE39F1" w:rsidRPr="00733741" w:rsidRDefault="00EE39F1" w:rsidP="00B72635">
      <w:pPr>
        <w:spacing w:line="360" w:lineRule="auto"/>
        <w:jc w:val="both"/>
        <w:rPr>
          <w:i/>
        </w:rPr>
      </w:pPr>
      <w:r w:rsidRPr="00733741">
        <w:rPr>
          <w:i/>
        </w:rPr>
        <w:t>Correlations to plasma 25(OH) vitamin D levels</w:t>
      </w:r>
    </w:p>
    <w:p w:rsidR="00935196" w:rsidRPr="00733741" w:rsidRDefault="00EE39F1" w:rsidP="00B72635">
      <w:pPr>
        <w:spacing w:line="360" w:lineRule="auto"/>
        <w:jc w:val="both"/>
      </w:pPr>
      <w:r w:rsidRPr="00733741">
        <w:t>After log transformation to normalise distributions, plasma 25(OH) vitamin D showed a significant correlation with estimated vitamin D intake from diet and supplements (n=80, adjusted r</w:t>
      </w:r>
      <w:r w:rsidRPr="00733741">
        <w:rPr>
          <w:vertAlign w:val="superscript"/>
        </w:rPr>
        <w:t>2</w:t>
      </w:r>
      <w:r w:rsidRPr="00733741">
        <w:t>=0.46, p&lt;0.001, Figure S1). Adjusting for age and sex slightly increased this association (r</w:t>
      </w:r>
      <w:r w:rsidRPr="00733741">
        <w:rPr>
          <w:vertAlign w:val="superscript"/>
        </w:rPr>
        <w:t>2</w:t>
      </w:r>
      <w:r w:rsidRPr="00733741">
        <w:t xml:space="preserve">=0.49, p&lt;0.001). </w:t>
      </w:r>
      <w:r w:rsidR="000259F3" w:rsidRPr="00733741">
        <w:t>This is a stronger correlation than reported for younger populations and is likely explained by the increased relative contribution of diet and supplements to plasma 25(OH) levels that occurs in the elderly, due to reduced level</w:t>
      </w:r>
      <w:r w:rsidR="008D1697" w:rsidRPr="00733741">
        <w:t xml:space="preserve">s of skin synthesis </w:t>
      </w:r>
      <w:r w:rsidR="008D1697" w:rsidRPr="00733741">
        <w:fldChar w:fldCharType="begin"/>
      </w:r>
      <w:r w:rsidR="008D1697" w:rsidRPr="00733741">
        <w:instrText xml:space="preserve"> ADDIN EN.CITE &lt;EndNote&gt;&lt;Cite&gt;&lt;Author&gt;MacLaughlin&lt;/Author&gt;&lt;Year&gt;1985&lt;/Year&gt;&lt;RecNum&gt;99&lt;/RecNum&gt;&lt;DisplayText&gt;[7]&lt;/DisplayText&gt;&lt;record&gt;&lt;rec-number&gt;99&lt;/rec-number&gt;&lt;foreign-keys&gt;&lt;key app="EN" db-id="xrdw2a25wrdtsme0w5gvvzttvspddateaztx"&gt;99&lt;/key&gt;&lt;/foreign-keys&gt;&lt;ref-type name="Journal Article"&gt;17&lt;/ref-type&gt;&lt;contributors&gt;&lt;authors&gt;&lt;author&gt;MacLaughlin, J.&lt;/author&gt;&lt;author&gt;Holick, M. F.&lt;/author&gt;&lt;/authors&gt;&lt;/contributors&gt;&lt;titles&gt;&lt;title&gt;Aging decreases the capacity of human skin to produce vitamin D3&lt;/title&gt;&lt;secondary-title&gt;J Clin Invest&lt;/secondary-title&gt;&lt;/titles&gt;&lt;periodical&gt;&lt;full-title&gt;J Clin Invest&lt;/full-title&gt;&lt;/periodical&gt;&lt;pages&gt;1536-8&lt;/pages&gt;&lt;volume&gt;76&lt;/volume&gt;&lt;number&gt;4&lt;/number&gt;&lt;edition&gt;1985/10/01&lt;/edition&gt;&lt;keywords&gt;&lt;keyword&gt;Adolescent&lt;/keyword&gt;&lt;keyword&gt;Adult&lt;/keyword&gt;&lt;keyword&gt;Aged&lt;/keyword&gt;&lt;keyword&gt;Aging&lt;/keyword&gt;&lt;keyword&gt;Child&lt;/keyword&gt;&lt;keyword&gt;Cholecalciferol/ biosynthesis&lt;/keyword&gt;&lt;keyword&gt;Dehydrocholesterols/analysis&lt;/keyword&gt;&lt;keyword&gt;Disease Susceptibility&lt;/keyword&gt;&lt;keyword&gt;Epidermis/metabolism/radiation effects&lt;/keyword&gt;&lt;keyword&gt;Humans&lt;/keyword&gt;&lt;keyword&gt;Middle Aged&lt;/keyword&gt;&lt;keyword&gt;Skin/ metabolism/radiation effects&lt;/keyword&gt;&lt;keyword&gt;Ultraviolet Rays&lt;/keyword&gt;&lt;keyword&gt;Vitamin D Deficiency/etiology/prevention &amp;amp; control&lt;/keyword&gt;&lt;/keywords&gt;&lt;dates&gt;&lt;year&gt;1985&lt;/year&gt;&lt;pub-dates&gt;&lt;date&gt;Oct&lt;/date&gt;&lt;/pub-dates&gt;&lt;/dates&gt;&lt;isbn&gt;0021-9738 (Print)&amp;#xD;0021-9738 (Linking)&lt;/isbn&gt;&lt;accession-num&gt;2997282&lt;/accession-num&gt;&lt;urls&gt;&lt;/urls&gt;&lt;custom2&gt;424123&lt;/custom2&gt;&lt;electronic-resource-num&gt;10.1172/jci112134&lt;/electronic-resource-num&gt;&lt;remote-database-provider&gt;NLM&lt;/remote-database-provider&gt;&lt;language&gt;eng&lt;/language&gt;&lt;/record&gt;&lt;/Cite&gt;&lt;/EndNote&gt;</w:instrText>
      </w:r>
      <w:r w:rsidR="008D1697" w:rsidRPr="00733741">
        <w:fldChar w:fldCharType="separate"/>
      </w:r>
      <w:r w:rsidR="008D1697" w:rsidRPr="00733741">
        <w:rPr>
          <w:noProof/>
        </w:rPr>
        <w:t>[</w:t>
      </w:r>
      <w:hyperlink w:anchor="_ENREF_7" w:tooltip="MacLaughlin, 1985 #99" w:history="1">
        <w:r w:rsidR="008D1697" w:rsidRPr="00733741">
          <w:rPr>
            <w:noProof/>
          </w:rPr>
          <w:t>7</w:t>
        </w:r>
      </w:hyperlink>
      <w:r w:rsidR="008D1697" w:rsidRPr="00733741">
        <w:rPr>
          <w:noProof/>
        </w:rPr>
        <w:t>]</w:t>
      </w:r>
      <w:r w:rsidR="008D1697" w:rsidRPr="00733741">
        <w:fldChar w:fldCharType="end"/>
      </w:r>
      <w:r w:rsidR="000259F3" w:rsidRPr="00733741">
        <w:t xml:space="preserve">. </w:t>
      </w:r>
      <w:r w:rsidR="00D1518F" w:rsidRPr="00733741">
        <w:t>Solar activity in the 6 weeks prior to blood collection did not appear to significantly influence plasma 25(OH) levels (adjusted r</w:t>
      </w:r>
      <w:r w:rsidR="00D1518F" w:rsidRPr="00733741">
        <w:rPr>
          <w:vertAlign w:val="superscript"/>
        </w:rPr>
        <w:t>2</w:t>
      </w:r>
      <w:r w:rsidR="00D1518F" w:rsidRPr="00733741">
        <w:t xml:space="preserve">=0.02, p=0.16, Figure S2), however estimated time spent in the sun and skin reflectance </w:t>
      </w:r>
      <w:r w:rsidR="009804BF" w:rsidRPr="00733741">
        <w:t xml:space="preserve">were not recorded. Average steps per week (recorded by pedometer) and BMI did not appear to influence </w:t>
      </w:r>
      <w:r w:rsidR="00B2349F" w:rsidRPr="00733741">
        <w:t>plasma 25(OH) levels (adjusted r</w:t>
      </w:r>
      <w:r w:rsidR="00B2349F" w:rsidRPr="00733741">
        <w:rPr>
          <w:vertAlign w:val="superscript"/>
        </w:rPr>
        <w:t>2</w:t>
      </w:r>
      <w:r w:rsidR="00B2349F" w:rsidRPr="00733741">
        <w:t>=0.02, p=0.26 and adjusted r</w:t>
      </w:r>
      <w:r w:rsidR="00B2349F" w:rsidRPr="00733741">
        <w:rPr>
          <w:vertAlign w:val="superscript"/>
        </w:rPr>
        <w:t>2</w:t>
      </w:r>
      <w:r w:rsidR="00B2349F" w:rsidRPr="00733741">
        <w:t>=0.006, p=0.46, respectively). Therefore</w:t>
      </w:r>
      <w:r w:rsidR="00E32205" w:rsidRPr="00733741">
        <w:t>, in this elderly cohort</w:t>
      </w:r>
      <w:r w:rsidR="006E77E9" w:rsidRPr="00733741">
        <w:t xml:space="preserve"> it appears</w:t>
      </w:r>
      <w:r w:rsidR="00B2349F" w:rsidRPr="00733741">
        <w:t xml:space="preserve"> that estimated intake is the best predictor of plasma 25(OH) levels. </w:t>
      </w:r>
    </w:p>
    <w:p w:rsidR="007C399B" w:rsidRPr="00733741" w:rsidRDefault="007B616B" w:rsidP="007C399B">
      <w:pPr>
        <w:autoSpaceDE w:val="0"/>
        <w:autoSpaceDN w:val="0"/>
        <w:adjustRightInd w:val="0"/>
        <w:spacing w:after="0" w:line="240" w:lineRule="auto"/>
        <w:rPr>
          <w:rFonts w:ascii="Segoe UI" w:eastAsiaTheme="minorHAnsi" w:hAnsi="Segoe UI" w:cs="Segoe UI"/>
          <w:color w:val="000000"/>
          <w:sz w:val="18"/>
          <w:szCs w:val="18"/>
        </w:rPr>
      </w:pPr>
      <w:r w:rsidRPr="00733741">
        <w:rPr>
          <w:rFonts w:ascii="Segoe UI" w:eastAsiaTheme="minorHAnsi" w:hAnsi="Segoe UI" w:cs="Segoe UI"/>
          <w:noProof/>
          <w:color w:val="000000"/>
          <w:sz w:val="18"/>
          <w:szCs w:val="18"/>
          <w:lang w:eastAsia="en-AU"/>
        </w:rPr>
        <w:drawing>
          <wp:inline distT="0" distB="0" distL="0" distR="0" wp14:anchorId="2DD5A35A" wp14:editId="77E874CE">
            <wp:extent cx="3602155" cy="2943225"/>
            <wp:effectExtent l="0" t="0" r="0" b="0"/>
            <wp:docPr id="2" name="Picture 2" descr="C:\Users\c3008997\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3008997\Picture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7863" cy="2947888"/>
                    </a:xfrm>
                    <a:prstGeom prst="rect">
                      <a:avLst/>
                    </a:prstGeom>
                    <a:noFill/>
                    <a:ln>
                      <a:noFill/>
                    </a:ln>
                  </pic:spPr>
                </pic:pic>
              </a:graphicData>
            </a:graphic>
          </wp:inline>
        </w:drawing>
      </w:r>
    </w:p>
    <w:p w:rsidR="008D1697" w:rsidRPr="00733741" w:rsidRDefault="008D1697" w:rsidP="008D1697">
      <w:pPr>
        <w:spacing w:line="360" w:lineRule="auto"/>
        <w:jc w:val="both"/>
        <w:rPr>
          <w:i/>
          <w:szCs w:val="24"/>
          <w:vertAlign w:val="superscript"/>
        </w:rPr>
      </w:pPr>
      <w:r w:rsidRPr="00733741">
        <w:rPr>
          <w:b/>
          <w:i/>
          <w:szCs w:val="24"/>
        </w:rPr>
        <w:t>Figure S1:</w:t>
      </w:r>
      <w:r w:rsidRPr="00733741">
        <w:rPr>
          <w:i/>
          <w:szCs w:val="24"/>
        </w:rPr>
        <w:t xml:space="preserve"> Correlation between </w:t>
      </w:r>
      <w:r w:rsidR="007B616B" w:rsidRPr="00733741">
        <w:rPr>
          <w:i/>
          <w:szCs w:val="24"/>
        </w:rPr>
        <w:t xml:space="preserve">log </w:t>
      </w:r>
      <w:r w:rsidRPr="00733741">
        <w:rPr>
          <w:i/>
          <w:szCs w:val="24"/>
        </w:rPr>
        <w:t>Vitamin D intake (ng/day) and</w:t>
      </w:r>
      <w:r w:rsidR="007B616B" w:rsidRPr="00733741">
        <w:rPr>
          <w:i/>
          <w:szCs w:val="24"/>
        </w:rPr>
        <w:t xml:space="preserve"> log plasma 25(OH) vitamin D levels. n=80, adjusted</w:t>
      </w:r>
      <w:r w:rsidR="007B616B" w:rsidRPr="00733741">
        <w:rPr>
          <w:i/>
        </w:rPr>
        <w:t xml:space="preserve"> r</w:t>
      </w:r>
      <w:r w:rsidR="007B616B" w:rsidRPr="00733741">
        <w:rPr>
          <w:i/>
          <w:vertAlign w:val="superscript"/>
        </w:rPr>
        <w:t>2</w:t>
      </w:r>
      <w:r w:rsidR="007B616B" w:rsidRPr="00733741">
        <w:rPr>
          <w:i/>
        </w:rPr>
        <w:t>=0.46, p&lt;0.001</w:t>
      </w:r>
    </w:p>
    <w:p w:rsidR="00065413" w:rsidRPr="00733741" w:rsidRDefault="00065413" w:rsidP="00065413">
      <w:pPr>
        <w:autoSpaceDE w:val="0"/>
        <w:autoSpaceDN w:val="0"/>
        <w:adjustRightInd w:val="0"/>
        <w:spacing w:after="0" w:line="240" w:lineRule="auto"/>
        <w:rPr>
          <w:rFonts w:ascii="Segoe UI" w:eastAsiaTheme="minorHAnsi" w:hAnsi="Segoe UI" w:cs="Segoe UI"/>
          <w:color w:val="000000"/>
          <w:sz w:val="18"/>
          <w:szCs w:val="18"/>
        </w:rPr>
      </w:pPr>
    </w:p>
    <w:p w:rsidR="001A7FDC" w:rsidRPr="00733741" w:rsidRDefault="001A7FDC" w:rsidP="00065413">
      <w:pPr>
        <w:autoSpaceDE w:val="0"/>
        <w:autoSpaceDN w:val="0"/>
        <w:adjustRightInd w:val="0"/>
        <w:spacing w:after="0" w:line="240" w:lineRule="auto"/>
        <w:rPr>
          <w:rFonts w:ascii="Segoe UI" w:eastAsiaTheme="minorHAnsi" w:hAnsi="Segoe UI" w:cs="Segoe UI"/>
          <w:color w:val="000000"/>
          <w:sz w:val="18"/>
          <w:szCs w:val="18"/>
        </w:rPr>
      </w:pPr>
      <w:r w:rsidRPr="00733741">
        <w:rPr>
          <w:rFonts w:ascii="Segoe UI" w:eastAsiaTheme="minorHAnsi" w:hAnsi="Segoe UI" w:cs="Segoe UI"/>
          <w:noProof/>
          <w:color w:val="000000"/>
          <w:sz w:val="18"/>
          <w:szCs w:val="18"/>
          <w:lang w:eastAsia="en-AU"/>
        </w:rPr>
        <w:lastRenderedPageBreak/>
        <w:drawing>
          <wp:inline distT="0" distB="0" distL="0" distR="0" wp14:anchorId="2BD5FD1F" wp14:editId="4B5C5285">
            <wp:extent cx="3527181" cy="2990435"/>
            <wp:effectExtent l="0" t="0" r="0" b="0"/>
            <wp:docPr id="8" name="Picture 8" descr="C:\Users\c3008997\Pictures\plas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3008997\Pictures\plasma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7181" cy="2990435"/>
                    </a:xfrm>
                    <a:prstGeom prst="rect">
                      <a:avLst/>
                    </a:prstGeom>
                    <a:noFill/>
                    <a:ln>
                      <a:noFill/>
                    </a:ln>
                  </pic:spPr>
                </pic:pic>
              </a:graphicData>
            </a:graphic>
          </wp:inline>
        </w:drawing>
      </w:r>
    </w:p>
    <w:p w:rsidR="001A7FDC" w:rsidRPr="00733741" w:rsidRDefault="001A7FDC" w:rsidP="00065413">
      <w:pPr>
        <w:autoSpaceDE w:val="0"/>
        <w:autoSpaceDN w:val="0"/>
        <w:adjustRightInd w:val="0"/>
        <w:spacing w:after="0" w:line="240" w:lineRule="auto"/>
        <w:rPr>
          <w:rFonts w:ascii="Segoe UI" w:eastAsiaTheme="minorHAnsi" w:hAnsi="Segoe UI" w:cs="Segoe UI"/>
          <w:color w:val="000000"/>
          <w:sz w:val="18"/>
          <w:szCs w:val="18"/>
        </w:rPr>
      </w:pPr>
    </w:p>
    <w:p w:rsidR="007B616B" w:rsidRPr="00733741" w:rsidRDefault="007B616B" w:rsidP="007B616B">
      <w:pPr>
        <w:spacing w:line="360" w:lineRule="auto"/>
        <w:jc w:val="both"/>
        <w:rPr>
          <w:i/>
          <w:szCs w:val="24"/>
          <w:vertAlign w:val="superscript"/>
        </w:rPr>
      </w:pPr>
      <w:r w:rsidRPr="00733741">
        <w:rPr>
          <w:b/>
          <w:i/>
          <w:szCs w:val="24"/>
        </w:rPr>
        <w:t>Figure S1:</w:t>
      </w:r>
      <w:r w:rsidRPr="00733741">
        <w:rPr>
          <w:i/>
          <w:szCs w:val="24"/>
        </w:rPr>
        <w:t xml:space="preserve"> Correlation between 305nm solar activity over 6 weeks prior to blood collection and log plasma 25(OH) vitamin D levels. n=80, </w:t>
      </w:r>
      <w:r w:rsidRPr="00733741">
        <w:t>adjusted r</w:t>
      </w:r>
      <w:r w:rsidRPr="00733741">
        <w:rPr>
          <w:vertAlign w:val="superscript"/>
        </w:rPr>
        <w:t>2</w:t>
      </w:r>
      <w:r w:rsidRPr="00733741">
        <w:t>=0.02, p=0.16</w:t>
      </w:r>
    </w:p>
    <w:p w:rsidR="00065413" w:rsidRPr="00E5764E" w:rsidRDefault="00065413" w:rsidP="00B72635">
      <w:pPr>
        <w:spacing w:line="360" w:lineRule="auto"/>
        <w:jc w:val="both"/>
        <w:rPr>
          <w:u w:val="single"/>
          <w:vertAlign w:val="superscript"/>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4E75F4" w:rsidRPr="00E5764E" w:rsidRDefault="004E75F4" w:rsidP="00B72635">
      <w:pPr>
        <w:spacing w:line="360" w:lineRule="auto"/>
        <w:jc w:val="both"/>
        <w:rPr>
          <w:i/>
        </w:rPr>
      </w:pPr>
    </w:p>
    <w:p w:rsidR="00EE39F1" w:rsidRPr="00E5764E" w:rsidRDefault="00EE39F1" w:rsidP="00B72635">
      <w:pPr>
        <w:spacing w:line="360" w:lineRule="auto"/>
        <w:jc w:val="both"/>
        <w:rPr>
          <w:i/>
        </w:rPr>
      </w:pPr>
      <w:r w:rsidRPr="00E5764E">
        <w:rPr>
          <w:i/>
        </w:rPr>
        <w:lastRenderedPageBreak/>
        <w:t>Influence of genotype on let-7a/b expression</w:t>
      </w:r>
    </w:p>
    <w:p w:rsidR="00C576EC" w:rsidRPr="00E5764E" w:rsidRDefault="00C576EC" w:rsidP="00B72635">
      <w:pPr>
        <w:spacing w:line="360" w:lineRule="auto"/>
        <w:jc w:val="both"/>
        <w:rPr>
          <w:szCs w:val="24"/>
        </w:rPr>
      </w:pPr>
      <w:r w:rsidRPr="00E5764E">
        <w:rPr>
          <w:szCs w:val="24"/>
        </w:rPr>
        <w:t>No significant difference was found when let7a/b expression data was analy</w:t>
      </w:r>
      <w:r w:rsidR="00670CBE" w:rsidRPr="00E5764E">
        <w:rPr>
          <w:szCs w:val="24"/>
        </w:rPr>
        <w:t>sed by genotype alone (Figure S</w:t>
      </w:r>
      <w:r w:rsidR="00D1518F" w:rsidRPr="00E5764E">
        <w:rPr>
          <w:szCs w:val="24"/>
        </w:rPr>
        <w:t>3</w:t>
      </w:r>
      <w:r w:rsidRPr="00E5764E">
        <w:rPr>
          <w:szCs w:val="24"/>
        </w:rPr>
        <w:t>).</w:t>
      </w:r>
    </w:p>
    <w:p w:rsidR="00C576EC" w:rsidRPr="00E5764E" w:rsidRDefault="007703A8" w:rsidP="00B72635">
      <w:pPr>
        <w:spacing w:line="360" w:lineRule="auto"/>
        <w:jc w:val="center"/>
        <w:rPr>
          <w:szCs w:val="24"/>
        </w:rPr>
      </w:pPr>
      <w:r w:rsidRPr="00E5764E">
        <w:rPr>
          <w:noProof/>
          <w:szCs w:val="24"/>
          <w:lang w:eastAsia="en-AU"/>
        </w:rPr>
        <w:drawing>
          <wp:inline distT="0" distB="0" distL="0" distR="0" wp14:anchorId="3E4F5DAF" wp14:editId="05C9EAE1">
            <wp:extent cx="4078490" cy="5715000"/>
            <wp:effectExtent l="0" t="0" r="0" b="0"/>
            <wp:docPr id="1" name="Picture 1" descr="C:\Users\c3008997\Documents\ISNN vitamin D paper\Sup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3008997\Documents\ISNN vitamin D paper\Sup figur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54" b="5952"/>
                    <a:stretch/>
                  </pic:blipFill>
                  <pic:spPr bwMode="auto">
                    <a:xfrm>
                      <a:off x="0" y="0"/>
                      <a:ext cx="4081206" cy="5718806"/>
                    </a:xfrm>
                    <a:prstGeom prst="rect">
                      <a:avLst/>
                    </a:prstGeom>
                    <a:noFill/>
                    <a:ln>
                      <a:noFill/>
                    </a:ln>
                    <a:extLst>
                      <a:ext uri="{53640926-AAD7-44D8-BBD7-CCE9431645EC}">
                        <a14:shadowObscured xmlns:a14="http://schemas.microsoft.com/office/drawing/2010/main"/>
                      </a:ext>
                    </a:extLst>
                  </pic:spPr>
                </pic:pic>
              </a:graphicData>
            </a:graphic>
          </wp:inline>
        </w:drawing>
      </w:r>
    </w:p>
    <w:p w:rsidR="00C576EC" w:rsidRPr="00E5764E" w:rsidRDefault="00670CBE" w:rsidP="00B72635">
      <w:pPr>
        <w:spacing w:line="360" w:lineRule="auto"/>
        <w:jc w:val="both"/>
        <w:rPr>
          <w:i/>
          <w:szCs w:val="24"/>
        </w:rPr>
      </w:pPr>
      <w:r w:rsidRPr="00E5764E">
        <w:rPr>
          <w:b/>
          <w:i/>
          <w:szCs w:val="24"/>
        </w:rPr>
        <w:t>Figure S</w:t>
      </w:r>
      <w:r w:rsidR="00D1518F" w:rsidRPr="00E5764E">
        <w:rPr>
          <w:b/>
          <w:i/>
          <w:szCs w:val="24"/>
        </w:rPr>
        <w:t>3</w:t>
      </w:r>
      <w:r w:rsidR="00C576EC" w:rsidRPr="00E5764E">
        <w:rPr>
          <w:b/>
          <w:i/>
          <w:szCs w:val="24"/>
        </w:rPr>
        <w:t>:</w:t>
      </w:r>
      <w:r w:rsidR="00C576EC" w:rsidRPr="00E5764E">
        <w:rPr>
          <w:i/>
          <w:szCs w:val="24"/>
        </w:rPr>
        <w:t xml:space="preserve"> </w:t>
      </w:r>
      <w:r w:rsidR="00147477" w:rsidRPr="00E5764E">
        <w:rPr>
          <w:i/>
          <w:szCs w:val="24"/>
        </w:rPr>
        <w:t xml:space="preserve">Vitamin D intake by absence/presence of </w:t>
      </w:r>
      <w:r w:rsidR="00C576EC" w:rsidRPr="00E5764E">
        <w:rPr>
          <w:b/>
          <w:i/>
          <w:szCs w:val="24"/>
        </w:rPr>
        <w:t xml:space="preserve">A) </w:t>
      </w:r>
      <w:proofErr w:type="spellStart"/>
      <w:r w:rsidR="00147477" w:rsidRPr="00E5764E">
        <w:rPr>
          <w:i/>
          <w:szCs w:val="24"/>
        </w:rPr>
        <w:t>BsmI</w:t>
      </w:r>
      <w:proofErr w:type="spellEnd"/>
      <w:r w:rsidR="00C576EC" w:rsidRPr="00E5764E">
        <w:rPr>
          <w:i/>
          <w:szCs w:val="24"/>
        </w:rPr>
        <w:t xml:space="preserve"> and </w:t>
      </w:r>
      <w:r w:rsidR="00C576EC" w:rsidRPr="00E5764E">
        <w:rPr>
          <w:b/>
          <w:i/>
          <w:szCs w:val="24"/>
        </w:rPr>
        <w:t>B)</w:t>
      </w:r>
      <w:r w:rsidR="00147477" w:rsidRPr="00E5764E">
        <w:rPr>
          <w:i/>
          <w:szCs w:val="24"/>
        </w:rPr>
        <w:t xml:space="preserve"> </w:t>
      </w:r>
      <w:proofErr w:type="spellStart"/>
      <w:r w:rsidR="00147477" w:rsidRPr="00E5764E">
        <w:rPr>
          <w:i/>
          <w:szCs w:val="24"/>
        </w:rPr>
        <w:t>ApaI</w:t>
      </w:r>
      <w:proofErr w:type="spellEnd"/>
      <w:r w:rsidR="00C576EC" w:rsidRPr="00E5764E">
        <w:rPr>
          <w:i/>
          <w:szCs w:val="24"/>
        </w:rPr>
        <w:t xml:space="preserve"> </w:t>
      </w:r>
      <w:r w:rsidR="00147477" w:rsidRPr="00E5764E">
        <w:rPr>
          <w:i/>
          <w:szCs w:val="24"/>
        </w:rPr>
        <w:t>restriction site polymorphisms</w:t>
      </w:r>
      <w:r w:rsidR="00C576EC" w:rsidRPr="00E5764E">
        <w:rPr>
          <w:i/>
          <w:szCs w:val="24"/>
        </w:rPr>
        <w:t xml:space="preserve">. </w:t>
      </w:r>
      <w:proofErr w:type="gramStart"/>
      <w:r w:rsidR="00C576EC" w:rsidRPr="00E5764E">
        <w:rPr>
          <w:i/>
          <w:szCs w:val="24"/>
        </w:rPr>
        <w:t>let-7b</w:t>
      </w:r>
      <w:proofErr w:type="gramEnd"/>
      <w:r w:rsidR="00C576EC" w:rsidRPr="00E5764E">
        <w:rPr>
          <w:i/>
          <w:szCs w:val="24"/>
        </w:rPr>
        <w:t xml:space="preserve"> expression</w:t>
      </w:r>
      <w:r w:rsidR="00147477" w:rsidRPr="00E5764E">
        <w:rPr>
          <w:i/>
          <w:szCs w:val="24"/>
        </w:rPr>
        <w:t xml:space="preserve"> by </w:t>
      </w:r>
      <w:r w:rsidR="00C576EC" w:rsidRPr="00E5764E">
        <w:rPr>
          <w:i/>
          <w:szCs w:val="24"/>
        </w:rPr>
        <w:t xml:space="preserve"> </w:t>
      </w:r>
      <w:r w:rsidR="00147477" w:rsidRPr="00E5764E">
        <w:rPr>
          <w:i/>
          <w:szCs w:val="24"/>
        </w:rPr>
        <w:t xml:space="preserve">absence/presence of </w:t>
      </w:r>
      <w:r w:rsidR="00C576EC" w:rsidRPr="00E5764E">
        <w:rPr>
          <w:b/>
          <w:i/>
          <w:szCs w:val="24"/>
        </w:rPr>
        <w:t xml:space="preserve">C) </w:t>
      </w:r>
      <w:proofErr w:type="spellStart"/>
      <w:r w:rsidR="00147477" w:rsidRPr="00E5764E">
        <w:rPr>
          <w:i/>
          <w:szCs w:val="24"/>
        </w:rPr>
        <w:t>BsmI</w:t>
      </w:r>
      <w:proofErr w:type="spellEnd"/>
      <w:r w:rsidR="00C576EC" w:rsidRPr="00E5764E">
        <w:rPr>
          <w:i/>
          <w:szCs w:val="24"/>
        </w:rPr>
        <w:t xml:space="preserve"> and </w:t>
      </w:r>
      <w:r w:rsidR="00C576EC" w:rsidRPr="00E5764E">
        <w:rPr>
          <w:b/>
          <w:i/>
          <w:szCs w:val="24"/>
        </w:rPr>
        <w:t>D)</w:t>
      </w:r>
      <w:r w:rsidR="00147477" w:rsidRPr="00E5764E">
        <w:rPr>
          <w:i/>
          <w:szCs w:val="24"/>
        </w:rPr>
        <w:t xml:space="preserve"> </w:t>
      </w:r>
      <w:proofErr w:type="spellStart"/>
      <w:r w:rsidR="00147477" w:rsidRPr="00E5764E">
        <w:rPr>
          <w:i/>
          <w:szCs w:val="24"/>
        </w:rPr>
        <w:t>ApaI</w:t>
      </w:r>
      <w:proofErr w:type="spellEnd"/>
      <w:r w:rsidR="00147477" w:rsidRPr="00E5764E">
        <w:rPr>
          <w:i/>
          <w:szCs w:val="24"/>
        </w:rPr>
        <w:t xml:space="preserve"> restriction site polymorphisms</w:t>
      </w:r>
      <w:r w:rsidR="00C576EC" w:rsidRPr="00E5764E">
        <w:rPr>
          <w:i/>
          <w:szCs w:val="24"/>
        </w:rPr>
        <w:t xml:space="preserve">. </w:t>
      </w:r>
      <w:proofErr w:type="gramStart"/>
      <w:r w:rsidR="00C576EC" w:rsidRPr="00E5764E">
        <w:rPr>
          <w:i/>
          <w:szCs w:val="24"/>
        </w:rPr>
        <w:t>let-7a</w:t>
      </w:r>
      <w:proofErr w:type="gramEnd"/>
      <w:r w:rsidR="00C576EC" w:rsidRPr="00E5764E">
        <w:rPr>
          <w:i/>
          <w:szCs w:val="24"/>
        </w:rPr>
        <w:t xml:space="preserve"> expression by </w:t>
      </w:r>
      <w:r w:rsidR="00147477" w:rsidRPr="00E5764E">
        <w:rPr>
          <w:i/>
          <w:szCs w:val="24"/>
        </w:rPr>
        <w:t xml:space="preserve">absence/presence of </w:t>
      </w:r>
      <w:r w:rsidR="00C576EC" w:rsidRPr="00E5764E">
        <w:rPr>
          <w:b/>
          <w:i/>
          <w:szCs w:val="24"/>
        </w:rPr>
        <w:t xml:space="preserve">E) </w:t>
      </w:r>
      <w:proofErr w:type="spellStart"/>
      <w:r w:rsidR="00147477" w:rsidRPr="00E5764E">
        <w:rPr>
          <w:i/>
          <w:szCs w:val="24"/>
        </w:rPr>
        <w:t>BsmI</w:t>
      </w:r>
      <w:proofErr w:type="spellEnd"/>
      <w:r w:rsidR="00C576EC" w:rsidRPr="00E5764E">
        <w:rPr>
          <w:i/>
          <w:szCs w:val="24"/>
        </w:rPr>
        <w:t xml:space="preserve"> and </w:t>
      </w:r>
      <w:r w:rsidR="00C576EC" w:rsidRPr="00E5764E">
        <w:rPr>
          <w:b/>
          <w:i/>
          <w:szCs w:val="24"/>
        </w:rPr>
        <w:t>F)</w:t>
      </w:r>
      <w:r w:rsidR="00147477" w:rsidRPr="00E5764E">
        <w:rPr>
          <w:b/>
          <w:i/>
          <w:szCs w:val="24"/>
        </w:rPr>
        <w:t xml:space="preserve"> </w:t>
      </w:r>
      <w:proofErr w:type="spellStart"/>
      <w:r w:rsidR="00147477" w:rsidRPr="00E5764E">
        <w:rPr>
          <w:i/>
          <w:szCs w:val="24"/>
        </w:rPr>
        <w:t>ApaI</w:t>
      </w:r>
      <w:proofErr w:type="spellEnd"/>
      <w:r w:rsidR="00147477" w:rsidRPr="00E5764E">
        <w:rPr>
          <w:i/>
          <w:szCs w:val="24"/>
        </w:rPr>
        <w:t xml:space="preserve"> restriction site polymorphisms.  </w:t>
      </w:r>
      <w:proofErr w:type="spellStart"/>
      <w:r w:rsidR="00147477" w:rsidRPr="00E5764E">
        <w:rPr>
          <w:i/>
          <w:szCs w:val="24"/>
        </w:rPr>
        <w:t>BsmI</w:t>
      </w:r>
      <w:proofErr w:type="spellEnd"/>
      <w:r w:rsidR="00147477" w:rsidRPr="00E5764E">
        <w:rPr>
          <w:i/>
          <w:szCs w:val="24"/>
          <w:vertAlign w:val="superscript"/>
        </w:rPr>
        <w:t>-</w:t>
      </w:r>
      <w:r w:rsidR="00C576EC" w:rsidRPr="00E5764E">
        <w:rPr>
          <w:i/>
          <w:szCs w:val="24"/>
        </w:rPr>
        <w:t xml:space="preserve"> (rest</w:t>
      </w:r>
      <w:r w:rsidR="00147477" w:rsidRPr="00E5764E">
        <w:rPr>
          <w:i/>
          <w:szCs w:val="24"/>
        </w:rPr>
        <w:t xml:space="preserve">riction site absent) n= 24; </w:t>
      </w:r>
      <w:proofErr w:type="spellStart"/>
      <w:r w:rsidR="00147477" w:rsidRPr="00E5764E">
        <w:rPr>
          <w:i/>
          <w:szCs w:val="24"/>
        </w:rPr>
        <w:t>BsmI</w:t>
      </w:r>
      <w:proofErr w:type="spellEnd"/>
      <w:r w:rsidR="00147477" w:rsidRPr="00E5764E">
        <w:rPr>
          <w:i/>
          <w:szCs w:val="24"/>
          <w:vertAlign w:val="superscript"/>
        </w:rPr>
        <w:t>+</w:t>
      </w:r>
      <w:r w:rsidR="00C576EC" w:rsidRPr="00E5764E">
        <w:rPr>
          <w:i/>
          <w:szCs w:val="24"/>
        </w:rPr>
        <w:t xml:space="preserve"> (restriction site present) n= 176; Apa1</w:t>
      </w:r>
      <w:r w:rsidR="00147477" w:rsidRPr="00E5764E">
        <w:rPr>
          <w:i/>
          <w:szCs w:val="24"/>
          <w:vertAlign w:val="superscript"/>
        </w:rPr>
        <w:t>-</w:t>
      </w:r>
      <w:r w:rsidR="00147477" w:rsidRPr="00E5764E">
        <w:rPr>
          <w:i/>
          <w:szCs w:val="24"/>
        </w:rPr>
        <w:t xml:space="preserve"> </w:t>
      </w:r>
      <w:r w:rsidR="00C576EC" w:rsidRPr="00E5764E">
        <w:rPr>
          <w:i/>
          <w:szCs w:val="24"/>
        </w:rPr>
        <w:t>(restriction site absent) n=54; Apa1</w:t>
      </w:r>
      <w:r w:rsidR="00147477" w:rsidRPr="00E5764E">
        <w:rPr>
          <w:i/>
          <w:szCs w:val="24"/>
          <w:vertAlign w:val="superscript"/>
        </w:rPr>
        <w:t>+</w:t>
      </w:r>
      <w:r w:rsidR="00147477" w:rsidRPr="00E5764E">
        <w:rPr>
          <w:i/>
          <w:szCs w:val="24"/>
        </w:rPr>
        <w:t xml:space="preserve"> </w:t>
      </w:r>
      <w:r w:rsidR="00C576EC" w:rsidRPr="00E5764E">
        <w:rPr>
          <w:i/>
          <w:szCs w:val="24"/>
        </w:rPr>
        <w:t>(restriction site present) n = 146.</w:t>
      </w:r>
    </w:p>
    <w:p w:rsidR="004E75F4" w:rsidRPr="00E5764E" w:rsidRDefault="004E75F4" w:rsidP="00B72635">
      <w:pPr>
        <w:spacing w:line="360" w:lineRule="auto"/>
        <w:rPr>
          <w:b/>
        </w:rPr>
      </w:pPr>
    </w:p>
    <w:p w:rsidR="00C576EC" w:rsidRPr="00E5764E" w:rsidRDefault="00C576EC" w:rsidP="00B72635">
      <w:pPr>
        <w:spacing w:line="360" w:lineRule="auto"/>
        <w:rPr>
          <w:b/>
        </w:rPr>
      </w:pPr>
      <w:r w:rsidRPr="00E5764E">
        <w:rPr>
          <w:b/>
        </w:rPr>
        <w:lastRenderedPageBreak/>
        <w:t>Supplementary References</w:t>
      </w:r>
    </w:p>
    <w:p w:rsidR="008D1697" w:rsidRPr="00E5764E" w:rsidRDefault="0005435C" w:rsidP="008D1697">
      <w:pPr>
        <w:spacing w:after="0" w:line="240" w:lineRule="auto"/>
        <w:rPr>
          <w:noProof/>
        </w:rPr>
      </w:pPr>
      <w:r w:rsidRPr="00E5764E">
        <w:fldChar w:fldCharType="begin"/>
      </w:r>
      <w:r w:rsidR="00C576EC" w:rsidRPr="00E5764E">
        <w:instrText xml:space="preserve"> ADDIN EN.REFLIST </w:instrText>
      </w:r>
      <w:r w:rsidRPr="00E5764E">
        <w:fldChar w:fldCharType="separate"/>
      </w:r>
      <w:bookmarkStart w:id="1" w:name="_ENREF_1"/>
      <w:r w:rsidR="008D1697" w:rsidRPr="00E5764E">
        <w:rPr>
          <w:noProof/>
        </w:rPr>
        <w:t>1</w:t>
      </w:r>
      <w:r w:rsidR="008D1697" w:rsidRPr="00E5764E">
        <w:rPr>
          <w:noProof/>
        </w:rPr>
        <w:tab/>
        <w:t>Falleti E, Bitetto D, Fabris C, Cussigh A, Fontanini E, Fornasiere E, Fumolo E, Bignulin S, Cmet S, Minisini R, Pirisi M, Toniutto P: Vitamin d receptor gene polymorphisms and hepatocellular carcinoma in alcoholic cirrhosis. World J Gastroenterol 2010;16:3016-3024.</w:t>
      </w:r>
      <w:bookmarkEnd w:id="1"/>
    </w:p>
    <w:p w:rsidR="008D1697" w:rsidRPr="00E5764E" w:rsidRDefault="008D1697" w:rsidP="008D1697">
      <w:pPr>
        <w:spacing w:after="0" w:line="240" w:lineRule="auto"/>
        <w:rPr>
          <w:noProof/>
        </w:rPr>
      </w:pPr>
      <w:bookmarkStart w:id="2" w:name="_ENREF_2"/>
      <w:r w:rsidRPr="00E5764E">
        <w:rPr>
          <w:noProof/>
        </w:rPr>
        <w:t>2</w:t>
      </w:r>
      <w:r w:rsidRPr="00E5764E">
        <w:rPr>
          <w:noProof/>
        </w:rPr>
        <w:tab/>
        <w:t>Balcells I, Cirera S, Busk PK: Specific and sensitive quantitative rt-pcr of mirnas with DNA primers. BMC Biotechnol 2011;11:70.</w:t>
      </w:r>
      <w:bookmarkEnd w:id="2"/>
    </w:p>
    <w:p w:rsidR="008D1697" w:rsidRPr="00E5764E" w:rsidRDefault="008D1697" w:rsidP="008D1697">
      <w:pPr>
        <w:spacing w:after="0" w:line="240" w:lineRule="auto"/>
        <w:rPr>
          <w:noProof/>
        </w:rPr>
      </w:pPr>
      <w:bookmarkStart w:id="3" w:name="_ENREF_3"/>
      <w:r w:rsidRPr="00E5764E">
        <w:rPr>
          <w:noProof/>
        </w:rPr>
        <w:t>3</w:t>
      </w:r>
      <w:r w:rsidRPr="00E5764E">
        <w:rPr>
          <w:noProof/>
        </w:rPr>
        <w:tab/>
        <w:t>Hellemans J, Mortier G, De Paepe A, Speleman F, Vandesompele J: Qbase relative quantification framework and software for management and automated analysis of real-time quantitative pcr data. Genome Biol 2007;8:R19.</w:t>
      </w:r>
      <w:bookmarkEnd w:id="3"/>
    </w:p>
    <w:p w:rsidR="008D1697" w:rsidRPr="00E5764E" w:rsidRDefault="008D1697" w:rsidP="008D1697">
      <w:pPr>
        <w:spacing w:after="0" w:line="240" w:lineRule="auto"/>
        <w:rPr>
          <w:noProof/>
        </w:rPr>
      </w:pPr>
      <w:bookmarkStart w:id="4" w:name="_ENREF_4"/>
      <w:r w:rsidRPr="00E5764E">
        <w:rPr>
          <w:noProof/>
        </w:rPr>
        <w:t>4</w:t>
      </w:r>
      <w:r w:rsidRPr="00E5764E">
        <w:rPr>
          <w:noProof/>
        </w:rPr>
        <w:tab/>
        <w:t>Pittaway JK, Ahuja KD, Beckett JM, Bird ML, Robertson IK, Ball MJ: Make vitamin d while the sun shines, take supplements when it doesn't: A longitudinal, observational study of older adults in tasmania, australia. PLoS One 2013;8:e59063.</w:t>
      </w:r>
      <w:bookmarkEnd w:id="4"/>
    </w:p>
    <w:p w:rsidR="008D1697" w:rsidRPr="00E5764E" w:rsidRDefault="008D1697" w:rsidP="008D1697">
      <w:pPr>
        <w:spacing w:after="0" w:line="240" w:lineRule="auto"/>
        <w:rPr>
          <w:noProof/>
        </w:rPr>
      </w:pPr>
      <w:bookmarkStart w:id="5" w:name="_ENREF_5"/>
      <w:r w:rsidRPr="00E5764E">
        <w:rPr>
          <w:noProof/>
        </w:rPr>
        <w:t>5</w:t>
      </w:r>
      <w:r w:rsidRPr="00E5764E">
        <w:rPr>
          <w:noProof/>
        </w:rPr>
        <w:tab/>
        <w:t>Weaver SP, Passmore C, Collins B, Fung E: Vitamin d, sunlight exposure, and bone density in elderly african american females of low socioeconomic status. Fam Med 2010;42:47-51.</w:t>
      </w:r>
      <w:bookmarkEnd w:id="5"/>
    </w:p>
    <w:p w:rsidR="008D1697" w:rsidRPr="00E5764E" w:rsidRDefault="008D1697" w:rsidP="008D1697">
      <w:pPr>
        <w:spacing w:after="0" w:line="240" w:lineRule="auto"/>
        <w:rPr>
          <w:noProof/>
        </w:rPr>
      </w:pPr>
      <w:bookmarkStart w:id="6" w:name="_ENREF_6"/>
      <w:r w:rsidRPr="00E5764E">
        <w:rPr>
          <w:noProof/>
        </w:rPr>
        <w:t>6</w:t>
      </w:r>
      <w:r w:rsidRPr="00E5764E">
        <w:rPr>
          <w:noProof/>
        </w:rPr>
        <w:tab/>
        <w:t>Macdonald HM: Contributions of sunlight and diet to vitamin d status. Calcif Tissue Int 2013;92:163-176.</w:t>
      </w:r>
      <w:bookmarkEnd w:id="6"/>
    </w:p>
    <w:p w:rsidR="008D1697" w:rsidRPr="00E5764E" w:rsidRDefault="008D1697" w:rsidP="008D1697">
      <w:pPr>
        <w:spacing w:line="240" w:lineRule="auto"/>
        <w:rPr>
          <w:noProof/>
        </w:rPr>
      </w:pPr>
      <w:bookmarkStart w:id="7" w:name="_ENREF_7"/>
      <w:r w:rsidRPr="00E5764E">
        <w:rPr>
          <w:noProof/>
        </w:rPr>
        <w:t>7</w:t>
      </w:r>
      <w:r w:rsidRPr="00E5764E">
        <w:rPr>
          <w:noProof/>
        </w:rPr>
        <w:tab/>
        <w:t>MacLaughlin J, Holick MF: Aging decreases the capacity of human skin to produce vitamin d3. J Clin Invest 1985;76:1536-1538.</w:t>
      </w:r>
      <w:bookmarkEnd w:id="7"/>
    </w:p>
    <w:p w:rsidR="008D1697" w:rsidRPr="00E5764E" w:rsidRDefault="008D1697" w:rsidP="008D1697">
      <w:pPr>
        <w:spacing w:line="240" w:lineRule="auto"/>
        <w:rPr>
          <w:noProof/>
        </w:rPr>
      </w:pPr>
    </w:p>
    <w:p w:rsidR="00EE22E3" w:rsidRDefault="0005435C" w:rsidP="00B72635">
      <w:pPr>
        <w:spacing w:line="360" w:lineRule="auto"/>
      </w:pPr>
      <w:r w:rsidRPr="00E5764E">
        <w:fldChar w:fldCharType="end"/>
      </w:r>
    </w:p>
    <w:sectPr w:rsidR="00EE22E3" w:rsidSect="006F7F7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E7" w:rsidRDefault="00301FE7" w:rsidP="00A95DBE">
      <w:pPr>
        <w:spacing w:after="0" w:line="240" w:lineRule="auto"/>
      </w:pPr>
      <w:r>
        <w:separator/>
      </w:r>
    </w:p>
  </w:endnote>
  <w:endnote w:type="continuationSeparator" w:id="0">
    <w:p w:rsidR="00301FE7" w:rsidRDefault="00301FE7" w:rsidP="00A9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277060"/>
      <w:docPartObj>
        <w:docPartGallery w:val="Page Numbers (Bottom of Page)"/>
        <w:docPartUnique/>
      </w:docPartObj>
    </w:sdtPr>
    <w:sdtEndPr>
      <w:rPr>
        <w:noProof/>
      </w:rPr>
    </w:sdtEndPr>
    <w:sdtContent>
      <w:p w:rsidR="00A95DBE" w:rsidRDefault="00A95DBE">
        <w:pPr>
          <w:pStyle w:val="Footer"/>
          <w:jc w:val="right"/>
        </w:pPr>
        <w:r>
          <w:fldChar w:fldCharType="begin"/>
        </w:r>
        <w:r>
          <w:instrText xml:space="preserve"> PAGE   \* MERGEFORMAT </w:instrText>
        </w:r>
        <w:r>
          <w:fldChar w:fldCharType="separate"/>
        </w:r>
        <w:r w:rsidR="006F7F7D">
          <w:rPr>
            <w:noProof/>
          </w:rPr>
          <w:t>6</w:t>
        </w:r>
        <w:r>
          <w:rPr>
            <w:noProof/>
          </w:rPr>
          <w:fldChar w:fldCharType="end"/>
        </w:r>
      </w:p>
    </w:sdtContent>
  </w:sdt>
  <w:p w:rsidR="00A95DBE" w:rsidRDefault="00A9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E7" w:rsidRDefault="00301FE7" w:rsidP="00A95DBE">
      <w:pPr>
        <w:spacing w:after="0" w:line="240" w:lineRule="auto"/>
      </w:pPr>
      <w:r>
        <w:separator/>
      </w:r>
    </w:p>
  </w:footnote>
  <w:footnote w:type="continuationSeparator" w:id="0">
    <w:p w:rsidR="00301FE7" w:rsidRDefault="00301FE7" w:rsidP="00A95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J Nutrigenetics Nutrigen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dw2a25wrdtsme0w5gvvzttvspddateaztx&quot;&gt;vitamin D library&lt;record-ids&gt;&lt;item&gt;2&lt;/item&gt;&lt;item&gt;7&lt;/item&gt;&lt;item&gt;41&lt;/item&gt;&lt;item&gt;99&lt;/item&gt;&lt;item&gt;100&lt;/item&gt;&lt;item&gt;101&lt;/item&gt;&lt;item&gt;102&lt;/item&gt;&lt;/record-ids&gt;&lt;/item&gt;&lt;/Libraries&gt;"/>
  </w:docVars>
  <w:rsids>
    <w:rsidRoot w:val="00C576EC"/>
    <w:rsid w:val="000259F3"/>
    <w:rsid w:val="0005435C"/>
    <w:rsid w:val="00065413"/>
    <w:rsid w:val="00075AB6"/>
    <w:rsid w:val="000A3B9D"/>
    <w:rsid w:val="000E46C5"/>
    <w:rsid w:val="0011471F"/>
    <w:rsid w:val="001218AA"/>
    <w:rsid w:val="00147477"/>
    <w:rsid w:val="001A7FDC"/>
    <w:rsid w:val="001F40D2"/>
    <w:rsid w:val="00301FE7"/>
    <w:rsid w:val="0030493F"/>
    <w:rsid w:val="00393212"/>
    <w:rsid w:val="004406A7"/>
    <w:rsid w:val="004460B4"/>
    <w:rsid w:val="004E61C9"/>
    <w:rsid w:val="004E75F4"/>
    <w:rsid w:val="005045AB"/>
    <w:rsid w:val="00513999"/>
    <w:rsid w:val="0058639B"/>
    <w:rsid w:val="005C7499"/>
    <w:rsid w:val="00670CBE"/>
    <w:rsid w:val="0068184C"/>
    <w:rsid w:val="006C134D"/>
    <w:rsid w:val="006E77E9"/>
    <w:rsid w:val="006F7F7D"/>
    <w:rsid w:val="00733741"/>
    <w:rsid w:val="007703A8"/>
    <w:rsid w:val="007B616B"/>
    <w:rsid w:val="007C1BFB"/>
    <w:rsid w:val="007C1E2E"/>
    <w:rsid w:val="007C399B"/>
    <w:rsid w:val="0083423C"/>
    <w:rsid w:val="008D1697"/>
    <w:rsid w:val="00900986"/>
    <w:rsid w:val="00920FF8"/>
    <w:rsid w:val="00935196"/>
    <w:rsid w:val="009804BF"/>
    <w:rsid w:val="00A95DBE"/>
    <w:rsid w:val="00B158D3"/>
    <w:rsid w:val="00B2349F"/>
    <w:rsid w:val="00B72635"/>
    <w:rsid w:val="00BD42AC"/>
    <w:rsid w:val="00C576EC"/>
    <w:rsid w:val="00D1518F"/>
    <w:rsid w:val="00E32205"/>
    <w:rsid w:val="00E435A3"/>
    <w:rsid w:val="00E5764E"/>
    <w:rsid w:val="00E80519"/>
    <w:rsid w:val="00EE22E3"/>
    <w:rsid w:val="00EE39F1"/>
    <w:rsid w:val="00EF3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EC"/>
    <w:pPr>
      <w:spacing w:after="200" w:line="276" w:lineRule="auto"/>
      <w:ind w:firstLine="0"/>
    </w:pPr>
    <w:rPr>
      <w:rFonts w:ascii="Times New Roman" w:eastAsia="Cambria" w:hAnsi="Times New Roman" w:cs="Times New Roman"/>
      <w:sz w:val="24"/>
    </w:rPr>
  </w:style>
  <w:style w:type="paragraph" w:styleId="Heading1">
    <w:name w:val="heading 1"/>
    <w:basedOn w:val="Normal"/>
    <w:next w:val="Normal"/>
    <w:link w:val="Heading1Char"/>
    <w:uiPriority w:val="9"/>
    <w:qFormat/>
    <w:rsid w:val="000A3B9D"/>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szCs w:val="24"/>
    </w:rPr>
  </w:style>
  <w:style w:type="paragraph" w:styleId="Heading2">
    <w:name w:val="heading 2"/>
    <w:basedOn w:val="Normal"/>
    <w:next w:val="Normal"/>
    <w:link w:val="Heading2Char"/>
    <w:uiPriority w:val="9"/>
    <w:unhideWhenUsed/>
    <w:qFormat/>
    <w:rsid w:val="000A3B9D"/>
    <w:pPr>
      <w:pBdr>
        <w:bottom w:val="single" w:sz="8" w:space="1" w:color="4F81BD" w:themeColor="accent1"/>
      </w:pBdr>
      <w:spacing w:before="200" w:after="80" w:line="240" w:lineRule="auto"/>
      <w:outlineLvl w:val="1"/>
    </w:pPr>
    <w:rPr>
      <w:rFonts w:asciiTheme="majorHAnsi" w:eastAsiaTheme="majorEastAsia" w:hAnsiTheme="majorHAnsi" w:cstheme="majorBidi"/>
      <w:szCs w:val="24"/>
    </w:rPr>
  </w:style>
  <w:style w:type="paragraph" w:styleId="Heading3">
    <w:name w:val="heading 3"/>
    <w:basedOn w:val="Normal"/>
    <w:next w:val="Normal"/>
    <w:link w:val="Heading3Char"/>
    <w:uiPriority w:val="9"/>
    <w:unhideWhenUsed/>
    <w:qFormat/>
    <w:rsid w:val="000A3B9D"/>
    <w:pPr>
      <w:pBdr>
        <w:bottom w:val="single" w:sz="4" w:space="1" w:color="95B3D7" w:themeColor="accent1" w:themeTint="99"/>
      </w:pBdr>
      <w:spacing w:before="200" w:after="80" w:line="240" w:lineRule="auto"/>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0A3B9D"/>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0A3B9D"/>
    <w:pPr>
      <w:spacing w:before="200" w:after="80" w:line="240" w:lineRule="auto"/>
      <w:outlineLvl w:val="4"/>
    </w:pPr>
    <w:rPr>
      <w:rFonts w:asciiTheme="majorHAnsi" w:eastAsiaTheme="majorEastAsia" w:hAnsiTheme="majorHAnsi" w:cstheme="majorBidi"/>
      <w:sz w:val="22"/>
    </w:rPr>
  </w:style>
  <w:style w:type="paragraph" w:styleId="Heading6">
    <w:name w:val="heading 6"/>
    <w:basedOn w:val="Normal"/>
    <w:next w:val="Normal"/>
    <w:link w:val="Heading6Char"/>
    <w:uiPriority w:val="9"/>
    <w:semiHidden/>
    <w:unhideWhenUsed/>
    <w:qFormat/>
    <w:rsid w:val="000A3B9D"/>
    <w:pPr>
      <w:spacing w:before="280" w:after="100" w:line="240" w:lineRule="auto"/>
      <w:outlineLvl w:val="5"/>
    </w:pPr>
    <w:rPr>
      <w:rFonts w:asciiTheme="majorHAnsi" w:eastAsiaTheme="majorEastAsia" w:hAnsiTheme="majorHAnsi" w:cstheme="majorBidi"/>
      <w:i/>
      <w:iCs/>
      <w:color w:val="4F81BD" w:themeColor="accent1"/>
      <w:sz w:val="22"/>
    </w:rPr>
  </w:style>
  <w:style w:type="paragraph" w:styleId="Heading7">
    <w:name w:val="heading 7"/>
    <w:basedOn w:val="Normal"/>
    <w:next w:val="Normal"/>
    <w:link w:val="Heading7Char"/>
    <w:uiPriority w:val="9"/>
    <w:semiHidden/>
    <w:unhideWhenUsed/>
    <w:qFormat/>
    <w:rsid w:val="000A3B9D"/>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A3B9D"/>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A3B9D"/>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B9D"/>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0A3B9D"/>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rsid w:val="000A3B9D"/>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0A3B9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A3B9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A3B9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A3B9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A3B9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A3B9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A3B9D"/>
    <w:pPr>
      <w:spacing w:after="0" w:line="240" w:lineRule="auto"/>
      <w:ind w:firstLine="360"/>
    </w:pPr>
    <w:rPr>
      <w:rFonts w:asciiTheme="minorHAnsi" w:eastAsiaTheme="minorHAnsi" w:hAnsiTheme="minorHAnsi" w:cstheme="minorBidi"/>
      <w:b/>
      <w:bCs/>
      <w:sz w:val="18"/>
      <w:szCs w:val="18"/>
    </w:rPr>
  </w:style>
  <w:style w:type="paragraph" w:styleId="Title">
    <w:name w:val="Title"/>
    <w:basedOn w:val="Normal"/>
    <w:next w:val="Normal"/>
    <w:link w:val="TitleChar"/>
    <w:uiPriority w:val="10"/>
    <w:qFormat/>
    <w:rsid w:val="000A3B9D"/>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A3B9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A3B9D"/>
    <w:pPr>
      <w:spacing w:before="200" w:after="900" w:line="240" w:lineRule="auto"/>
      <w:jc w:val="right"/>
    </w:pPr>
    <w:rPr>
      <w:rFonts w:asciiTheme="minorHAnsi" w:eastAsiaTheme="minorHAnsi" w:hAnsiTheme="minorHAnsi" w:cstheme="minorBidi"/>
      <w:i/>
      <w:iCs/>
      <w:szCs w:val="24"/>
    </w:rPr>
  </w:style>
  <w:style w:type="character" w:customStyle="1" w:styleId="SubtitleChar">
    <w:name w:val="Subtitle Char"/>
    <w:basedOn w:val="DefaultParagraphFont"/>
    <w:link w:val="Subtitle"/>
    <w:uiPriority w:val="11"/>
    <w:rsid w:val="000A3B9D"/>
    <w:rPr>
      <w:i/>
      <w:iCs/>
      <w:sz w:val="24"/>
      <w:szCs w:val="24"/>
    </w:rPr>
  </w:style>
  <w:style w:type="character" w:styleId="Strong">
    <w:name w:val="Strong"/>
    <w:basedOn w:val="DefaultParagraphFont"/>
    <w:uiPriority w:val="22"/>
    <w:qFormat/>
    <w:rsid w:val="000A3B9D"/>
    <w:rPr>
      <w:b/>
      <w:bCs/>
      <w:spacing w:val="0"/>
    </w:rPr>
  </w:style>
  <w:style w:type="character" w:styleId="Emphasis">
    <w:name w:val="Emphasis"/>
    <w:uiPriority w:val="20"/>
    <w:qFormat/>
    <w:rsid w:val="000A3B9D"/>
    <w:rPr>
      <w:b/>
      <w:bCs/>
      <w:i/>
      <w:iCs/>
      <w:color w:val="5A5A5A" w:themeColor="text1" w:themeTint="A5"/>
    </w:rPr>
  </w:style>
  <w:style w:type="paragraph" w:styleId="NoSpacing">
    <w:name w:val="No Spacing"/>
    <w:basedOn w:val="Normal"/>
    <w:link w:val="NoSpacingChar"/>
    <w:uiPriority w:val="1"/>
    <w:qFormat/>
    <w:rsid w:val="000A3B9D"/>
    <w:pPr>
      <w:spacing w:after="0" w:line="240" w:lineRule="auto"/>
    </w:pPr>
    <w:rPr>
      <w:rFonts w:asciiTheme="minorHAnsi" w:eastAsiaTheme="minorHAnsi" w:hAnsiTheme="minorHAnsi" w:cstheme="minorBidi"/>
      <w:sz w:val="22"/>
    </w:rPr>
  </w:style>
  <w:style w:type="character" w:customStyle="1" w:styleId="NoSpacingChar">
    <w:name w:val="No Spacing Char"/>
    <w:basedOn w:val="DefaultParagraphFont"/>
    <w:link w:val="NoSpacing"/>
    <w:uiPriority w:val="1"/>
    <w:rsid w:val="000A3B9D"/>
  </w:style>
  <w:style w:type="paragraph" w:styleId="ListParagraph">
    <w:name w:val="List Paragraph"/>
    <w:basedOn w:val="Normal"/>
    <w:uiPriority w:val="34"/>
    <w:qFormat/>
    <w:rsid w:val="000A3B9D"/>
    <w:pPr>
      <w:spacing w:after="0" w:line="240" w:lineRule="auto"/>
      <w:ind w:left="720" w:firstLine="360"/>
      <w:contextualSpacing/>
    </w:pPr>
    <w:rPr>
      <w:rFonts w:asciiTheme="minorHAnsi" w:eastAsiaTheme="minorHAnsi" w:hAnsiTheme="minorHAnsi" w:cstheme="minorBidi"/>
      <w:sz w:val="22"/>
    </w:rPr>
  </w:style>
  <w:style w:type="paragraph" w:styleId="Quote">
    <w:name w:val="Quote"/>
    <w:basedOn w:val="Normal"/>
    <w:next w:val="Normal"/>
    <w:link w:val="QuoteChar"/>
    <w:uiPriority w:val="29"/>
    <w:qFormat/>
    <w:rsid w:val="000A3B9D"/>
    <w:pPr>
      <w:spacing w:after="0" w:line="240" w:lineRule="auto"/>
      <w:ind w:firstLine="360"/>
    </w:pPr>
    <w:rPr>
      <w:rFonts w:asciiTheme="majorHAnsi" w:eastAsiaTheme="majorEastAsia" w:hAnsiTheme="majorHAnsi" w:cstheme="majorBidi"/>
      <w:i/>
      <w:iCs/>
      <w:color w:val="5A5A5A" w:themeColor="text1" w:themeTint="A5"/>
      <w:sz w:val="22"/>
    </w:rPr>
  </w:style>
  <w:style w:type="character" w:customStyle="1" w:styleId="QuoteChar">
    <w:name w:val="Quote Char"/>
    <w:basedOn w:val="DefaultParagraphFont"/>
    <w:link w:val="Quote"/>
    <w:uiPriority w:val="29"/>
    <w:rsid w:val="000A3B9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3B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0A3B9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A3B9D"/>
    <w:rPr>
      <w:i/>
      <w:iCs/>
      <w:color w:val="5A5A5A" w:themeColor="text1" w:themeTint="A5"/>
    </w:rPr>
  </w:style>
  <w:style w:type="character" w:styleId="IntenseEmphasis">
    <w:name w:val="Intense Emphasis"/>
    <w:uiPriority w:val="21"/>
    <w:qFormat/>
    <w:rsid w:val="000A3B9D"/>
    <w:rPr>
      <w:b/>
      <w:bCs/>
      <w:i/>
      <w:iCs/>
      <w:color w:val="4F81BD" w:themeColor="accent1"/>
      <w:sz w:val="22"/>
      <w:szCs w:val="22"/>
    </w:rPr>
  </w:style>
  <w:style w:type="character" w:styleId="SubtleReference">
    <w:name w:val="Subtle Reference"/>
    <w:uiPriority w:val="31"/>
    <w:qFormat/>
    <w:rsid w:val="000A3B9D"/>
    <w:rPr>
      <w:color w:val="auto"/>
      <w:u w:val="single" w:color="9BBB59" w:themeColor="accent3"/>
    </w:rPr>
  </w:style>
  <w:style w:type="character" w:styleId="IntenseReference">
    <w:name w:val="Intense Reference"/>
    <w:basedOn w:val="DefaultParagraphFont"/>
    <w:uiPriority w:val="32"/>
    <w:qFormat/>
    <w:rsid w:val="000A3B9D"/>
    <w:rPr>
      <w:b/>
      <w:bCs/>
      <w:color w:val="76923C" w:themeColor="accent3" w:themeShade="BF"/>
      <w:u w:val="single" w:color="9BBB59" w:themeColor="accent3"/>
    </w:rPr>
  </w:style>
  <w:style w:type="character" w:styleId="BookTitle">
    <w:name w:val="Book Title"/>
    <w:basedOn w:val="DefaultParagraphFont"/>
    <w:uiPriority w:val="33"/>
    <w:qFormat/>
    <w:rsid w:val="000A3B9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A3B9D"/>
    <w:pPr>
      <w:outlineLvl w:val="9"/>
    </w:pPr>
    <w:rPr>
      <w:lang w:bidi="en-US"/>
    </w:rPr>
  </w:style>
  <w:style w:type="character" w:customStyle="1" w:styleId="apple-converted-space">
    <w:name w:val="apple-converted-space"/>
    <w:basedOn w:val="DefaultParagraphFont"/>
    <w:rsid w:val="00C576EC"/>
  </w:style>
  <w:style w:type="paragraph" w:styleId="BalloonText">
    <w:name w:val="Balloon Text"/>
    <w:basedOn w:val="Normal"/>
    <w:link w:val="BalloonTextChar"/>
    <w:uiPriority w:val="99"/>
    <w:semiHidden/>
    <w:unhideWhenUsed/>
    <w:rsid w:val="00C5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EC"/>
    <w:rPr>
      <w:rFonts w:ascii="Tahoma" w:eastAsia="Cambria" w:hAnsi="Tahoma" w:cs="Tahoma"/>
      <w:sz w:val="16"/>
      <w:szCs w:val="16"/>
    </w:rPr>
  </w:style>
  <w:style w:type="character" w:styleId="Hyperlink">
    <w:name w:val="Hyperlink"/>
    <w:basedOn w:val="DefaultParagraphFont"/>
    <w:uiPriority w:val="99"/>
    <w:unhideWhenUsed/>
    <w:rsid w:val="00C576EC"/>
    <w:rPr>
      <w:color w:val="0000FF" w:themeColor="hyperlink"/>
      <w:u w:val="single"/>
    </w:rPr>
  </w:style>
  <w:style w:type="character" w:styleId="CommentReference">
    <w:name w:val="annotation reference"/>
    <w:basedOn w:val="DefaultParagraphFont"/>
    <w:uiPriority w:val="99"/>
    <w:semiHidden/>
    <w:unhideWhenUsed/>
    <w:rsid w:val="004460B4"/>
    <w:rPr>
      <w:sz w:val="16"/>
      <w:szCs w:val="16"/>
    </w:rPr>
  </w:style>
  <w:style w:type="paragraph" w:styleId="CommentText">
    <w:name w:val="annotation text"/>
    <w:basedOn w:val="Normal"/>
    <w:link w:val="CommentTextChar"/>
    <w:uiPriority w:val="99"/>
    <w:semiHidden/>
    <w:unhideWhenUsed/>
    <w:rsid w:val="004460B4"/>
    <w:pPr>
      <w:spacing w:line="240" w:lineRule="auto"/>
    </w:pPr>
    <w:rPr>
      <w:sz w:val="20"/>
      <w:szCs w:val="20"/>
    </w:rPr>
  </w:style>
  <w:style w:type="character" w:customStyle="1" w:styleId="CommentTextChar">
    <w:name w:val="Comment Text Char"/>
    <w:basedOn w:val="DefaultParagraphFont"/>
    <w:link w:val="CommentText"/>
    <w:uiPriority w:val="99"/>
    <w:semiHidden/>
    <w:rsid w:val="004460B4"/>
    <w:rPr>
      <w:rFonts w:ascii="Times New Roman" w:eastAsia="Cambr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0B4"/>
    <w:rPr>
      <w:b/>
      <w:bCs/>
    </w:rPr>
  </w:style>
  <w:style w:type="character" w:customStyle="1" w:styleId="CommentSubjectChar">
    <w:name w:val="Comment Subject Char"/>
    <w:basedOn w:val="CommentTextChar"/>
    <w:link w:val="CommentSubject"/>
    <w:uiPriority w:val="99"/>
    <w:semiHidden/>
    <w:rsid w:val="004460B4"/>
    <w:rPr>
      <w:rFonts w:ascii="Times New Roman" w:eastAsia="Cambria" w:hAnsi="Times New Roman" w:cs="Times New Roman"/>
      <w:b/>
      <w:bCs/>
      <w:sz w:val="20"/>
      <w:szCs w:val="20"/>
    </w:rPr>
  </w:style>
  <w:style w:type="paragraph" w:customStyle="1" w:styleId="xmsonormal">
    <w:name w:val="x_msonormal"/>
    <w:basedOn w:val="Normal"/>
    <w:rsid w:val="0068184C"/>
    <w:pPr>
      <w:spacing w:before="100" w:beforeAutospacing="1" w:after="100" w:afterAutospacing="1" w:line="240" w:lineRule="auto"/>
    </w:pPr>
    <w:rPr>
      <w:rFonts w:eastAsia="Times New Roman"/>
      <w:szCs w:val="24"/>
      <w:lang w:eastAsia="en-AU"/>
    </w:rPr>
  </w:style>
  <w:style w:type="character" w:styleId="LineNumber">
    <w:name w:val="line number"/>
    <w:basedOn w:val="DefaultParagraphFont"/>
    <w:uiPriority w:val="99"/>
    <w:semiHidden/>
    <w:unhideWhenUsed/>
    <w:rsid w:val="00A95DBE"/>
  </w:style>
  <w:style w:type="paragraph" w:styleId="Header">
    <w:name w:val="header"/>
    <w:basedOn w:val="Normal"/>
    <w:link w:val="HeaderChar"/>
    <w:uiPriority w:val="99"/>
    <w:unhideWhenUsed/>
    <w:rsid w:val="00A95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BE"/>
    <w:rPr>
      <w:rFonts w:ascii="Times New Roman" w:eastAsia="Cambria" w:hAnsi="Times New Roman" w:cs="Times New Roman"/>
      <w:sz w:val="24"/>
    </w:rPr>
  </w:style>
  <w:style w:type="paragraph" w:styleId="Footer">
    <w:name w:val="footer"/>
    <w:basedOn w:val="Normal"/>
    <w:link w:val="FooterChar"/>
    <w:uiPriority w:val="99"/>
    <w:unhideWhenUsed/>
    <w:rsid w:val="00A95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BE"/>
    <w:rPr>
      <w:rFonts w:ascii="Times New Roman" w:eastAsia="Cambria" w:hAnsi="Times New Roman" w:cs="Times New Roman"/>
      <w:sz w:val="24"/>
    </w:rPr>
  </w:style>
  <w:style w:type="character" w:customStyle="1" w:styleId="bold">
    <w:name w:val="bold"/>
    <w:basedOn w:val="DefaultParagraphFont"/>
    <w:rsid w:val="00440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EC"/>
    <w:pPr>
      <w:spacing w:after="200" w:line="276" w:lineRule="auto"/>
      <w:ind w:firstLine="0"/>
    </w:pPr>
    <w:rPr>
      <w:rFonts w:ascii="Times New Roman" w:eastAsia="Cambria" w:hAnsi="Times New Roman" w:cs="Times New Roman"/>
      <w:sz w:val="24"/>
    </w:rPr>
  </w:style>
  <w:style w:type="paragraph" w:styleId="Heading1">
    <w:name w:val="heading 1"/>
    <w:basedOn w:val="Normal"/>
    <w:next w:val="Normal"/>
    <w:link w:val="Heading1Char"/>
    <w:uiPriority w:val="9"/>
    <w:qFormat/>
    <w:rsid w:val="000A3B9D"/>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szCs w:val="24"/>
    </w:rPr>
  </w:style>
  <w:style w:type="paragraph" w:styleId="Heading2">
    <w:name w:val="heading 2"/>
    <w:basedOn w:val="Normal"/>
    <w:next w:val="Normal"/>
    <w:link w:val="Heading2Char"/>
    <w:uiPriority w:val="9"/>
    <w:unhideWhenUsed/>
    <w:qFormat/>
    <w:rsid w:val="000A3B9D"/>
    <w:pPr>
      <w:pBdr>
        <w:bottom w:val="single" w:sz="8" w:space="1" w:color="4F81BD" w:themeColor="accent1"/>
      </w:pBdr>
      <w:spacing w:before="200" w:after="80" w:line="240" w:lineRule="auto"/>
      <w:outlineLvl w:val="1"/>
    </w:pPr>
    <w:rPr>
      <w:rFonts w:asciiTheme="majorHAnsi" w:eastAsiaTheme="majorEastAsia" w:hAnsiTheme="majorHAnsi" w:cstheme="majorBidi"/>
      <w:szCs w:val="24"/>
    </w:rPr>
  </w:style>
  <w:style w:type="paragraph" w:styleId="Heading3">
    <w:name w:val="heading 3"/>
    <w:basedOn w:val="Normal"/>
    <w:next w:val="Normal"/>
    <w:link w:val="Heading3Char"/>
    <w:uiPriority w:val="9"/>
    <w:unhideWhenUsed/>
    <w:qFormat/>
    <w:rsid w:val="000A3B9D"/>
    <w:pPr>
      <w:pBdr>
        <w:bottom w:val="single" w:sz="4" w:space="1" w:color="95B3D7" w:themeColor="accent1" w:themeTint="99"/>
      </w:pBdr>
      <w:spacing w:before="200" w:after="80" w:line="240" w:lineRule="auto"/>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0A3B9D"/>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0A3B9D"/>
    <w:pPr>
      <w:spacing w:before="200" w:after="80" w:line="240" w:lineRule="auto"/>
      <w:outlineLvl w:val="4"/>
    </w:pPr>
    <w:rPr>
      <w:rFonts w:asciiTheme="majorHAnsi" w:eastAsiaTheme="majorEastAsia" w:hAnsiTheme="majorHAnsi" w:cstheme="majorBidi"/>
      <w:sz w:val="22"/>
    </w:rPr>
  </w:style>
  <w:style w:type="paragraph" w:styleId="Heading6">
    <w:name w:val="heading 6"/>
    <w:basedOn w:val="Normal"/>
    <w:next w:val="Normal"/>
    <w:link w:val="Heading6Char"/>
    <w:uiPriority w:val="9"/>
    <w:semiHidden/>
    <w:unhideWhenUsed/>
    <w:qFormat/>
    <w:rsid w:val="000A3B9D"/>
    <w:pPr>
      <w:spacing w:before="280" w:after="100" w:line="240" w:lineRule="auto"/>
      <w:outlineLvl w:val="5"/>
    </w:pPr>
    <w:rPr>
      <w:rFonts w:asciiTheme="majorHAnsi" w:eastAsiaTheme="majorEastAsia" w:hAnsiTheme="majorHAnsi" w:cstheme="majorBidi"/>
      <w:i/>
      <w:iCs/>
      <w:color w:val="4F81BD" w:themeColor="accent1"/>
      <w:sz w:val="22"/>
    </w:rPr>
  </w:style>
  <w:style w:type="paragraph" w:styleId="Heading7">
    <w:name w:val="heading 7"/>
    <w:basedOn w:val="Normal"/>
    <w:next w:val="Normal"/>
    <w:link w:val="Heading7Char"/>
    <w:uiPriority w:val="9"/>
    <w:semiHidden/>
    <w:unhideWhenUsed/>
    <w:qFormat/>
    <w:rsid w:val="000A3B9D"/>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A3B9D"/>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A3B9D"/>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B9D"/>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0A3B9D"/>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rsid w:val="000A3B9D"/>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0A3B9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A3B9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A3B9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A3B9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A3B9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A3B9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A3B9D"/>
    <w:pPr>
      <w:spacing w:after="0" w:line="240" w:lineRule="auto"/>
      <w:ind w:firstLine="360"/>
    </w:pPr>
    <w:rPr>
      <w:rFonts w:asciiTheme="minorHAnsi" w:eastAsiaTheme="minorHAnsi" w:hAnsiTheme="minorHAnsi" w:cstheme="minorBidi"/>
      <w:b/>
      <w:bCs/>
      <w:sz w:val="18"/>
      <w:szCs w:val="18"/>
    </w:rPr>
  </w:style>
  <w:style w:type="paragraph" w:styleId="Title">
    <w:name w:val="Title"/>
    <w:basedOn w:val="Normal"/>
    <w:next w:val="Normal"/>
    <w:link w:val="TitleChar"/>
    <w:uiPriority w:val="10"/>
    <w:qFormat/>
    <w:rsid w:val="000A3B9D"/>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A3B9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A3B9D"/>
    <w:pPr>
      <w:spacing w:before="200" w:after="900" w:line="240" w:lineRule="auto"/>
      <w:jc w:val="right"/>
    </w:pPr>
    <w:rPr>
      <w:rFonts w:asciiTheme="minorHAnsi" w:eastAsiaTheme="minorHAnsi" w:hAnsiTheme="minorHAnsi" w:cstheme="minorBidi"/>
      <w:i/>
      <w:iCs/>
      <w:szCs w:val="24"/>
    </w:rPr>
  </w:style>
  <w:style w:type="character" w:customStyle="1" w:styleId="SubtitleChar">
    <w:name w:val="Subtitle Char"/>
    <w:basedOn w:val="DefaultParagraphFont"/>
    <w:link w:val="Subtitle"/>
    <w:uiPriority w:val="11"/>
    <w:rsid w:val="000A3B9D"/>
    <w:rPr>
      <w:i/>
      <w:iCs/>
      <w:sz w:val="24"/>
      <w:szCs w:val="24"/>
    </w:rPr>
  </w:style>
  <w:style w:type="character" w:styleId="Strong">
    <w:name w:val="Strong"/>
    <w:basedOn w:val="DefaultParagraphFont"/>
    <w:uiPriority w:val="22"/>
    <w:qFormat/>
    <w:rsid w:val="000A3B9D"/>
    <w:rPr>
      <w:b/>
      <w:bCs/>
      <w:spacing w:val="0"/>
    </w:rPr>
  </w:style>
  <w:style w:type="character" w:styleId="Emphasis">
    <w:name w:val="Emphasis"/>
    <w:uiPriority w:val="20"/>
    <w:qFormat/>
    <w:rsid w:val="000A3B9D"/>
    <w:rPr>
      <w:b/>
      <w:bCs/>
      <w:i/>
      <w:iCs/>
      <w:color w:val="5A5A5A" w:themeColor="text1" w:themeTint="A5"/>
    </w:rPr>
  </w:style>
  <w:style w:type="paragraph" w:styleId="NoSpacing">
    <w:name w:val="No Spacing"/>
    <w:basedOn w:val="Normal"/>
    <w:link w:val="NoSpacingChar"/>
    <w:uiPriority w:val="1"/>
    <w:qFormat/>
    <w:rsid w:val="000A3B9D"/>
    <w:pPr>
      <w:spacing w:after="0" w:line="240" w:lineRule="auto"/>
    </w:pPr>
    <w:rPr>
      <w:rFonts w:asciiTheme="minorHAnsi" w:eastAsiaTheme="minorHAnsi" w:hAnsiTheme="minorHAnsi" w:cstheme="minorBidi"/>
      <w:sz w:val="22"/>
    </w:rPr>
  </w:style>
  <w:style w:type="character" w:customStyle="1" w:styleId="NoSpacingChar">
    <w:name w:val="No Spacing Char"/>
    <w:basedOn w:val="DefaultParagraphFont"/>
    <w:link w:val="NoSpacing"/>
    <w:uiPriority w:val="1"/>
    <w:rsid w:val="000A3B9D"/>
  </w:style>
  <w:style w:type="paragraph" w:styleId="ListParagraph">
    <w:name w:val="List Paragraph"/>
    <w:basedOn w:val="Normal"/>
    <w:uiPriority w:val="34"/>
    <w:qFormat/>
    <w:rsid w:val="000A3B9D"/>
    <w:pPr>
      <w:spacing w:after="0" w:line="240" w:lineRule="auto"/>
      <w:ind w:left="720" w:firstLine="360"/>
      <w:contextualSpacing/>
    </w:pPr>
    <w:rPr>
      <w:rFonts w:asciiTheme="minorHAnsi" w:eastAsiaTheme="minorHAnsi" w:hAnsiTheme="minorHAnsi" w:cstheme="minorBidi"/>
      <w:sz w:val="22"/>
    </w:rPr>
  </w:style>
  <w:style w:type="paragraph" w:styleId="Quote">
    <w:name w:val="Quote"/>
    <w:basedOn w:val="Normal"/>
    <w:next w:val="Normal"/>
    <w:link w:val="QuoteChar"/>
    <w:uiPriority w:val="29"/>
    <w:qFormat/>
    <w:rsid w:val="000A3B9D"/>
    <w:pPr>
      <w:spacing w:after="0" w:line="240" w:lineRule="auto"/>
      <w:ind w:firstLine="360"/>
    </w:pPr>
    <w:rPr>
      <w:rFonts w:asciiTheme="majorHAnsi" w:eastAsiaTheme="majorEastAsia" w:hAnsiTheme="majorHAnsi" w:cstheme="majorBidi"/>
      <w:i/>
      <w:iCs/>
      <w:color w:val="5A5A5A" w:themeColor="text1" w:themeTint="A5"/>
      <w:sz w:val="22"/>
    </w:rPr>
  </w:style>
  <w:style w:type="character" w:customStyle="1" w:styleId="QuoteChar">
    <w:name w:val="Quote Char"/>
    <w:basedOn w:val="DefaultParagraphFont"/>
    <w:link w:val="Quote"/>
    <w:uiPriority w:val="29"/>
    <w:rsid w:val="000A3B9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3B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0A3B9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A3B9D"/>
    <w:rPr>
      <w:i/>
      <w:iCs/>
      <w:color w:val="5A5A5A" w:themeColor="text1" w:themeTint="A5"/>
    </w:rPr>
  </w:style>
  <w:style w:type="character" w:styleId="IntenseEmphasis">
    <w:name w:val="Intense Emphasis"/>
    <w:uiPriority w:val="21"/>
    <w:qFormat/>
    <w:rsid w:val="000A3B9D"/>
    <w:rPr>
      <w:b/>
      <w:bCs/>
      <w:i/>
      <w:iCs/>
      <w:color w:val="4F81BD" w:themeColor="accent1"/>
      <w:sz w:val="22"/>
      <w:szCs w:val="22"/>
    </w:rPr>
  </w:style>
  <w:style w:type="character" w:styleId="SubtleReference">
    <w:name w:val="Subtle Reference"/>
    <w:uiPriority w:val="31"/>
    <w:qFormat/>
    <w:rsid w:val="000A3B9D"/>
    <w:rPr>
      <w:color w:val="auto"/>
      <w:u w:val="single" w:color="9BBB59" w:themeColor="accent3"/>
    </w:rPr>
  </w:style>
  <w:style w:type="character" w:styleId="IntenseReference">
    <w:name w:val="Intense Reference"/>
    <w:basedOn w:val="DefaultParagraphFont"/>
    <w:uiPriority w:val="32"/>
    <w:qFormat/>
    <w:rsid w:val="000A3B9D"/>
    <w:rPr>
      <w:b/>
      <w:bCs/>
      <w:color w:val="76923C" w:themeColor="accent3" w:themeShade="BF"/>
      <w:u w:val="single" w:color="9BBB59" w:themeColor="accent3"/>
    </w:rPr>
  </w:style>
  <w:style w:type="character" w:styleId="BookTitle">
    <w:name w:val="Book Title"/>
    <w:basedOn w:val="DefaultParagraphFont"/>
    <w:uiPriority w:val="33"/>
    <w:qFormat/>
    <w:rsid w:val="000A3B9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A3B9D"/>
    <w:pPr>
      <w:outlineLvl w:val="9"/>
    </w:pPr>
    <w:rPr>
      <w:lang w:bidi="en-US"/>
    </w:rPr>
  </w:style>
  <w:style w:type="character" w:customStyle="1" w:styleId="apple-converted-space">
    <w:name w:val="apple-converted-space"/>
    <w:basedOn w:val="DefaultParagraphFont"/>
    <w:rsid w:val="00C576EC"/>
  </w:style>
  <w:style w:type="paragraph" w:styleId="BalloonText">
    <w:name w:val="Balloon Text"/>
    <w:basedOn w:val="Normal"/>
    <w:link w:val="BalloonTextChar"/>
    <w:uiPriority w:val="99"/>
    <w:semiHidden/>
    <w:unhideWhenUsed/>
    <w:rsid w:val="00C5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EC"/>
    <w:rPr>
      <w:rFonts w:ascii="Tahoma" w:eastAsia="Cambria" w:hAnsi="Tahoma" w:cs="Tahoma"/>
      <w:sz w:val="16"/>
      <w:szCs w:val="16"/>
    </w:rPr>
  </w:style>
  <w:style w:type="character" w:styleId="Hyperlink">
    <w:name w:val="Hyperlink"/>
    <w:basedOn w:val="DefaultParagraphFont"/>
    <w:uiPriority w:val="99"/>
    <w:unhideWhenUsed/>
    <w:rsid w:val="00C57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data1.sci.gsfc.nasa.gov/daac-bin/G3/gui.cgi?instance_id=om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University of Newcastle</cp:lastModifiedBy>
  <cp:revision>4</cp:revision>
  <cp:lastPrinted>2014-11-18T02:29:00Z</cp:lastPrinted>
  <dcterms:created xsi:type="dcterms:W3CDTF">2015-03-08T22:03:00Z</dcterms:created>
  <dcterms:modified xsi:type="dcterms:W3CDTF">2015-03-08T22:27:00Z</dcterms:modified>
</cp:coreProperties>
</file>