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2" w:rsidRPr="00AC7233" w:rsidRDefault="00D329D2" w:rsidP="00D329D2">
      <w:pPr>
        <w:tabs>
          <w:tab w:val="left" w:pos="53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Pr="00A62F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C7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 xml:space="preserve">epresentative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cross-sectional 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providing data on 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 xml:space="preserve">prevalence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either any 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>tinnitus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(AT) or chronic/frequent tinnitus (CT) or severe tinnitus (ST) on adults</w:t>
      </w:r>
      <w:r w:rsidRPr="00AC723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tbl>
      <w:tblPr>
        <w:tblStyle w:val="Grigliatabella"/>
        <w:tblW w:w="14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3"/>
        <w:gridCol w:w="1134"/>
        <w:gridCol w:w="992"/>
        <w:gridCol w:w="5103"/>
        <w:gridCol w:w="1134"/>
        <w:gridCol w:w="1559"/>
        <w:gridCol w:w="851"/>
        <w:gridCol w:w="850"/>
        <w:gridCol w:w="891"/>
      </w:tblGrid>
      <w:tr w:rsidR="00D329D2" w:rsidRPr="00D44FB7" w:rsidTr="006E55E6">
        <w:trPr>
          <w:tblHeader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Publication (author, yr)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 period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 design</w:t>
            </w:r>
          </w:p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of tinnitus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Sample size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group; Sex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ercent prevalence</w:t>
            </w:r>
          </w:p>
        </w:tc>
      </w:tr>
      <w:tr w:rsidR="00D329D2" w:rsidRPr="00D44FB7" w:rsidTr="006E55E6">
        <w:trPr>
          <w:tblHeader/>
          <w:jc w:val="center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CT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44FB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</w:t>
            </w:r>
          </w:p>
        </w:tc>
      </w:tr>
      <w:tr w:rsidR="00D329D2" w:rsidRPr="002D7FF7" w:rsidTr="006E55E6">
        <w:trPr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Americas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29D2" w:rsidRPr="00DA49A3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Cooper, 1994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&lt;EndNote&gt;&lt;Cite&gt;&lt;Author&gt;Cooper&lt;/Author&gt;&lt;Year&gt;1994&lt;/Year&gt;&lt;RecNum&gt;63&lt;/RecNum&gt;&lt;record&gt;&lt;rec-number&gt;63&lt;/rec-number&gt;&lt;foreign-keys&gt;&lt;key app="EN" db-id="p5ff9wtf5vfpa9ezd2mv5vsodadw0esdase5"&gt;63&lt;/key&gt;&lt;/foreign-keys&gt;&lt;ref-type name="Journal Article"&gt;17&lt;/ref-type&gt;&lt;contributors&gt;&lt;authors&gt;&lt;author&gt;Cooper, J. C., Jr.&lt;/author&gt;&lt;/authors&gt;&lt;/contributors&gt;&lt;auth-address&gt;Department of Otolaryngology-Head and Neck Surgery, University of Texas Health Science Center at San Antonio 78284-7777.&lt;/auth-address&gt;&lt;titles&gt;&lt;title&gt;Health and Nutrition Examination Survey of 1971-75: Part II. Tinnitus, subjective hearing loss, and well-being&lt;/title&gt;&lt;secondary-title&gt;J Am Acad Audiol&lt;/secondary-title&gt;&lt;/titles&gt;&lt;periodical&gt;&lt;full-title&gt;J Am Acad Audiol&lt;/full-title&gt;&lt;/periodical&gt;&lt;pages&gt;37-43&lt;/pages&gt;&lt;volume&gt;5&lt;/volume&gt;&lt;number&gt;1&lt;/number&gt;&lt;edition&gt;1994/01/01&lt;/edition&gt;&lt;keywords&gt;&lt;keyword&gt;Acoustic Stimulation&lt;/keyword&gt;&lt;keyword&gt;Adult&lt;/keyword&gt;&lt;keyword&gt;Aged&lt;/keyword&gt;&lt;keyword&gt;Analysis of Variance&lt;/keyword&gt;&lt;keyword&gt;Audiometry&lt;/keyword&gt;&lt;keyword&gt;Auditory Threshold&lt;/keyword&gt;&lt;keyword&gt;Female&lt;/keyword&gt;&lt;keyword&gt;Health Surveys&lt;/keyword&gt;&lt;keyword&gt;Hearing Disorders/*epidemiology/physiopathology&lt;/keyword&gt;&lt;keyword&gt;Humans&lt;/keyword&gt;&lt;keyword&gt;Male&lt;/keyword&gt;&lt;keyword&gt;Middle Aged&lt;/keyword&gt;&lt;keyword&gt;Prevalence&lt;/keyword&gt;&lt;keyword&gt;Tinnitus/*epidemiology/physiopathology&lt;/keyword&gt;&lt;keyword&gt;United States/epidemiology&lt;/keyword&gt;&lt;/keywords&gt;&lt;dates&gt;&lt;year&gt;1994&lt;/year&gt;&lt;pub-dates&gt;&lt;date&gt;Jan&lt;/date&gt;&lt;/pub-dates&gt;&lt;/dates&gt;&lt;isbn&gt;1050-0545 (Print)&amp;#xD;1050-0545 (Linking)&lt;/isbn&gt;&lt;accession-num&gt;8155893&lt;/accession-num&gt;&lt;urls&gt;&lt;related-urls&gt;&lt;url&gt;http://www.ncbi.nlm.nih.gov/pubmed/8155893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[8]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1971-1975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HANES; multistage stratified probability sampling; nationally representative sample (25-74 yrs)</w:t>
            </w:r>
          </w:p>
          <w:p w:rsidR="00D329D2" w:rsidRPr="00DA49A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Defined as “frequent, bothersome tinnitus” assessed by the following set of questions: A</w:t>
            </w:r>
            <w:r w:rsidRPr="00CE3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any time over the past few years, have you ever noticed ringing in your ears, or have you been bothered by other funny noises in your ears?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it bother you? (just a little OR quite a bit)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25-74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B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25-74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M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B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25-74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36AE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6A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14.9%</w:t>
            </w:r>
          </w:p>
          <w:p w:rsidR="00D329D2" w:rsidRPr="00936AE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6A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12.6%</w:t>
            </w:r>
          </w:p>
          <w:p w:rsidR="00D329D2" w:rsidRPr="00936AE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6A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36AE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9A6D19" w:rsidTr="006E55E6">
        <w:trPr>
          <w:trHeight w:val="822"/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Hoffman and Reed, 2004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&lt;EndNote&gt;&lt;Cite&gt;&lt;Author&gt;Hoffmann&lt;/Author&gt;&lt;Year&gt;2004&lt;/Year&gt;&lt;RecNum&gt;67&lt;/RecNum&gt;&lt;record&gt;&lt;rec-number&gt;67&lt;/rec-number&gt;&lt;foreign-keys&gt;&lt;key app="EN" db-id="p5ff9wtf5vfpa9ezd2mv5vsodadw0esdase5"&gt;67&lt;/key&gt;&lt;/foreign-keys&gt;&lt;ref-type name="Book Section"&gt;5&lt;/ref-type&gt;&lt;contributors&gt;&lt;authors&gt;&lt;author&gt;Hoffmann, H.J.&lt;/author&gt;&lt;author&gt;Reed, G.W.&lt;/author&gt;&lt;/authors&gt;&lt;/contributors&gt;&lt;titles&gt;&lt;title&gt;Epidemiology of tinnitus&lt;/title&gt;&lt;secondary-title&gt;Tinnitus: Therory and Management, Snow JB&lt;/secondary-title&gt;&lt;/titles&gt;&lt;pages&gt;16-41&lt;/pages&gt;&lt;section&gt;3&lt;/section&gt;&lt;dates&gt;&lt;year&gt;2004&lt;/year&gt;&lt;/dates&gt;&lt;publisher&gt;BC Decker Inc&lt;/publisher&gt;&lt;urls&gt;&lt;/urls&gt;&lt;/record&gt;&lt;/Cite&gt;&lt;/EndNote&gt;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[9]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NHIS; household multistage probability sampling survey; nationally representative sample (≥20 yrs)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Have you been bothered by ringing in the ears or other funny noises in the head in the past 12 months?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59,343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Hoffman and Reed, 2004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&lt;EndNote&gt;&lt;Cite&gt;&lt;Author&gt;Hoffmann&lt;/Author&gt;&lt;Year&gt;2004&lt;/Year&gt;&lt;RecNum&gt;67&lt;/RecNum&gt;&lt;record&gt;&lt;rec-number&gt;67&lt;/rec-number&gt;&lt;foreign-keys&gt;&lt;key app="EN" db-id="p5ff9wtf5vfpa9ezd2mv5vsodadw0esdase5"&gt;67&lt;/key&gt;&lt;/foreign-keys&gt;&lt;ref-type name="Book Section"&gt;5&lt;/ref-type&gt;&lt;contributors&gt;&lt;authors&gt;&lt;author&gt;Hoffmann, H.J.&lt;/author&gt;&lt;author&gt;Reed, G.W.&lt;/author&gt;&lt;/authors&gt;&lt;/contributors&gt;&lt;titles&gt;&lt;title&gt;Epidemiology of tinnitus&lt;/title&gt;&lt;secondary-title&gt;Tinnitus: Therory and Management, Snow JB&lt;/secondary-title&gt;&lt;/titles&gt;&lt;pages&gt;16-41&lt;/pages&gt;&lt;section&gt;3&lt;/section&gt;&lt;dates&gt;&lt;year&gt;2004&lt;/year&gt;&lt;/dates&gt;&lt;publisher&gt;BC Decker Inc&lt;/publisher&gt;&lt;urls&gt;&lt;/urls&gt;&lt;/record&gt;&lt;/Cite&gt;&lt;/EndNote&gt;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[9]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1994-1995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NHIS; household multistage probability sampling survey; nationally representative sample (≥20 yrs)</w:t>
            </w:r>
          </w:p>
          <w:p w:rsidR="00D329D2" w:rsidRPr="003C173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Do you have now a ringing, roaring buzzing in the ears that has lasted for at least three months?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99,435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Shargorodsky</w:t>
            </w:r>
            <w:proofErr w:type="spellEnd"/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et al., </w:t>
            </w: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&lt;EndNote&gt;&lt;Cite&gt;&lt;Author&gt;Shargorodsky&lt;/Author&gt;&lt;Year&gt;2010&lt;/Year&gt;&lt;RecNum&gt;34&lt;/RecNum&gt;&lt;record&gt;&lt;rec-number&gt;34&lt;/rec-number&gt;&lt;foreign-keys&gt;&lt;key app="EN" db-id="p5ff9wtf5vfpa9ezd2mv5vsodadw0esdase5"&gt;34&lt;/key&gt;&lt;/foreign-keys&gt;&lt;ref-type name="Journal Article"&gt;17&lt;/ref-type&gt;&lt;contributors&gt;&lt;authors&gt;&lt;author&gt;Shargorodsky, J.&lt;/author&gt;&lt;author&gt;Curhan, G. C.&lt;/author&gt;&lt;author&gt;Farwell, W. R.&lt;/author&gt;&lt;/authors&gt;&lt;/contributors&gt;&lt;auth-address&gt;Department of Otolaryngology, Massachusetts Eye and Ear Infirmary, Boston, Mass, USA.&lt;/auth-address&gt;&lt;titles&gt;&lt;title&gt;Prevalence and characteristics of tinnitus among US adults&lt;/title&gt;&lt;secondary-title&gt;Am J Med&lt;/secondary-title&gt;&lt;/titles&gt;&lt;periodical&gt;&lt;full-title&gt;Am J Med&lt;/full-title&gt;&lt;/periodical&gt;&lt;pages&gt;711-8&lt;/pages&gt;&lt;volume&gt;123&lt;/volume&gt;&lt;number&gt;8&lt;/number&gt;&lt;edition&gt;2010/07/31&lt;/edition&gt;&lt;keywords&gt;&lt;keyword&gt;Adult&lt;/keyword&gt;&lt;keyword&gt;Cross-Sectional Studies&lt;/keyword&gt;&lt;keyword&gt;Humans&lt;/keyword&gt;&lt;keyword&gt;Logistic Models&lt;/keyword&gt;&lt;keyword&gt;Nutrition Surveys&lt;/keyword&gt;&lt;keyword&gt;Odds Ratio&lt;/keyword&gt;&lt;keyword&gt;Prevalence&lt;/keyword&gt;&lt;keyword&gt;Risk Factors&lt;/keyword&gt;&lt;keyword&gt;Socioeconomic Factors&lt;/keyword&gt;&lt;keyword&gt;Tinnitus/*epidemiology&lt;/keyword&gt;&lt;keyword&gt;United States/epidemiology&lt;/keyword&gt;&lt;/keywords&gt;&lt;dates&gt;&lt;year&gt;2010&lt;/year&gt;&lt;pub-dates&gt;&lt;date&gt;Aug&lt;/date&gt;&lt;/pub-dates&gt;&lt;/dates&gt;&lt;isbn&gt;1555-7162 (Electronic)&amp;#xD;0002-9343 (Linking)&lt;/isbn&gt;&lt;accession-num&gt;20670725&lt;/accession-num&gt;&lt;urls&gt;&lt;related-urls&gt;&lt;url&gt;http://www.ncbi.nlm.nih.gov/pubmed/20670725&lt;/url&gt;&lt;/related-urls&gt;&lt;/urls&gt;&lt;electronic-resource-num&gt;S0002-9343(10)00344-X [pii]&amp;#xD;10.1016/j.amjmed.2010.02.015&lt;/electronic-resource-num&gt;&lt;language&gt;eng&lt;/language&gt;&lt;/record&gt;&lt;/Cite&gt;&lt;/EndNote&gt;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[10]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1999-2004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NHANES; nationally representative sample (≥20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In the past 12 months, have you ever had ringing, roaring, or buzzing in your years? (yes)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lastRenderedPageBreak/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How often did this happen? (almost always OR at least once a day)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14,178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M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F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≥80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25.3%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24.6%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28.1%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284632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Oiticica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&lt;EndNote&gt;&lt;Cite&gt;&lt;Author&gt;Oiticica&lt;/Author&gt;&lt;Year&gt;2014&lt;/Year&gt;&lt;RecNum&gt;94&lt;/RecNum&gt;&lt;record&gt;&lt;rec-number&gt;94&lt;/rec-number&gt;&lt;foreign-keys&gt;&lt;key app="EN" db-id="p5ff9wtf5vfpa9ezd2mv5vsodadw0esdase5"&gt;94&lt;/key&gt;&lt;/foreign-keys&gt;&lt;ref-type name="Journal Article"&gt;17&lt;/ref-type&gt;&lt;contributors&gt;&lt;authors&gt;&lt;author&gt;Oiticica, J.&lt;/author&gt;&lt;author&gt;Bittar, R. S.&lt;/author&gt;&lt;/authors&gt;&lt;/contributors&gt;&lt;auth-address&gt;Department of Otorhynolaryngology, Hospital das Clinicas, Faculdade de Medicina, Universidade de Sao Paulo (USP), Sao Paulo, SP, Brazil. Electronic address: jeanneoiticica@bioear.com.br.&amp;#xD;Department of Otorhynolaryngology, Hospital das Clinicas, Faculdade de Medicina, Universidade de Sao Paulo (USP), Sao Paulo, SP, Brazil.&lt;/auth-address&gt;&lt;titles&gt;&lt;title&gt;Tinnitus prevalence in the city of Sao Paulo&lt;/title&gt;&lt;secondary-title&gt;Braz J Otorhinolaryngol&lt;/secondary-title&gt;&lt;/titles&gt;&lt;periodical&gt;&lt;full-title&gt;Braz J Otorhinolaryngol&lt;/full-title&gt;&lt;/periodical&gt;&lt;edition&gt;2015/01/30&lt;/edition&gt;&lt;dates&gt;&lt;year&gt;2014&lt;/year&gt;&lt;pub-dates&gt;&lt;date&gt;Dec 27&lt;/date&gt;&lt;/pub-dates&gt;&lt;/dates&gt;&lt;isbn&gt;1808-8686 (Electronic)&amp;#xD;1808-8686 (Linking)&lt;/isbn&gt;&lt;accession-num&gt;25631578&lt;/accession-num&gt;&lt;urls&gt;&lt;related-urls&gt;&lt;url&gt;http://www.ncbi.nlm.nih.gov/pubmed/25631578&lt;/url&gt;&lt;/related-urls&gt;&lt;/urls&gt;&lt;electronic-resource-num&gt;S1808-8694(14)00161-X [pii]&amp;#xD;10.1016/j.bjorl.2014.12.004&lt;/electronic-resource-num&gt;&lt;language&gt;Eng&lt;/language&gt;&lt;/record&gt;&lt;/Cite&gt;&lt;/EndNote&gt;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[11]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 w:rsidRPr="008D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1630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Cluster household sampling, representative of the municipality of Sao Paolo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(≥18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 w:rsidRPr="00284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have tinnitus in your ears? (yes)</w:t>
            </w:r>
          </w:p>
          <w:p w:rsidR="00D329D2" w:rsidRPr="0028463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 w:rsidRPr="00284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this ringing constant, i.e., do you perceive it every day? (yes)</w:t>
            </w:r>
          </w:p>
          <w:p w:rsidR="00D329D2" w:rsidRPr="006E1AF9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 w:rsidRPr="00284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Does your tinnitus bother you? (from mildly to severely annoying)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M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F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&gt;65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D329D2" w:rsidRPr="00284632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D2" w:rsidRPr="00BB1B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Sindhusake</w:t>
            </w:r>
            <w:proofErr w:type="spellEnd"/>
            <w:r w:rsidRPr="00284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al.</w:t>
            </w:r>
            <w:r w:rsidRPr="00BB1B34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&lt;EndNote&gt;&lt;Cite&gt;&lt;Author&gt;Sindhusake&lt;/Author&gt;&lt;Year&gt;2003&lt;/Year&gt;&lt;RecNum&gt;49&lt;/RecNum&gt;&lt;record&gt;&lt;rec-number&gt;49&lt;/rec-number&gt;&lt;foreign-keys&gt;&lt;key app="EN" db-id="p5ff9wtf5vfpa9ezd2mv5vsodadw0esdase5"&gt;49&lt;/key&gt;&lt;/foreign-keys&gt;&lt;ref-type name="Journal Article"&gt;17&lt;/ref-type&gt;&lt;contributors&gt;&lt;authors&gt;&lt;author&gt;Sindhusake, D.&lt;/author&gt;&lt;author&gt;Mitchell, P.&lt;/author&gt;&lt;author&gt;Newall, P.&lt;/author&gt;&lt;author&gt;Golding, M.&lt;/author&gt;&lt;author&gt;Rochtchina, E.&lt;/author&gt;&lt;author&gt;Rubin, G.&lt;/author&gt;&lt;/authors&gt;&lt;/contributors&gt;&lt;auth-address&gt;Department of Public Health and Community Medicine, University of Sydney, New South Wales, Australia.&lt;/auth-address&gt;&lt;titles&gt;&lt;title&gt;Prevalence and characteristics of tinnitus in older adults: the Blue Mountains Hearing Study&lt;/title&gt;&lt;secondary-title&gt;Int J Audiol&lt;/secondary-title&gt;&lt;/titles&gt;&lt;periodical&gt;&lt;full-title&gt;Int J Audiol&lt;/full-title&gt;&lt;/periodical&gt;&lt;pages&gt;289-94&lt;/pages&gt;&lt;volume&gt;42&lt;/volume&gt;&lt;number&gt;5&lt;/number&gt;&lt;edition&gt;2003/08/15&lt;/edition&gt;&lt;keywords&gt;&lt;keyword&gt;Aged&lt;/keyword&gt;&lt;keyword&gt;Aged, 80 and over&lt;/keyword&gt;&lt;keyword&gt;Audiometry, Pure-Tone/methods&lt;/keyword&gt;&lt;keyword&gt;Audiometry, Speech/methods&lt;/keyword&gt;&lt;keyword&gt;Female&lt;/keyword&gt;&lt;keyword&gt;*Health Surveys&lt;/keyword&gt;&lt;keyword&gt;Hearing Loss/complications&lt;/keyword&gt;&lt;keyword&gt;Humans&lt;/keyword&gt;&lt;keyword&gt;Male&lt;/keyword&gt;&lt;keyword&gt;Medical History Taking&lt;/keyword&gt;&lt;keyword&gt;Middle Aged&lt;/keyword&gt;&lt;keyword&gt;New South Wales/epidemiology&lt;/keyword&gt;&lt;keyword&gt;Prevalence&lt;/keyword&gt;&lt;keyword&gt;Tinnitus/*epidemiology/etiology&lt;/keyword&gt;&lt;/keywords&gt;&lt;dates&gt;&lt;year&gt;2003&lt;/year&gt;&lt;pub-dates&gt;&lt;date&gt;Jul&lt;/date&gt;&lt;/pub-dates&gt;&lt;/dates&gt;&lt;isbn&gt;1499-2027 (Print)&amp;#xD;1499-2027 (Linking)&lt;/isbn&gt;&lt;accession-num&gt;12916702&lt;/accession-num&gt;&lt;urls&gt;&lt;related-urls&gt;&lt;url&gt;http://www.ncbi.nlm.nih.gov/pubmed/12916702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9D2" w:rsidRPr="00D84475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44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1997-1999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BMHS; representative sample </w:t>
            </w:r>
            <w:r w:rsidRPr="001A08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West of Sidney area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(≥55</w:t>
            </w:r>
            <w:r w:rsidRPr="00D844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Have you experienced any prolonged ringing buzzing or other sounds in your ears or head within the past year that is, lasting for five minutes or longer? (yes)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29D2" w:rsidRPr="00CD056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≥55</w:t>
            </w:r>
            <w:r w:rsidRPr="00CD0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</w:t>
            </w:r>
          </w:p>
          <w:p w:rsidR="00D329D2" w:rsidRPr="00CD056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≥55</w:t>
            </w:r>
            <w:r w:rsidRPr="00CD0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M</w:t>
            </w:r>
          </w:p>
          <w:p w:rsidR="00D329D2" w:rsidRPr="00CD056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≥55</w:t>
            </w:r>
            <w:r w:rsidRPr="00CD0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F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0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≥80 yrs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30.3%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32.2%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28.6%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2D7FF7" w:rsidTr="006E55E6">
        <w:trPr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29D2" w:rsidRPr="00936AE4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Davis, 1989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&lt;EndNote&gt;&lt;Cite&gt;&lt;Author&gt;Davis&lt;/Author&gt;&lt;Year&gt;1989&lt;/Year&gt;&lt;RecNum&gt;57&lt;/RecNum&gt;&lt;record&gt;&lt;rec-number&gt;57&lt;/rec-number&gt;&lt;foreign-keys&gt;&lt;key app="EN" db-id="p5ff9wtf5vfpa9ezd2mv5vsodadw0esdase5"&gt;57&lt;/key&gt;&lt;/foreign-keys&gt;&lt;ref-type name="Journal Article"&gt;17&lt;/ref-type&gt;&lt;contributors&gt;&lt;authors&gt;&lt;author&gt;Davis, A. C.&lt;/author&gt;&lt;/authors&gt;&lt;/contributors&gt;&lt;auth-address&gt;MRC Institute of Hearing Research, University of Nottingham, UK.&lt;/auth-address&gt;&lt;titles&gt;&lt;title&gt;The prevalence of hearing impairment and reported hearing disability among adults in Great Britain&lt;/title&gt;&lt;secondary-title&gt;Int J Epidemiol&lt;/secondary-title&gt;&lt;/titles&gt;&lt;periodical&gt;&lt;full-title&gt;Int J Epidemiol&lt;/full-title&gt;&lt;/periodical&gt;&lt;pages&gt;911-7&lt;/pages&gt;&lt;volume&gt;18&lt;/volume&gt;&lt;number&gt;4&lt;/number&gt;&lt;edition&gt;1989/12/01&lt;/edition&gt;&lt;keywords&gt;&lt;keyword&gt;Adult&lt;/keyword&gt;&lt;keyword&gt;Aged&lt;/keyword&gt;&lt;keyword&gt;Aged, 80 and over&lt;/keyword&gt;&lt;keyword&gt;Cross-Sectional Studies&lt;/keyword&gt;&lt;keyword&gt;Female&lt;/keyword&gt;&lt;keyword&gt;Follow-Up Studies&lt;/keyword&gt;&lt;keyword&gt;Great Britain&lt;/keyword&gt;&lt;keyword&gt;Hearing Loss/*epidemiology&lt;/keyword&gt;&lt;keyword&gt;Hearing Loss, Bilateral/*epidemiology&lt;/keyword&gt;&lt;keyword&gt;Hearing Tests&lt;/keyword&gt;&lt;keyword&gt;Humans&lt;/keyword&gt;&lt;keyword&gt;Male&lt;/keyword&gt;&lt;keyword&gt;Middle Aged&lt;/keyword&gt;&lt;keyword&gt;Random Allocation&lt;/keyword&gt;&lt;keyword&gt;Tinnitus/*epidemiology&lt;/keyword&gt;&lt;/keywords&gt;&lt;dates&gt;&lt;year&gt;1989&lt;/year&gt;&lt;pub-dates&gt;&lt;date&gt;Dec&lt;/date&gt;&lt;/pub-dates&gt;&lt;/dates&gt;&lt;isbn&gt;0300-5771 (Print)&amp;#xD;0300-5771 (Linking)&lt;/isbn&gt;&lt;accession-num&gt;2621028&lt;/accession-num&gt;&lt;urls&gt;&lt;related-urls&gt;&lt;url&gt;http://www.ncbi.nlm.nih.gov/pubmed/2621028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[13]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84475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 w:rsidRPr="003C1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NSH; nationally representative household sample (17-80 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 w:rsidRPr="00214C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“p</w:t>
            </w:r>
            <w:r w:rsidRPr="00214C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rolonged spontaneous tinnitus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214C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defined as tin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nitus that lasts for more than five minutes and occurs not only after loud sounds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10,778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17-80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BB1B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McCormack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</w:t>
            </w:r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PEVuZE5vdGU+PENpdGU+PEF1dGhvcj5NY0Nvcm1hY2s8L0F1dGhvcj48WWVhcj4yMDE0PC9ZZWFy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PEVuZE5vdGU+PENpdGU+PEF1dGhvcj5NY0Nvcm1hY2s8L0F1dGhvcj48WWVhcj4yMDE0PC9ZZWFy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[14]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2006-2010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Likely representative sample (40-69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Do you get or have you had noises (such as ringing or buzzing) in your head or in one or both ears that lasts for more than five minutes at a time? (yes from some to all of time)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How much do these noises worry, annoy or upset you when they are at their worst?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(moderately OR severely)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172,621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40-69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40-69 yrs; M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40-69 yrs;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16.2%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18.4%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3.5%</w:t>
            </w:r>
          </w:p>
        </w:tc>
      </w:tr>
      <w:tr w:rsidR="00D329D2" w:rsidRPr="00A04EA3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Ottaviani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al., 1983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&lt;EndNote&gt;&lt;Cite&gt;&lt;Author&gt;Ottaviani&lt;/Author&gt;&lt;Year&gt;1983&lt;/Year&gt;&lt;RecNum&gt;87&lt;/RecNum&gt;&lt;record&gt;&lt;rec-number&gt;87&lt;/rec-number&gt;&lt;foreign-keys&gt;&lt;key app="EN" db-id="p5ff9wtf5vfpa9ezd2mv5vsodadw0esdase5"&gt;87&lt;/key&gt;&lt;/foreign-keys&gt;&lt;ref-type name="Journal Article"&gt;17&lt;/ref-type&gt;&lt;contributors&gt;&lt;authors&gt;&lt;author&gt;Ottaviani, A. &lt;/author&gt;&lt;author&gt;Bergomi, A. &lt;/author&gt;&lt;author&gt;Dacomo, G. &lt;/author&gt;&lt;author&gt;et al.,&lt;/author&gt;&lt;/authors&gt;&lt;/contributors&gt;&lt;titles&gt;&lt;title&gt;Eziopatogenesi. In: Motta G (Ed.) Gli Acufeni. Atti LXX Congresso Nazionale della Società Italiana di Otorinolaringoiatria e Chirurgia Cervico-Facciale. Bologna, 25-28 May 1983&lt;/title&gt;&lt;/titles&gt;&lt;dates&gt;&lt;year&gt;1983&lt;/year&gt;&lt;/dates&gt;&lt;urls&gt;&lt;/urls&gt;&lt;language&gt;eng&lt;/language&gt;&lt;/record&gt;&lt;/Cite&gt;&lt;/EndNote&gt;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[24]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Sample representative of the municipality of Milan (≥18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current or previous self-reported tinnitus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tinnitus every day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tinnitus which causes severe annoyance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E1C56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≥18 </w:t>
            </w:r>
            <w:proofErr w:type="spellStart"/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M</w:t>
            </w:r>
          </w:p>
          <w:p w:rsidR="00D329D2" w:rsidRPr="00DE1C56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29.6%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23.2%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11.8%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11.6%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2.7%</w:t>
            </w: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8336E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Quaranta</w:t>
            </w:r>
            <w:proofErr w:type="spellEnd"/>
            <w:r w:rsidRPr="00A0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1996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&lt;EndNote&gt;&lt;Cite&gt;&lt;Author&gt;Quaranta&lt;/Author&gt;&lt;Year&gt;1996&lt;/Year&gt;&lt;RecNum&gt;3&lt;/RecNum&gt;&lt;record&gt;&lt;rec-number&gt;3&lt;/rec-number&gt;&lt;foreign-keys&gt;&lt;key app="EN" db-id="p5ff9wtf5vfpa9ezd2mv5vsodadw0esdase5"&gt;3&lt;/key&gt;&lt;/foreign-keys&gt;&lt;ref-type name="Journal Article"&gt;17&lt;/ref-type&gt;&lt;contributors&gt;&lt;authors&gt;&lt;author&gt;Quaranta, A.&lt;/author&gt;&lt;author&gt;Assennato, G.&lt;/author&gt;&lt;author&gt;Sallustio, V.&lt;/author&gt;&lt;/authors&gt;&lt;/contributors&gt;&lt;auth-address&gt;Audiology and Otology Center, ENT Department, University of Bari, Italy.&lt;/auth-address&gt;&lt;titles&gt;&lt;title&gt;Epidemiology of hearing problems among adults in Italy&lt;/title&gt;&lt;secondary-title&gt;Scand Audiol Suppl&lt;/secondary-title&gt;&lt;/titles&gt;&lt;pages&gt;9-13&lt;/pages&gt;&lt;volume&gt;42&lt;/volume&gt;&lt;edition&gt;1996/01/01&lt;/edition&gt;&lt;keywords&gt;&lt;keyword&gt;Adolescent&lt;/keyword&gt;&lt;keyword&gt;Adult&lt;/keyword&gt;&lt;keyword&gt;Age Factors&lt;/keyword&gt;&lt;keyword&gt;Aged&lt;/keyword&gt;&lt;keyword&gt;Audiometry&lt;/keyword&gt;&lt;keyword&gt;Cohort Studies&lt;/keyword&gt;&lt;keyword&gt;Female&lt;/keyword&gt;&lt;keyword&gt;Health Status&lt;/keyword&gt;&lt;keyword&gt;Hearing Disorders/diagnosis/*epidemiology&lt;/keyword&gt;&lt;keyword&gt;Humans&lt;/keyword&gt;&lt;keyword&gt;Incidence&lt;/keyword&gt;&lt;keyword&gt;Italy/epidemiology&lt;/keyword&gt;&lt;keyword&gt;Male&lt;/keyword&gt;&lt;keyword&gt;Middle Aged&lt;/keyword&gt;&lt;keyword&gt;Prevalence&lt;/keyword&gt;&lt;keyword&gt;Rural Population&lt;/keyword&gt;&lt;keyword&gt;Tinnitus/diagnosis/*epidemiology&lt;/keyword&gt;&lt;keyword&gt;Urban Population&lt;/keyword&gt;&lt;/keywords&gt;&lt;dates&gt;&lt;year&gt;1996&lt;/year&gt;&lt;/dates&gt;&lt;isbn&gt;0107-8593 (Print)&amp;#xD;0107-8593 (Linking)&lt;/isbn&gt;&lt;accession-num&gt;8668911&lt;/accession-num&gt;&lt;urls&gt;&lt;related-urls&gt;&lt;url&gt;http://www.ncbi.nlm.nih.gov/pubmed/8668911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[25]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1989-1991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A04EA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Sample representative of 5 Italian provinces (≥18 yrs)</w:t>
            </w:r>
          </w:p>
          <w:p w:rsidR="00D329D2" w:rsidRPr="00210F4A" w:rsidRDefault="00D329D2" w:rsidP="006E55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0F9F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 w:rsidRPr="00A04E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have a </w:t>
            </w:r>
            <w:r w:rsidRPr="00A04E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tion </w:t>
            </w:r>
            <w:r w:rsidRPr="00A04E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sounds in the ear or in the head without any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4E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 external stimulu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s? (every day)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E1C56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E1C56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1C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14.5%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297AC3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94171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17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Gallus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</w:t>
            </w:r>
            <w:r w:rsidRPr="009417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2015 (present study)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DOXA survey: CAPI; multistage-random sampling; nationally representative sample (≥18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In the past 12 months, have you been bothered by ringing or buzzing in your ears or head that last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ed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for 5 minutes or more?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(yes)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How long have you been bothered by this ringing or buzzing in your ears or head?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(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3 months or more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)</w:t>
            </w:r>
          </w:p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4EA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How much of a problem is this ringing or buzzing in one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or both ears or in your head? (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a big problem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OR </w:t>
            </w:r>
            <w:r w:rsidRPr="000E54DD"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>a very big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en-GB" w:eastAsia="ja-JP"/>
              </w:rPr>
              <w:t xml:space="preserve"> problem)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</w:t>
            </w:r>
          </w:p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yrs; M</w:t>
            </w:r>
          </w:p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≥18 yrs; F</w:t>
            </w:r>
          </w:p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≥45 yrs</w:t>
            </w:r>
          </w:p>
          <w:p w:rsidR="00D329D2" w:rsidRPr="00297AC3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2.0%</w:t>
            </w:r>
          </w:p>
          <w:p w:rsidR="00D329D2" w:rsidRPr="00297AC3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3.2%</w:t>
            </w:r>
          </w:p>
        </w:tc>
      </w:tr>
      <w:tr w:rsidR="00D329D2" w:rsidRPr="00D44FB7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Pilgramm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1999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&lt;EndNote&gt;&lt;Cite&gt;&lt;Author&gt;Pilgramm&lt;/Author&gt;&lt;Year&gt;1999&lt;/Year&gt;&lt;RecNum&gt;75&lt;/RecNum&gt;&lt;record&gt;&lt;rec-number&gt;75&lt;/rec-number&gt;&lt;foreign-keys&gt;&lt;key app="EN" db-id="p5ff9wtf5vfpa9ezd2mv5vsodadw0esdase5"&gt;75&lt;/key&gt;&lt;/foreign-keys&gt;&lt;ref-type name="Journal Article"&gt;17&lt;/ref-type&gt;&lt;contributors&gt;&lt;authors&gt;&lt;author&gt;Pilgramm, M.&lt;/author&gt;&lt;author&gt;Rychlick, R.&lt;/author&gt;&lt;author&gt;Lesbisch, H.&lt;/author&gt;&lt;author&gt;Siedentop, H.&lt;/author&gt;&lt;author&gt;Goebel, G.&lt;/author&gt;&lt;author&gt;Kirchhoff, D.&lt;/author&gt;&lt;/authors&gt;&lt;/contributors&gt;&lt;titles&gt;&lt;title&gt;Tinnitus in the Federal Republic of Germany. A Representative Epidemiological Study. In Proceedings of the Sixth International Tinnitus Seminar. London: Biddles Short Run Books&lt;/title&gt;&lt;/titles&gt;&lt;pages&gt;64-67&lt;/pages&gt;&lt;dates&gt;&lt;year&gt;1999&lt;/year&gt;&lt;/dates&gt;&lt;urls&gt;&lt;/urls&gt;&lt;/record&gt;&lt;/Cite&gt;&lt;/EndNote&gt;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[15]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1998-1999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Random sampling; nationally representative sample (≥10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noise in the ear at the time of the study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Ear noise lasting longer than one month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936AE4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Hasson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</w:t>
            </w: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&lt;EndNote&gt;&lt;Cite&gt;&lt;Author&gt;Hasson&lt;/Author&gt;&lt;Year&gt;2010&lt;/Year&gt;&lt;RecNum&gt;65&lt;/RecNum&gt;&lt;record&gt;&lt;rec-number&gt;65&lt;/rec-number&gt;&lt;foreign-keys&gt;&lt;key app="EN" db-id="p5ff9wtf5vfpa9ezd2mv5vsodadw0esdase5"&gt;65&lt;/key&gt;&lt;/foreign-keys&gt;&lt;ref-type name="Journal Article"&gt;17&lt;/ref-type&gt;&lt;contributors&gt;&lt;authors&gt;&lt;author&gt;Hasson, D.&lt;/author&gt;&lt;author&gt;Theorell, T.&lt;/author&gt;&lt;author&gt;Westerlund, H.&lt;/author&gt;&lt;author&gt;Canlon, B.&lt;/author&gt;&lt;/authors&gt;&lt;/contributors&gt;&lt;auth-address&gt;Department of Physiology and Pharmacology, Karolinska Institutet, 171 77 Stockholm, Sweden. dan.hasson@ki.se&lt;/auth-address&gt;&lt;titles&gt;&lt;title&gt;Prevalence and characteristics of hearing problems in a working and non-working Swedish population&lt;/title&gt;&lt;secondary-title&gt;J Epidemiol Community Health&lt;/secondary-title&gt;&lt;/titles&gt;&lt;periodical&gt;&lt;full-title&gt;J Epidemiol Community Health&lt;/full-title&gt;&lt;/periodical&gt;&lt;pages&gt;453-60&lt;/pages&gt;&lt;volume&gt;64&lt;/volume&gt;&lt;number&gt;5&lt;/number&gt;&lt;edition&gt;2009/08/21&lt;/edition&gt;&lt;keywords&gt;&lt;keyword&gt;Attitude to Health&lt;/keyword&gt;&lt;keyword&gt;Cross-Sectional Studies&lt;/keyword&gt;&lt;keyword&gt;Female&lt;/keyword&gt;&lt;keyword&gt;Hearing Loss, Noise-Induced/*epidemiology/etiology/psychology&lt;/keyword&gt;&lt;keyword&gt;Humans&lt;/keyword&gt;&lt;keyword&gt;Male&lt;/keyword&gt;&lt;keyword&gt;Middle Aged&lt;/keyword&gt;&lt;keyword&gt;Noise, Occupational/*adverse effects&lt;/keyword&gt;&lt;keyword&gt;Occupational Exposure/*adverse effects/statistics &amp;amp; numerical data&lt;/keyword&gt;&lt;keyword&gt;Prevalence&lt;/keyword&gt;&lt;keyword&gt;Questionnaires&lt;/keyword&gt;&lt;keyword&gt;Social Class&lt;/keyword&gt;&lt;keyword&gt;Sweden/epidemiology&lt;/keyword&gt;&lt;/keywords&gt;&lt;dates&gt;&lt;year&gt;2010&lt;/year&gt;&lt;pub-dates&gt;&lt;date&gt;May&lt;/date&gt;&lt;/pub-dates&gt;&lt;/dates&gt;&lt;isbn&gt;1470-2738 (Electronic)&amp;#xD;0143-005X (Linking)&lt;/isbn&gt;&lt;accession-num&gt;19692714&lt;/accession-num&gt;&lt;urls&gt;&lt;related-urls&gt;&lt;url&gt;http://www.ncbi.nlm.nih.gov/pubmed/19692714&lt;/url&gt;&lt;/related-urls&gt;&lt;/urls&gt;&lt;electronic-resource-num&gt;jech.2009.095430 [pii]&amp;#xD;10.1136/jech.2009.095430&lt;/electronic-resource-num&gt;&lt;language&gt;eng&lt;/language&gt;&lt;/record&gt;&lt;/Cite&gt;&lt;/EndNote&gt;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[16]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84475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Sample representative of the working and non-working population (16-64 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Have you during the most recent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experienced sound in any of the ears, without there being an external source (so-called tinnitus) lasting more than 5 min? (yes)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How much do you feel that tinnitus sounds worry, bother or upset you? (severely)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11,441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16-64 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:rsidR="00D329D2" w:rsidRPr="00F47BFB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16-64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M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16-64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yrs; F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21.8%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D329D2" w:rsidRPr="00936AE4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Engdahl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</w:t>
            </w: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&lt;EndNote&gt;&lt;Cite&gt;&lt;Author&gt;Engdahl&lt;/Author&gt;&lt;Year&gt;2012&lt;/Year&gt;&lt;RecNum&gt;10&lt;/RecNum&gt;&lt;record&gt;&lt;rec-number&gt;10&lt;/rec-number&gt;&lt;foreign-keys&gt;&lt;key app="EN" db-id="p5ff9wtf5vfpa9ezd2mv5vsodadw0esdase5"&gt;10&lt;/key&gt;&lt;/foreign-keys&gt;&lt;ref-type name="Journal Article"&gt;17&lt;/ref-type&gt;&lt;contributors&gt;&lt;authors&gt;&lt;author&gt;Engdahl, B.&lt;/author&gt;&lt;author&gt;Krog, N. H.&lt;/author&gt;&lt;author&gt;Kvestad, E.&lt;/author&gt;&lt;author&gt;Hoffman, H. J.&lt;/author&gt;&lt;author&gt;Tambs, K.&lt;/author&gt;&lt;/authors&gt;&lt;/contributors&gt;&lt;auth-address&gt;Norwegian Institute of Public Health, Division of Mental Health, Oslo, Norway.&lt;/auth-address&gt;&lt;titles&gt;&lt;title&gt;Occupation and the risk of bothersome tinnitus: results from a prospective cohort study (HUNT)&lt;/title&gt;&lt;secondary-title&gt;BMJ Open&lt;/secondary-title&gt;&lt;/titles&gt;&lt;periodical&gt;&lt;full-title&gt;BMJ Open&lt;/full-title&gt;&lt;/periodical&gt;&lt;pages&gt;e000512&lt;/pages&gt;&lt;volume&gt;2&lt;/volume&gt;&lt;number&gt;1&lt;/number&gt;&lt;edition&gt;2012/01/24&lt;/edition&gt;&lt;dates&gt;&lt;year&gt;2012&lt;/year&gt;&lt;/dates&gt;&lt;isbn&gt;2044-6055 (Electronic)&lt;/isbn&gt;&lt;accession-num&gt;22267709&lt;/accession-num&gt;&lt;urls&gt;&lt;related-urls&gt;&lt;url&gt;http://www.ncbi.nlm.nih.gov/pubmed/22267709&lt;/url&gt;&lt;/related-urls&gt;&lt;/urls&gt;&lt;electronic-resource-num&gt;bmjopen-2011-000512 [pii]&amp;#xD;10.1136/bmjopen-2011-000512&lt;/electronic-resource-num&gt;&lt;language&gt;eng&lt;/language&gt;&lt;/record&gt;&lt;/Cite&gt;&lt;/EndNote&gt;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D84475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1996-1998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HUNT; population-based cohort study</w:t>
            </w:r>
            <w:r w:rsidRPr="001A08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representative of the general working population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Are you bothered by ringing in ears?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49,948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F47BFB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:rsidR="00D329D2" w:rsidRPr="00F47BFB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M</w:t>
            </w:r>
          </w:p>
          <w:p w:rsidR="00D329D2" w:rsidRPr="00F47BFB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F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</w:t>
            </w:r>
            <w:r w:rsidRPr="00F47B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2D7FF7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BB1B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B34">
              <w:rPr>
                <w:rFonts w:ascii="Times New Roman" w:hAnsi="Times New Roman" w:cs="Times New Roman"/>
                <w:sz w:val="24"/>
                <w:szCs w:val="24"/>
              </w:rPr>
              <w:t>Michikawa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B3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</w:rPr>
              <w:t xml:space="preserve"> al.,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&lt;EndNote&gt;&lt;Cite&gt;&lt;Author&gt;Michikawa&lt;/Author&gt;&lt;Year&gt;2010&lt;/Year&gt;&lt;RecNum&gt;62&lt;/RecNum&gt;&lt;record&gt;&lt;rec-number&gt;62&lt;/rec-number&gt;&lt;foreign-keys&gt;&lt;key app="EN" db-id="p5ff9wtf5vfpa9ezd2mv5vsodadw0esdase5"&gt;62&lt;/key&gt;&lt;/foreign-keys&gt;&lt;ref-type name="Journal Article"&gt;17&lt;/ref-type&gt;&lt;contributors&gt;&lt;authors&gt;&lt;author&gt;Michikawa, T.&lt;/author&gt;&lt;author&gt;Nishiwaki, Y.&lt;/author&gt;&lt;author&gt;Kikuchi, Y.&lt;/author&gt;&lt;author&gt;Saito, H.&lt;/author&gt;&lt;author&gt;Mizutari, K.&lt;/author&gt;&lt;author&gt;Okamoto, M.&lt;/author&gt;&lt;author&gt;Takebayashi, T.&lt;/author&gt;&lt;/authors&gt;&lt;/contributors&gt;&lt;auth-address&gt;Department of Preventive Medicine and Public Health, School of Medicine, Keio University, Tokyo, Japan.&lt;/auth-address&gt;&lt;titles&gt;&lt;title&gt;Prevalence and factors associated with tinnitus: a community-based study of Japanese elders&lt;/title&gt;&lt;secondary-title&gt;J Epidemiol&lt;/secondary-title&gt;&lt;/titles&gt;&lt;periodical&gt;&lt;full-title&gt;J Epidemiol&lt;/full-title&gt;&lt;/periodical&gt;&lt;pages&gt;271-6&lt;/pages&gt;&lt;volume&gt;20&lt;/volume&gt;&lt;number&gt;4&lt;/number&gt;&lt;edition&gt;2010/05/27&lt;/edition&gt;&lt;keywords&gt;&lt;keyword&gt;Aged&lt;/keyword&gt;&lt;keyword&gt;Aged, 80 and over&lt;/keyword&gt;&lt;keyword&gt;Cross-Sectional Studies&lt;/keyword&gt;&lt;keyword&gt;Female&lt;/keyword&gt;&lt;keyword&gt;Humans&lt;/keyword&gt;&lt;keyword&gt;Interviews as Topic&lt;/keyword&gt;&lt;keyword&gt;Japan/epidemiology&lt;/keyword&gt;&lt;keyword&gt;Logistic Models&lt;/keyword&gt;&lt;keyword&gt;Male&lt;/keyword&gt;&lt;keyword&gt;Prevalence&lt;/keyword&gt;&lt;keyword&gt;Risk Factors&lt;/keyword&gt;&lt;keyword&gt;Rural Population&lt;/keyword&gt;&lt;keyword&gt;Severity of Illness Index&lt;/keyword&gt;&lt;keyword&gt;Sex Distribution&lt;/keyword&gt;&lt;keyword&gt;Tinnitus/*epidemiology&lt;/keyword&gt;&lt;/keywords&gt;&lt;dates&gt;&lt;year&gt;2010&lt;/year&gt;&lt;/dates&gt;&lt;isbn&gt;1349-9092 (Electronic)&amp;#xD;0917-5040 (Linking)&lt;/isbn&gt;&lt;accession-num&gt;20501961&lt;/accession-num&gt;&lt;urls&gt;&lt;related-urls&gt;&lt;url&gt;http://www.ncbi.nlm.nih.gov/pubmed/20501961&lt;/url&gt;&lt;/related-urls&gt;&lt;/urls&gt;&lt;electronic-resource-num&gt;JST.JSTAGE/jea/JE20090121 [pii]&lt;/electronic-resource-num&gt;&lt;language&gt;eng&lt;/language&gt;&lt;/record&gt;&lt;/Cite&gt;&lt;/EndNote&gt;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Japan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Karabuchi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Study: face-to-face survey; nationally representative sample (≥65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In the past year have you experienced any ringing, buzzing, or other sounds (tinnitus) in your ears? (yes)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Have these sounds interfered with your concentration or ability to sleep?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yrs; M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18.6%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3.4%</w:t>
            </w:r>
          </w:p>
        </w:tc>
      </w:tr>
      <w:tr w:rsidR="00D329D2" w:rsidRPr="000428FF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al.,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&lt;EndNote&gt;&lt;Cite&gt;&lt;Author&gt;Xu&lt;/Author&gt;&lt;Year&gt;2011&lt;/Year&gt;&lt;RecNum&gt;32&lt;/RecNum&gt;&lt;record&gt;&lt;rec-number&gt;32&lt;/rec-number&gt;&lt;foreign-keys&gt;&lt;key app="EN" db-id="p5ff9wtf5vfpa9ezd2mv5vsodadw0esdase5"&gt;32&lt;/key&gt;&lt;/foreign-keys&gt;&lt;ref-type name="Journal Article"&gt;17&lt;/ref-type&gt;&lt;contributors&gt;&lt;authors&gt;&lt;author&gt;Xu, X.&lt;/author&gt;&lt;author&gt;Bu, X.&lt;/author&gt;&lt;author&gt;Zhou, L.&lt;/author&gt;&lt;author&gt;Xing, G.&lt;/author&gt;&lt;author&gt;Liu, C.&lt;/author&gt;&lt;author&gt;Wang, D.&lt;/author&gt;&lt;/authors&gt;&lt;/contributors&gt;&lt;auth-address&gt;Department of Otolaryngology, Nanjing Medical University, Nanjing, China.&lt;/auth-address&gt;&lt;titles&gt;&lt;title&gt;An epidemiologic study of tinnitus in a population in Jiangsu Province, China&lt;/title&gt;&lt;secondary-title&gt;J Am Acad Audiol&lt;/secondary-title&gt;&lt;/titles&gt;&lt;periodical&gt;&lt;full-title&gt;J Am Acad Audiol&lt;/full-title&gt;&lt;/periodical&gt;&lt;pages&gt;578-85&lt;/pages&gt;&lt;volume&gt;22&lt;/volume&gt;&lt;number&gt;9&lt;/number&gt;&lt;edition&gt;2011/12/24&lt;/edition&gt;&lt;keywords&gt;&lt;keyword&gt;Adolescent&lt;/keyword&gt;&lt;keyword&gt;Adult&lt;/keyword&gt;&lt;keyword&gt;Aged&lt;/keyword&gt;&lt;keyword&gt;Aged, 80 and over&lt;/keyword&gt;&lt;keyword&gt;Child&lt;/keyword&gt;&lt;keyword&gt;China/epidemiology&lt;/keyword&gt;&lt;keyword&gt;Female&lt;/keyword&gt;&lt;keyword&gt;Humans&lt;/keyword&gt;&lt;keyword&gt;Male&lt;/keyword&gt;&lt;keyword&gt;Middle Aged&lt;/keyword&gt;&lt;keyword&gt;Prevalence&lt;/keyword&gt;&lt;keyword&gt;Questionnaires&lt;/keyword&gt;&lt;keyword&gt;Tinnitus/*epidemiology&lt;/keyword&gt;&lt;keyword&gt;Young Adult&lt;/keyword&gt;&lt;/keywords&gt;&lt;dates&gt;&lt;year&gt;2011&lt;/year&gt;&lt;pub-dates&gt;&lt;date&gt;Oct&lt;/date&gt;&lt;/pub-dates&gt;&lt;/dates&gt;&lt;isbn&gt;1050-0545 (Print)&amp;#xD;1050-0545 (Linking)&lt;/isbn&gt;&lt;accession-num&gt;22192603&lt;/accession-num&gt;&lt;urls&gt;&lt;related-urls&gt;&lt;url&gt;http://www.ncbi.nlm.nih.gov/pubmed/22192603&lt;/url&gt;&lt;/related-urls&gt;&lt;/urls&gt;&lt;electronic-resource-num&gt;10.3766/jaaa.22.9.3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[18]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2005-2006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8FF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Participants from Jiangsu Province using a probability proportional to size method 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(≥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yrs)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8918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Age-standardized rates are provided</w:t>
            </w:r>
          </w:p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10EB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In the past year have you had noises in your ears or head which lasted longer than 5 minutes?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34">
              <w:rPr>
                <w:rFonts w:ascii="Times New Roman" w:hAnsi="Times New Roman" w:cs="Times New Roman"/>
                <w:sz w:val="24"/>
                <w:szCs w:val="24"/>
              </w:rPr>
              <w:t>Jalessi</w:t>
            </w:r>
            <w:proofErr w:type="spellEnd"/>
            <w:r w:rsidRPr="00F1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3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F12C34">
              <w:rPr>
                <w:rFonts w:ascii="Times New Roman" w:hAnsi="Times New Roman" w:cs="Times New Roman"/>
                <w:sz w:val="24"/>
                <w:szCs w:val="24"/>
              </w:rPr>
              <w:t xml:space="preserve"> al.,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&lt;EndNote&gt;&lt;Cite&gt;&lt;Author&gt;Jalessi&lt;/Author&gt;&lt;Year&gt;2013&lt;/Year&gt;&lt;RecNum&gt;66&lt;/RecNum&gt;&lt;record&gt;&lt;rec-number&gt;66&lt;/rec-number&gt;&lt;foreign-keys&gt;&lt;key app="EN" db-id="p5ff9wtf5vfpa9ezd2mv5vsodadw0esdase5"&gt;66&lt;/key&gt;&lt;/foreign-keys&gt;&lt;ref-type name="Journal Article"&gt;17&lt;/ref-type&gt;&lt;contributors&gt;&lt;authors&gt;&lt;author&gt;Jalessi, M.&lt;/author&gt;&lt;author&gt;Farhadi, M.&lt;/author&gt;&lt;author&gt;Asghari, A.&lt;/author&gt;&lt;author&gt;Kamrava, S. K.&lt;/author&gt;&lt;author&gt;Amintehran, E.&lt;/author&gt;&lt;author&gt;Ghalehbaghi, S.&lt;/author&gt;&lt;author&gt;Heshmatzadeh Behzadi, A.&lt;/author&gt;&lt;author&gt;Pousti, S. B.&lt;/author&gt;&lt;/authors&gt;&lt;/contributors&gt;&lt;auth-address&gt;Department of ENT-Head and Neck Surgery, ENT-Head and Neck Surgery Research Center, Rasool Akram Hospital, Tehran University of Medical Sciences, Tehran, Iran.&lt;/auth-address&gt;&lt;titles&gt;&lt;title&gt;Tinnitus: an epidemiologic study in Iranian population&lt;/title&gt;&lt;secondary-title&gt;Acta Med Iran&lt;/secondary-title&gt;&lt;/titles&gt;&lt;periodical&gt;&lt;full-title&gt;Acta Med Iran&lt;/full-title&gt;&lt;/periodical&gt;&lt;pages&gt;886-91&lt;/pages&gt;&lt;volume&gt;51&lt;/volume&gt;&lt;number&gt;12&lt;/number&gt;&lt;edition&gt;2014/01/21&lt;/edition&gt;&lt;keywords&gt;&lt;keyword&gt;Adult&lt;/keyword&gt;&lt;keyword&gt;Aged&lt;/keyword&gt;&lt;keyword&gt;Female&lt;/keyword&gt;&lt;keyword&gt;Humans&lt;/keyword&gt;&lt;keyword&gt;Iran/epidemiology&lt;/keyword&gt;&lt;keyword&gt;Male&lt;/keyword&gt;&lt;keyword&gt;Middle Aged&lt;/keyword&gt;&lt;keyword&gt;Questionnaires&lt;/keyword&gt;&lt;keyword&gt;Tinnitus/*epidemiology/physiopathology&lt;/keyword&gt;&lt;/keywords&gt;&lt;dates&gt;&lt;year&gt;2013&lt;/year&gt;&lt;/dates&gt;&lt;isbn&gt;1735-9694 (Electronic)&amp;#xD;0044-6025 (Linking)&lt;/isbn&gt;&lt;accession-num&gt;24442544&lt;/accession-num&gt;&lt;urls&gt;&lt;related-urls&gt;&lt;url&gt;http://www.ncbi.nlm.nih.gov/pubmed/24442544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Sample likely representative of the Tehran province population (≥7 yrs)</w:t>
            </w:r>
          </w:p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 who had s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ound perceptions without external source which was lasting more than five minutes </w:t>
            </w:r>
          </w:p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Tinnitus with s</w:t>
            </w: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evere and intolerable annoyance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≥7 yrs</w:t>
            </w:r>
          </w:p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≥7 yrs; M</w:t>
            </w:r>
          </w:p>
          <w:p w:rsidR="00D329D2" w:rsidRPr="00F12C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≥7 yrs;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4.6%</w:t>
            </w:r>
          </w:p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5.6%</w:t>
            </w:r>
          </w:p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1.2%</w:t>
            </w:r>
          </w:p>
          <w:p w:rsidR="00D329D2" w:rsidRPr="00F12C3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C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Park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Moon, 2014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&lt;EndNote&gt;&lt;Cite&gt;&lt;Author&gt;Park&lt;/Author&gt;&lt;Year&gt;2014&lt;/Year&gt;&lt;RecNum&gt;5&lt;/RecNum&gt;&lt;record&gt;&lt;rec-number&gt;5&lt;/rec-number&gt;&lt;foreign-keys&gt;&lt;key app="EN" db-id="p5ff9wtf5vfpa9ezd2mv5vsodadw0esdase5"&gt;5&lt;/key&gt;&lt;/foreign-keys&gt;&lt;ref-type name="Journal Article"&gt;17&lt;/ref-type&gt;&lt;contributors&gt;&lt;authors&gt;&lt;author&gt;Park, R. J.&lt;/author&gt;&lt;author&gt;Moon, J. D.&lt;/author&gt;&lt;/authors&gt;&lt;/contributors&gt;&lt;auth-address&gt;Department of Occupational and Environmental Medicine, Chonnam National University Medical School, Gwangju, Korea.&lt;/auth-address&gt;&lt;titles&gt;&lt;title&gt;Prevalence and risk factors of tinnitus: the Korean National Health and Nutrition Examination Survey 2010-2011, a cross-sectional study&lt;/title&gt;&lt;secondary-title&gt;Clin Otolaryngol&lt;/secondary-title&gt;&lt;/titles&gt;&lt;pages&gt;89-94&lt;/pages&gt;&lt;volume&gt;39&lt;/volume&gt;&lt;number&gt;2&lt;/number&gt;&lt;edition&gt;2014/03/13&lt;/edition&gt;&lt;dates&gt;&lt;year&gt;2014&lt;/year&gt;&lt;pub-dates&gt;&lt;date&gt;Apr&lt;/date&gt;&lt;/pub-dates&gt;&lt;/dates&gt;&lt;isbn&gt;1749-4486 (Electronic)&amp;#xD;1749-4478 (Linking)&lt;/isbn&gt;&lt;accession-num&gt;24612912&lt;/accession-num&gt;&lt;urls&gt;&lt;related-urls&gt;&lt;url&gt;http://www.ncbi.nlm.nih.gov/pubmed/24612912&lt;/url&gt;&lt;/related-urls&gt;&lt;/urls&gt;&lt;electronic-resource-num&gt;10.1111/coa.12232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[20]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2010-2011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KNHANES; face-to-face survey; stratified multistage clustered probability design; nationally representative sample (≥20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In the past year have you ever had ringing, roaring, or buzzing in your ears? (yes)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How much these sounds cause annoyance in your life? (annoyed and bothered OR have problems getting to sleep)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10,061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M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≥20 yrs; F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≥40 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≥60 yrs</w:t>
            </w:r>
            <w:r w:rsidRPr="0053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22.8%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23.3%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13.8%</w:t>
            </w:r>
          </w:p>
        </w:tc>
      </w:tr>
      <w:tr w:rsidR="00D329D2" w:rsidRPr="001B1F59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Park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&lt;EndNote&gt;&lt;Cite&gt;&lt;Author&gt;Park&lt;/Author&gt;&lt;Year&gt;2014&lt;/Year&gt;&lt;RecNum&gt;60&lt;/RecNum&gt;&lt;record&gt;&lt;rec-number&gt;60&lt;/rec-number&gt;&lt;foreign-keys&gt;&lt;key app="EN" db-id="p5ff9wtf5vfpa9ezd2mv5vsodadw0esdase5"&gt;60&lt;/key&gt;&lt;/foreign-keys&gt;&lt;ref-type name="Journal Article"&gt;17&lt;/ref-type&gt;&lt;contributors&gt;&lt;authors&gt;&lt;author&gt;Park, K. H.&lt;/author&gt;&lt;author&gt;Lee, S. H.&lt;/author&gt;&lt;author&gt;Koo, J. W.&lt;/author&gt;&lt;author&gt;Park, H. Y.&lt;/author&gt;&lt;author&gt;Lee, K. Y.&lt;/author&gt;&lt;author&gt;Choi, Y. S.&lt;/author&gt;&lt;author&gt;Oh, K. W.&lt;/author&gt;&lt;author&gt;Lee, A.&lt;/author&gt;&lt;author&gt;Yang, J. E.&lt;/author&gt;&lt;author&gt;Woo, S. Y.&lt;/author&gt;&lt;author&gt;Kim, S. W.&lt;/author&gt;&lt;author&gt;Cho, Y. S.&lt;/author&gt;&lt;/authors&gt;&lt;/contributors&gt;&lt;auth-address&gt;Department of Otorhinolaryngology, Catholic University of Korea, College of Medicine.&lt;/auth-address&gt;&lt;titles&gt;&lt;title&gt;Prevalence and associated factors of tinnitus: data from the Korean National Health and Nutrition Examination Survey 2009-2011&lt;/title&gt;&lt;secondary-title&gt;J Epidemiol&lt;/secondary-title&gt;&lt;/titles&gt;&lt;periodical&gt;&lt;full-title&gt;J Epidemiol&lt;/full-title&gt;&lt;/periodical&gt;&lt;pages&gt;417-26&lt;/pages&gt;&lt;volume&gt;24&lt;/volume&gt;&lt;number&gt;5&lt;/number&gt;&lt;edition&gt;2014/06/24&lt;/edition&gt;&lt;dates&gt;&lt;year&gt;2014&lt;/year&gt;&lt;/dates&gt;&lt;isbn&gt;1349-9092 (Electronic)&amp;#xD;0917-5040 (Linking)&lt;/isbn&gt;&lt;accession-num&gt;24953134&lt;/accession-num&gt;&lt;urls&gt;&lt;related-urls&gt;&lt;url&gt;http://www.ncbi.nlm.nih.gov/pubmed/24953134&lt;/url&gt;&lt;/related-urls&gt;&lt;/urls&gt;&lt;electronic-resource-num&gt;DN/JST.JSTAGE/jea/JE20140024 [pii]&lt;/electronic-resource-num&gt;&lt;language&gt;eng&lt;/language&gt;&lt;/record&gt;&lt;/Cite&gt;&lt;/EndNote&gt;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[21]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2009-2011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KNHANES; face-to-face survey; stratified multistage clustered probability design; nationally representative sample (≥12 yrs)</w:t>
            </w:r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Within the past year, did you ever hear a sound (buzzing, hissing, ringing, humming, roaring, machinery noise) originating in your ear? (yes)</w:t>
            </w:r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How severe is this noise in daily life? (annoying OR severely annoying)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21,893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≥12 yrs</w:t>
            </w:r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≥12 yrs; M</w:t>
            </w:r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≥12 yrs; F</w:t>
            </w:r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≥40 </w:t>
            </w:r>
            <w:proofErr w:type="spellStart"/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yrs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  <w:p w:rsidR="00D329D2" w:rsidRPr="009C3D8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≥70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17.7%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21.7%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32.1%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6.5%</w:t>
            </w:r>
          </w:p>
          <w:p w:rsidR="00D329D2" w:rsidRPr="009C3D84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9.2%</w:t>
            </w:r>
          </w:p>
          <w:p w:rsidR="00D329D2" w:rsidRPr="00945D5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16.6%</w:t>
            </w:r>
          </w:p>
        </w:tc>
      </w:tr>
      <w:tr w:rsidR="00D329D2" w:rsidRPr="002D7FF7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Africa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29D2" w:rsidRPr="00AE0F9F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2D7FF7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Khedr</w:t>
            </w:r>
            <w:proofErr w:type="spellEnd"/>
            <w:r w:rsidRPr="00BB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</w:t>
            </w:r>
            <w:r w:rsidRPr="002D7F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ADDIN EN.CITE &lt;EndNote&gt;&lt;Cite&gt;&lt;Author&gt;Khedr&lt;/Author&gt;&lt;Year&gt;2010&lt;/Year&gt;&lt;RecNum&gt;61&lt;/RecNum&gt;&lt;record&gt;&lt;rec-number&gt;61&lt;/rec-number&gt;&lt;foreign-keys&gt;&lt;key app="EN" db-id="p5ff9wtf5vfpa9ezd2mv5vsodadw0esdase5"&gt;61&lt;/key&gt;&lt;/foreign-keys&gt;&lt;ref-type name="Journal Article"&gt;17&lt;/ref-type&gt;&lt;contributors&gt;&lt;authors&gt;&lt;author&gt;Khedr, E. M.&lt;/author&gt;&lt;author&gt;Ahmed, M. A.&lt;/author&gt;&lt;author&gt;Shawky, O. A.&lt;/author&gt;&lt;author&gt;Mohamed, E. S.&lt;/author&gt;&lt;author&gt;El Attar, G. S.&lt;/author&gt;&lt;author&gt;Mohammad, K. A.&lt;/author&gt;&lt;/authors&gt;&lt;/contributors&gt;&lt;auth-address&gt;Department of Neurology, Assiut University Hospital, 72111 Assiut, Egypt. emankhedr99@yahoo.com&lt;/auth-address&gt;&lt;titles&gt;&lt;title&gt;Epidemiological study of chronic tinnitus in Assiut, Egypt&lt;/title&gt;&lt;secondary-title&gt;Neuroepidemiology&lt;/secondary-title&gt;&lt;/titles&gt;&lt;periodical&gt;&lt;full-title&gt;Neuroepidemiology&lt;/full-title&gt;&lt;/periodical&gt;&lt;pages&gt;45-52&lt;/pages&gt;&lt;volume&gt;35&lt;/volume&gt;&lt;number&gt;1&lt;/number&gt;&lt;edition&gt;2010/04/15&lt;/edition&gt;&lt;keywords&gt;&lt;keyword&gt;Adolescent&lt;/keyword&gt;&lt;keyword&gt;Adult&lt;/keyword&gt;&lt;keyword&gt;Age Factors&lt;/keyword&gt;&lt;keyword&gt;Age of Onset&lt;/keyword&gt;&lt;keyword&gt;Aged&lt;/keyword&gt;&lt;keyword&gt;Aged, 80 and over&lt;/keyword&gt;&lt;keyword&gt;Chi-Square Distribution&lt;/keyword&gt;&lt;keyword&gt;Child&lt;/keyword&gt;&lt;keyword&gt;Chronic Disease/epidemiology&lt;/keyword&gt;&lt;keyword&gt;Cross-Sectional Studies&lt;/keyword&gt;&lt;keyword&gt;Depression/diagnosis/epidemiology&lt;/keyword&gt;&lt;keyword&gt;Egypt/epidemiology&lt;/keyword&gt;&lt;keyword&gt;Female&lt;/keyword&gt;&lt;keyword&gt;Health Surveys&lt;/keyword&gt;&lt;keyword&gt;Humans&lt;/keyword&gt;&lt;keyword&gt;Male&lt;/keyword&gt;&lt;keyword&gt;Middle Aged&lt;/keyword&gt;&lt;keyword&gt;Prevalence&lt;/keyword&gt;&lt;keyword&gt;*Quality of Life&lt;/keyword&gt;&lt;keyword&gt;Questionnaires&lt;/keyword&gt;&lt;keyword&gt;Severity of Illness Index&lt;/keyword&gt;&lt;keyword&gt;Tinnitus/diagnosis/*epidemiology&lt;/keyword&gt;&lt;/keywords&gt;&lt;dates&gt;&lt;year&gt;2010&lt;/year&gt;&lt;/dates&gt;&lt;isbn&gt;1423-0208 (Electronic)&amp;#xD;0251-5350 (Linking)&lt;/isbn&gt;&lt;accession-num&gt;20389124&lt;/accession-num&gt;&lt;urls&gt;&lt;related-urls&gt;&lt;url&gt;http://www.ncbi.nlm.nih.gov/pubmed/20389124&lt;/url&gt;&lt;/related-urls&gt;&lt;/urls&gt;&lt;electronic-resource-num&gt;000306630 [pii]&amp;#xD;10.1159/000306630&lt;/electronic-resource-num&gt;&lt;language&gt;eng&lt;/language&gt;&lt;/record&gt;&lt;/Cite&gt;&lt;/EndNote&gt;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[22]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Multistage stratified cluster sampling; nationally representative household sample (≥6 yrs)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3D8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 w:rsidRPr="009C3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Participants with a perception of sound in the absence of external acoustic stimulation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Tinnitus Handicap Inventory ≥58 (i.e., severe or catastrophic handicap)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 yrs; M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 yrs; F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≥60 yrs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D329D2" w:rsidRPr="00AE0F9F" w:rsidTr="006E55E6">
        <w:trPr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D2" w:rsidRPr="00BB1B34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Lasisi</w:t>
            </w:r>
            <w:proofErr w:type="spellEnd"/>
            <w:r w:rsidRPr="00AE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2010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&lt;EndNote&gt;&lt;Cite&gt;&lt;Author&gt;Lasisi&lt;/Author&gt;&lt;Year&gt;2010&lt;/Year&gt;&lt;RecNum&gt;72&lt;/RecNum&gt;&lt;record&gt;&lt;rec-number&gt;72&lt;/rec-number&gt;&lt;foreign-keys&gt;&lt;key app="EN" db-id="p5ff9wtf5vfpa9ezd2mv5vsodadw0esdase5"&gt;72&lt;/key&gt;&lt;/foreign-keys&gt;&lt;ref-type name="Journal Article"&gt;17&lt;/ref-type&gt;&lt;contributors&gt;&lt;authors&gt;&lt;author&gt;Lasisi, A. O.&lt;/author&gt;&lt;author&gt;Abiona, T.&lt;/author&gt;&lt;author&gt;Gureje, O.&lt;/author&gt;&lt;/authors&gt;&lt;/contributors&gt;&lt;auth-address&gt;Department of Otorhinolaryngology, College of Medicine, University of Ibadan, Ibadan, Oyo State, Nigeria. akeemlasisi@gmail.com&lt;/auth-address&gt;&lt;titles&gt;&lt;title&gt;Tinnitus in the elderly: Profile, correlates, and impact in the Nigerian Study of Ageing&lt;/title&gt;&lt;secondary-title&gt;Otolaryngol Head Neck Surg&lt;/secondary-title&gt;&lt;/titles&gt;&lt;periodical&gt;&lt;full-title&gt;Otolaryngol Head Neck Surg&lt;/full-title&gt;&lt;/periodical&gt;&lt;pages&gt;510-5&lt;/pages&gt;&lt;volume&gt;143&lt;/volume&gt;&lt;number&gt;4&lt;/number&gt;&lt;edition&gt;2010/09/28&lt;/edition&gt;&lt;keywords&gt;&lt;keyword&gt;Activities of Daily Living&lt;/keyword&gt;&lt;keyword&gt;Aged&lt;/keyword&gt;&lt;keyword&gt;Aged, 80 and over&lt;/keyword&gt;&lt;keyword&gt;Female&lt;/keyword&gt;&lt;keyword&gt;Humans&lt;/keyword&gt;&lt;keyword&gt;Male&lt;/keyword&gt;&lt;keyword&gt;Nigeria/epidemiology&lt;/keyword&gt;&lt;keyword&gt;Prevalence&lt;/keyword&gt;&lt;keyword&gt;Tinnitus/*epidemiology/etiology&lt;/keyword&gt;&lt;/keywords&gt;&lt;dates&gt;&lt;year&gt;2010&lt;/year&gt;&lt;pub-dates&gt;&lt;date&gt;Oct&lt;/date&gt;&lt;/pub-dates&gt;&lt;/dates&gt;&lt;isbn&gt;1097-6817 (Electronic)&amp;#xD;0194-5998 (Linking)&lt;/isbn&gt;&lt;accession-num&gt;20869560&lt;/accession-num&gt;&lt;urls&gt;&lt;related-urls&gt;&lt;url&gt;http://www.ncbi.nlm.nih.gov/pubmed/20869560&lt;/url&gt;&lt;/related-urls&gt;&lt;/urls&gt;&lt;electronic-resource-num&gt;S0194-5998(10)01635-9 [pii]&amp;#xD;10.1016/j.otohns.2010.06.817&lt;/electronic-resource-num&gt;&lt;language&gt;eng&lt;/language&gt;&lt;/record&gt;&lt;/Cite&gt;&lt;/EndNote&gt;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[23]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Nigeria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475EC4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5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Multistage stratified probability sampling; nationally representative household sample (≥65 yrs)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Do you have a perception of ringing, swishing, humming, or other type of noise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ear or head without an external source of sound? (yes)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</w:t>
            </w:r>
          </w:p>
          <w:p w:rsidR="00D329D2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yrs; M</w:t>
            </w:r>
          </w:p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≥65 yrs;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14.1%</w:t>
            </w:r>
          </w:p>
          <w:p w:rsidR="00D329D2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14.7%</w:t>
            </w:r>
          </w:p>
          <w:p w:rsidR="00D329D2" w:rsidRPr="00210F4A" w:rsidRDefault="00D329D2" w:rsidP="006E55E6">
            <w:pPr>
              <w:tabs>
                <w:tab w:val="left" w:pos="53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13.4%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9D2" w:rsidRPr="00210F4A" w:rsidRDefault="00D329D2" w:rsidP="006E55E6">
            <w:pPr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9D2" w:rsidRPr="00D44FB7" w:rsidRDefault="00D329D2" w:rsidP="00D329D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M: males; F: females; </w:t>
      </w:r>
      <w:r w:rsidRPr="00D44FB7">
        <w:rPr>
          <w:rFonts w:ascii="Times New Roman" w:hAnsi="Times New Roman" w:cs="Times New Roman"/>
          <w:sz w:val="24"/>
          <w:szCs w:val="24"/>
          <w:lang w:val="en-GB"/>
        </w:rPr>
        <w:t xml:space="preserve">HANES: Health </w:t>
      </w:r>
      <w:proofErr w:type="gramStart"/>
      <w:r w:rsidRPr="00D44FB7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D44FB7">
        <w:rPr>
          <w:rFonts w:ascii="Times New Roman" w:hAnsi="Times New Roman" w:cs="Times New Roman"/>
          <w:sz w:val="24"/>
          <w:szCs w:val="24"/>
          <w:lang w:val="en-GB"/>
        </w:rPr>
        <w:t xml:space="preserve"> Nutrition Examination Study;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NHIS: National Health Interview Survey; </w:t>
      </w:r>
      <w:r w:rsidRPr="00D44FB7">
        <w:rPr>
          <w:rFonts w:ascii="Times New Roman" w:hAnsi="Times New Roman" w:cs="Times New Roman"/>
          <w:sz w:val="24"/>
          <w:szCs w:val="24"/>
          <w:lang w:val="en-GB"/>
        </w:rPr>
        <w:t>NHANES: National Health And Nutrition Examination Study; BMHS: Blue Mountains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Hearing Study; NSH: National Study of Hearing;</w:t>
      </w:r>
      <w:r w:rsidRPr="00D44FB7">
        <w:rPr>
          <w:rFonts w:ascii="Times New Roman" w:hAnsi="Times New Roman" w:cs="Times New Roman"/>
          <w:sz w:val="24"/>
          <w:szCs w:val="24"/>
          <w:lang w:val="en-GB"/>
        </w:rPr>
        <w:t xml:space="preserve"> KNHANES: Korean National Health And Nutrition Examination; </w:t>
      </w:r>
    </w:p>
    <w:p w:rsidR="00D329D2" w:rsidRPr="00297AC3" w:rsidRDefault="00D329D2" w:rsidP="00D329D2">
      <w:pPr>
        <w:spacing w:after="0"/>
        <w:rPr>
          <w:lang w:val="en-US"/>
        </w:rPr>
      </w:pPr>
      <w:proofErr w:type="gramStart"/>
      <w:r w:rsidRPr="005355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356DA5">
        <w:rPr>
          <w:rFonts w:ascii="Times New Roman" w:hAnsi="Times New Roman" w:cs="Times New Roman"/>
          <w:sz w:val="24"/>
          <w:szCs w:val="24"/>
          <w:lang w:val="en-US"/>
        </w:rPr>
        <w:t xml:space="preserve"> Estimated from available data.</w:t>
      </w:r>
    </w:p>
    <w:p w:rsidR="00BE65E2" w:rsidRPr="00D329D2" w:rsidRDefault="00BE65E2" w:rsidP="000360D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5E2" w:rsidRPr="00D329D2" w:rsidSect="0023371E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CC" w:rsidRDefault="008729CC" w:rsidP="0091236E">
      <w:pPr>
        <w:spacing w:after="0" w:line="240" w:lineRule="auto"/>
      </w:pPr>
      <w:r>
        <w:separator/>
      </w:r>
    </w:p>
  </w:endnote>
  <w:endnote w:type="continuationSeparator" w:id="0">
    <w:p w:rsidR="008729CC" w:rsidRDefault="008729CC" w:rsidP="0091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346180"/>
      <w:docPartObj>
        <w:docPartGallery w:val="Page Numbers (Bottom of Page)"/>
        <w:docPartUnique/>
      </w:docPartObj>
    </w:sdtPr>
    <w:sdtContent>
      <w:p w:rsidR="008729CC" w:rsidRPr="006B4345" w:rsidRDefault="006013C9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4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9CC" w:rsidRPr="006B43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A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4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9CC" w:rsidRDefault="008729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CC" w:rsidRDefault="008729CC" w:rsidP="0091236E">
      <w:pPr>
        <w:spacing w:after="0" w:line="240" w:lineRule="auto"/>
      </w:pPr>
      <w:r>
        <w:separator/>
      </w:r>
    </w:p>
  </w:footnote>
  <w:footnote w:type="continuationSeparator" w:id="0">
    <w:p w:rsidR="008729CC" w:rsidRDefault="008729CC" w:rsidP="0091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F53"/>
    <w:multiLevelType w:val="hybridMultilevel"/>
    <w:tmpl w:val="2A708390"/>
    <w:lvl w:ilvl="0" w:tplc="E35E152A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G Neuroepidem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innitus.enl&lt;/item&gt;&lt;/Libraries&gt;&lt;/ENLibraries&gt;"/>
  </w:docVars>
  <w:rsids>
    <w:rsidRoot w:val="00454355"/>
    <w:rsid w:val="00001993"/>
    <w:rsid w:val="00006C95"/>
    <w:rsid w:val="00025867"/>
    <w:rsid w:val="0003292B"/>
    <w:rsid w:val="00035955"/>
    <w:rsid w:val="000360D9"/>
    <w:rsid w:val="00036D8A"/>
    <w:rsid w:val="00037F7D"/>
    <w:rsid w:val="00040C7C"/>
    <w:rsid w:val="000428FF"/>
    <w:rsid w:val="00042E35"/>
    <w:rsid w:val="00044998"/>
    <w:rsid w:val="00047CAA"/>
    <w:rsid w:val="000566D4"/>
    <w:rsid w:val="00060D2B"/>
    <w:rsid w:val="000625AF"/>
    <w:rsid w:val="00063575"/>
    <w:rsid w:val="00074477"/>
    <w:rsid w:val="000769AD"/>
    <w:rsid w:val="00082CE5"/>
    <w:rsid w:val="00086594"/>
    <w:rsid w:val="00086873"/>
    <w:rsid w:val="00086C4D"/>
    <w:rsid w:val="00091F3D"/>
    <w:rsid w:val="0009332E"/>
    <w:rsid w:val="000A198A"/>
    <w:rsid w:val="000A3890"/>
    <w:rsid w:val="000A6FBA"/>
    <w:rsid w:val="000A79C7"/>
    <w:rsid w:val="000B14F9"/>
    <w:rsid w:val="000B1B9F"/>
    <w:rsid w:val="000C0CDB"/>
    <w:rsid w:val="000C123B"/>
    <w:rsid w:val="000C257D"/>
    <w:rsid w:val="000C696E"/>
    <w:rsid w:val="000C6B66"/>
    <w:rsid w:val="000D274C"/>
    <w:rsid w:val="000D32F3"/>
    <w:rsid w:val="000D5071"/>
    <w:rsid w:val="000D667B"/>
    <w:rsid w:val="000D6F93"/>
    <w:rsid w:val="000E1229"/>
    <w:rsid w:val="000E1843"/>
    <w:rsid w:val="000E54DD"/>
    <w:rsid w:val="000E572D"/>
    <w:rsid w:val="000F2D14"/>
    <w:rsid w:val="000F4678"/>
    <w:rsid w:val="0011066B"/>
    <w:rsid w:val="001136E0"/>
    <w:rsid w:val="001208EF"/>
    <w:rsid w:val="001250E8"/>
    <w:rsid w:val="00125D1E"/>
    <w:rsid w:val="001337D5"/>
    <w:rsid w:val="001406D3"/>
    <w:rsid w:val="00141A99"/>
    <w:rsid w:val="00142F63"/>
    <w:rsid w:val="00143E08"/>
    <w:rsid w:val="001470F5"/>
    <w:rsid w:val="00150D27"/>
    <w:rsid w:val="00153981"/>
    <w:rsid w:val="00157D0A"/>
    <w:rsid w:val="00161173"/>
    <w:rsid w:val="00161299"/>
    <w:rsid w:val="00161AA0"/>
    <w:rsid w:val="00162B82"/>
    <w:rsid w:val="0017181E"/>
    <w:rsid w:val="00173792"/>
    <w:rsid w:val="00177C73"/>
    <w:rsid w:val="00180611"/>
    <w:rsid w:val="001816AA"/>
    <w:rsid w:val="00184997"/>
    <w:rsid w:val="00194CF1"/>
    <w:rsid w:val="00195921"/>
    <w:rsid w:val="001A08AC"/>
    <w:rsid w:val="001A0DC0"/>
    <w:rsid w:val="001A2269"/>
    <w:rsid w:val="001A36CC"/>
    <w:rsid w:val="001A7E8D"/>
    <w:rsid w:val="001B1F59"/>
    <w:rsid w:val="001B7FD9"/>
    <w:rsid w:val="001C4047"/>
    <w:rsid w:val="001D33BA"/>
    <w:rsid w:val="001D4C8D"/>
    <w:rsid w:val="001D5B8D"/>
    <w:rsid w:val="001F13B7"/>
    <w:rsid w:val="001F314F"/>
    <w:rsid w:val="001F78BE"/>
    <w:rsid w:val="002019E5"/>
    <w:rsid w:val="00210F4A"/>
    <w:rsid w:val="0021278D"/>
    <w:rsid w:val="00223BFF"/>
    <w:rsid w:val="0022680B"/>
    <w:rsid w:val="0023371E"/>
    <w:rsid w:val="0023537B"/>
    <w:rsid w:val="00242DFD"/>
    <w:rsid w:val="00243321"/>
    <w:rsid w:val="0024584A"/>
    <w:rsid w:val="00250C05"/>
    <w:rsid w:val="002539A1"/>
    <w:rsid w:val="00262E5F"/>
    <w:rsid w:val="0027684A"/>
    <w:rsid w:val="00286976"/>
    <w:rsid w:val="00296A95"/>
    <w:rsid w:val="00296AC6"/>
    <w:rsid w:val="00296D5C"/>
    <w:rsid w:val="002A6C12"/>
    <w:rsid w:val="002B1B64"/>
    <w:rsid w:val="002B5D61"/>
    <w:rsid w:val="002B695B"/>
    <w:rsid w:val="002B69C3"/>
    <w:rsid w:val="002C51A0"/>
    <w:rsid w:val="002D025A"/>
    <w:rsid w:val="002D3ED6"/>
    <w:rsid w:val="002D451F"/>
    <w:rsid w:val="002D5B4C"/>
    <w:rsid w:val="002D5EC0"/>
    <w:rsid w:val="002D751C"/>
    <w:rsid w:val="002D7FF7"/>
    <w:rsid w:val="002E3471"/>
    <w:rsid w:val="002E57E0"/>
    <w:rsid w:val="002F100D"/>
    <w:rsid w:val="002F4F01"/>
    <w:rsid w:val="003000A5"/>
    <w:rsid w:val="003043C0"/>
    <w:rsid w:val="00307D71"/>
    <w:rsid w:val="00311BDB"/>
    <w:rsid w:val="00320AFB"/>
    <w:rsid w:val="0032758A"/>
    <w:rsid w:val="003312C9"/>
    <w:rsid w:val="00335E77"/>
    <w:rsid w:val="00340397"/>
    <w:rsid w:val="003438AD"/>
    <w:rsid w:val="00344452"/>
    <w:rsid w:val="00344CB9"/>
    <w:rsid w:val="00351971"/>
    <w:rsid w:val="003550C2"/>
    <w:rsid w:val="00356DA5"/>
    <w:rsid w:val="00357061"/>
    <w:rsid w:val="00360D49"/>
    <w:rsid w:val="00362508"/>
    <w:rsid w:val="00365B88"/>
    <w:rsid w:val="00371C65"/>
    <w:rsid w:val="00372917"/>
    <w:rsid w:val="00373C25"/>
    <w:rsid w:val="00373EF5"/>
    <w:rsid w:val="00381BD4"/>
    <w:rsid w:val="00382187"/>
    <w:rsid w:val="00382DAA"/>
    <w:rsid w:val="00382FE5"/>
    <w:rsid w:val="003879FE"/>
    <w:rsid w:val="0039212A"/>
    <w:rsid w:val="003C389F"/>
    <w:rsid w:val="003C6239"/>
    <w:rsid w:val="003C6956"/>
    <w:rsid w:val="003D51D5"/>
    <w:rsid w:val="003E2058"/>
    <w:rsid w:val="003E3C52"/>
    <w:rsid w:val="003E497C"/>
    <w:rsid w:val="003E537C"/>
    <w:rsid w:val="003E5C34"/>
    <w:rsid w:val="003E67BF"/>
    <w:rsid w:val="003F09D7"/>
    <w:rsid w:val="003F1E11"/>
    <w:rsid w:val="003F2B9B"/>
    <w:rsid w:val="003F3082"/>
    <w:rsid w:val="003F4B4B"/>
    <w:rsid w:val="003F52D8"/>
    <w:rsid w:val="003F7C28"/>
    <w:rsid w:val="00405C50"/>
    <w:rsid w:val="00406E84"/>
    <w:rsid w:val="00411E06"/>
    <w:rsid w:val="00415905"/>
    <w:rsid w:val="00416138"/>
    <w:rsid w:val="00424F9D"/>
    <w:rsid w:val="004273BB"/>
    <w:rsid w:val="00427AF1"/>
    <w:rsid w:val="0043082F"/>
    <w:rsid w:val="004336D0"/>
    <w:rsid w:val="0043642F"/>
    <w:rsid w:val="00436ED0"/>
    <w:rsid w:val="00440B45"/>
    <w:rsid w:val="00445FAA"/>
    <w:rsid w:val="00454355"/>
    <w:rsid w:val="0045470D"/>
    <w:rsid w:val="00455391"/>
    <w:rsid w:val="004568E6"/>
    <w:rsid w:val="004601B6"/>
    <w:rsid w:val="00465A74"/>
    <w:rsid w:val="00466468"/>
    <w:rsid w:val="00466B06"/>
    <w:rsid w:val="004712E1"/>
    <w:rsid w:val="00475EC4"/>
    <w:rsid w:val="0047652D"/>
    <w:rsid w:val="0048035F"/>
    <w:rsid w:val="00492067"/>
    <w:rsid w:val="004921AD"/>
    <w:rsid w:val="00493DCC"/>
    <w:rsid w:val="004970C8"/>
    <w:rsid w:val="004A49A1"/>
    <w:rsid w:val="004B1CBA"/>
    <w:rsid w:val="004B21A2"/>
    <w:rsid w:val="004B730B"/>
    <w:rsid w:val="004C10C8"/>
    <w:rsid w:val="004E2D9A"/>
    <w:rsid w:val="004E3F44"/>
    <w:rsid w:val="004E41F4"/>
    <w:rsid w:val="004E4D46"/>
    <w:rsid w:val="004E65E5"/>
    <w:rsid w:val="004E6A17"/>
    <w:rsid w:val="00502EA2"/>
    <w:rsid w:val="0050778A"/>
    <w:rsid w:val="005123BF"/>
    <w:rsid w:val="005129B3"/>
    <w:rsid w:val="00513FC8"/>
    <w:rsid w:val="0051503D"/>
    <w:rsid w:val="00516372"/>
    <w:rsid w:val="005201F2"/>
    <w:rsid w:val="00522B4B"/>
    <w:rsid w:val="00523C75"/>
    <w:rsid w:val="00526EF6"/>
    <w:rsid w:val="0052717C"/>
    <w:rsid w:val="00527551"/>
    <w:rsid w:val="00527BEE"/>
    <w:rsid w:val="005314E6"/>
    <w:rsid w:val="005317B7"/>
    <w:rsid w:val="005343BA"/>
    <w:rsid w:val="00535550"/>
    <w:rsid w:val="00541DB5"/>
    <w:rsid w:val="00543FC3"/>
    <w:rsid w:val="00546F41"/>
    <w:rsid w:val="005505B5"/>
    <w:rsid w:val="00550879"/>
    <w:rsid w:val="00552AFC"/>
    <w:rsid w:val="00552EF0"/>
    <w:rsid w:val="0055463F"/>
    <w:rsid w:val="00556759"/>
    <w:rsid w:val="0056275F"/>
    <w:rsid w:val="00565D99"/>
    <w:rsid w:val="00566D1A"/>
    <w:rsid w:val="00566D30"/>
    <w:rsid w:val="00567436"/>
    <w:rsid w:val="005744A4"/>
    <w:rsid w:val="00574F1D"/>
    <w:rsid w:val="005752B8"/>
    <w:rsid w:val="005778BD"/>
    <w:rsid w:val="00586417"/>
    <w:rsid w:val="005A0E37"/>
    <w:rsid w:val="005A3A5D"/>
    <w:rsid w:val="005A6931"/>
    <w:rsid w:val="005B28E6"/>
    <w:rsid w:val="005B3874"/>
    <w:rsid w:val="005C476C"/>
    <w:rsid w:val="005C6D08"/>
    <w:rsid w:val="005D5251"/>
    <w:rsid w:val="005E038D"/>
    <w:rsid w:val="005E4708"/>
    <w:rsid w:val="005E6513"/>
    <w:rsid w:val="005E685E"/>
    <w:rsid w:val="005F2E5C"/>
    <w:rsid w:val="005F5309"/>
    <w:rsid w:val="006013C9"/>
    <w:rsid w:val="006053A8"/>
    <w:rsid w:val="00611065"/>
    <w:rsid w:val="00615ADE"/>
    <w:rsid w:val="00616CF3"/>
    <w:rsid w:val="00616D8C"/>
    <w:rsid w:val="006213A1"/>
    <w:rsid w:val="00626563"/>
    <w:rsid w:val="00626A39"/>
    <w:rsid w:val="006306EE"/>
    <w:rsid w:val="00631314"/>
    <w:rsid w:val="00631996"/>
    <w:rsid w:val="00634097"/>
    <w:rsid w:val="006364A1"/>
    <w:rsid w:val="006410EB"/>
    <w:rsid w:val="00642157"/>
    <w:rsid w:val="00645EA5"/>
    <w:rsid w:val="006462EC"/>
    <w:rsid w:val="00647EDB"/>
    <w:rsid w:val="006512E9"/>
    <w:rsid w:val="0065259A"/>
    <w:rsid w:val="00663A2E"/>
    <w:rsid w:val="006664AA"/>
    <w:rsid w:val="0067264B"/>
    <w:rsid w:val="006810C7"/>
    <w:rsid w:val="00681686"/>
    <w:rsid w:val="006868FA"/>
    <w:rsid w:val="00687C42"/>
    <w:rsid w:val="00692F9E"/>
    <w:rsid w:val="00696720"/>
    <w:rsid w:val="006A066B"/>
    <w:rsid w:val="006A2258"/>
    <w:rsid w:val="006A42CB"/>
    <w:rsid w:val="006A4955"/>
    <w:rsid w:val="006B004D"/>
    <w:rsid w:val="006B280D"/>
    <w:rsid w:val="006B4345"/>
    <w:rsid w:val="006C18F5"/>
    <w:rsid w:val="006C235C"/>
    <w:rsid w:val="006C2982"/>
    <w:rsid w:val="006C6690"/>
    <w:rsid w:val="006C7D75"/>
    <w:rsid w:val="006D16FD"/>
    <w:rsid w:val="006D1A24"/>
    <w:rsid w:val="006D2C5C"/>
    <w:rsid w:val="006D481E"/>
    <w:rsid w:val="006D6C4F"/>
    <w:rsid w:val="006E74C6"/>
    <w:rsid w:val="006F0BA7"/>
    <w:rsid w:val="00701C0A"/>
    <w:rsid w:val="00704B46"/>
    <w:rsid w:val="007060A8"/>
    <w:rsid w:val="00706C6E"/>
    <w:rsid w:val="00711B1A"/>
    <w:rsid w:val="007129DA"/>
    <w:rsid w:val="00713DF1"/>
    <w:rsid w:val="00716003"/>
    <w:rsid w:val="00716B3A"/>
    <w:rsid w:val="00724A09"/>
    <w:rsid w:val="00731068"/>
    <w:rsid w:val="00732EB6"/>
    <w:rsid w:val="00740802"/>
    <w:rsid w:val="007425E6"/>
    <w:rsid w:val="0074423D"/>
    <w:rsid w:val="00746F3D"/>
    <w:rsid w:val="00747B4F"/>
    <w:rsid w:val="00756652"/>
    <w:rsid w:val="007576F9"/>
    <w:rsid w:val="00757D2C"/>
    <w:rsid w:val="00763093"/>
    <w:rsid w:val="00770B21"/>
    <w:rsid w:val="00774B00"/>
    <w:rsid w:val="00775A96"/>
    <w:rsid w:val="00776AEF"/>
    <w:rsid w:val="00777449"/>
    <w:rsid w:val="00777E4D"/>
    <w:rsid w:val="007879EF"/>
    <w:rsid w:val="007904BC"/>
    <w:rsid w:val="007918E0"/>
    <w:rsid w:val="007938F0"/>
    <w:rsid w:val="007942BD"/>
    <w:rsid w:val="00795740"/>
    <w:rsid w:val="00795DCF"/>
    <w:rsid w:val="007B1332"/>
    <w:rsid w:val="007B2C67"/>
    <w:rsid w:val="007B34AA"/>
    <w:rsid w:val="007B4E1A"/>
    <w:rsid w:val="007B53FD"/>
    <w:rsid w:val="007C2402"/>
    <w:rsid w:val="007C3BBA"/>
    <w:rsid w:val="007C7CEA"/>
    <w:rsid w:val="007D0908"/>
    <w:rsid w:val="007D12BB"/>
    <w:rsid w:val="007D1560"/>
    <w:rsid w:val="007D2004"/>
    <w:rsid w:val="007E074C"/>
    <w:rsid w:val="007E0973"/>
    <w:rsid w:val="007E441E"/>
    <w:rsid w:val="007E740D"/>
    <w:rsid w:val="007F6BF2"/>
    <w:rsid w:val="008041C1"/>
    <w:rsid w:val="00812464"/>
    <w:rsid w:val="008208FC"/>
    <w:rsid w:val="00832454"/>
    <w:rsid w:val="0083362D"/>
    <w:rsid w:val="008336E3"/>
    <w:rsid w:val="00833B15"/>
    <w:rsid w:val="00833B2F"/>
    <w:rsid w:val="00835B32"/>
    <w:rsid w:val="00836B72"/>
    <w:rsid w:val="008425D8"/>
    <w:rsid w:val="00852A92"/>
    <w:rsid w:val="00854B96"/>
    <w:rsid w:val="00860E09"/>
    <w:rsid w:val="00861E16"/>
    <w:rsid w:val="00862112"/>
    <w:rsid w:val="00870A91"/>
    <w:rsid w:val="008729CC"/>
    <w:rsid w:val="00872C3A"/>
    <w:rsid w:val="008779F5"/>
    <w:rsid w:val="00880728"/>
    <w:rsid w:val="008807AA"/>
    <w:rsid w:val="00883B07"/>
    <w:rsid w:val="0088434C"/>
    <w:rsid w:val="00885214"/>
    <w:rsid w:val="00890CB3"/>
    <w:rsid w:val="0089182F"/>
    <w:rsid w:val="00891A42"/>
    <w:rsid w:val="00892120"/>
    <w:rsid w:val="00892A0B"/>
    <w:rsid w:val="008962D7"/>
    <w:rsid w:val="00897391"/>
    <w:rsid w:val="008A07BB"/>
    <w:rsid w:val="008A1943"/>
    <w:rsid w:val="008A7238"/>
    <w:rsid w:val="008B0095"/>
    <w:rsid w:val="008B5ACE"/>
    <w:rsid w:val="008C2FB7"/>
    <w:rsid w:val="008D5AF2"/>
    <w:rsid w:val="008D637D"/>
    <w:rsid w:val="008E42D9"/>
    <w:rsid w:val="008E593D"/>
    <w:rsid w:val="008E5E4D"/>
    <w:rsid w:val="00903815"/>
    <w:rsid w:val="00910A2D"/>
    <w:rsid w:val="0091236E"/>
    <w:rsid w:val="009157F2"/>
    <w:rsid w:val="00916095"/>
    <w:rsid w:val="00916706"/>
    <w:rsid w:val="00920EAE"/>
    <w:rsid w:val="00924D51"/>
    <w:rsid w:val="00933EEE"/>
    <w:rsid w:val="00936AE4"/>
    <w:rsid w:val="00941714"/>
    <w:rsid w:val="009455C6"/>
    <w:rsid w:val="00947C20"/>
    <w:rsid w:val="00952B2E"/>
    <w:rsid w:val="00953508"/>
    <w:rsid w:val="009641DD"/>
    <w:rsid w:val="00966011"/>
    <w:rsid w:val="009677AE"/>
    <w:rsid w:val="00967865"/>
    <w:rsid w:val="00971A34"/>
    <w:rsid w:val="009735E3"/>
    <w:rsid w:val="009736F6"/>
    <w:rsid w:val="00973B02"/>
    <w:rsid w:val="00973C6A"/>
    <w:rsid w:val="00975A42"/>
    <w:rsid w:val="0098012B"/>
    <w:rsid w:val="00984767"/>
    <w:rsid w:val="0098597C"/>
    <w:rsid w:val="00997CAB"/>
    <w:rsid w:val="009A0E00"/>
    <w:rsid w:val="009A1D9D"/>
    <w:rsid w:val="009A4332"/>
    <w:rsid w:val="009A6D19"/>
    <w:rsid w:val="009B4EF8"/>
    <w:rsid w:val="009C2785"/>
    <w:rsid w:val="009C3404"/>
    <w:rsid w:val="009D2B4D"/>
    <w:rsid w:val="009D5638"/>
    <w:rsid w:val="009D590E"/>
    <w:rsid w:val="009D655D"/>
    <w:rsid w:val="009D6FB3"/>
    <w:rsid w:val="009E0C09"/>
    <w:rsid w:val="009E2BC1"/>
    <w:rsid w:val="009E6259"/>
    <w:rsid w:val="009E63C1"/>
    <w:rsid w:val="009F0041"/>
    <w:rsid w:val="009F2B86"/>
    <w:rsid w:val="009F2C92"/>
    <w:rsid w:val="009F35E1"/>
    <w:rsid w:val="009F7EC7"/>
    <w:rsid w:val="00A03C9A"/>
    <w:rsid w:val="00A07A4D"/>
    <w:rsid w:val="00A07AF7"/>
    <w:rsid w:val="00A1190F"/>
    <w:rsid w:val="00A14BBB"/>
    <w:rsid w:val="00A2400C"/>
    <w:rsid w:val="00A24C4A"/>
    <w:rsid w:val="00A25309"/>
    <w:rsid w:val="00A36FD0"/>
    <w:rsid w:val="00A37565"/>
    <w:rsid w:val="00A42278"/>
    <w:rsid w:val="00A51DAA"/>
    <w:rsid w:val="00A57F33"/>
    <w:rsid w:val="00A62FEE"/>
    <w:rsid w:val="00A67070"/>
    <w:rsid w:val="00A714EA"/>
    <w:rsid w:val="00A72C23"/>
    <w:rsid w:val="00A73652"/>
    <w:rsid w:val="00A77129"/>
    <w:rsid w:val="00A859B9"/>
    <w:rsid w:val="00A92ED5"/>
    <w:rsid w:val="00A94202"/>
    <w:rsid w:val="00A9731F"/>
    <w:rsid w:val="00A974C8"/>
    <w:rsid w:val="00AA180F"/>
    <w:rsid w:val="00AA1897"/>
    <w:rsid w:val="00AA310B"/>
    <w:rsid w:val="00AA50EA"/>
    <w:rsid w:val="00AA79E8"/>
    <w:rsid w:val="00AB0D2E"/>
    <w:rsid w:val="00AB3709"/>
    <w:rsid w:val="00AB37DE"/>
    <w:rsid w:val="00AB44B2"/>
    <w:rsid w:val="00AC4838"/>
    <w:rsid w:val="00AC597C"/>
    <w:rsid w:val="00AC7233"/>
    <w:rsid w:val="00AC7CFC"/>
    <w:rsid w:val="00AD20A3"/>
    <w:rsid w:val="00AD4374"/>
    <w:rsid w:val="00AD7421"/>
    <w:rsid w:val="00AE143B"/>
    <w:rsid w:val="00AE1BDF"/>
    <w:rsid w:val="00AE296C"/>
    <w:rsid w:val="00AE3444"/>
    <w:rsid w:val="00AE43E6"/>
    <w:rsid w:val="00AE52EA"/>
    <w:rsid w:val="00AF323B"/>
    <w:rsid w:val="00AF5A24"/>
    <w:rsid w:val="00AF6913"/>
    <w:rsid w:val="00B005B1"/>
    <w:rsid w:val="00B01EB7"/>
    <w:rsid w:val="00B021EF"/>
    <w:rsid w:val="00B03891"/>
    <w:rsid w:val="00B06BC9"/>
    <w:rsid w:val="00B07760"/>
    <w:rsid w:val="00B12C27"/>
    <w:rsid w:val="00B13AE7"/>
    <w:rsid w:val="00B20E30"/>
    <w:rsid w:val="00B245DF"/>
    <w:rsid w:val="00B2519F"/>
    <w:rsid w:val="00B27202"/>
    <w:rsid w:val="00B27A73"/>
    <w:rsid w:val="00B27BF2"/>
    <w:rsid w:val="00B443B6"/>
    <w:rsid w:val="00B4453F"/>
    <w:rsid w:val="00B4473F"/>
    <w:rsid w:val="00B4480E"/>
    <w:rsid w:val="00B44B9B"/>
    <w:rsid w:val="00B47567"/>
    <w:rsid w:val="00B5180B"/>
    <w:rsid w:val="00B51C33"/>
    <w:rsid w:val="00B63B49"/>
    <w:rsid w:val="00B65A45"/>
    <w:rsid w:val="00B72477"/>
    <w:rsid w:val="00B764A7"/>
    <w:rsid w:val="00B80D84"/>
    <w:rsid w:val="00B8197C"/>
    <w:rsid w:val="00B8745A"/>
    <w:rsid w:val="00B8762E"/>
    <w:rsid w:val="00B939FF"/>
    <w:rsid w:val="00B9457E"/>
    <w:rsid w:val="00BA4DD5"/>
    <w:rsid w:val="00BA6D15"/>
    <w:rsid w:val="00BA780D"/>
    <w:rsid w:val="00BB1B34"/>
    <w:rsid w:val="00BB2F37"/>
    <w:rsid w:val="00BC214F"/>
    <w:rsid w:val="00BC2F48"/>
    <w:rsid w:val="00BC325C"/>
    <w:rsid w:val="00BC44CE"/>
    <w:rsid w:val="00BD02B3"/>
    <w:rsid w:val="00BD75A8"/>
    <w:rsid w:val="00BE1CDD"/>
    <w:rsid w:val="00BE1F27"/>
    <w:rsid w:val="00BE3536"/>
    <w:rsid w:val="00BE46FE"/>
    <w:rsid w:val="00BE65E2"/>
    <w:rsid w:val="00C0290E"/>
    <w:rsid w:val="00C04EF5"/>
    <w:rsid w:val="00C057FF"/>
    <w:rsid w:val="00C06BA2"/>
    <w:rsid w:val="00C10861"/>
    <w:rsid w:val="00C1366B"/>
    <w:rsid w:val="00C178E5"/>
    <w:rsid w:val="00C17FDD"/>
    <w:rsid w:val="00C22527"/>
    <w:rsid w:val="00C25F33"/>
    <w:rsid w:val="00C27155"/>
    <w:rsid w:val="00C3298B"/>
    <w:rsid w:val="00C40D73"/>
    <w:rsid w:val="00C42051"/>
    <w:rsid w:val="00C42593"/>
    <w:rsid w:val="00C45CD3"/>
    <w:rsid w:val="00C509C7"/>
    <w:rsid w:val="00C50BB2"/>
    <w:rsid w:val="00C57CFD"/>
    <w:rsid w:val="00C6020A"/>
    <w:rsid w:val="00C60522"/>
    <w:rsid w:val="00C618E5"/>
    <w:rsid w:val="00C6219A"/>
    <w:rsid w:val="00C6793B"/>
    <w:rsid w:val="00C67A6B"/>
    <w:rsid w:val="00C71480"/>
    <w:rsid w:val="00C7448A"/>
    <w:rsid w:val="00C80213"/>
    <w:rsid w:val="00C83C8F"/>
    <w:rsid w:val="00C87226"/>
    <w:rsid w:val="00C927A6"/>
    <w:rsid w:val="00C940B6"/>
    <w:rsid w:val="00C94EE2"/>
    <w:rsid w:val="00C97ED7"/>
    <w:rsid w:val="00CA0613"/>
    <w:rsid w:val="00CA6675"/>
    <w:rsid w:val="00CB29ED"/>
    <w:rsid w:val="00CB543A"/>
    <w:rsid w:val="00CB7977"/>
    <w:rsid w:val="00CB7CFB"/>
    <w:rsid w:val="00CC0A80"/>
    <w:rsid w:val="00CC63A7"/>
    <w:rsid w:val="00CC65A1"/>
    <w:rsid w:val="00CC7C8D"/>
    <w:rsid w:val="00CD056A"/>
    <w:rsid w:val="00CD4AE9"/>
    <w:rsid w:val="00CD6D97"/>
    <w:rsid w:val="00CD794F"/>
    <w:rsid w:val="00CF1D78"/>
    <w:rsid w:val="00CF34BD"/>
    <w:rsid w:val="00CF3E2B"/>
    <w:rsid w:val="00CF428A"/>
    <w:rsid w:val="00CF53B7"/>
    <w:rsid w:val="00CF61EC"/>
    <w:rsid w:val="00CF6FCB"/>
    <w:rsid w:val="00D01374"/>
    <w:rsid w:val="00D03E6D"/>
    <w:rsid w:val="00D0449E"/>
    <w:rsid w:val="00D05C5A"/>
    <w:rsid w:val="00D12E06"/>
    <w:rsid w:val="00D12E8E"/>
    <w:rsid w:val="00D1354E"/>
    <w:rsid w:val="00D14A55"/>
    <w:rsid w:val="00D159ED"/>
    <w:rsid w:val="00D16A9F"/>
    <w:rsid w:val="00D2681A"/>
    <w:rsid w:val="00D26D71"/>
    <w:rsid w:val="00D31816"/>
    <w:rsid w:val="00D329D2"/>
    <w:rsid w:val="00D32CCC"/>
    <w:rsid w:val="00D343E6"/>
    <w:rsid w:val="00D41559"/>
    <w:rsid w:val="00D4246A"/>
    <w:rsid w:val="00D44FB7"/>
    <w:rsid w:val="00D4529D"/>
    <w:rsid w:val="00D519B3"/>
    <w:rsid w:val="00D51E2A"/>
    <w:rsid w:val="00D60F2F"/>
    <w:rsid w:val="00D63AB8"/>
    <w:rsid w:val="00D6643C"/>
    <w:rsid w:val="00D715FA"/>
    <w:rsid w:val="00D75E2C"/>
    <w:rsid w:val="00D775F9"/>
    <w:rsid w:val="00D801EF"/>
    <w:rsid w:val="00D84475"/>
    <w:rsid w:val="00D8628A"/>
    <w:rsid w:val="00D95FAA"/>
    <w:rsid w:val="00D965C5"/>
    <w:rsid w:val="00D96F8E"/>
    <w:rsid w:val="00DA0FAB"/>
    <w:rsid w:val="00DA4A86"/>
    <w:rsid w:val="00DA5BFF"/>
    <w:rsid w:val="00DB4D93"/>
    <w:rsid w:val="00DB78D8"/>
    <w:rsid w:val="00DC7D0D"/>
    <w:rsid w:val="00DD1386"/>
    <w:rsid w:val="00DD3B5B"/>
    <w:rsid w:val="00DE1C56"/>
    <w:rsid w:val="00DE2ADB"/>
    <w:rsid w:val="00DE4FB6"/>
    <w:rsid w:val="00DE64F1"/>
    <w:rsid w:val="00DF00EB"/>
    <w:rsid w:val="00DF18B1"/>
    <w:rsid w:val="00DF50BF"/>
    <w:rsid w:val="00E067FA"/>
    <w:rsid w:val="00E07889"/>
    <w:rsid w:val="00E15D49"/>
    <w:rsid w:val="00E16679"/>
    <w:rsid w:val="00E17DFD"/>
    <w:rsid w:val="00E200F2"/>
    <w:rsid w:val="00E33C72"/>
    <w:rsid w:val="00E4532F"/>
    <w:rsid w:val="00E51780"/>
    <w:rsid w:val="00E51A19"/>
    <w:rsid w:val="00E5243E"/>
    <w:rsid w:val="00E544F7"/>
    <w:rsid w:val="00E64280"/>
    <w:rsid w:val="00E71982"/>
    <w:rsid w:val="00E7284E"/>
    <w:rsid w:val="00E748FE"/>
    <w:rsid w:val="00E74C1C"/>
    <w:rsid w:val="00E76173"/>
    <w:rsid w:val="00E76646"/>
    <w:rsid w:val="00E76696"/>
    <w:rsid w:val="00E76929"/>
    <w:rsid w:val="00E7698C"/>
    <w:rsid w:val="00E80385"/>
    <w:rsid w:val="00E80F96"/>
    <w:rsid w:val="00E81BB6"/>
    <w:rsid w:val="00E85114"/>
    <w:rsid w:val="00E851CC"/>
    <w:rsid w:val="00E909A4"/>
    <w:rsid w:val="00E92B9A"/>
    <w:rsid w:val="00E92C27"/>
    <w:rsid w:val="00EA1B07"/>
    <w:rsid w:val="00EA544B"/>
    <w:rsid w:val="00EB2F79"/>
    <w:rsid w:val="00EB4FF1"/>
    <w:rsid w:val="00ED0EED"/>
    <w:rsid w:val="00ED15FA"/>
    <w:rsid w:val="00ED1EDD"/>
    <w:rsid w:val="00ED2F3E"/>
    <w:rsid w:val="00ED3D1E"/>
    <w:rsid w:val="00EE73C3"/>
    <w:rsid w:val="00EF21C5"/>
    <w:rsid w:val="00EF3C5C"/>
    <w:rsid w:val="00EF43A0"/>
    <w:rsid w:val="00F00F36"/>
    <w:rsid w:val="00F03A1D"/>
    <w:rsid w:val="00F05A36"/>
    <w:rsid w:val="00F07FB8"/>
    <w:rsid w:val="00F137DF"/>
    <w:rsid w:val="00F15D78"/>
    <w:rsid w:val="00F16A25"/>
    <w:rsid w:val="00F26C5B"/>
    <w:rsid w:val="00F308E0"/>
    <w:rsid w:val="00F37EA6"/>
    <w:rsid w:val="00F40276"/>
    <w:rsid w:val="00F43A24"/>
    <w:rsid w:val="00F4659A"/>
    <w:rsid w:val="00F465D6"/>
    <w:rsid w:val="00F47BFB"/>
    <w:rsid w:val="00F5129A"/>
    <w:rsid w:val="00F52111"/>
    <w:rsid w:val="00F56C58"/>
    <w:rsid w:val="00F61AEF"/>
    <w:rsid w:val="00F624D1"/>
    <w:rsid w:val="00F62C62"/>
    <w:rsid w:val="00F67F28"/>
    <w:rsid w:val="00F84564"/>
    <w:rsid w:val="00F866C3"/>
    <w:rsid w:val="00F86859"/>
    <w:rsid w:val="00F90532"/>
    <w:rsid w:val="00F94030"/>
    <w:rsid w:val="00F96A34"/>
    <w:rsid w:val="00FA64EC"/>
    <w:rsid w:val="00FB398D"/>
    <w:rsid w:val="00FC0370"/>
    <w:rsid w:val="00FC133F"/>
    <w:rsid w:val="00FC47FF"/>
    <w:rsid w:val="00FD09D2"/>
    <w:rsid w:val="00FD105F"/>
    <w:rsid w:val="00FD2FCF"/>
    <w:rsid w:val="00FD6032"/>
    <w:rsid w:val="00FE27BF"/>
    <w:rsid w:val="00FF36E3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3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355"/>
    <w:rPr>
      <w:color w:val="0000FF" w:themeColor="hyperlink"/>
      <w:u w:val="single"/>
    </w:rPr>
  </w:style>
  <w:style w:type="character" w:customStyle="1" w:styleId="highlight">
    <w:name w:val="highlight"/>
    <w:basedOn w:val="Carpredefinitoparagrafo"/>
    <w:rsid w:val="00B4473F"/>
  </w:style>
  <w:style w:type="table" w:styleId="Grigliatabella">
    <w:name w:val="Table Grid"/>
    <w:basedOn w:val="Tabellanormale"/>
    <w:uiPriority w:val="59"/>
    <w:rsid w:val="000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236E"/>
  </w:style>
  <w:style w:type="paragraph" w:styleId="Pidipagina">
    <w:name w:val="footer"/>
    <w:basedOn w:val="Normale"/>
    <w:link w:val="PidipaginaCarattere"/>
    <w:uiPriority w:val="99"/>
    <w:unhideWhenUsed/>
    <w:rsid w:val="0091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6E"/>
  </w:style>
  <w:style w:type="character" w:styleId="Collegamentovisitato">
    <w:name w:val="FollowedHyperlink"/>
    <w:basedOn w:val="Carpredefinitoparagrafo"/>
    <w:uiPriority w:val="99"/>
    <w:semiHidden/>
    <w:unhideWhenUsed/>
    <w:rsid w:val="004A49A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F5309"/>
  </w:style>
  <w:style w:type="character" w:styleId="Rimandocommento">
    <w:name w:val="annotation reference"/>
    <w:basedOn w:val="Carpredefinitoparagrafo"/>
    <w:uiPriority w:val="99"/>
    <w:semiHidden/>
    <w:unhideWhenUsed/>
    <w:rsid w:val="00140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06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06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0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06D3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0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082F"/>
    <w:rPr>
      <w:rFonts w:ascii="Courier" w:hAnsi="Courier" w:cs="Courier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5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35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54355"/>
    <w:rPr>
      <w:color w:val="0000FF" w:themeColor="hyperlink"/>
      <w:u w:val="single"/>
    </w:rPr>
  </w:style>
  <w:style w:type="character" w:customStyle="1" w:styleId="highlight">
    <w:name w:val="highlight"/>
    <w:basedOn w:val="Caratterepredefinitoparagrafo"/>
    <w:rsid w:val="00B4473F"/>
  </w:style>
  <w:style w:type="table" w:styleId="Grigliatabella">
    <w:name w:val="Table Grid"/>
    <w:basedOn w:val="Tabellanormale"/>
    <w:uiPriority w:val="59"/>
    <w:rsid w:val="000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1236E"/>
  </w:style>
  <w:style w:type="paragraph" w:styleId="Pidipagina">
    <w:name w:val="footer"/>
    <w:basedOn w:val="Normale"/>
    <w:link w:val="PidipaginaCarattere"/>
    <w:uiPriority w:val="99"/>
    <w:unhideWhenUsed/>
    <w:rsid w:val="0091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236E"/>
  </w:style>
  <w:style w:type="character" w:styleId="Collegamentovisitato">
    <w:name w:val="FollowedHyperlink"/>
    <w:basedOn w:val="Caratterepredefinitoparagrafo"/>
    <w:uiPriority w:val="99"/>
    <w:semiHidden/>
    <w:unhideWhenUsed/>
    <w:rsid w:val="004A49A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4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5F5309"/>
  </w:style>
  <w:style w:type="character" w:styleId="Rimandocommento">
    <w:name w:val="annotation reference"/>
    <w:basedOn w:val="Caratterepredefinitoparagrafo"/>
    <w:uiPriority w:val="99"/>
    <w:semiHidden/>
    <w:unhideWhenUsed/>
    <w:rsid w:val="00140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06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406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0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06D3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0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43082F"/>
    <w:rPr>
      <w:rFonts w:ascii="Courier" w:hAnsi="Courier" w:cs="Courier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34306</Characters>
  <Application>Microsoft Office Word</Application>
  <DocSecurity>0</DocSecurity>
  <Lines>285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sgallus</dc:creator>
  <cp:lastModifiedBy>sgallus</cp:lastModifiedBy>
  <cp:revision>3</cp:revision>
  <cp:lastPrinted>2015-04-01T13:02:00Z</cp:lastPrinted>
  <dcterms:created xsi:type="dcterms:W3CDTF">2015-06-03T16:27:00Z</dcterms:created>
  <dcterms:modified xsi:type="dcterms:W3CDTF">2015-06-03T16:28:00Z</dcterms:modified>
</cp:coreProperties>
</file>