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D9" w:rsidRPr="006E6586" w:rsidRDefault="003E02D9" w:rsidP="003E02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6586">
        <w:rPr>
          <w:rFonts w:ascii="Arial" w:hAnsi="Arial" w:cs="Arial"/>
          <w:sz w:val="24"/>
          <w:szCs w:val="24"/>
        </w:rPr>
        <w:t>Supplemental Table. Quantify CD11b immunostaining.</w:t>
      </w:r>
    </w:p>
    <w:p w:rsidR="003E02D9" w:rsidRPr="006E6586" w:rsidRDefault="003E02D9" w:rsidP="00304C9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b/>
                <w:color w:val="000000"/>
                <w:sz w:val="24"/>
                <w:szCs w:val="24"/>
              </w:rPr>
              <w:t>CD11b-immunoreactive cells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No cells with continuously stained processes are present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1-9 cells with continuous processes per 100μm</w:t>
            </w:r>
            <w:r w:rsidRPr="00304C9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10-20 cells with continuous processes per 100μm</w:t>
            </w:r>
            <w:r w:rsidRPr="00304C9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en-US"/>
              </w:rPr>
              <w:t>&gt; 20 cells with continuous processes per 100μm</w:t>
            </w:r>
            <w:r w:rsidRPr="00304C98">
              <w:rPr>
                <w:rFonts w:ascii="Arial" w:hAnsi="Arial" w:cs="Arial"/>
                <w:color w:val="000000"/>
                <w:kern w:val="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Morphology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0% have activated morphology (amoeboid morphology with enlarged soma and thickened processes)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 xml:space="preserve">1-45% of microglia have the activated morphology 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45% to 90% of microglia have the activated morphology.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 xml:space="preserve">&gt; 90% of microglia have the activated morphology 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b/>
                <w:color w:val="000000"/>
                <w:sz w:val="24"/>
                <w:szCs w:val="24"/>
              </w:rPr>
              <w:t>CD11b expression intensity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No expression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 xml:space="preserve">Weak expression 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Average expression</w:t>
            </w:r>
          </w:p>
        </w:tc>
      </w:tr>
      <w:tr w:rsidR="003E02D9" w:rsidRPr="006E6586" w:rsidTr="002C4143">
        <w:tc>
          <w:tcPr>
            <w:tcW w:w="118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3E02D9" w:rsidRPr="00304C98" w:rsidRDefault="003E02D9" w:rsidP="00304C98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C98">
              <w:rPr>
                <w:rFonts w:ascii="Arial" w:hAnsi="Arial" w:cs="Arial"/>
                <w:color w:val="000000"/>
                <w:sz w:val="24"/>
                <w:szCs w:val="24"/>
              </w:rPr>
              <w:t xml:space="preserve">Intense expression </w:t>
            </w:r>
          </w:p>
        </w:tc>
      </w:tr>
    </w:tbl>
    <w:p w:rsidR="00ED78E2" w:rsidRPr="006E6586" w:rsidRDefault="003E02D9">
      <w:pPr>
        <w:rPr>
          <w:rFonts w:ascii="Arial" w:hAnsi="Arial" w:cs="Arial"/>
        </w:rPr>
      </w:pPr>
      <w:r w:rsidRPr="006E6586">
        <w:rPr>
          <w:rFonts w:ascii="Arial" w:hAnsi="Arial" w:cs="Arial"/>
        </w:rPr>
        <w:br/>
      </w:r>
      <w:r w:rsidRPr="009753F0">
        <w:rPr>
          <w:rFonts w:ascii="Arial" w:hAnsi="Arial" w:cs="Arial"/>
          <w:sz w:val="24"/>
          <w:szCs w:val="24"/>
        </w:rPr>
        <w:t xml:space="preserve">The method for quantifying microglial activation was adapted from Kauppinen et al. </w:t>
      </w:r>
      <w:r w:rsidR="009753F0" w:rsidRPr="009753F0">
        <w:rPr>
          <w:rFonts w:ascii="Arial" w:hAnsi="Arial" w:cs="Arial"/>
          <w:sz w:val="24"/>
          <w:szCs w:val="24"/>
        </w:rPr>
        <w:t>(Kauppinen and Swanson, 2005, J Immunology)(Kauppinen, 2008, J Neuroscience)</w:t>
      </w:r>
      <w:r w:rsidRPr="009753F0">
        <w:rPr>
          <w:rFonts w:ascii="Arial" w:hAnsi="Arial" w:cs="Arial"/>
          <w:sz w:val="24"/>
          <w:szCs w:val="24"/>
        </w:rPr>
        <w:t>. To quantify CD11b immunostaining results, 5 sections from each animal were examined. Total score is these three category scores combined, ranging from 0 to 9</w:t>
      </w:r>
      <w:r w:rsidRPr="006E6586">
        <w:rPr>
          <w:rFonts w:ascii="Arial" w:hAnsi="Arial" w:cs="Arial"/>
          <w:sz w:val="24"/>
          <w:szCs w:val="24"/>
        </w:rPr>
        <w:t>.</w:t>
      </w:r>
    </w:p>
    <w:sectPr w:rsidR="00ED78E2" w:rsidRPr="006E65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9E" w:rsidRDefault="0006479E" w:rsidP="009753F0">
      <w:pPr>
        <w:spacing w:after="0" w:line="240" w:lineRule="auto"/>
      </w:pPr>
      <w:r>
        <w:separator/>
      </w:r>
    </w:p>
  </w:endnote>
  <w:endnote w:type="continuationSeparator" w:id="0">
    <w:p w:rsidR="0006479E" w:rsidRDefault="0006479E" w:rsidP="0097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9E" w:rsidRDefault="0006479E" w:rsidP="009753F0">
      <w:pPr>
        <w:spacing w:after="0" w:line="240" w:lineRule="auto"/>
      </w:pPr>
      <w:r>
        <w:separator/>
      </w:r>
    </w:p>
  </w:footnote>
  <w:footnote w:type="continuationSeparator" w:id="0">
    <w:p w:rsidR="0006479E" w:rsidRDefault="0006479E" w:rsidP="00975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D9"/>
    <w:rsid w:val="0006479E"/>
    <w:rsid w:val="00304C98"/>
    <w:rsid w:val="003E02D9"/>
    <w:rsid w:val="0049583A"/>
    <w:rsid w:val="006E6586"/>
    <w:rsid w:val="009753F0"/>
    <w:rsid w:val="00B309B2"/>
    <w:rsid w:val="00D860A4"/>
    <w:rsid w:val="00DF003F"/>
    <w:rsid w:val="00E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DDA4F-0D03-49DB-B685-07D6EC1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3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753F0"/>
  </w:style>
  <w:style w:type="paragraph" w:styleId="a4">
    <w:name w:val="footer"/>
    <w:basedOn w:val="a"/>
    <w:link w:val="Char0"/>
    <w:uiPriority w:val="99"/>
    <w:unhideWhenUsed/>
    <w:rsid w:val="009753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7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sangwon</dc:creator>
  <cp:keywords/>
  <dc:description/>
  <cp:lastModifiedBy>sangwon</cp:lastModifiedBy>
  <cp:revision>2</cp:revision>
  <dcterms:created xsi:type="dcterms:W3CDTF">2015-04-14T05:56:00Z</dcterms:created>
  <dcterms:modified xsi:type="dcterms:W3CDTF">2015-04-14T05:56:00Z</dcterms:modified>
</cp:coreProperties>
</file>