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B9" w:rsidRPr="0003238B" w:rsidRDefault="005B70B9" w:rsidP="005B70B9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proofErr w:type="gramStart"/>
      <w:r w:rsidRPr="0003238B">
        <w:rPr>
          <w:rFonts w:ascii="Times New Roman" w:hAnsi="Times New Roman" w:cs="Times New Roman"/>
          <w:b/>
          <w:sz w:val="22"/>
          <w:szCs w:val="22"/>
        </w:rPr>
        <w:t xml:space="preserve">Supplemental table </w:t>
      </w:r>
      <w:r w:rsidR="00D2314C">
        <w:rPr>
          <w:rFonts w:ascii="Times New Roman" w:hAnsi="Times New Roman" w:cs="Times New Roman"/>
          <w:b/>
          <w:sz w:val="22"/>
          <w:szCs w:val="22"/>
        </w:rPr>
        <w:t>1</w:t>
      </w:r>
      <w:r w:rsidRPr="0003238B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03238B">
        <w:rPr>
          <w:rFonts w:ascii="Times New Roman" w:hAnsi="Times New Roman" w:cs="Times New Roman"/>
          <w:sz w:val="22"/>
          <w:szCs w:val="22"/>
        </w:rPr>
        <w:t xml:space="preserve"> Associations between serum potassium levels, ESRD and mortality using the </w:t>
      </w:r>
      <w:r w:rsidR="00D2314C">
        <w:rPr>
          <w:rFonts w:ascii="Times New Roman" w:hAnsi="Times New Roman" w:cs="Times New Roman"/>
          <w:sz w:val="22"/>
          <w:szCs w:val="22"/>
        </w:rPr>
        <w:t>baseline serum potassium value (obtained with second EGFR &lt;60 ml/min/1.73 m</w:t>
      </w:r>
      <w:r w:rsidR="00D2314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D2314C">
        <w:rPr>
          <w:rFonts w:ascii="Times New Roman" w:hAnsi="Times New Roman" w:cs="Times New Roman"/>
          <w:sz w:val="22"/>
          <w:szCs w:val="22"/>
        </w:rPr>
        <w:t>)</w:t>
      </w:r>
      <w:r w:rsidRPr="000323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314C" w:rsidRDefault="00D2314C" w:rsidP="00D2314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2394"/>
        <w:gridCol w:w="2394"/>
      </w:tblGrid>
      <w:tr w:rsidR="00D2314C" w:rsidRPr="000B6B60" w:rsidTr="00F12F55">
        <w:trPr>
          <w:trHeight w:val="20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14C" w:rsidRPr="000B6B60" w:rsidRDefault="00D2314C" w:rsidP="00F12F55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D2314C" w:rsidRPr="000B6B60" w:rsidRDefault="00D2314C" w:rsidP="00F12F55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0B6B60">
              <w:rPr>
                <w:rFonts w:ascii="Times New Roman" w:hAnsi="Times New Roman" w:cs="Times New Roman"/>
                <w:lang w:val="et-EE"/>
              </w:rPr>
              <w:t>Overall Mortality</w:t>
            </w:r>
          </w:p>
          <w:p w:rsidR="00D2314C" w:rsidRPr="000B6B60" w:rsidRDefault="00D2314C" w:rsidP="00F12F55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0B6B60">
              <w:rPr>
                <w:rFonts w:ascii="Times New Roman" w:hAnsi="Times New Roman" w:cs="Times New Roman"/>
                <w:lang w:val="et-EE"/>
              </w:rPr>
              <w:t>HR (95%CI)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D2314C" w:rsidRPr="000B6B60" w:rsidRDefault="00D2314C" w:rsidP="00F12F55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0B6B60">
              <w:rPr>
                <w:rFonts w:ascii="Times New Roman" w:hAnsi="Times New Roman" w:cs="Times New Roman"/>
                <w:lang w:val="et-EE"/>
              </w:rPr>
              <w:t>ESRD</w:t>
            </w:r>
          </w:p>
          <w:p w:rsidR="00D2314C" w:rsidRPr="000B6B60" w:rsidRDefault="00D2314C" w:rsidP="00F12F55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0B6B60">
              <w:rPr>
                <w:rFonts w:ascii="Times New Roman" w:hAnsi="Times New Roman" w:cs="Times New Roman"/>
                <w:lang w:val="et-EE"/>
              </w:rPr>
              <w:t>HR (95%CI)</w:t>
            </w:r>
          </w:p>
        </w:tc>
      </w:tr>
      <w:tr w:rsidR="00D2314C" w:rsidRPr="000B6B60" w:rsidTr="00F12F55">
        <w:trPr>
          <w:trHeight w:val="20"/>
        </w:trPr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</w:tcPr>
          <w:p w:rsidR="00D2314C" w:rsidRPr="000B6B60" w:rsidRDefault="00D2314C" w:rsidP="00F12F55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D2314C" w:rsidRPr="000B6B60" w:rsidRDefault="00D2314C" w:rsidP="00F12F55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D2314C" w:rsidRPr="000B6B60" w:rsidRDefault="00D2314C" w:rsidP="00F12F55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314C" w:rsidRPr="000B6B60" w:rsidTr="00F12F55">
        <w:trPr>
          <w:trHeight w:val="20"/>
        </w:trPr>
        <w:tc>
          <w:tcPr>
            <w:tcW w:w="3024" w:type="dxa"/>
            <w:shd w:val="clear" w:color="auto" w:fill="auto"/>
          </w:tcPr>
          <w:p w:rsidR="00D2314C" w:rsidRPr="000B6B60" w:rsidRDefault="00D2314C" w:rsidP="00F12F55">
            <w:pPr>
              <w:rPr>
                <w:rFonts w:ascii="Times New Roman" w:hAnsi="Times New Roman" w:cs="Times New Roman"/>
                <w:lang w:val="et-EE"/>
              </w:rPr>
            </w:pPr>
            <w:r w:rsidRPr="000B6B60">
              <w:rPr>
                <w:rFonts w:ascii="Times New Roman" w:hAnsi="Times New Roman" w:cs="Times New Roman"/>
                <w:lang w:val="et-EE"/>
              </w:rPr>
              <w:t>&lt;3.5 mmol/l (N=1106)</w:t>
            </w:r>
          </w:p>
        </w:tc>
        <w:tc>
          <w:tcPr>
            <w:tcW w:w="2394" w:type="dxa"/>
          </w:tcPr>
          <w:p w:rsidR="00D2314C" w:rsidRPr="000B6B60" w:rsidRDefault="00D2314C" w:rsidP="00F12F55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F02A3C">
              <w:rPr>
                <w:rFonts w:ascii="Times New Roman" w:hAnsi="Times New Roman" w:cs="Times New Roman"/>
                <w:lang w:val="et-EE"/>
              </w:rPr>
              <w:t>1.0</w:t>
            </w:r>
            <w:r>
              <w:rPr>
                <w:rFonts w:ascii="Times New Roman" w:hAnsi="Times New Roman" w:cs="Times New Roman"/>
                <w:lang w:val="et-EE"/>
              </w:rPr>
              <w:t>8 (</w:t>
            </w:r>
            <w:r w:rsidRPr="00F02A3C">
              <w:rPr>
                <w:rFonts w:ascii="Times New Roman" w:hAnsi="Times New Roman" w:cs="Times New Roman"/>
                <w:lang w:val="et-EE"/>
              </w:rPr>
              <w:t>0.94</w:t>
            </w:r>
            <w:r>
              <w:rPr>
                <w:rFonts w:ascii="Times New Roman" w:hAnsi="Times New Roman" w:cs="Times New Roman"/>
                <w:lang w:val="et-EE"/>
              </w:rPr>
              <w:t xml:space="preserve">, </w:t>
            </w:r>
            <w:r w:rsidRPr="00F02A3C">
              <w:rPr>
                <w:rFonts w:ascii="Times New Roman" w:hAnsi="Times New Roman" w:cs="Times New Roman"/>
                <w:lang w:val="et-EE"/>
              </w:rPr>
              <w:t>1.22</w:t>
            </w:r>
            <w:r>
              <w:rPr>
                <w:rFonts w:ascii="Times New Roman" w:hAnsi="Times New Roman" w:cs="Times New Roman"/>
                <w:lang w:val="et-EE"/>
              </w:rPr>
              <w:t>)</w:t>
            </w:r>
          </w:p>
        </w:tc>
        <w:tc>
          <w:tcPr>
            <w:tcW w:w="2394" w:type="dxa"/>
          </w:tcPr>
          <w:p w:rsidR="00D2314C" w:rsidRPr="000B6B60" w:rsidRDefault="00D2314C" w:rsidP="00F12F55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C363C1">
              <w:rPr>
                <w:rFonts w:ascii="Times New Roman" w:hAnsi="Times New Roman" w:cs="Times New Roman"/>
                <w:lang w:val="et-EE"/>
              </w:rPr>
              <w:t>0.69</w:t>
            </w:r>
            <w:r>
              <w:rPr>
                <w:rFonts w:ascii="Times New Roman" w:hAnsi="Times New Roman" w:cs="Times New Roman"/>
                <w:lang w:val="et-EE"/>
              </w:rPr>
              <w:t xml:space="preserve"> (</w:t>
            </w:r>
            <w:r w:rsidRPr="00C363C1">
              <w:rPr>
                <w:rFonts w:ascii="Times New Roman" w:hAnsi="Times New Roman" w:cs="Times New Roman"/>
                <w:lang w:val="et-EE"/>
              </w:rPr>
              <w:t>0.48</w:t>
            </w:r>
            <w:r>
              <w:rPr>
                <w:rFonts w:ascii="Times New Roman" w:hAnsi="Times New Roman" w:cs="Times New Roman"/>
                <w:lang w:val="et-EE"/>
              </w:rPr>
              <w:t xml:space="preserve">, </w:t>
            </w:r>
            <w:r w:rsidRPr="00C363C1">
              <w:rPr>
                <w:rFonts w:ascii="Times New Roman" w:hAnsi="Times New Roman" w:cs="Times New Roman"/>
                <w:lang w:val="et-EE"/>
              </w:rPr>
              <w:t>0.999</w:t>
            </w:r>
            <w:r>
              <w:rPr>
                <w:rFonts w:ascii="Times New Roman" w:hAnsi="Times New Roman" w:cs="Times New Roman"/>
                <w:lang w:val="et-EE"/>
              </w:rPr>
              <w:t>)</w:t>
            </w:r>
          </w:p>
        </w:tc>
      </w:tr>
      <w:tr w:rsidR="00D2314C" w:rsidRPr="000B6B60" w:rsidTr="00F12F55">
        <w:trPr>
          <w:trHeight w:val="20"/>
        </w:trPr>
        <w:tc>
          <w:tcPr>
            <w:tcW w:w="3024" w:type="dxa"/>
            <w:shd w:val="clear" w:color="auto" w:fill="auto"/>
          </w:tcPr>
          <w:p w:rsidR="00D2314C" w:rsidRPr="000B6B60" w:rsidRDefault="00D2314C" w:rsidP="00F12F55">
            <w:pPr>
              <w:rPr>
                <w:rFonts w:ascii="Times New Roman" w:hAnsi="Times New Roman" w:cs="Times New Roman"/>
                <w:lang w:val="et-EE"/>
              </w:rPr>
            </w:pPr>
            <w:r w:rsidRPr="000B6B60">
              <w:rPr>
                <w:rFonts w:ascii="Times New Roman" w:hAnsi="Times New Roman" w:cs="Times New Roman"/>
                <w:lang w:val="et-EE"/>
              </w:rPr>
              <w:t>3.5-3.9 mmol/l (N=5392)</w:t>
            </w:r>
          </w:p>
        </w:tc>
        <w:tc>
          <w:tcPr>
            <w:tcW w:w="2394" w:type="dxa"/>
          </w:tcPr>
          <w:p w:rsidR="00D2314C" w:rsidRPr="000B6B60" w:rsidRDefault="00D2314C" w:rsidP="00F12F55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t xml:space="preserve"> </w:t>
            </w:r>
            <w:r w:rsidRPr="00F02A3C">
              <w:rPr>
                <w:rFonts w:ascii="Times New Roman" w:hAnsi="Times New Roman" w:cs="Times New Roman"/>
                <w:lang w:val="et-EE"/>
              </w:rPr>
              <w:t>1.00</w:t>
            </w:r>
            <w:r>
              <w:rPr>
                <w:rFonts w:ascii="Times New Roman" w:hAnsi="Times New Roman" w:cs="Times New Roman"/>
                <w:lang w:val="et-EE"/>
              </w:rPr>
              <w:t xml:space="preserve"> (</w:t>
            </w:r>
            <w:r w:rsidRPr="00F02A3C">
              <w:rPr>
                <w:rFonts w:ascii="Times New Roman" w:hAnsi="Times New Roman" w:cs="Times New Roman"/>
                <w:lang w:val="et-EE"/>
              </w:rPr>
              <w:t>0.9</w:t>
            </w:r>
            <w:r>
              <w:rPr>
                <w:rFonts w:ascii="Times New Roman" w:hAnsi="Times New Roman" w:cs="Times New Roman"/>
                <w:lang w:val="et-EE"/>
              </w:rPr>
              <w:t>4, 1</w:t>
            </w:r>
            <w:r w:rsidRPr="00F02A3C">
              <w:rPr>
                <w:rFonts w:ascii="Times New Roman" w:hAnsi="Times New Roman" w:cs="Times New Roman"/>
                <w:lang w:val="et-EE"/>
              </w:rPr>
              <w:t>.0</w:t>
            </w:r>
            <w:r>
              <w:rPr>
                <w:rFonts w:ascii="Times New Roman" w:hAnsi="Times New Roman" w:cs="Times New Roman"/>
                <w:lang w:val="et-EE"/>
              </w:rPr>
              <w:t>8)</w:t>
            </w:r>
          </w:p>
        </w:tc>
        <w:tc>
          <w:tcPr>
            <w:tcW w:w="2394" w:type="dxa"/>
          </w:tcPr>
          <w:p w:rsidR="00D2314C" w:rsidRPr="000B6B60" w:rsidRDefault="00D2314C" w:rsidP="00F12F55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C363C1">
              <w:rPr>
                <w:rFonts w:ascii="Times New Roman" w:hAnsi="Times New Roman" w:cs="Times New Roman"/>
                <w:lang w:val="et-EE"/>
              </w:rPr>
              <w:t>0.9</w:t>
            </w:r>
            <w:r>
              <w:rPr>
                <w:rFonts w:ascii="Times New Roman" w:hAnsi="Times New Roman" w:cs="Times New Roman"/>
                <w:lang w:val="et-EE"/>
              </w:rPr>
              <w:t>7 (</w:t>
            </w:r>
            <w:r w:rsidRPr="00C363C1">
              <w:rPr>
                <w:rFonts w:ascii="Times New Roman" w:hAnsi="Times New Roman" w:cs="Times New Roman"/>
                <w:lang w:val="et-EE"/>
              </w:rPr>
              <w:t>0.77</w:t>
            </w:r>
            <w:r>
              <w:rPr>
                <w:rFonts w:ascii="Times New Roman" w:hAnsi="Times New Roman" w:cs="Times New Roman"/>
                <w:lang w:val="et-EE"/>
              </w:rPr>
              <w:t xml:space="preserve">, </w:t>
            </w:r>
            <w:r w:rsidRPr="00C363C1">
              <w:rPr>
                <w:rFonts w:ascii="Times New Roman" w:hAnsi="Times New Roman" w:cs="Times New Roman"/>
                <w:lang w:val="et-EE"/>
              </w:rPr>
              <w:t>1.21</w:t>
            </w:r>
            <w:r>
              <w:rPr>
                <w:rFonts w:ascii="Times New Roman" w:hAnsi="Times New Roman" w:cs="Times New Roman"/>
                <w:lang w:val="et-EE"/>
              </w:rPr>
              <w:t>)</w:t>
            </w:r>
          </w:p>
        </w:tc>
      </w:tr>
      <w:tr w:rsidR="00D2314C" w:rsidRPr="000B6B60" w:rsidTr="00F12F55">
        <w:trPr>
          <w:trHeight w:val="20"/>
        </w:trPr>
        <w:tc>
          <w:tcPr>
            <w:tcW w:w="3024" w:type="dxa"/>
            <w:shd w:val="clear" w:color="auto" w:fill="auto"/>
          </w:tcPr>
          <w:p w:rsidR="00D2314C" w:rsidRPr="000B6B60" w:rsidRDefault="00D2314C" w:rsidP="00F12F55">
            <w:pPr>
              <w:rPr>
                <w:rFonts w:ascii="Times New Roman" w:hAnsi="Times New Roman" w:cs="Times New Roman"/>
                <w:lang w:val="et-EE"/>
              </w:rPr>
            </w:pPr>
            <w:r w:rsidRPr="000B6B60">
              <w:rPr>
                <w:rFonts w:ascii="Times New Roman" w:hAnsi="Times New Roman" w:cs="Times New Roman"/>
                <w:lang w:val="et-EE"/>
              </w:rPr>
              <w:t>4-4.</w:t>
            </w:r>
            <w:r>
              <w:rPr>
                <w:rFonts w:ascii="Times New Roman" w:hAnsi="Times New Roman" w:cs="Times New Roman"/>
                <w:lang w:val="et-EE"/>
              </w:rPr>
              <w:t>9</w:t>
            </w:r>
            <w:r w:rsidRPr="000B6B60">
              <w:rPr>
                <w:rFonts w:ascii="Times New Roman" w:hAnsi="Times New Roman" w:cs="Times New Roman"/>
                <w:lang w:val="et-EE"/>
              </w:rPr>
              <w:t xml:space="preserve"> mmol/l (N=</w:t>
            </w:r>
            <w:r>
              <w:rPr>
                <w:rFonts w:ascii="Times New Roman" w:hAnsi="Times New Roman" w:cs="Times New Roman"/>
                <w:lang w:val="et-EE"/>
              </w:rPr>
              <w:t>24717</w:t>
            </w:r>
            <w:r w:rsidRPr="000B6B60">
              <w:rPr>
                <w:rFonts w:ascii="Times New Roman" w:hAnsi="Times New Roman" w:cs="Times New Roman"/>
                <w:lang w:val="et-EE"/>
              </w:rPr>
              <w:t>)</w:t>
            </w:r>
          </w:p>
        </w:tc>
        <w:tc>
          <w:tcPr>
            <w:tcW w:w="2394" w:type="dxa"/>
          </w:tcPr>
          <w:p w:rsidR="00D2314C" w:rsidRPr="000B6B60" w:rsidRDefault="00D2314C" w:rsidP="00F12F55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0B6B60">
              <w:rPr>
                <w:rFonts w:ascii="Times New Roman" w:hAnsi="Times New Roman" w:cs="Times New Roman"/>
                <w:lang w:val="et-EE"/>
              </w:rPr>
              <w:t>Ref</w:t>
            </w:r>
            <w:r>
              <w:rPr>
                <w:rFonts w:ascii="Times New Roman" w:hAnsi="Times New Roman" w:cs="Times New Roman"/>
                <w:lang w:val="et-EE"/>
              </w:rPr>
              <w:t xml:space="preserve">erence </w:t>
            </w:r>
          </w:p>
        </w:tc>
        <w:tc>
          <w:tcPr>
            <w:tcW w:w="2394" w:type="dxa"/>
          </w:tcPr>
          <w:p w:rsidR="00D2314C" w:rsidRPr="000B6B60" w:rsidRDefault="00D2314C" w:rsidP="00F12F55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0B6B60">
              <w:rPr>
                <w:rFonts w:ascii="Times New Roman" w:hAnsi="Times New Roman" w:cs="Times New Roman"/>
                <w:lang w:val="et-EE"/>
              </w:rPr>
              <w:t>Ref</w:t>
            </w:r>
            <w:r>
              <w:rPr>
                <w:rFonts w:ascii="Times New Roman" w:hAnsi="Times New Roman" w:cs="Times New Roman"/>
                <w:lang w:val="et-EE"/>
              </w:rPr>
              <w:t xml:space="preserve">erence </w:t>
            </w:r>
          </w:p>
        </w:tc>
      </w:tr>
      <w:tr w:rsidR="00D2314C" w:rsidRPr="000B6B60" w:rsidTr="00F12F55">
        <w:trPr>
          <w:trHeight w:val="20"/>
        </w:trPr>
        <w:tc>
          <w:tcPr>
            <w:tcW w:w="3024" w:type="dxa"/>
            <w:shd w:val="clear" w:color="auto" w:fill="auto"/>
          </w:tcPr>
          <w:p w:rsidR="00D2314C" w:rsidRPr="000B6B60" w:rsidRDefault="00D2314C" w:rsidP="00F12F55">
            <w:pPr>
              <w:rPr>
                <w:rFonts w:ascii="Times New Roman" w:hAnsi="Times New Roman" w:cs="Times New Roman"/>
                <w:lang w:val="et-EE"/>
              </w:rPr>
            </w:pPr>
            <w:r w:rsidRPr="000B6B60">
              <w:rPr>
                <w:rFonts w:ascii="Times New Roman" w:hAnsi="Times New Roman" w:cs="Times New Roman"/>
                <w:lang w:val="et-EE"/>
              </w:rPr>
              <w:t>5-5.4 mmol/l (N=3931)</w:t>
            </w:r>
          </w:p>
        </w:tc>
        <w:tc>
          <w:tcPr>
            <w:tcW w:w="2394" w:type="dxa"/>
          </w:tcPr>
          <w:p w:rsidR="00D2314C" w:rsidRPr="000B6B60" w:rsidRDefault="00D2314C" w:rsidP="00F12F55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A91D5E">
              <w:rPr>
                <w:rFonts w:ascii="Times New Roman" w:hAnsi="Times New Roman" w:cs="Times New Roman"/>
                <w:lang w:val="et-EE"/>
              </w:rPr>
              <w:t>1.08</w:t>
            </w:r>
            <w:r>
              <w:rPr>
                <w:rFonts w:ascii="Times New Roman" w:hAnsi="Times New Roman" w:cs="Times New Roman"/>
                <w:lang w:val="et-EE"/>
              </w:rPr>
              <w:t xml:space="preserve"> (</w:t>
            </w:r>
            <w:r w:rsidRPr="00A91D5E">
              <w:rPr>
                <w:rFonts w:ascii="Times New Roman" w:hAnsi="Times New Roman" w:cs="Times New Roman"/>
                <w:lang w:val="et-EE"/>
              </w:rPr>
              <w:t>0.997</w:t>
            </w:r>
            <w:r>
              <w:rPr>
                <w:rFonts w:ascii="Times New Roman" w:hAnsi="Times New Roman" w:cs="Times New Roman"/>
                <w:lang w:val="et-EE"/>
              </w:rPr>
              <w:t xml:space="preserve">, </w:t>
            </w:r>
            <w:r w:rsidRPr="00A91D5E">
              <w:rPr>
                <w:rFonts w:ascii="Times New Roman" w:hAnsi="Times New Roman" w:cs="Times New Roman"/>
                <w:lang w:val="et-EE"/>
              </w:rPr>
              <w:t>1.1</w:t>
            </w:r>
            <w:r>
              <w:rPr>
                <w:rFonts w:ascii="Times New Roman" w:hAnsi="Times New Roman" w:cs="Times New Roman"/>
                <w:lang w:val="et-EE"/>
              </w:rPr>
              <w:t>7)</w:t>
            </w:r>
          </w:p>
        </w:tc>
        <w:tc>
          <w:tcPr>
            <w:tcW w:w="2394" w:type="dxa"/>
          </w:tcPr>
          <w:p w:rsidR="00D2314C" w:rsidRPr="000B6B60" w:rsidRDefault="00D2314C" w:rsidP="00F12F55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C363C1">
              <w:rPr>
                <w:rFonts w:ascii="Times New Roman" w:hAnsi="Times New Roman" w:cs="Times New Roman"/>
                <w:lang w:val="et-EE"/>
              </w:rPr>
              <w:t>0.85</w:t>
            </w:r>
            <w:r>
              <w:rPr>
                <w:rFonts w:ascii="Times New Roman" w:hAnsi="Times New Roman" w:cs="Times New Roman"/>
                <w:lang w:val="et-EE"/>
              </w:rPr>
              <w:t xml:space="preserve"> (0</w:t>
            </w:r>
            <w:r w:rsidRPr="00C363C1">
              <w:rPr>
                <w:rFonts w:ascii="Times New Roman" w:hAnsi="Times New Roman" w:cs="Times New Roman"/>
                <w:lang w:val="et-EE"/>
              </w:rPr>
              <w:t>.6</w:t>
            </w:r>
            <w:r>
              <w:rPr>
                <w:rFonts w:ascii="Times New Roman" w:hAnsi="Times New Roman" w:cs="Times New Roman"/>
                <w:lang w:val="et-EE"/>
              </w:rPr>
              <w:t xml:space="preserve">9, </w:t>
            </w:r>
            <w:r w:rsidRPr="00C363C1">
              <w:rPr>
                <w:rFonts w:ascii="Times New Roman" w:hAnsi="Times New Roman" w:cs="Times New Roman"/>
                <w:lang w:val="et-EE"/>
              </w:rPr>
              <w:t>1.05</w:t>
            </w:r>
            <w:r>
              <w:rPr>
                <w:rFonts w:ascii="Times New Roman" w:hAnsi="Times New Roman" w:cs="Times New Roman"/>
                <w:lang w:val="et-EE"/>
              </w:rPr>
              <w:t>)</w:t>
            </w:r>
          </w:p>
        </w:tc>
      </w:tr>
      <w:tr w:rsidR="00D2314C" w:rsidRPr="000B6B60" w:rsidTr="00F12F55">
        <w:trPr>
          <w:trHeight w:val="20"/>
        </w:trPr>
        <w:tc>
          <w:tcPr>
            <w:tcW w:w="3024" w:type="dxa"/>
            <w:shd w:val="clear" w:color="auto" w:fill="auto"/>
          </w:tcPr>
          <w:p w:rsidR="00D2314C" w:rsidRPr="000B6B60" w:rsidRDefault="00D2314C" w:rsidP="00F12F55">
            <w:pPr>
              <w:rPr>
                <w:rFonts w:ascii="Times New Roman" w:hAnsi="Times New Roman" w:cs="Times New Roman"/>
                <w:lang w:val="et-EE"/>
              </w:rPr>
            </w:pPr>
            <w:r w:rsidRPr="005C6E51">
              <w:rPr>
                <w:rFonts w:ascii="Times New Roman" w:hAnsi="Times New Roman" w:cs="Times New Roman"/>
                <w:u w:val="single"/>
                <w:lang w:val="et-EE"/>
              </w:rPr>
              <w:t>&gt;</w:t>
            </w:r>
            <w:r w:rsidRPr="000B6B60">
              <w:rPr>
                <w:rFonts w:ascii="Times New Roman" w:hAnsi="Times New Roman" w:cs="Times New Roman"/>
                <w:lang w:val="et-EE"/>
              </w:rPr>
              <w:t>5.5 mmol/l (N=</w:t>
            </w:r>
            <w:r>
              <w:rPr>
                <w:rFonts w:ascii="Times New Roman" w:hAnsi="Times New Roman" w:cs="Times New Roman"/>
                <w:lang w:val="et-EE"/>
              </w:rPr>
              <w:t>1213</w:t>
            </w:r>
            <w:r w:rsidRPr="000B6B60">
              <w:rPr>
                <w:rFonts w:ascii="Times New Roman" w:hAnsi="Times New Roman" w:cs="Times New Roman"/>
                <w:lang w:val="et-EE"/>
              </w:rPr>
              <w:t>)</w:t>
            </w:r>
          </w:p>
        </w:tc>
        <w:tc>
          <w:tcPr>
            <w:tcW w:w="2394" w:type="dxa"/>
          </w:tcPr>
          <w:p w:rsidR="00D2314C" w:rsidRPr="000B6B60" w:rsidRDefault="00D2314C" w:rsidP="00F12F55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262CC9">
              <w:rPr>
                <w:rFonts w:ascii="Times New Roman" w:hAnsi="Times New Roman" w:cs="Times New Roman"/>
                <w:lang w:val="et-EE"/>
              </w:rPr>
              <w:t>1.21</w:t>
            </w:r>
            <w:r>
              <w:rPr>
                <w:rFonts w:ascii="Times New Roman" w:hAnsi="Times New Roman" w:cs="Times New Roman"/>
                <w:lang w:val="et-EE"/>
              </w:rPr>
              <w:t xml:space="preserve"> (</w:t>
            </w:r>
            <w:r w:rsidRPr="00262CC9">
              <w:rPr>
                <w:rFonts w:ascii="Times New Roman" w:hAnsi="Times New Roman" w:cs="Times New Roman"/>
                <w:lang w:val="et-EE"/>
              </w:rPr>
              <w:t>1.0</w:t>
            </w:r>
            <w:r>
              <w:rPr>
                <w:rFonts w:ascii="Times New Roman" w:hAnsi="Times New Roman" w:cs="Times New Roman"/>
                <w:lang w:val="et-EE"/>
              </w:rPr>
              <w:t xml:space="preserve">8, </w:t>
            </w:r>
            <w:r w:rsidRPr="00262CC9">
              <w:rPr>
                <w:rFonts w:ascii="Times New Roman" w:hAnsi="Times New Roman" w:cs="Times New Roman"/>
                <w:lang w:val="et-EE"/>
              </w:rPr>
              <w:t>1.3</w:t>
            </w:r>
            <w:r>
              <w:rPr>
                <w:rFonts w:ascii="Times New Roman" w:hAnsi="Times New Roman" w:cs="Times New Roman"/>
                <w:lang w:val="et-EE"/>
              </w:rPr>
              <w:t>6)</w:t>
            </w:r>
          </w:p>
        </w:tc>
        <w:tc>
          <w:tcPr>
            <w:tcW w:w="2394" w:type="dxa"/>
          </w:tcPr>
          <w:p w:rsidR="00D2314C" w:rsidRPr="000B6B60" w:rsidRDefault="00D2314C" w:rsidP="00F12F55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C363C1">
              <w:rPr>
                <w:rFonts w:ascii="Times New Roman" w:hAnsi="Times New Roman" w:cs="Times New Roman"/>
                <w:lang w:val="et-EE"/>
              </w:rPr>
              <w:t>0.9</w:t>
            </w:r>
            <w:r>
              <w:rPr>
                <w:rFonts w:ascii="Times New Roman" w:hAnsi="Times New Roman" w:cs="Times New Roman"/>
                <w:lang w:val="et-EE"/>
              </w:rPr>
              <w:t>1 (</w:t>
            </w:r>
            <w:r w:rsidRPr="00C363C1">
              <w:rPr>
                <w:rFonts w:ascii="Times New Roman" w:hAnsi="Times New Roman" w:cs="Times New Roman"/>
                <w:lang w:val="et-EE"/>
              </w:rPr>
              <w:t>0.</w:t>
            </w:r>
            <w:r>
              <w:rPr>
                <w:rFonts w:ascii="Times New Roman" w:hAnsi="Times New Roman" w:cs="Times New Roman"/>
                <w:lang w:val="et-EE"/>
              </w:rPr>
              <w:t>70,  1</w:t>
            </w:r>
            <w:r w:rsidRPr="00C363C1">
              <w:rPr>
                <w:rFonts w:ascii="Times New Roman" w:hAnsi="Times New Roman" w:cs="Times New Roman"/>
                <w:lang w:val="et-EE"/>
              </w:rPr>
              <w:t>.1</w:t>
            </w:r>
            <w:r>
              <w:rPr>
                <w:rFonts w:ascii="Times New Roman" w:hAnsi="Times New Roman" w:cs="Times New Roman"/>
                <w:lang w:val="et-EE"/>
              </w:rPr>
              <w:t>8)</w:t>
            </w:r>
          </w:p>
        </w:tc>
      </w:tr>
    </w:tbl>
    <w:p w:rsidR="00D2314C" w:rsidRPr="000B6B60" w:rsidRDefault="00D2314C" w:rsidP="00D2314C">
      <w:pPr>
        <w:rPr>
          <w:rFonts w:ascii="Times New Roman" w:hAnsi="Times New Roman" w:cs="Times New Roman"/>
          <w:sz w:val="22"/>
          <w:szCs w:val="22"/>
        </w:rPr>
      </w:pPr>
      <w:r w:rsidRPr="000B6B60">
        <w:rPr>
          <w:rFonts w:ascii="Times New Roman" w:hAnsi="Times New Roman" w:cs="Times New Roman"/>
          <w:sz w:val="22"/>
          <w:szCs w:val="22"/>
        </w:rPr>
        <w:t xml:space="preserve">*Models adjusted for age, gender, race, diabetes, </w:t>
      </w:r>
      <w:r>
        <w:rPr>
          <w:rFonts w:ascii="Times New Roman" w:hAnsi="Times New Roman" w:cs="Times New Roman"/>
          <w:sz w:val="22"/>
          <w:szCs w:val="22"/>
        </w:rPr>
        <w:t>hypertension</w:t>
      </w:r>
      <w:r w:rsidRPr="000B6B60">
        <w:rPr>
          <w:rFonts w:ascii="Times New Roman" w:hAnsi="Times New Roman" w:cs="Times New Roman"/>
          <w:sz w:val="22"/>
          <w:szCs w:val="22"/>
        </w:rPr>
        <w:t>, malignancy, C</w:t>
      </w:r>
      <w:r>
        <w:rPr>
          <w:rFonts w:ascii="Times New Roman" w:hAnsi="Times New Roman" w:cs="Times New Roman"/>
          <w:sz w:val="22"/>
          <w:szCs w:val="22"/>
        </w:rPr>
        <w:t>ongestive heart failure</w:t>
      </w:r>
      <w:r w:rsidRPr="000B6B6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coronary artery disease</w:t>
      </w:r>
      <w:r w:rsidRPr="000B6B6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COPD/asthma, </w:t>
      </w:r>
      <w:r w:rsidRPr="000B6B60">
        <w:rPr>
          <w:rFonts w:ascii="Times New Roman" w:hAnsi="Times New Roman" w:cs="Times New Roman"/>
          <w:sz w:val="22"/>
          <w:szCs w:val="22"/>
        </w:rPr>
        <w:t>BMI</w:t>
      </w:r>
      <w:r>
        <w:rPr>
          <w:rFonts w:ascii="Times New Roman" w:hAnsi="Times New Roman" w:cs="Times New Roman"/>
          <w:sz w:val="22"/>
          <w:szCs w:val="22"/>
        </w:rPr>
        <w:t xml:space="preserve"> group</w:t>
      </w:r>
      <w:r w:rsidRPr="000B6B60">
        <w:rPr>
          <w:rFonts w:ascii="Times New Roman" w:hAnsi="Times New Roman" w:cs="Times New Roman"/>
          <w:sz w:val="22"/>
          <w:szCs w:val="22"/>
        </w:rPr>
        <w:t xml:space="preserve">, history of ACE/ARB, </w:t>
      </w:r>
      <w:r>
        <w:rPr>
          <w:rFonts w:ascii="Times New Roman" w:hAnsi="Times New Roman" w:cs="Times New Roman"/>
          <w:sz w:val="22"/>
          <w:szCs w:val="22"/>
        </w:rPr>
        <w:t xml:space="preserve">potassium sparing </w:t>
      </w:r>
      <w:r w:rsidRPr="000B6B60">
        <w:rPr>
          <w:rFonts w:ascii="Times New Roman" w:hAnsi="Times New Roman" w:cs="Times New Roman"/>
          <w:sz w:val="22"/>
          <w:szCs w:val="22"/>
        </w:rPr>
        <w:t>diuretics</w:t>
      </w:r>
      <w:r>
        <w:rPr>
          <w:rFonts w:ascii="Times New Roman" w:hAnsi="Times New Roman" w:cs="Times New Roman"/>
          <w:sz w:val="22"/>
          <w:szCs w:val="22"/>
        </w:rPr>
        <w:t>, not potassium sparing diuretics, beta blockers,</w:t>
      </w:r>
      <w:r w:rsidRPr="000B6B60">
        <w:rPr>
          <w:rFonts w:ascii="Times New Roman" w:hAnsi="Times New Roman" w:cs="Times New Roman"/>
          <w:sz w:val="22"/>
          <w:szCs w:val="22"/>
        </w:rPr>
        <w:t xml:space="preserve">  eGFR</w:t>
      </w:r>
      <w:r>
        <w:rPr>
          <w:rFonts w:ascii="Times New Roman" w:hAnsi="Times New Roman" w:cs="Times New Roman"/>
          <w:sz w:val="22"/>
          <w:szCs w:val="22"/>
        </w:rPr>
        <w:t>, potassium supplementation, cerebrovascular disease, peripheral vascular disease, serum bicarbonate,  log glucose and albumin. Mean value imputation was used for serum bicarbonate, glucose and albumin</w:t>
      </w:r>
    </w:p>
    <w:p w:rsidR="00674C08" w:rsidRPr="000B6B60" w:rsidRDefault="00D2314C" w:rsidP="00674C08">
      <w:pPr>
        <w:tabs>
          <w:tab w:val="left" w:pos="1464"/>
        </w:tabs>
        <w:rPr>
          <w:rFonts w:ascii="Times New Roman" w:hAnsi="Times New Roman" w:cs="Times New Roman"/>
          <w:b/>
          <w:sz w:val="22"/>
          <w:szCs w:val="22"/>
        </w:rPr>
      </w:pPr>
      <w:r>
        <w:br w:type="column"/>
      </w:r>
      <w:r w:rsidR="00674C08" w:rsidRPr="0003238B" w:rsidDel="00674C08">
        <w:rPr>
          <w:rFonts w:ascii="Times New Roman" w:hAnsi="Times New Roman" w:cs="Times New Roman"/>
          <w:b/>
        </w:rPr>
        <w:lastRenderedPageBreak/>
        <w:t xml:space="preserve"> </w:t>
      </w:r>
      <w:r w:rsidR="00674C08" w:rsidRPr="0003238B">
        <w:rPr>
          <w:rFonts w:ascii="Times New Roman" w:hAnsi="Times New Roman" w:cs="Times New Roman"/>
          <w:b/>
        </w:rPr>
        <w:t xml:space="preserve">Supplemental </w:t>
      </w:r>
      <w:r w:rsidR="00674C08">
        <w:rPr>
          <w:rFonts w:ascii="Times New Roman" w:hAnsi="Times New Roman" w:cs="Times New Roman"/>
          <w:b/>
          <w:sz w:val="22"/>
          <w:szCs w:val="22"/>
        </w:rPr>
        <w:t>Table 2</w:t>
      </w:r>
      <w:r w:rsidR="00674C08" w:rsidRPr="000B6B60">
        <w:rPr>
          <w:rFonts w:ascii="Times New Roman" w:hAnsi="Times New Roman" w:cs="Times New Roman"/>
          <w:b/>
          <w:sz w:val="22"/>
          <w:szCs w:val="22"/>
        </w:rPr>
        <w:t xml:space="preserve">. Interaction between Age and </w:t>
      </w:r>
      <w:r w:rsidR="00674C08">
        <w:rPr>
          <w:rFonts w:ascii="Times New Roman" w:hAnsi="Times New Roman" w:cs="Times New Roman"/>
          <w:b/>
          <w:sz w:val="22"/>
          <w:szCs w:val="22"/>
        </w:rPr>
        <w:t xml:space="preserve">baseline </w:t>
      </w:r>
      <w:r w:rsidR="00674C08" w:rsidRPr="000B6B60">
        <w:rPr>
          <w:rFonts w:ascii="Times New Roman" w:hAnsi="Times New Roman" w:cs="Times New Roman"/>
          <w:b/>
          <w:sz w:val="22"/>
          <w:szCs w:val="22"/>
        </w:rPr>
        <w:t xml:space="preserve">Potassium </w:t>
      </w:r>
      <w:r w:rsidR="00674C08">
        <w:rPr>
          <w:rFonts w:ascii="Times New Roman" w:hAnsi="Times New Roman" w:cs="Times New Roman"/>
          <w:b/>
          <w:sz w:val="22"/>
          <w:szCs w:val="22"/>
        </w:rPr>
        <w:t>levels</w:t>
      </w:r>
      <w:r w:rsidR="00674C08" w:rsidRPr="000B6B60">
        <w:rPr>
          <w:rFonts w:ascii="Times New Roman" w:hAnsi="Times New Roman" w:cs="Times New Roman"/>
          <w:b/>
          <w:sz w:val="22"/>
          <w:szCs w:val="22"/>
        </w:rPr>
        <w:t xml:space="preserve"> on overall mortality</w:t>
      </w:r>
    </w:p>
    <w:tbl>
      <w:tblPr>
        <w:tblW w:w="937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710"/>
        <w:gridCol w:w="1800"/>
        <w:gridCol w:w="1890"/>
        <w:gridCol w:w="1800"/>
      </w:tblGrid>
      <w:tr w:rsidR="00674C08" w:rsidRPr="000B6B60" w:rsidTr="00033574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C08" w:rsidRPr="0003238B" w:rsidRDefault="00674C08" w:rsidP="00033574">
            <w:pP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74C08" w:rsidRPr="0003238B" w:rsidRDefault="00674C08" w:rsidP="000335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03238B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Age 50</w:t>
            </w:r>
          </w:p>
          <w:p w:rsidR="00674C08" w:rsidRPr="0003238B" w:rsidRDefault="00674C08" w:rsidP="000335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03238B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HR (95%CI)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74C08" w:rsidRPr="0003238B" w:rsidRDefault="00674C08" w:rsidP="000335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03238B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Age 60</w:t>
            </w:r>
          </w:p>
          <w:p w:rsidR="00674C08" w:rsidRPr="0003238B" w:rsidRDefault="00674C08" w:rsidP="000335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03238B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HR (95%CI)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74C08" w:rsidRPr="0003238B" w:rsidRDefault="00674C08" w:rsidP="000335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03238B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Age 70</w:t>
            </w:r>
          </w:p>
          <w:p w:rsidR="00674C08" w:rsidRPr="0003238B" w:rsidRDefault="00674C08" w:rsidP="000335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03238B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HR (95%CI)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74C08" w:rsidRPr="0003238B" w:rsidRDefault="00674C08" w:rsidP="000335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03238B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Age 80</w:t>
            </w:r>
          </w:p>
          <w:p w:rsidR="00674C08" w:rsidRPr="0003238B" w:rsidRDefault="00674C08" w:rsidP="000335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03238B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HR (95%CI)</w:t>
            </w:r>
          </w:p>
        </w:tc>
      </w:tr>
      <w:tr w:rsidR="00674C08" w:rsidRPr="000B6B60" w:rsidTr="00033574"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</w:tcPr>
          <w:p w:rsidR="00674C08" w:rsidRPr="0003238B" w:rsidRDefault="00674C08" w:rsidP="00033574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74C08" w:rsidRPr="0003238B" w:rsidRDefault="00674C08" w:rsidP="0003357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74C08" w:rsidRPr="0003238B" w:rsidRDefault="00674C08" w:rsidP="0003357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74C08" w:rsidRPr="0003238B" w:rsidRDefault="00674C08" w:rsidP="0003357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74C08" w:rsidRPr="0003238B" w:rsidRDefault="00674C08" w:rsidP="0003357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674C08" w:rsidRPr="00E5496C" w:rsidTr="00033574">
        <w:tc>
          <w:tcPr>
            <w:tcW w:w="2178" w:type="dxa"/>
            <w:shd w:val="clear" w:color="auto" w:fill="auto"/>
          </w:tcPr>
          <w:p w:rsidR="00674C08" w:rsidRPr="00A94787" w:rsidRDefault="00674C08" w:rsidP="00033574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A94787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Adjusted model*</w:t>
            </w:r>
          </w:p>
        </w:tc>
        <w:tc>
          <w:tcPr>
            <w:tcW w:w="1710" w:type="dxa"/>
          </w:tcPr>
          <w:p w:rsidR="00674C08" w:rsidRPr="00A94787" w:rsidRDefault="00674C08" w:rsidP="0003357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1800" w:type="dxa"/>
          </w:tcPr>
          <w:p w:rsidR="00674C08" w:rsidRPr="00A94787" w:rsidRDefault="00674C08" w:rsidP="0003357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1890" w:type="dxa"/>
          </w:tcPr>
          <w:p w:rsidR="00674C08" w:rsidRPr="00A94787" w:rsidRDefault="00674C08" w:rsidP="0003357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1800" w:type="dxa"/>
          </w:tcPr>
          <w:p w:rsidR="00674C08" w:rsidRPr="00A94787" w:rsidRDefault="00674C08" w:rsidP="0003357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674C08" w:rsidRPr="00E5496C" w:rsidTr="00033574">
        <w:tc>
          <w:tcPr>
            <w:tcW w:w="2178" w:type="dxa"/>
            <w:shd w:val="clear" w:color="auto" w:fill="auto"/>
          </w:tcPr>
          <w:p w:rsidR="00674C08" w:rsidRPr="00A94787" w:rsidRDefault="00674C08" w:rsidP="00033574">
            <w:pPr>
              <w:rPr>
                <w:rFonts w:ascii="Times New Roman" w:hAnsi="Times New Roman" w:cs="Times New Roman"/>
                <w:lang w:val="et-EE"/>
              </w:rPr>
            </w:pPr>
            <w:r w:rsidRPr="00A94787">
              <w:rPr>
                <w:rFonts w:ascii="Times New Roman" w:hAnsi="Times New Roman" w:cs="Times New Roman"/>
                <w:lang w:val="et-EE"/>
              </w:rPr>
              <w:t xml:space="preserve">&lt;3.5 mmol/l </w:t>
            </w:r>
          </w:p>
        </w:tc>
        <w:tc>
          <w:tcPr>
            <w:tcW w:w="1710" w:type="dxa"/>
          </w:tcPr>
          <w:p w:rsidR="00674C08" w:rsidRPr="00A94787" w:rsidRDefault="00674C08" w:rsidP="0003357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94787">
              <w:rPr>
                <w:rFonts w:ascii="Arial" w:hAnsi="Arial" w:cs="Arial"/>
                <w:color w:val="000000"/>
                <w:sz w:val="19"/>
                <w:szCs w:val="19"/>
              </w:rPr>
              <w:t>1.20 (0.94, 1.54)</w:t>
            </w:r>
          </w:p>
        </w:tc>
        <w:tc>
          <w:tcPr>
            <w:tcW w:w="1800" w:type="dxa"/>
          </w:tcPr>
          <w:p w:rsidR="00674C08" w:rsidRPr="00A94787" w:rsidRDefault="00674C08" w:rsidP="0003357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94787">
              <w:rPr>
                <w:rFonts w:ascii="Arial" w:hAnsi="Arial" w:cs="Arial"/>
                <w:color w:val="000000"/>
                <w:sz w:val="19"/>
                <w:szCs w:val="19"/>
              </w:rPr>
              <w:t>1.14 (0.96, 1.36)</w:t>
            </w:r>
          </w:p>
        </w:tc>
        <w:tc>
          <w:tcPr>
            <w:tcW w:w="1890" w:type="dxa"/>
          </w:tcPr>
          <w:p w:rsidR="00674C08" w:rsidRPr="00A94787" w:rsidRDefault="00674C08" w:rsidP="0003357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94787">
              <w:rPr>
                <w:rFonts w:ascii="Arial" w:hAnsi="Arial" w:cs="Arial"/>
                <w:color w:val="000000"/>
                <w:sz w:val="19"/>
                <w:szCs w:val="19"/>
              </w:rPr>
              <w:t>1.09 (0.95, 1.24)</w:t>
            </w:r>
          </w:p>
        </w:tc>
        <w:tc>
          <w:tcPr>
            <w:tcW w:w="1800" w:type="dxa"/>
          </w:tcPr>
          <w:p w:rsidR="00674C08" w:rsidRPr="00A94787" w:rsidRDefault="00674C08" w:rsidP="0003357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94787">
              <w:rPr>
                <w:rFonts w:ascii="Arial" w:hAnsi="Arial" w:cs="Arial"/>
                <w:color w:val="000000"/>
                <w:sz w:val="19"/>
                <w:szCs w:val="19"/>
              </w:rPr>
              <w:t>1.04 (0.89, 1.20)</w:t>
            </w:r>
          </w:p>
        </w:tc>
      </w:tr>
      <w:tr w:rsidR="00674C08" w:rsidRPr="00E5496C" w:rsidTr="00033574">
        <w:tc>
          <w:tcPr>
            <w:tcW w:w="2178" w:type="dxa"/>
            <w:shd w:val="clear" w:color="auto" w:fill="auto"/>
          </w:tcPr>
          <w:p w:rsidR="00674C08" w:rsidRPr="00A94787" w:rsidRDefault="00674C08" w:rsidP="00033574">
            <w:pPr>
              <w:rPr>
                <w:rFonts w:ascii="Times New Roman" w:hAnsi="Times New Roman" w:cs="Times New Roman"/>
                <w:lang w:val="et-EE"/>
              </w:rPr>
            </w:pPr>
            <w:r w:rsidRPr="00A94787">
              <w:rPr>
                <w:rFonts w:ascii="Times New Roman" w:hAnsi="Times New Roman" w:cs="Times New Roman"/>
                <w:lang w:val="et-EE"/>
              </w:rPr>
              <w:t xml:space="preserve">3.5-3.9 mmol/l </w:t>
            </w:r>
          </w:p>
        </w:tc>
        <w:tc>
          <w:tcPr>
            <w:tcW w:w="1710" w:type="dxa"/>
          </w:tcPr>
          <w:p w:rsidR="00674C08" w:rsidRPr="00A94787" w:rsidRDefault="00674C08" w:rsidP="0003357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94787">
              <w:rPr>
                <w:rFonts w:ascii="Arial" w:hAnsi="Arial" w:cs="Arial"/>
                <w:color w:val="000000"/>
                <w:sz w:val="19"/>
                <w:szCs w:val="19"/>
              </w:rPr>
              <w:t>1.19 (1.01, 1.40)</w:t>
            </w:r>
          </w:p>
        </w:tc>
        <w:tc>
          <w:tcPr>
            <w:tcW w:w="1800" w:type="dxa"/>
          </w:tcPr>
          <w:p w:rsidR="00674C08" w:rsidRPr="00A94787" w:rsidRDefault="00674C08" w:rsidP="0003357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94787">
              <w:rPr>
                <w:rFonts w:ascii="Arial" w:hAnsi="Arial" w:cs="Arial"/>
                <w:color w:val="000000"/>
                <w:sz w:val="19"/>
                <w:szCs w:val="19"/>
              </w:rPr>
              <w:t>1.11 (0.99, 1.25)</w:t>
            </w:r>
          </w:p>
        </w:tc>
        <w:tc>
          <w:tcPr>
            <w:tcW w:w="1890" w:type="dxa"/>
          </w:tcPr>
          <w:p w:rsidR="00674C08" w:rsidRPr="00A94787" w:rsidRDefault="00674C08" w:rsidP="0003357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94787">
              <w:rPr>
                <w:rFonts w:ascii="Arial" w:hAnsi="Arial" w:cs="Arial"/>
                <w:color w:val="000000"/>
                <w:sz w:val="19"/>
                <w:szCs w:val="19"/>
              </w:rPr>
              <w:t>1.04 (0.96, 1.13)</w:t>
            </w:r>
          </w:p>
        </w:tc>
        <w:tc>
          <w:tcPr>
            <w:tcW w:w="1800" w:type="dxa"/>
          </w:tcPr>
          <w:p w:rsidR="00674C08" w:rsidRPr="00A94787" w:rsidRDefault="00674C08" w:rsidP="0003357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94787">
              <w:rPr>
                <w:rFonts w:ascii="Arial" w:hAnsi="Arial" w:cs="Arial"/>
                <w:color w:val="000000"/>
                <w:sz w:val="19"/>
                <w:szCs w:val="19"/>
              </w:rPr>
              <w:t>0.97 (0.90, 1.05)</w:t>
            </w:r>
          </w:p>
        </w:tc>
      </w:tr>
      <w:tr w:rsidR="00674C08" w:rsidRPr="00E5496C" w:rsidTr="00033574">
        <w:tc>
          <w:tcPr>
            <w:tcW w:w="2178" w:type="dxa"/>
            <w:shd w:val="clear" w:color="auto" w:fill="auto"/>
          </w:tcPr>
          <w:p w:rsidR="00674C08" w:rsidRPr="00A94787" w:rsidRDefault="00674C08" w:rsidP="00033574">
            <w:pPr>
              <w:rPr>
                <w:rFonts w:ascii="Times New Roman" w:hAnsi="Times New Roman" w:cs="Times New Roman"/>
                <w:lang w:val="et-EE"/>
              </w:rPr>
            </w:pPr>
            <w:r w:rsidRPr="00A94787">
              <w:rPr>
                <w:rFonts w:ascii="Times New Roman" w:hAnsi="Times New Roman" w:cs="Times New Roman"/>
                <w:lang w:val="et-EE"/>
              </w:rPr>
              <w:t xml:space="preserve">4-4.9 mmol/l </w:t>
            </w:r>
          </w:p>
        </w:tc>
        <w:tc>
          <w:tcPr>
            <w:tcW w:w="1710" w:type="dxa"/>
          </w:tcPr>
          <w:p w:rsidR="00674C08" w:rsidRPr="00A94787" w:rsidRDefault="00674C08" w:rsidP="0003357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94787">
              <w:rPr>
                <w:rFonts w:ascii="Arial" w:hAnsi="Arial" w:cs="Arial"/>
                <w:color w:val="000000"/>
                <w:sz w:val="19"/>
                <w:szCs w:val="19"/>
              </w:rPr>
              <w:t>Ref</w:t>
            </w:r>
          </w:p>
        </w:tc>
        <w:tc>
          <w:tcPr>
            <w:tcW w:w="1800" w:type="dxa"/>
          </w:tcPr>
          <w:p w:rsidR="00674C08" w:rsidRPr="00A94787" w:rsidRDefault="00674C08" w:rsidP="0003357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94787">
              <w:rPr>
                <w:rFonts w:ascii="Arial" w:hAnsi="Arial" w:cs="Arial"/>
                <w:color w:val="000000"/>
                <w:sz w:val="19"/>
                <w:szCs w:val="19"/>
              </w:rPr>
              <w:t>Ref</w:t>
            </w:r>
          </w:p>
        </w:tc>
        <w:tc>
          <w:tcPr>
            <w:tcW w:w="1890" w:type="dxa"/>
          </w:tcPr>
          <w:p w:rsidR="00674C08" w:rsidRPr="00A94787" w:rsidRDefault="00674C08" w:rsidP="0003357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94787">
              <w:rPr>
                <w:rFonts w:ascii="Arial" w:hAnsi="Arial" w:cs="Arial"/>
                <w:color w:val="000000"/>
                <w:sz w:val="19"/>
                <w:szCs w:val="19"/>
              </w:rPr>
              <w:t>Ref</w:t>
            </w:r>
          </w:p>
        </w:tc>
        <w:tc>
          <w:tcPr>
            <w:tcW w:w="1800" w:type="dxa"/>
          </w:tcPr>
          <w:p w:rsidR="00674C08" w:rsidRPr="00A94787" w:rsidRDefault="00674C08" w:rsidP="0003357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94787">
              <w:rPr>
                <w:rFonts w:ascii="Arial" w:hAnsi="Arial" w:cs="Arial"/>
                <w:color w:val="000000"/>
                <w:sz w:val="19"/>
                <w:szCs w:val="19"/>
              </w:rPr>
              <w:t>Ref</w:t>
            </w:r>
          </w:p>
        </w:tc>
      </w:tr>
      <w:tr w:rsidR="00674C08" w:rsidRPr="00E5496C" w:rsidTr="00033574">
        <w:tc>
          <w:tcPr>
            <w:tcW w:w="2178" w:type="dxa"/>
            <w:shd w:val="clear" w:color="auto" w:fill="auto"/>
          </w:tcPr>
          <w:p w:rsidR="00674C08" w:rsidRPr="00A94787" w:rsidRDefault="00674C08" w:rsidP="00033574">
            <w:pPr>
              <w:rPr>
                <w:rFonts w:ascii="Times New Roman" w:hAnsi="Times New Roman" w:cs="Times New Roman"/>
                <w:lang w:val="et-EE"/>
              </w:rPr>
            </w:pPr>
            <w:r w:rsidRPr="00A94787">
              <w:rPr>
                <w:rFonts w:ascii="Times New Roman" w:hAnsi="Times New Roman" w:cs="Times New Roman"/>
                <w:lang w:val="et-EE"/>
              </w:rPr>
              <w:t xml:space="preserve">5-5.4 mmol/l </w:t>
            </w:r>
          </w:p>
        </w:tc>
        <w:tc>
          <w:tcPr>
            <w:tcW w:w="1710" w:type="dxa"/>
          </w:tcPr>
          <w:p w:rsidR="00674C08" w:rsidRPr="00A94787" w:rsidRDefault="00674C08" w:rsidP="0003357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94787">
              <w:rPr>
                <w:rFonts w:ascii="Arial" w:hAnsi="Arial" w:cs="Arial"/>
                <w:color w:val="000000"/>
                <w:sz w:val="19"/>
                <w:szCs w:val="19"/>
              </w:rPr>
              <w:t>0.90 (0.74, 1.09)</w:t>
            </w:r>
          </w:p>
        </w:tc>
        <w:tc>
          <w:tcPr>
            <w:tcW w:w="1800" w:type="dxa"/>
          </w:tcPr>
          <w:p w:rsidR="00674C08" w:rsidRPr="00A94787" w:rsidRDefault="00674C08" w:rsidP="0003357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94787">
              <w:rPr>
                <w:rFonts w:ascii="Arial" w:hAnsi="Arial" w:cs="Arial"/>
                <w:color w:val="000000"/>
                <w:sz w:val="19"/>
                <w:szCs w:val="19"/>
              </w:rPr>
              <w:t>0.97 (0.84, 1.10)</w:t>
            </w:r>
          </w:p>
        </w:tc>
        <w:tc>
          <w:tcPr>
            <w:tcW w:w="1890" w:type="dxa"/>
          </w:tcPr>
          <w:p w:rsidR="00674C08" w:rsidRPr="00A94787" w:rsidRDefault="00674C08" w:rsidP="0003357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94787">
              <w:rPr>
                <w:rFonts w:ascii="Arial" w:hAnsi="Arial" w:cs="Arial"/>
                <w:color w:val="000000"/>
                <w:sz w:val="19"/>
                <w:szCs w:val="19"/>
              </w:rPr>
              <w:t>1.04 (0.95, 1.13)</w:t>
            </w:r>
          </w:p>
        </w:tc>
        <w:tc>
          <w:tcPr>
            <w:tcW w:w="1800" w:type="dxa"/>
          </w:tcPr>
          <w:p w:rsidR="00674C08" w:rsidRPr="00A94787" w:rsidRDefault="00674C08" w:rsidP="00033574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94787">
              <w:rPr>
                <w:rFonts w:ascii="Arial" w:hAnsi="Arial" w:cs="Arial"/>
                <w:color w:val="000000"/>
                <w:sz w:val="19"/>
                <w:szCs w:val="19"/>
              </w:rPr>
              <w:t>1.11 (1.02, 1.20)</w:t>
            </w:r>
          </w:p>
        </w:tc>
      </w:tr>
      <w:tr w:rsidR="00674C08" w:rsidRPr="000B6B60" w:rsidTr="00033574">
        <w:tc>
          <w:tcPr>
            <w:tcW w:w="2178" w:type="dxa"/>
            <w:shd w:val="clear" w:color="auto" w:fill="auto"/>
          </w:tcPr>
          <w:p w:rsidR="00674C08" w:rsidRPr="00A94787" w:rsidRDefault="00674C08" w:rsidP="00033574">
            <w:pPr>
              <w:rPr>
                <w:rFonts w:ascii="Times New Roman" w:hAnsi="Times New Roman" w:cs="Times New Roman"/>
                <w:lang w:val="et-EE"/>
              </w:rPr>
            </w:pPr>
            <w:r w:rsidRPr="00A94787">
              <w:rPr>
                <w:rFonts w:ascii="Times New Roman" w:hAnsi="Times New Roman" w:cs="Times New Roman"/>
                <w:u w:val="single"/>
                <w:lang w:val="et-EE"/>
              </w:rPr>
              <w:t>&gt;</w:t>
            </w:r>
            <w:r w:rsidRPr="00A94787">
              <w:rPr>
                <w:rFonts w:ascii="Times New Roman" w:hAnsi="Times New Roman" w:cs="Times New Roman"/>
                <w:lang w:val="et-EE"/>
              </w:rPr>
              <w:t xml:space="preserve">5.5 mmol/l </w:t>
            </w:r>
          </w:p>
        </w:tc>
        <w:tc>
          <w:tcPr>
            <w:tcW w:w="1710" w:type="dxa"/>
          </w:tcPr>
          <w:p w:rsidR="00674C08" w:rsidRPr="00A94787" w:rsidRDefault="00674C08" w:rsidP="0003357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94787">
              <w:rPr>
                <w:rFonts w:ascii="Arial" w:hAnsi="Arial" w:cs="Arial"/>
                <w:color w:val="000000"/>
                <w:sz w:val="19"/>
                <w:szCs w:val="19"/>
              </w:rPr>
              <w:t>1.24 (0.97, 1.57)</w:t>
            </w:r>
          </w:p>
        </w:tc>
        <w:tc>
          <w:tcPr>
            <w:tcW w:w="1800" w:type="dxa"/>
          </w:tcPr>
          <w:p w:rsidR="00674C08" w:rsidRPr="00A94787" w:rsidRDefault="00674C08" w:rsidP="0003357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94787">
              <w:rPr>
                <w:rFonts w:ascii="Arial" w:hAnsi="Arial" w:cs="Arial"/>
                <w:color w:val="000000"/>
                <w:sz w:val="19"/>
                <w:szCs w:val="19"/>
              </w:rPr>
              <w:t>1.23 (1.04, 1.45)</w:t>
            </w:r>
          </w:p>
        </w:tc>
        <w:tc>
          <w:tcPr>
            <w:tcW w:w="1890" w:type="dxa"/>
          </w:tcPr>
          <w:p w:rsidR="00674C08" w:rsidRPr="00A94787" w:rsidRDefault="00674C08" w:rsidP="0003357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94787">
              <w:rPr>
                <w:rFonts w:ascii="Arial" w:hAnsi="Arial" w:cs="Arial"/>
                <w:color w:val="000000"/>
                <w:sz w:val="19"/>
                <w:szCs w:val="19"/>
              </w:rPr>
              <w:t>1.22 (1.08, 1.37)</w:t>
            </w:r>
          </w:p>
        </w:tc>
        <w:tc>
          <w:tcPr>
            <w:tcW w:w="1800" w:type="dxa"/>
          </w:tcPr>
          <w:p w:rsidR="00674C08" w:rsidRPr="00A94787" w:rsidRDefault="00674C08" w:rsidP="0003357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94787">
              <w:rPr>
                <w:rFonts w:ascii="Arial" w:hAnsi="Arial" w:cs="Arial"/>
                <w:color w:val="000000"/>
                <w:sz w:val="19"/>
                <w:szCs w:val="19"/>
              </w:rPr>
              <w:t>1.21 (1.06, 1.37)</w:t>
            </w:r>
          </w:p>
        </w:tc>
      </w:tr>
    </w:tbl>
    <w:p w:rsidR="00674C08" w:rsidRPr="000B6B60" w:rsidRDefault="00674C08" w:rsidP="00674C08">
      <w:pPr>
        <w:rPr>
          <w:rFonts w:ascii="Times New Roman" w:hAnsi="Times New Roman" w:cs="Times New Roman"/>
          <w:sz w:val="22"/>
          <w:szCs w:val="22"/>
        </w:rPr>
      </w:pPr>
      <w:r w:rsidRPr="000B6B60">
        <w:rPr>
          <w:rFonts w:ascii="Times New Roman" w:hAnsi="Times New Roman" w:cs="Times New Roman"/>
          <w:sz w:val="22"/>
          <w:szCs w:val="22"/>
        </w:rPr>
        <w:t xml:space="preserve">*Models adjusted for age, gender, race, diabetes, </w:t>
      </w:r>
      <w:r>
        <w:rPr>
          <w:rFonts w:ascii="Times New Roman" w:hAnsi="Times New Roman" w:cs="Times New Roman"/>
          <w:sz w:val="22"/>
          <w:szCs w:val="22"/>
        </w:rPr>
        <w:t>hypertension</w:t>
      </w:r>
      <w:r w:rsidRPr="000B6B60">
        <w:rPr>
          <w:rFonts w:ascii="Times New Roman" w:hAnsi="Times New Roman" w:cs="Times New Roman"/>
          <w:sz w:val="22"/>
          <w:szCs w:val="22"/>
        </w:rPr>
        <w:t>, malignancy, C</w:t>
      </w:r>
      <w:r>
        <w:rPr>
          <w:rFonts w:ascii="Times New Roman" w:hAnsi="Times New Roman" w:cs="Times New Roman"/>
          <w:sz w:val="22"/>
          <w:szCs w:val="22"/>
        </w:rPr>
        <w:t>ongestive heart failure</w:t>
      </w:r>
      <w:r w:rsidRPr="000B6B6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coronary artery disease</w:t>
      </w:r>
      <w:r w:rsidRPr="000B6B6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COPD/asthma, </w:t>
      </w:r>
      <w:r w:rsidRPr="000B6B60">
        <w:rPr>
          <w:rFonts w:ascii="Times New Roman" w:hAnsi="Times New Roman" w:cs="Times New Roman"/>
          <w:sz w:val="22"/>
          <w:szCs w:val="22"/>
        </w:rPr>
        <w:t>BMI</w:t>
      </w:r>
      <w:r>
        <w:rPr>
          <w:rFonts w:ascii="Times New Roman" w:hAnsi="Times New Roman" w:cs="Times New Roman"/>
          <w:sz w:val="22"/>
          <w:szCs w:val="22"/>
        </w:rPr>
        <w:t xml:space="preserve"> group</w:t>
      </w:r>
      <w:r w:rsidRPr="000B6B60">
        <w:rPr>
          <w:rFonts w:ascii="Times New Roman" w:hAnsi="Times New Roman" w:cs="Times New Roman"/>
          <w:sz w:val="22"/>
          <w:szCs w:val="22"/>
        </w:rPr>
        <w:t xml:space="preserve">, history of ACE/ARB, </w:t>
      </w:r>
      <w:r>
        <w:rPr>
          <w:rFonts w:ascii="Times New Roman" w:hAnsi="Times New Roman" w:cs="Times New Roman"/>
          <w:sz w:val="22"/>
          <w:szCs w:val="22"/>
        </w:rPr>
        <w:t xml:space="preserve">potassium sparing </w:t>
      </w:r>
      <w:r w:rsidRPr="000B6B60">
        <w:rPr>
          <w:rFonts w:ascii="Times New Roman" w:hAnsi="Times New Roman" w:cs="Times New Roman"/>
          <w:sz w:val="22"/>
          <w:szCs w:val="22"/>
        </w:rPr>
        <w:t>diuretics</w:t>
      </w:r>
      <w:r>
        <w:rPr>
          <w:rFonts w:ascii="Times New Roman" w:hAnsi="Times New Roman" w:cs="Times New Roman"/>
          <w:sz w:val="22"/>
          <w:szCs w:val="22"/>
        </w:rPr>
        <w:t>, not potassium sparing diuretics, beta blockers,</w:t>
      </w:r>
      <w:r w:rsidRPr="000B6B60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0B6B60">
        <w:rPr>
          <w:rFonts w:ascii="Times New Roman" w:hAnsi="Times New Roman" w:cs="Times New Roman"/>
          <w:sz w:val="22"/>
          <w:szCs w:val="22"/>
        </w:rPr>
        <w:t>eGFR</w:t>
      </w:r>
      <w:proofErr w:type="spellEnd"/>
      <w:r>
        <w:rPr>
          <w:rFonts w:ascii="Times New Roman" w:hAnsi="Times New Roman" w:cs="Times New Roman"/>
          <w:sz w:val="22"/>
          <w:szCs w:val="22"/>
        </w:rPr>
        <w:t>, potassium supplementation, cerebrovascular disease, peripheral vascular disease, serum bicarbonate,  log glucose and albumin. Mean value imputation was used for serum bicarbonate, glucose and albumin</w:t>
      </w:r>
    </w:p>
    <w:p w:rsidR="00A542E8" w:rsidRDefault="00A542E8">
      <w:r>
        <w:br w:type="column"/>
      </w:r>
      <w:r>
        <w:rPr>
          <w:noProof/>
        </w:rPr>
        <w:lastRenderedPageBreak/>
        <w:drawing>
          <wp:inline distT="0" distB="0" distL="0" distR="0">
            <wp:extent cx="3952875" cy="402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E8" w:rsidRDefault="00A542E8"/>
    <w:p w:rsidR="00A542E8" w:rsidRPr="00A542E8" w:rsidRDefault="00A542E8">
      <w:pPr>
        <w:rPr>
          <w:rFonts w:ascii="Times New Roman" w:hAnsi="Times New Roman" w:cs="Times New Roman"/>
        </w:rPr>
      </w:pPr>
      <w:r w:rsidRPr="00A542E8">
        <w:rPr>
          <w:rFonts w:ascii="Times New Roman" w:hAnsi="Times New Roman" w:cs="Times New Roman"/>
          <w:b/>
        </w:rPr>
        <w:t>Figure 1.</w:t>
      </w:r>
      <w:r w:rsidRPr="00A542E8">
        <w:rPr>
          <w:rFonts w:ascii="Times New Roman" w:hAnsi="Times New Roman" w:cs="Times New Roman"/>
        </w:rPr>
        <w:t xml:space="preserve"> Flow chart showing how patients were selected for this analysis.</w:t>
      </w:r>
    </w:p>
    <w:p w:rsidR="00A542E8" w:rsidRPr="00A542E8" w:rsidRDefault="00F97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ADDIN RW.CITE{{5643 Stanton,B.A. 1989; 5644 Gonick,H.C. 1971; 5644 Gonick,H.C. 1971}}</w:instrText>
      </w:r>
      <w:r>
        <w:rPr>
          <w:rFonts w:ascii="Times New Roman" w:hAnsi="Times New Roman" w:cs="Times New Roman"/>
        </w:rPr>
        <w:fldChar w:fldCharType="end"/>
      </w:r>
    </w:p>
    <w:sectPr w:rsidR="00A542E8" w:rsidRPr="00A5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B9"/>
    <w:rsid w:val="00254F5C"/>
    <w:rsid w:val="003D318B"/>
    <w:rsid w:val="004411E2"/>
    <w:rsid w:val="00484DA8"/>
    <w:rsid w:val="004A6E47"/>
    <w:rsid w:val="005B70B9"/>
    <w:rsid w:val="00674C08"/>
    <w:rsid w:val="00A542E8"/>
    <w:rsid w:val="00BD3857"/>
    <w:rsid w:val="00D2314C"/>
    <w:rsid w:val="00EA359D"/>
    <w:rsid w:val="00F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B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E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B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{{}}</vt:lpstr>
    </vt:vector>
  </TitlesOfParts>
  <Company>Cleveland Clinic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{{}}</dc:title>
  <dc:creator>Navaneethan, Sankar</dc:creator>
  <cp:lastModifiedBy>Barb Brisky</cp:lastModifiedBy>
  <cp:revision>2</cp:revision>
  <dcterms:created xsi:type="dcterms:W3CDTF">2015-06-11T10:57:00Z</dcterms:created>
  <dcterms:modified xsi:type="dcterms:W3CDTF">2015-06-11T10:57:00Z</dcterms:modified>
</cp:coreProperties>
</file>