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22" w:rsidRDefault="00B8510A" w:rsidP="007C3322">
      <w:r>
        <w:rPr>
          <w:b/>
        </w:rPr>
        <w:t>Table I</w:t>
      </w:r>
      <w:r w:rsidR="007C3322" w:rsidRPr="007C3322">
        <w:rPr>
          <w:b/>
        </w:rPr>
        <w:t>:</w:t>
      </w:r>
      <w:r w:rsidR="007C3322">
        <w:t xml:space="preserve"> Carotid duplex ultrasonography criteria used for the categorization of carotid stenosis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5737"/>
        <w:gridCol w:w="1919"/>
      </w:tblGrid>
      <w:tr w:rsidR="007C3322" w:rsidRPr="00133398" w:rsidTr="00CE1BE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noWrap/>
            <w:hideMark/>
          </w:tcPr>
          <w:p w:rsidR="007C3322" w:rsidRPr="00C116AB" w:rsidRDefault="007C3322" w:rsidP="00CE1BE8">
            <w:pPr>
              <w:rPr>
                <w:b/>
              </w:rPr>
            </w:pPr>
            <w:r w:rsidRPr="00C116AB">
              <w:rPr>
                <w:b/>
              </w:rPr>
              <w:t>Category</w:t>
            </w:r>
          </w:p>
        </w:tc>
        <w:tc>
          <w:tcPr>
            <w:tcW w:w="5856" w:type="dxa"/>
            <w:noWrap/>
            <w:hideMark/>
          </w:tcPr>
          <w:p w:rsidR="007C3322" w:rsidRPr="00C116AB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6AB">
              <w:rPr>
                <w:b/>
              </w:rPr>
              <w:t>Ultrasound Criteria</w:t>
            </w:r>
          </w:p>
        </w:tc>
        <w:tc>
          <w:tcPr>
            <w:tcW w:w="1956" w:type="dxa"/>
            <w:noWrap/>
            <w:hideMark/>
          </w:tcPr>
          <w:p w:rsidR="007C3322" w:rsidRPr="00C116AB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16AB">
              <w:rPr>
                <w:b/>
              </w:rPr>
              <w:t>Impression</w:t>
            </w: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hideMark/>
          </w:tcPr>
          <w:p w:rsidR="007C3322" w:rsidRPr="00133398" w:rsidRDefault="007C3322" w:rsidP="00CE1BE8">
            <w:r w:rsidRPr="00133398">
              <w:t>Normal</w:t>
            </w:r>
          </w:p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ICA                         </w:t>
            </w:r>
            <w:r w:rsidRPr="00133398">
              <w:t>- no plaque</w:t>
            </w:r>
          </w:p>
        </w:tc>
        <w:tc>
          <w:tcPr>
            <w:tcW w:w="1956" w:type="dxa"/>
            <w:vMerge w:val="restart"/>
            <w:noWrap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>Normal</w:t>
            </w: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  </w:t>
            </w:r>
            <w:r>
              <w:t xml:space="preserve">                      </w:t>
            </w:r>
            <w:r w:rsidRPr="00133398">
              <w:t xml:space="preserve">- PSV&lt;130 cm/sec   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  </w:t>
            </w:r>
            <w:r>
              <w:t xml:space="preserve">                      </w:t>
            </w:r>
            <w:r w:rsidRPr="00133398">
              <w:t>- no spectral broadening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hideMark/>
          </w:tcPr>
          <w:p w:rsidR="007C3322" w:rsidRPr="00133398" w:rsidRDefault="007C3322" w:rsidP="00CE1BE8">
            <w:r w:rsidRPr="00133398">
              <w:t>1-49%                      diameter stenosis</w:t>
            </w:r>
          </w:p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ICA    </w:t>
            </w:r>
            <w:r>
              <w:t xml:space="preserve">                     </w:t>
            </w:r>
            <w:r w:rsidRPr="00133398">
              <w:t>- usually, small amount of plaque</w:t>
            </w:r>
          </w:p>
        </w:tc>
        <w:tc>
          <w:tcPr>
            <w:tcW w:w="1956" w:type="dxa"/>
            <w:vMerge w:val="restart"/>
            <w:noWrap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>Mild disease</w:t>
            </w: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</w:t>
            </w:r>
            <w:r>
              <w:t xml:space="preserve">                      </w:t>
            </w:r>
            <w:r w:rsidRPr="00133398">
              <w:t xml:space="preserve">  - PSV&lt;130 cm/sec   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</w:t>
            </w:r>
            <w:r>
              <w:t xml:space="preserve">                      </w:t>
            </w:r>
            <w:r w:rsidRPr="00133398">
              <w:t xml:space="preserve">  - ICA/CCA ratio &lt; 1.6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 </w:t>
            </w:r>
            <w:r>
              <w:t xml:space="preserve">                      </w:t>
            </w:r>
            <w:r w:rsidRPr="00133398">
              <w:t xml:space="preserve"> - variable amount of spectral broadening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hideMark/>
          </w:tcPr>
          <w:p w:rsidR="007C3322" w:rsidRPr="00133398" w:rsidRDefault="007C3322" w:rsidP="00CE1BE8">
            <w:r w:rsidRPr="00133398">
              <w:t>50-69%          diameter stenosis</w:t>
            </w:r>
          </w:p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ICA    </w:t>
            </w:r>
            <w:r>
              <w:t xml:space="preserve">                     </w:t>
            </w:r>
            <w:r w:rsidRPr="00133398">
              <w:t>- usually, moderate amount of plaque</w:t>
            </w:r>
          </w:p>
        </w:tc>
        <w:tc>
          <w:tcPr>
            <w:tcW w:w="1956" w:type="dxa"/>
            <w:vMerge w:val="restart"/>
            <w:noWrap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>Moderate disease</w:t>
            </w: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</w:t>
            </w:r>
            <w:r>
              <w:t xml:space="preserve">                      </w:t>
            </w:r>
            <w:r w:rsidRPr="00133398">
              <w:t xml:space="preserve">   - 130 ≤ PSV &lt; 230 cm/sec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</w:t>
            </w:r>
            <w:r>
              <w:t xml:space="preserve">                      </w:t>
            </w:r>
            <w:r w:rsidRPr="00133398">
              <w:t xml:space="preserve">  - 1.6 ≤ ICA/CCA ratio &lt; 3.2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 </w:t>
            </w:r>
            <w:r>
              <w:t xml:space="preserve">                      </w:t>
            </w:r>
            <w:r w:rsidRPr="00133398">
              <w:t xml:space="preserve"> - usually, moderate spectral broadening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hideMark/>
          </w:tcPr>
          <w:p w:rsidR="007C3322" w:rsidRPr="00133398" w:rsidRDefault="007C3322" w:rsidP="00CE1BE8">
            <w:r w:rsidRPr="00133398">
              <w:t>70-99%               diameter stenosis</w:t>
            </w:r>
          </w:p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ICA   </w:t>
            </w:r>
            <w:r>
              <w:t xml:space="preserve">                     </w:t>
            </w:r>
            <w:r w:rsidRPr="00133398">
              <w:t xml:space="preserve"> - usually, large amount of plaque</w:t>
            </w:r>
          </w:p>
        </w:tc>
        <w:tc>
          <w:tcPr>
            <w:tcW w:w="1956" w:type="dxa"/>
            <w:vMerge w:val="restart"/>
            <w:noWrap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>Severe disease</w:t>
            </w: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</w:t>
            </w:r>
            <w:r>
              <w:t xml:space="preserve">                      </w:t>
            </w:r>
            <w:r w:rsidRPr="00133398">
              <w:t xml:space="preserve">  - PSV ≥ 230 cm/sec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 </w:t>
            </w:r>
            <w:r>
              <w:t xml:space="preserve">                      </w:t>
            </w:r>
            <w:r w:rsidRPr="00133398">
              <w:t xml:space="preserve"> - ICA/CCA ratio ≥ 3.2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</w:t>
            </w:r>
            <w:r>
              <w:t xml:space="preserve">                      </w:t>
            </w:r>
            <w:r w:rsidRPr="00133398">
              <w:t xml:space="preserve">  - EDV ≥ 70 cm/sec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       </w:t>
            </w:r>
            <w:r>
              <w:t xml:space="preserve">                      </w:t>
            </w:r>
            <w:r w:rsidRPr="00133398">
              <w:t xml:space="preserve">  - marked spectral broadening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noWrap/>
            <w:hideMark/>
          </w:tcPr>
          <w:p w:rsidR="007C3322" w:rsidRPr="00133398" w:rsidRDefault="007C3322" w:rsidP="00CE1BE8">
            <w:r w:rsidRPr="00133398">
              <w:t>Occlusion</w:t>
            </w:r>
          </w:p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ICA   </w:t>
            </w:r>
            <w:r>
              <w:t xml:space="preserve">                     </w:t>
            </w:r>
            <w:r w:rsidRPr="00133398">
              <w:t xml:space="preserve"> - no Doppler signal</w:t>
            </w:r>
          </w:p>
        </w:tc>
        <w:tc>
          <w:tcPr>
            <w:tcW w:w="1956" w:type="dxa"/>
            <w:vMerge w:val="restart"/>
            <w:noWrap/>
            <w:hideMark/>
          </w:tcPr>
          <w:p w:rsidR="007C3322" w:rsidRPr="00133398" w:rsidRDefault="007C3322" w:rsidP="00CE1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>Occlusion</w:t>
            </w: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CCA  </w:t>
            </w:r>
            <w:r>
              <w:t xml:space="preserve">                     </w:t>
            </w:r>
            <w:r w:rsidRPr="00133398">
              <w:t xml:space="preserve"> - high resistance pattern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322" w:rsidRPr="00133398" w:rsidTr="00CE1BE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  <w:hideMark/>
          </w:tcPr>
          <w:p w:rsidR="007C3322" w:rsidRPr="00133398" w:rsidRDefault="007C3322" w:rsidP="00CE1BE8"/>
        </w:tc>
        <w:tc>
          <w:tcPr>
            <w:tcW w:w="5856" w:type="dxa"/>
            <w:noWrap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398">
              <w:t xml:space="preserve">ECA  </w:t>
            </w:r>
            <w:r>
              <w:t xml:space="preserve">                     </w:t>
            </w:r>
            <w:r w:rsidRPr="00133398">
              <w:t xml:space="preserve"> - may be internalized</w:t>
            </w:r>
          </w:p>
        </w:tc>
        <w:tc>
          <w:tcPr>
            <w:tcW w:w="1956" w:type="dxa"/>
            <w:vMerge/>
            <w:hideMark/>
          </w:tcPr>
          <w:p w:rsidR="007C3322" w:rsidRPr="00133398" w:rsidRDefault="007C3322" w:rsidP="00CE1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731D" w:rsidRDefault="007C3322">
      <w:r>
        <w:t>PSV- Peak systolic velocity</w:t>
      </w:r>
      <w:r>
        <w:br/>
        <w:t>EDV- End diastolic velocity</w:t>
      </w:r>
      <w:r w:rsidR="0072731D">
        <w:br/>
        <w:t>ICA- Internal carotid artery, CCA- Common carotid artery, ECA- External carotid artery</w:t>
      </w: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0D56D9" w:rsidRDefault="000D56D9" w:rsidP="000D56D9">
      <w:pPr>
        <w:rPr>
          <w:b/>
        </w:rPr>
      </w:pPr>
    </w:p>
    <w:p w:rsidR="00862A4C" w:rsidRDefault="00862A4C" w:rsidP="000D56D9">
      <w:pPr>
        <w:rPr>
          <w:b/>
        </w:rPr>
      </w:pPr>
    </w:p>
    <w:p w:rsidR="000D56D9" w:rsidRPr="000D56D9" w:rsidRDefault="000D56D9" w:rsidP="000D56D9">
      <w:r>
        <w:rPr>
          <w:b/>
        </w:rPr>
        <w:lastRenderedPageBreak/>
        <w:t>Table II</w:t>
      </w:r>
      <w:r w:rsidRPr="000D56D9">
        <w:t>: Univariate analysis for factors associated with progression of carotid stenosis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2160"/>
        <w:gridCol w:w="2430"/>
        <w:gridCol w:w="1440"/>
      </w:tblGrid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/>
        </w:tc>
        <w:tc>
          <w:tcPr>
            <w:tcW w:w="2160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No progression</w:t>
            </w:r>
            <w:r w:rsidRPr="000D56D9">
              <w:t>(112)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With progression</w:t>
            </w:r>
            <w:r w:rsidRPr="000D56D9">
              <w:t>(237)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p-value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Age, years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68.8(63.9-76.3)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69.8(66-74.2)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0.134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Male sex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45(40.2%)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100(42.2%)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0.721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PAST MEDICAL HISTORY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/>
        </w:tc>
        <w:tc>
          <w:tcPr>
            <w:tcW w:w="2430" w:type="dxa"/>
            <w:noWrap/>
          </w:tcPr>
          <w:p w:rsidR="000D56D9" w:rsidRPr="000D56D9" w:rsidRDefault="000D56D9" w:rsidP="000D56D9"/>
        </w:tc>
        <w:tc>
          <w:tcPr>
            <w:tcW w:w="1440" w:type="dxa"/>
            <w:noWrap/>
          </w:tcPr>
          <w:p w:rsidR="000D56D9" w:rsidRPr="000D56D9" w:rsidRDefault="000D56D9" w:rsidP="000D56D9"/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Coronary artery disease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69(61.6%)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166(70.3%)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0.105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Myocardial Infarction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27(24.1%)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66(28%)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0.448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Atrial fibrillation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28 (25%)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69 (29.2%)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0.411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Hypercholesterolemia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110 (98.2%)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228 (96.6%)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0.411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Hypertension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106 (94.6%)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231 (97.9%)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0.120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Diabetes mellitus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42 (37.5%)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75 (31.8%)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0.292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Chronic kidney disease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36 (32.1%)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106 (44.9%)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0.024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Peripheral artery disease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45 (40.2%)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127 (53.8%)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0.018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PTCA/CABG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25 (22.3%)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88 (37.4%)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0.005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Stroke/TIA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10 (8.9%)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22 (9.3%)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0.906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Active smoking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39 (35.8%)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96 (41.2%)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0.295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Family history of stroke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35 (32.1%)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75 (32.2%)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0.988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Peak BMI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28.9(26.1-33)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29.3(25.8-32.7)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0.617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MEDICATIONS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/>
        </w:tc>
        <w:tc>
          <w:tcPr>
            <w:tcW w:w="2430" w:type="dxa"/>
            <w:noWrap/>
          </w:tcPr>
          <w:p w:rsidR="000D56D9" w:rsidRPr="000D56D9" w:rsidRDefault="000D56D9" w:rsidP="000D56D9"/>
        </w:tc>
        <w:tc>
          <w:tcPr>
            <w:tcW w:w="1440" w:type="dxa"/>
            <w:noWrap/>
          </w:tcPr>
          <w:p w:rsidR="000D56D9" w:rsidRPr="000D56D9" w:rsidRDefault="000D56D9" w:rsidP="000D56D9"/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Statins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100 (91.7%)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225 (97%)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0.040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Antihypertensives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103 (94.5%)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220 (94.4%)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0.978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Warfarin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44 (40.7%)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81 (34.9%)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0.334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Aspirin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103 (93.6%)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233 (100%)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0.977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Clopidogrel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40 (36.7%)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96 (41.2%)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0.428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lastRenderedPageBreak/>
              <w:t>LABORATORY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/>
        </w:tc>
        <w:tc>
          <w:tcPr>
            <w:tcW w:w="2430" w:type="dxa"/>
            <w:noWrap/>
          </w:tcPr>
          <w:p w:rsidR="000D56D9" w:rsidRPr="000D56D9" w:rsidRDefault="000D56D9" w:rsidP="000D56D9"/>
        </w:tc>
        <w:tc>
          <w:tcPr>
            <w:tcW w:w="1440" w:type="dxa"/>
            <w:noWrap/>
          </w:tcPr>
          <w:p w:rsidR="000D56D9" w:rsidRPr="000D56D9" w:rsidRDefault="000D56D9" w:rsidP="000D56D9"/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Peak Hb1Ac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6.6(4.8-15.3)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6.2(5.7-7.9)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0.378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Peak creatinine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1.4(1.1-1.9)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1.6(1.2-2.2)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0.184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Peak total cholesterol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230(194-258)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228(195-258)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0.689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Peak triglycerides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195(139-260)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207.5(150-291)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0.065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Lowest HDL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39(33-47)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37(31-47)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0.624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Peak LDL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143(118-171)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144(116-171)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0.933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Lowest LDL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72(54-87)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68(52-84)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0.161</w:t>
            </w:r>
          </w:p>
        </w:tc>
      </w:tr>
      <w:tr w:rsidR="000D56D9" w:rsidRPr="000D56D9" w:rsidTr="00C8459F">
        <w:trPr>
          <w:trHeight w:val="395"/>
        </w:trPr>
        <w:tc>
          <w:tcPr>
            <w:tcW w:w="3258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RADIOLOGICAL DATA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/>
        </w:tc>
        <w:tc>
          <w:tcPr>
            <w:tcW w:w="2430" w:type="dxa"/>
            <w:noWrap/>
          </w:tcPr>
          <w:p w:rsidR="000D56D9" w:rsidRPr="000D56D9" w:rsidRDefault="000D56D9" w:rsidP="000D56D9"/>
        </w:tc>
        <w:tc>
          <w:tcPr>
            <w:tcW w:w="1440" w:type="dxa"/>
            <w:noWrap/>
          </w:tcPr>
          <w:p w:rsidR="000D56D9" w:rsidRPr="000D56D9" w:rsidRDefault="000D56D9" w:rsidP="000D56D9"/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Left carotid stenosis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50(44.6%)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124(52.3%)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0.181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Moderate baseline stenosis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38(33.9%)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109(46%)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0.032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 xml:space="preserve">Severe baseline stenosis 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42(37.5)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49(20.7)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0.001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Intracranial stenosis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12(10.7%)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45(19.1%)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0.051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Ulcerated plaque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5(4.5%)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18(7.7%)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0.269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Silent chronic infarcts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25(22.5%)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56(24%)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0.757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pPr>
              <w:rPr>
                <w:b/>
              </w:rPr>
            </w:pPr>
            <w:r w:rsidRPr="000D56D9">
              <w:rPr>
                <w:b/>
              </w:rPr>
              <w:t>FOLLOW UP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/>
        </w:tc>
        <w:tc>
          <w:tcPr>
            <w:tcW w:w="2430" w:type="dxa"/>
            <w:noWrap/>
          </w:tcPr>
          <w:p w:rsidR="000D56D9" w:rsidRPr="000D56D9" w:rsidRDefault="000D56D9" w:rsidP="000D56D9"/>
        </w:tc>
        <w:tc>
          <w:tcPr>
            <w:tcW w:w="1440" w:type="dxa"/>
            <w:noWrap/>
          </w:tcPr>
          <w:p w:rsidR="000D56D9" w:rsidRPr="000D56D9" w:rsidRDefault="000D56D9" w:rsidP="000D56D9"/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Years of follow up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13(9-14)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13(10-14)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0.087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Number of imaging studies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6.5(4-8)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8(6-11)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&lt;0.001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Symptoms at last f/u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22 (19.6%)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50 (21.1%)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0.754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BMI at time of symptoms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28.5(24.3-33.2)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28(23.9-29.9)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0.215</w:t>
            </w:r>
          </w:p>
        </w:tc>
      </w:tr>
      <w:tr w:rsidR="000D56D9" w:rsidRPr="000D56D9" w:rsidTr="00C8459F">
        <w:trPr>
          <w:trHeight w:val="255"/>
        </w:trPr>
        <w:tc>
          <w:tcPr>
            <w:tcW w:w="3258" w:type="dxa"/>
            <w:noWrap/>
          </w:tcPr>
          <w:p w:rsidR="000D56D9" w:rsidRPr="000D56D9" w:rsidRDefault="000D56D9" w:rsidP="000D56D9">
            <w:r w:rsidRPr="000D56D9">
              <w:t>Carotid revascularization</w:t>
            </w:r>
          </w:p>
        </w:tc>
        <w:tc>
          <w:tcPr>
            <w:tcW w:w="2160" w:type="dxa"/>
            <w:noWrap/>
          </w:tcPr>
          <w:p w:rsidR="000D56D9" w:rsidRPr="000D56D9" w:rsidRDefault="000D56D9" w:rsidP="000D56D9">
            <w:r w:rsidRPr="000D56D9">
              <w:t>38 (33.9%)</w:t>
            </w:r>
          </w:p>
        </w:tc>
        <w:tc>
          <w:tcPr>
            <w:tcW w:w="2430" w:type="dxa"/>
            <w:noWrap/>
          </w:tcPr>
          <w:p w:rsidR="000D56D9" w:rsidRPr="000D56D9" w:rsidRDefault="000D56D9" w:rsidP="000D56D9">
            <w:r w:rsidRPr="000D56D9">
              <w:t>80 (33.8%)</w:t>
            </w:r>
          </w:p>
        </w:tc>
        <w:tc>
          <w:tcPr>
            <w:tcW w:w="1440" w:type="dxa"/>
            <w:noWrap/>
          </w:tcPr>
          <w:p w:rsidR="000D56D9" w:rsidRPr="000D56D9" w:rsidRDefault="000D56D9" w:rsidP="000D56D9">
            <w:r w:rsidRPr="000D56D9">
              <w:t>0.975</w:t>
            </w:r>
          </w:p>
        </w:tc>
      </w:tr>
    </w:tbl>
    <w:p w:rsidR="000D56D9" w:rsidRPr="000D56D9" w:rsidRDefault="000D56D9" w:rsidP="000D56D9">
      <w:r w:rsidRPr="000D56D9">
        <w:t>Date expressed as n (%) or median (IQR)</w:t>
      </w:r>
    </w:p>
    <w:p w:rsidR="000D56D9" w:rsidRPr="0072731D" w:rsidRDefault="000D56D9"/>
    <w:p w:rsidR="007C3322" w:rsidRDefault="007C3322">
      <w:pPr>
        <w:rPr>
          <w:b/>
        </w:rPr>
      </w:pPr>
    </w:p>
    <w:p w:rsidR="000D56D9" w:rsidRDefault="000D56D9">
      <w:pPr>
        <w:rPr>
          <w:b/>
        </w:rPr>
      </w:pPr>
    </w:p>
    <w:p w:rsidR="00D15928" w:rsidRDefault="00A93450">
      <w:r>
        <w:rPr>
          <w:b/>
        </w:rPr>
        <w:lastRenderedPageBreak/>
        <w:t>Table</w:t>
      </w:r>
      <w:r w:rsidR="00D15928" w:rsidRPr="00D15928">
        <w:rPr>
          <w:b/>
        </w:rPr>
        <w:t xml:space="preserve"> </w:t>
      </w:r>
      <w:r w:rsidR="000D56D9">
        <w:rPr>
          <w:b/>
        </w:rPr>
        <w:t>I</w:t>
      </w:r>
      <w:r w:rsidR="00B8510A">
        <w:rPr>
          <w:b/>
        </w:rPr>
        <w:t>II</w:t>
      </w:r>
      <w:r w:rsidR="00D15928">
        <w:t>: Univariate analysis for factors associated with intervention of carotid arteries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2328"/>
        <w:gridCol w:w="1826"/>
        <w:gridCol w:w="1456"/>
      </w:tblGrid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926032">
              <w:rPr>
                <w:rFonts w:ascii="Calibri" w:eastAsia="Calibri" w:hAnsi="Calibri" w:cs="Times New Roman"/>
                <w:b/>
              </w:rPr>
              <w:t>No intervention</w:t>
            </w:r>
            <w:r w:rsidRPr="00811B17">
              <w:rPr>
                <w:rFonts w:ascii="Calibri" w:eastAsia="Calibri" w:hAnsi="Calibri" w:cs="Times New Roman"/>
              </w:rPr>
              <w:t>(231)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926032">
              <w:rPr>
                <w:rFonts w:ascii="Calibri" w:eastAsia="Calibri" w:hAnsi="Calibri" w:cs="Times New Roman"/>
                <w:b/>
              </w:rPr>
              <w:t>Intervention</w:t>
            </w:r>
            <w:r w:rsidRPr="00811B17">
              <w:rPr>
                <w:rFonts w:ascii="Calibri" w:eastAsia="Calibri" w:hAnsi="Calibri" w:cs="Times New Roman"/>
              </w:rPr>
              <w:t>(118)</w:t>
            </w:r>
          </w:p>
        </w:tc>
        <w:tc>
          <w:tcPr>
            <w:tcW w:w="1456" w:type="dxa"/>
            <w:noWrap/>
          </w:tcPr>
          <w:p w:rsidR="00811B17" w:rsidRPr="00926032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26032">
              <w:rPr>
                <w:rFonts w:ascii="Calibri" w:eastAsia="Calibri" w:hAnsi="Calibri" w:cs="Times New Roman"/>
                <w:b/>
              </w:rPr>
              <w:t>p-value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Age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70.2(65.4-75.8)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68.9(64.6-73.3)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0.484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Male sex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128 (55.4%)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76 (64.4%)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0.108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  <w:b/>
              </w:rPr>
            </w:pPr>
            <w:r w:rsidRPr="00811B17">
              <w:rPr>
                <w:rFonts w:ascii="Calibri" w:eastAsia="Calibri" w:hAnsi="Calibri" w:cs="Times New Roman"/>
                <w:b/>
              </w:rPr>
              <w:t>PAST MEDICAL HISTORY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Coronary artery disease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147 (63.9%)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88 (74.6%)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0.045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Myocardial infarction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61 (26.5%)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32 (27.1%)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0.905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Atrial fibrillation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59 (25.7%)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38 (32.2%)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0.198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Hypercholesterolemia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221 (96.1%)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117 (99.2%)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0.141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Hypertension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222 (96.5%)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115 (97.5%)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0.638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Diabetes mellitus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87 (37.8%)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30 (25.4%)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0.021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Chronic kidney disease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84 (36.5%)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58 (49.2%)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0.024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Peripheral artery disease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104 (45.2%)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68 (57.6%)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0.029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PTCA/CABG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69 (30%)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44 (37.6%)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0.154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Stroke/TIA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19 (8.3%)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13 (11%)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0.401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Active smoking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65 (28.8%)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25 (21.6%)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0.025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Family history of stroke/TIA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73 (32.3%)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37 (31.9%)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0.940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Peak BMI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29.1(25.8-32.7)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29(26.4-33)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0.308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  <w:b/>
              </w:rPr>
            </w:pPr>
            <w:r w:rsidRPr="00811B17">
              <w:rPr>
                <w:rFonts w:ascii="Calibri" w:eastAsia="Calibri" w:hAnsi="Calibri" w:cs="Times New Roman"/>
                <w:b/>
              </w:rPr>
              <w:t>MEDICATIONS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Statins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216 (96%)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109 (94%)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0.403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Antihypertensives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218 (96.5%)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105 (90.5%)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0.029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Warfarin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75 (33.2%)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50 (43.9%)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0.055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Aspirin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223 (98.2%)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113 (97.4%)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0.612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lastRenderedPageBreak/>
              <w:t>Plavix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97 (42.9%)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39 (33.6%)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0.097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  <w:b/>
              </w:rPr>
            </w:pPr>
            <w:r w:rsidRPr="00811B17">
              <w:rPr>
                <w:rFonts w:ascii="Calibri" w:eastAsia="Calibri" w:hAnsi="Calibri" w:cs="Times New Roman"/>
                <w:b/>
              </w:rPr>
              <w:t>LABORATORY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Peak Hb1Ac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6.5(5.7-8)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6.1(5.7-6.9)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0.403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Peak creatinine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1.5(1.2-2.1)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1.6(1.3-2.1)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0.491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Peak total cholesterol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230(198-259)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226(187-257)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0.184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Peak Triglycerides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205(145.5-289)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205(149-268)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0.744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Lowest HDL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38.5(32-47)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37(32-45)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0.370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Peak LDL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144(119-170.5)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143(105-171)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0.268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Lowest LDL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71(52-90)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65(51-77)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0.013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  <w:b/>
              </w:rPr>
            </w:pPr>
            <w:r w:rsidRPr="00811B17">
              <w:rPr>
                <w:rFonts w:ascii="Calibri" w:eastAsia="Calibri" w:hAnsi="Calibri" w:cs="Times New Roman"/>
                <w:b/>
              </w:rPr>
              <w:t>RADIOLOGICAL DATA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Left carotid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115 (49.8%)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59 (50%)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0.970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Moderate baseline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104(45.1%)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43(36.4%)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0.123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Severe baseline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35(15.2%)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56(47.5%)</w:t>
            </w:r>
          </w:p>
        </w:tc>
        <w:tc>
          <w:tcPr>
            <w:tcW w:w="1456" w:type="dxa"/>
            <w:noWrap/>
          </w:tcPr>
          <w:p w:rsidR="00811B17" w:rsidRPr="00811B17" w:rsidRDefault="007B016D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&lt;0.0</w:t>
            </w:r>
            <w:r w:rsidR="00811B17" w:rsidRPr="00811B17">
              <w:rPr>
                <w:rFonts w:ascii="Calibri" w:eastAsia="Calibri" w:hAnsi="Calibri" w:cs="Times New Roman"/>
              </w:rPr>
              <w:t>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Moderate maximal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89(38.5%)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2(1.7%)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&lt;0.001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Severe maximal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88(38.1)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108(91.5%)</w:t>
            </w:r>
          </w:p>
        </w:tc>
        <w:tc>
          <w:tcPr>
            <w:tcW w:w="1456" w:type="dxa"/>
            <w:noWrap/>
          </w:tcPr>
          <w:p w:rsidR="00811B17" w:rsidRPr="00811B17" w:rsidRDefault="007B016D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&lt;0.0</w:t>
            </w:r>
            <w:r w:rsidR="00811B17" w:rsidRPr="00811B17">
              <w:rPr>
                <w:rFonts w:ascii="Calibri" w:eastAsia="Calibri" w:hAnsi="Calibri" w:cs="Times New Roman"/>
              </w:rPr>
              <w:t>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Progression of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157(68%)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80(67.8%)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0.975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Intracranial stenosis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29 (12.6%)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28 (23.9%)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0.008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Ulcerated plaque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11 (4.8%)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12 (10.3%)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0.058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Silent chronic infarcts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46 (20.4%)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35 (29.7%)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0.0546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  <w:b/>
              </w:rPr>
            </w:pPr>
            <w:r w:rsidRPr="00811B17">
              <w:rPr>
                <w:rFonts w:ascii="Calibri" w:eastAsia="Calibri" w:hAnsi="Calibri" w:cs="Times New Roman"/>
                <w:b/>
              </w:rPr>
              <w:t>FOLLOW UP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Years of follow up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13(10-14)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13(10-14)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0.095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Number of imaging studies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7(5-10)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8(6-12)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&lt;0.001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Symptoms at last f/u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27 (11.7%)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45 (38.1%)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&lt;0.001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lastRenderedPageBreak/>
              <w:t>BMI at time of symptoms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26.4(22.8-29.7)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28.2(24.9-30.4)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0.075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Years for intervention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4(2-7)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&lt;0.001</w:t>
            </w:r>
          </w:p>
        </w:tc>
      </w:tr>
      <w:tr w:rsidR="00811B17" w:rsidRPr="00811B17" w:rsidTr="00AD7B0B">
        <w:trPr>
          <w:trHeight w:val="255"/>
        </w:trPr>
        <w:tc>
          <w:tcPr>
            <w:tcW w:w="3000" w:type="dxa"/>
            <w:noWrap/>
          </w:tcPr>
          <w:p w:rsidR="00811B17" w:rsidRPr="00811B17" w:rsidRDefault="00811B17" w:rsidP="00811B17">
            <w:pPr>
              <w:spacing w:after="0" w:line="480" w:lineRule="auto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LDL at time of surgery</w:t>
            </w:r>
          </w:p>
        </w:tc>
        <w:tc>
          <w:tcPr>
            <w:tcW w:w="2328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107(95-136)</w:t>
            </w:r>
          </w:p>
        </w:tc>
        <w:tc>
          <w:tcPr>
            <w:tcW w:w="1795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112(79-133)</w:t>
            </w:r>
          </w:p>
        </w:tc>
        <w:tc>
          <w:tcPr>
            <w:tcW w:w="1456" w:type="dxa"/>
            <w:noWrap/>
          </w:tcPr>
          <w:p w:rsidR="00811B17" w:rsidRPr="00811B17" w:rsidRDefault="00811B17" w:rsidP="00C23FA5">
            <w:pPr>
              <w:spacing w:after="0" w:line="480" w:lineRule="auto"/>
              <w:jc w:val="center"/>
              <w:rPr>
                <w:rFonts w:ascii="Calibri" w:eastAsia="Calibri" w:hAnsi="Calibri" w:cs="Times New Roman"/>
              </w:rPr>
            </w:pPr>
            <w:r w:rsidRPr="00811B17">
              <w:rPr>
                <w:rFonts w:ascii="Calibri" w:eastAsia="Calibri" w:hAnsi="Calibri" w:cs="Times New Roman"/>
              </w:rPr>
              <w:t>0.181</w:t>
            </w:r>
          </w:p>
        </w:tc>
      </w:tr>
    </w:tbl>
    <w:p w:rsidR="00811B17" w:rsidRPr="00811B17" w:rsidRDefault="00811B17" w:rsidP="00811B17">
      <w:pPr>
        <w:spacing w:line="480" w:lineRule="auto"/>
        <w:rPr>
          <w:rFonts w:ascii="Calibri" w:eastAsia="Calibri" w:hAnsi="Calibri" w:cs="Times New Roman"/>
        </w:rPr>
      </w:pPr>
      <w:r w:rsidRPr="00811B17">
        <w:rPr>
          <w:rFonts w:ascii="Calibri" w:eastAsia="Calibri" w:hAnsi="Calibri" w:cs="Times New Roman"/>
        </w:rPr>
        <w:t>Date presented as n (%) or median (IQR)</w:t>
      </w:r>
    </w:p>
    <w:p w:rsidR="00391AD0" w:rsidRDefault="00391AD0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p w:rsidR="00133398" w:rsidRDefault="00133398"/>
    <w:sectPr w:rsidR="0013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17"/>
    <w:rsid w:val="000D56D9"/>
    <w:rsid w:val="00133398"/>
    <w:rsid w:val="002903FA"/>
    <w:rsid w:val="00391AD0"/>
    <w:rsid w:val="00594938"/>
    <w:rsid w:val="0072731D"/>
    <w:rsid w:val="007B016D"/>
    <w:rsid w:val="007C3322"/>
    <w:rsid w:val="00811B17"/>
    <w:rsid w:val="00862A4C"/>
    <w:rsid w:val="00926032"/>
    <w:rsid w:val="00A41C39"/>
    <w:rsid w:val="00A93450"/>
    <w:rsid w:val="00B8510A"/>
    <w:rsid w:val="00C116AB"/>
    <w:rsid w:val="00C23FA5"/>
    <w:rsid w:val="00D15928"/>
    <w:rsid w:val="00E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pPr>
        <w:jc w:val="center"/>
      </w:pPr>
      <w:tblPr/>
      <w:tcPr>
        <w:vAlign w:val="center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D Singh</dc:creator>
  <cp:lastModifiedBy>Tarun D Singh</cp:lastModifiedBy>
  <cp:revision>10</cp:revision>
  <dcterms:created xsi:type="dcterms:W3CDTF">2014-11-26T16:37:00Z</dcterms:created>
  <dcterms:modified xsi:type="dcterms:W3CDTF">2015-01-21T19:11:00Z</dcterms:modified>
</cp:coreProperties>
</file>