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5F9E2" w14:textId="77777777" w:rsidR="00E23189" w:rsidRPr="005B10F1" w:rsidRDefault="00E23189" w:rsidP="00741E2F">
      <w:pPr>
        <w:pStyle w:val="Default"/>
        <w:spacing w:line="360" w:lineRule="auto"/>
        <w:jc w:val="center"/>
      </w:pPr>
      <w:r w:rsidRPr="005B10F1">
        <w:t>Supplementary Information</w:t>
      </w:r>
    </w:p>
    <w:p w14:paraId="04301A23" w14:textId="77777777" w:rsidR="00E23189" w:rsidRPr="005B10F1" w:rsidRDefault="00E23189" w:rsidP="00741E2F">
      <w:pPr>
        <w:pStyle w:val="Default"/>
        <w:spacing w:line="360" w:lineRule="auto"/>
        <w:jc w:val="center"/>
      </w:pPr>
    </w:p>
    <w:p w14:paraId="44676BAF" w14:textId="77777777" w:rsidR="00E23189" w:rsidRPr="005B10F1" w:rsidRDefault="00E23189" w:rsidP="00741E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t>To accompany the manuscript entitled</w:t>
      </w:r>
    </w:p>
    <w:p w14:paraId="5681C78E" w14:textId="084095BE" w:rsidR="00D50DA5" w:rsidRPr="005B10F1" w:rsidRDefault="00D50DA5" w:rsidP="00741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521D9" w14:textId="77777777" w:rsidR="00E23189" w:rsidRPr="005B10F1" w:rsidRDefault="00E23189" w:rsidP="00741E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F1">
        <w:rPr>
          <w:rFonts w:ascii="Times New Roman" w:hAnsi="Times New Roman" w:cs="Times New Roman"/>
          <w:b/>
          <w:sz w:val="24"/>
          <w:szCs w:val="24"/>
        </w:rPr>
        <w:t xml:space="preserve">The impact of photovoltaic (PV) installations on downwind particulate matter concentrations: Results from field observations at a 550 </w:t>
      </w:r>
      <w:proofErr w:type="spellStart"/>
      <w:r w:rsidRPr="005B10F1">
        <w:rPr>
          <w:rFonts w:ascii="Times New Roman" w:hAnsi="Times New Roman" w:cs="Times New Roman"/>
          <w:b/>
          <w:sz w:val="24"/>
          <w:szCs w:val="24"/>
        </w:rPr>
        <w:t>MW</w:t>
      </w:r>
      <w:r w:rsidRPr="005B10F1">
        <w:rPr>
          <w:rFonts w:ascii="Times New Roman" w:hAnsi="Times New Roman" w:cs="Times New Roman"/>
          <w:b/>
          <w:sz w:val="24"/>
          <w:szCs w:val="24"/>
          <w:vertAlign w:val="subscript"/>
        </w:rPr>
        <w:t>ac</w:t>
      </w:r>
      <w:proofErr w:type="spellEnd"/>
      <w:r w:rsidRPr="005B10F1">
        <w:rPr>
          <w:rFonts w:ascii="Times New Roman" w:hAnsi="Times New Roman" w:cs="Times New Roman"/>
          <w:b/>
          <w:sz w:val="24"/>
          <w:szCs w:val="24"/>
        </w:rPr>
        <w:t xml:space="preserve"> utility scale PV plant </w:t>
      </w:r>
    </w:p>
    <w:p w14:paraId="407232A5" w14:textId="77777777" w:rsidR="00D50DA5" w:rsidRPr="005B10F1" w:rsidRDefault="00D50DA5" w:rsidP="00741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DAE58" w14:textId="3E011CDC" w:rsidR="00D50DA5" w:rsidRPr="005B10F1" w:rsidRDefault="00D50DA5" w:rsidP="00741E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t>Dwarakanath Ravikumar</w:t>
      </w:r>
      <w:r w:rsidRPr="005B10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10F1">
        <w:rPr>
          <w:rFonts w:ascii="Times New Roman" w:hAnsi="Times New Roman" w:cs="Times New Roman"/>
          <w:sz w:val="24"/>
          <w:szCs w:val="24"/>
        </w:rPr>
        <w:t>, Parikhit Sinha</w:t>
      </w:r>
      <w:r w:rsidRPr="005B10F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7C56B7C" w14:textId="352CC894" w:rsidR="00E23189" w:rsidRPr="005B10F1" w:rsidRDefault="00505AD0" w:rsidP="00741E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t>1-</w:t>
      </w:r>
      <w:r w:rsidR="00D50DA5" w:rsidRPr="005B10F1">
        <w:rPr>
          <w:rFonts w:ascii="Times New Roman" w:hAnsi="Times New Roman" w:cs="Times New Roman"/>
          <w:sz w:val="24"/>
          <w:szCs w:val="24"/>
        </w:rPr>
        <w:t xml:space="preserve">Arizona State University, </w:t>
      </w:r>
      <w:proofErr w:type="gramStart"/>
      <w:r w:rsidR="00D50DA5" w:rsidRPr="005B10F1">
        <w:rPr>
          <w:rFonts w:ascii="Times New Roman" w:hAnsi="Times New Roman" w:cs="Times New Roman"/>
          <w:sz w:val="24"/>
          <w:szCs w:val="24"/>
        </w:rPr>
        <w:t>USA</w:t>
      </w:r>
      <w:r w:rsidR="00E23189" w:rsidRPr="005B10F1">
        <w:rPr>
          <w:rFonts w:ascii="Times New Roman" w:hAnsi="Times New Roman" w:cs="Times New Roman"/>
          <w:sz w:val="24"/>
          <w:szCs w:val="24"/>
        </w:rPr>
        <w:t xml:space="preserve">,  </w:t>
      </w:r>
      <w:r w:rsidR="00F45FFE" w:rsidRPr="005B10F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10F1">
        <w:rPr>
          <w:rFonts w:ascii="Times New Roman" w:hAnsi="Times New Roman" w:cs="Times New Roman"/>
          <w:sz w:val="24"/>
          <w:szCs w:val="24"/>
        </w:rPr>
        <w:t>-</w:t>
      </w:r>
      <w:r w:rsidR="00D50DA5" w:rsidRPr="005B10F1">
        <w:rPr>
          <w:rFonts w:ascii="Times New Roman" w:hAnsi="Times New Roman" w:cs="Times New Roman"/>
          <w:sz w:val="24"/>
          <w:szCs w:val="24"/>
        </w:rPr>
        <w:t>First Solar, USA</w:t>
      </w:r>
    </w:p>
    <w:p w14:paraId="1B74968A" w14:textId="0B424107" w:rsidR="00E23189" w:rsidRPr="005B10F1" w:rsidRDefault="00E23189" w:rsidP="00741E2F">
      <w:pPr>
        <w:spacing w:line="360" w:lineRule="auto"/>
        <w:ind w:firstLine="14"/>
        <w:jc w:val="center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t>Comprising:</w:t>
      </w:r>
    </w:p>
    <w:p w14:paraId="62BFEBAC" w14:textId="57DDE25D" w:rsidR="00E23189" w:rsidRPr="005B10F1" w:rsidRDefault="00C121F7" w:rsidP="00741E2F">
      <w:pPr>
        <w:pStyle w:val="Default"/>
        <w:spacing w:line="360" w:lineRule="auto"/>
        <w:jc w:val="center"/>
      </w:pPr>
      <w:r>
        <w:t>5</w:t>
      </w:r>
      <w:r w:rsidR="00E23189" w:rsidRPr="005B10F1">
        <w:t xml:space="preserve"> Pages</w:t>
      </w:r>
    </w:p>
    <w:p w14:paraId="77C10085" w14:textId="70E4C0E1" w:rsidR="00E23189" w:rsidRPr="005B10F1" w:rsidRDefault="00E23189" w:rsidP="00741E2F">
      <w:pPr>
        <w:pStyle w:val="Default"/>
        <w:spacing w:line="360" w:lineRule="auto"/>
        <w:jc w:val="center"/>
      </w:pPr>
      <w:r w:rsidRPr="005B10F1">
        <w:t>4 Tables</w:t>
      </w:r>
    </w:p>
    <w:p w14:paraId="327A68F8" w14:textId="3BB92187" w:rsidR="00E23189" w:rsidRPr="005B10F1" w:rsidRDefault="00E23189" w:rsidP="00741E2F">
      <w:pPr>
        <w:spacing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B10F1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14:paraId="0DCD4BA4" w14:textId="4DB10189" w:rsidR="006537EA" w:rsidRPr="005B10F1" w:rsidRDefault="00571A85" w:rsidP="00741E2F">
      <w:pPr>
        <w:pStyle w:val="SI"/>
        <w:spacing w:line="360" w:lineRule="auto"/>
        <w:ind w:left="547" w:firstLine="0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lastRenderedPageBreak/>
        <w:t>Wind direction</w:t>
      </w:r>
      <w:r w:rsidR="00826679" w:rsidRPr="005B10F1">
        <w:rPr>
          <w:rFonts w:ascii="Times New Roman" w:hAnsi="Times New Roman" w:cs="Times New Roman"/>
          <w:sz w:val="24"/>
          <w:szCs w:val="24"/>
        </w:rPr>
        <w:t xml:space="preserve">, angles and calculation of </w:t>
      </w:r>
      <w:r w:rsidRPr="005B10F1">
        <w:rPr>
          <w:rFonts w:ascii="Times New Roman" w:hAnsi="Times New Roman" w:cs="Times New Roman"/>
          <w:sz w:val="24"/>
          <w:szCs w:val="24"/>
        </w:rPr>
        <w:t>hourly averages</w:t>
      </w:r>
    </w:p>
    <w:p w14:paraId="3AB719A6" w14:textId="77777777" w:rsidR="0092645B" w:rsidRPr="005B10F1" w:rsidRDefault="0092645B" w:rsidP="00741E2F">
      <w:pPr>
        <w:pStyle w:val="Caption"/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</w:p>
    <w:p w14:paraId="17DB8216" w14:textId="5688F326" w:rsidR="006D4C28" w:rsidRPr="005B10F1" w:rsidRDefault="00A75C9F" w:rsidP="00741E2F">
      <w:pPr>
        <w:pStyle w:val="Caption"/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Table 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begin"/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="00635255" w:rsidRPr="005B10F1">
        <w:rPr>
          <w:rFonts w:ascii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t>1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Wind direction and the corresponding </w:t>
      </w:r>
      <w:r w:rsidR="00826679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wind angles 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</w:p>
    <w:p w14:paraId="31B48C0D" w14:textId="5B4A8E90" w:rsidR="006D4C28" w:rsidRPr="005B10F1" w:rsidRDefault="00D56DFC" w:rsidP="00741E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111665" wp14:editId="117BF3F4">
            <wp:extent cx="2387600" cy="3136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275DA" w14:textId="77777777" w:rsidR="00616426" w:rsidRPr="005B10F1" w:rsidRDefault="00BE6125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t xml:space="preserve">The wind direction data was available on a minutely resolution and to match it with the hourly PM data, we calculated the </w:t>
      </w:r>
      <w:r w:rsidR="003D3234" w:rsidRPr="005B10F1">
        <w:rPr>
          <w:rFonts w:ascii="Times New Roman" w:hAnsi="Times New Roman" w:cs="Times New Roman"/>
          <w:sz w:val="24"/>
          <w:szCs w:val="24"/>
        </w:rPr>
        <w:t>average</w:t>
      </w:r>
      <w:r w:rsidRPr="005B10F1">
        <w:rPr>
          <w:rFonts w:ascii="Times New Roman" w:hAnsi="Times New Roman" w:cs="Times New Roman"/>
          <w:sz w:val="24"/>
          <w:szCs w:val="24"/>
        </w:rPr>
        <w:t xml:space="preserve"> </w:t>
      </w:r>
      <w:r w:rsidR="00B878CB" w:rsidRPr="005B10F1">
        <w:rPr>
          <w:rFonts w:ascii="Times New Roman" w:hAnsi="Times New Roman" w:cs="Times New Roman"/>
          <w:sz w:val="24"/>
          <w:szCs w:val="24"/>
        </w:rPr>
        <w:t xml:space="preserve">of all the angle values </w:t>
      </w:r>
      <w:r w:rsidR="00BC3439" w:rsidRPr="005B10F1">
        <w:rPr>
          <w:rFonts w:ascii="Times New Roman" w:hAnsi="Times New Roman" w:cs="Times New Roman"/>
          <w:sz w:val="24"/>
          <w:szCs w:val="24"/>
        </w:rPr>
        <w:t xml:space="preserve">recorded </w:t>
      </w:r>
      <w:r w:rsidR="00B878CB" w:rsidRPr="005B10F1">
        <w:rPr>
          <w:rFonts w:ascii="Times New Roman" w:hAnsi="Times New Roman" w:cs="Times New Roman"/>
          <w:sz w:val="24"/>
          <w:szCs w:val="24"/>
        </w:rPr>
        <w:t>in one hour</w:t>
      </w:r>
      <w:r w:rsidRPr="005B10F1">
        <w:rPr>
          <w:rFonts w:ascii="Times New Roman" w:hAnsi="Times New Roman" w:cs="Times New Roman"/>
          <w:sz w:val="24"/>
          <w:szCs w:val="24"/>
        </w:rPr>
        <w:t xml:space="preserve">. The </w:t>
      </w:r>
      <w:r w:rsidR="003D3234" w:rsidRPr="005B10F1">
        <w:rPr>
          <w:rFonts w:ascii="Times New Roman" w:hAnsi="Times New Roman" w:cs="Times New Roman"/>
          <w:sz w:val="24"/>
          <w:szCs w:val="24"/>
        </w:rPr>
        <w:t>average</w:t>
      </w:r>
      <w:r w:rsidR="00571A85" w:rsidRPr="005B10F1">
        <w:rPr>
          <w:rFonts w:ascii="Times New Roman" w:hAnsi="Times New Roman" w:cs="Times New Roman"/>
          <w:sz w:val="24"/>
          <w:szCs w:val="24"/>
        </w:rPr>
        <w:t xml:space="preserve"> of all the angle values </w:t>
      </w:r>
      <w:r w:rsidR="00B878CB" w:rsidRPr="005B10F1">
        <w:rPr>
          <w:rFonts w:ascii="Times New Roman" w:hAnsi="Times New Roman" w:cs="Times New Roman"/>
          <w:sz w:val="24"/>
          <w:szCs w:val="24"/>
        </w:rPr>
        <w:t>is</w:t>
      </w:r>
      <w:r w:rsidR="00571A85" w:rsidRPr="005B10F1">
        <w:rPr>
          <w:rFonts w:ascii="Times New Roman" w:hAnsi="Times New Roman" w:cs="Times New Roman"/>
          <w:sz w:val="24"/>
          <w:szCs w:val="24"/>
        </w:rPr>
        <w:t xml:space="preserve"> </w:t>
      </w:r>
      <w:r w:rsidRPr="005B10F1">
        <w:rPr>
          <w:rFonts w:ascii="Times New Roman" w:hAnsi="Times New Roman" w:cs="Times New Roman"/>
          <w:sz w:val="24"/>
          <w:szCs w:val="24"/>
        </w:rPr>
        <w:t xml:space="preserve">mapped to the direction using table 1 to arrive at the hourly </w:t>
      </w:r>
      <w:r w:rsidR="00571A85" w:rsidRPr="005B10F1">
        <w:rPr>
          <w:rFonts w:ascii="Times New Roman" w:hAnsi="Times New Roman" w:cs="Times New Roman"/>
          <w:sz w:val="24"/>
          <w:szCs w:val="24"/>
        </w:rPr>
        <w:t xml:space="preserve">mean </w:t>
      </w:r>
      <w:r w:rsidRPr="005B10F1">
        <w:rPr>
          <w:rFonts w:ascii="Times New Roman" w:hAnsi="Times New Roman" w:cs="Times New Roman"/>
          <w:sz w:val="24"/>
          <w:szCs w:val="24"/>
        </w:rPr>
        <w:t xml:space="preserve">wind direction. </w:t>
      </w:r>
      <w:r w:rsidR="00616426" w:rsidRPr="005B10F1">
        <w:rPr>
          <w:rFonts w:ascii="Times New Roman" w:hAnsi="Times New Roman" w:cs="Times New Roman"/>
          <w:sz w:val="24"/>
          <w:szCs w:val="24"/>
        </w:rPr>
        <w:t>By convention in this study, the BAM readings represent the direction to which the wind is blowing. For example, the “E” reading in the BAM represents a wind blowing to the east at an angle between 78.25 to 101.25 degrees.</w:t>
      </w:r>
    </w:p>
    <w:p w14:paraId="2168D3D1" w14:textId="68771017" w:rsidR="00BE6125" w:rsidRPr="005B10F1" w:rsidRDefault="00BE6125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CBEE82" w14:textId="2132A818" w:rsidR="00C304D4" w:rsidRPr="005B10F1" w:rsidRDefault="00C304D4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80DEA6" w14:textId="3F13050B" w:rsidR="00C304D4" w:rsidRPr="005B10F1" w:rsidRDefault="00C304D4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br w:type="page"/>
      </w:r>
    </w:p>
    <w:p w14:paraId="2AFFA0BD" w14:textId="2B3263DE" w:rsidR="00C304D4" w:rsidRPr="005B10F1" w:rsidRDefault="00271C4F" w:rsidP="00741E2F">
      <w:pPr>
        <w:pStyle w:val="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lastRenderedPageBreak/>
        <w:t xml:space="preserve">PM readings – Grouping, observation period and </w:t>
      </w:r>
      <w:r w:rsidR="00CF21FD" w:rsidRPr="005B10F1">
        <w:rPr>
          <w:rFonts w:ascii="Times New Roman" w:hAnsi="Times New Roman" w:cs="Times New Roman"/>
          <w:sz w:val="24"/>
          <w:szCs w:val="24"/>
        </w:rPr>
        <w:t xml:space="preserve">wind angles </w:t>
      </w:r>
      <w:r w:rsidRPr="005B1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756A7" w14:textId="26610E93" w:rsidR="00C304D4" w:rsidRPr="005B10F1" w:rsidRDefault="00C304D4" w:rsidP="00741E2F">
      <w:pPr>
        <w:pStyle w:val="Caption"/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Table 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begin"/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="00635255" w:rsidRPr="005B10F1">
        <w:rPr>
          <w:rFonts w:ascii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t>2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087137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Grouping, o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bservation period and the </w:t>
      </w:r>
      <w:r w:rsidR="00CF21FD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wind angles </w:t>
      </w:r>
      <w:r w:rsidR="00087137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for 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PM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vertAlign w:val="subscript"/>
        </w:rPr>
        <w:t>2.5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and PM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vertAlign w:val="subscript"/>
        </w:rPr>
        <w:t>10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readings at the four BAM stations</w:t>
      </w:r>
    </w:p>
    <w:p w14:paraId="2F676654" w14:textId="02F52DC3" w:rsidR="00C304D4" w:rsidRPr="005B10F1" w:rsidRDefault="005F2BE0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1C081" wp14:editId="4FD03E5C">
            <wp:extent cx="594360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096821" w14:textId="77777777" w:rsidR="008375F7" w:rsidRPr="005B10F1" w:rsidRDefault="008375F7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br w:type="page"/>
      </w:r>
    </w:p>
    <w:p w14:paraId="2EDAE8FA" w14:textId="78601140" w:rsidR="00A27EA5" w:rsidRPr="005B10F1" w:rsidRDefault="00A27EA5" w:rsidP="00741E2F">
      <w:pPr>
        <w:pStyle w:val="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lastRenderedPageBreak/>
        <w:t>Results – Anderson Darling test for normality for PM</w:t>
      </w:r>
      <w:r w:rsidRPr="005B10F1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5B10F1">
        <w:rPr>
          <w:rFonts w:ascii="Times New Roman" w:hAnsi="Times New Roman" w:cs="Times New Roman"/>
          <w:sz w:val="24"/>
          <w:szCs w:val="24"/>
        </w:rPr>
        <w:t xml:space="preserve"> and PM</w:t>
      </w:r>
      <w:r w:rsidRPr="005B10F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B10F1">
        <w:rPr>
          <w:rFonts w:ascii="Times New Roman" w:hAnsi="Times New Roman" w:cs="Times New Roman"/>
          <w:sz w:val="24"/>
          <w:szCs w:val="24"/>
        </w:rPr>
        <w:t xml:space="preserve"> readings</w:t>
      </w:r>
    </w:p>
    <w:p w14:paraId="6CD6DAF4" w14:textId="1BB394DD" w:rsidR="00A27EA5" w:rsidRPr="005B10F1" w:rsidRDefault="00A27EA5" w:rsidP="00741E2F">
      <w:pPr>
        <w:pStyle w:val="Caption"/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Table 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begin"/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="00635255" w:rsidRPr="005B10F1">
        <w:rPr>
          <w:rFonts w:ascii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t>3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Anderson Darling test for normality for PM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vertAlign w:val="subscript"/>
        </w:rPr>
        <w:t>2.5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and PM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vertAlign w:val="subscript"/>
        </w:rPr>
        <w:t>10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4406AA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readings 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for the construction and post construction groups. </w:t>
      </w:r>
      <w:r w:rsidR="008375F7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The null hypothesis is rejected as 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P values are less than </w:t>
      </w:r>
      <w:r w:rsidR="004406AA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0.05 and therefore the </w:t>
      </w:r>
      <w:r w:rsidR="00B81CA6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background, construction and post-construction </w:t>
      </w:r>
      <w:r w:rsidR="008375F7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PM </w:t>
      </w:r>
      <w:r w:rsidR="004406AA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readings </w:t>
      </w:r>
      <w:r w:rsidR="008375F7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across all the BAM stations </w:t>
      </w:r>
      <w:r w:rsidR="004406AA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are not normally distributed.</w:t>
      </w:r>
    </w:p>
    <w:p w14:paraId="2AB7EC56" w14:textId="51820ACC" w:rsidR="004406AA" w:rsidRPr="005B10F1" w:rsidRDefault="004406AA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10F1">
        <w:rPr>
          <w:rFonts w:ascii="Times New Roman" w:hAnsi="Times New Roman" w:cs="Times New Roman"/>
          <w:sz w:val="24"/>
          <w:szCs w:val="24"/>
        </w:rPr>
        <w:t>H</w:t>
      </w:r>
      <w:r w:rsidRPr="005B10F1">
        <w:rPr>
          <w:rFonts w:ascii="Times New Roman" w:hAnsi="Times New Roman" w:cs="Times New Roman"/>
          <w:sz w:val="24"/>
          <w:szCs w:val="24"/>
          <w:vertAlign w:val="subscript"/>
        </w:rPr>
        <w:t>null</w:t>
      </w:r>
      <w:proofErr w:type="spellEnd"/>
      <w:r w:rsidRPr="005B10F1">
        <w:rPr>
          <w:rFonts w:ascii="Times New Roman" w:hAnsi="Times New Roman" w:cs="Times New Roman"/>
          <w:sz w:val="24"/>
          <w:szCs w:val="24"/>
        </w:rPr>
        <w:t>: The PM reading</w:t>
      </w:r>
      <w:r w:rsidR="00B81CA6" w:rsidRPr="005B10F1">
        <w:rPr>
          <w:rFonts w:ascii="Times New Roman" w:hAnsi="Times New Roman" w:cs="Times New Roman"/>
          <w:sz w:val="24"/>
          <w:szCs w:val="24"/>
        </w:rPr>
        <w:t>s</w:t>
      </w:r>
      <w:r w:rsidRPr="005B10F1">
        <w:rPr>
          <w:rFonts w:ascii="Times New Roman" w:hAnsi="Times New Roman" w:cs="Times New Roman"/>
          <w:sz w:val="24"/>
          <w:szCs w:val="24"/>
        </w:rPr>
        <w:t xml:space="preserve"> </w:t>
      </w:r>
      <w:r w:rsidR="00B81CA6" w:rsidRPr="005B10F1">
        <w:rPr>
          <w:rFonts w:ascii="Times New Roman" w:hAnsi="Times New Roman" w:cs="Times New Roman"/>
          <w:sz w:val="24"/>
          <w:szCs w:val="24"/>
        </w:rPr>
        <w:t>are normally dis</w:t>
      </w:r>
      <w:r w:rsidRPr="005B10F1">
        <w:rPr>
          <w:rFonts w:ascii="Times New Roman" w:hAnsi="Times New Roman" w:cs="Times New Roman"/>
          <w:sz w:val="24"/>
          <w:szCs w:val="24"/>
        </w:rPr>
        <w:t>tribut</w:t>
      </w:r>
      <w:r w:rsidR="00B81CA6" w:rsidRPr="005B10F1">
        <w:rPr>
          <w:rFonts w:ascii="Times New Roman" w:hAnsi="Times New Roman" w:cs="Times New Roman"/>
          <w:sz w:val="24"/>
          <w:szCs w:val="24"/>
        </w:rPr>
        <w:t>ed</w:t>
      </w:r>
    </w:p>
    <w:p w14:paraId="28B1E5F4" w14:textId="7A9255B6" w:rsidR="008375F7" w:rsidRPr="005B10F1" w:rsidRDefault="004406AA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10F1">
        <w:rPr>
          <w:rFonts w:ascii="Times New Roman" w:hAnsi="Times New Roman" w:cs="Times New Roman"/>
          <w:sz w:val="24"/>
          <w:szCs w:val="24"/>
        </w:rPr>
        <w:t>H</w:t>
      </w:r>
      <w:r w:rsidRPr="005B10F1">
        <w:rPr>
          <w:rFonts w:ascii="Times New Roman" w:hAnsi="Times New Roman" w:cs="Times New Roman"/>
          <w:sz w:val="24"/>
          <w:szCs w:val="24"/>
          <w:vertAlign w:val="subscript"/>
        </w:rPr>
        <w:t>alternate</w:t>
      </w:r>
      <w:proofErr w:type="spellEnd"/>
      <w:r w:rsidR="00B81CA6" w:rsidRPr="005B10F1">
        <w:rPr>
          <w:rFonts w:ascii="Times New Roman" w:hAnsi="Times New Roman" w:cs="Times New Roman"/>
          <w:sz w:val="24"/>
          <w:szCs w:val="24"/>
        </w:rPr>
        <w:t xml:space="preserve">: The PM readings are </w:t>
      </w:r>
      <w:r w:rsidR="007478CB" w:rsidRPr="005B10F1">
        <w:rPr>
          <w:rFonts w:ascii="Times New Roman" w:hAnsi="Times New Roman" w:cs="Times New Roman"/>
          <w:sz w:val="24"/>
          <w:szCs w:val="24"/>
        </w:rPr>
        <w:t xml:space="preserve">not </w:t>
      </w:r>
      <w:r w:rsidR="00B81CA6" w:rsidRPr="005B10F1">
        <w:rPr>
          <w:rFonts w:ascii="Times New Roman" w:hAnsi="Times New Roman" w:cs="Times New Roman"/>
          <w:sz w:val="24"/>
          <w:szCs w:val="24"/>
        </w:rPr>
        <w:t>normally distributed</w:t>
      </w:r>
    </w:p>
    <w:p w14:paraId="7514004B" w14:textId="0E275A86" w:rsidR="008375F7" w:rsidRPr="005B10F1" w:rsidRDefault="00117C70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A39C90" wp14:editId="47687A44">
            <wp:extent cx="558800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5297" w14:textId="5CF84584" w:rsidR="008375F7" w:rsidRPr="005B10F1" w:rsidRDefault="008375F7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8FD0EA" w14:textId="1ABDBC5F" w:rsidR="0050307C" w:rsidRPr="005B10F1" w:rsidRDefault="0050307C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br w:type="page"/>
      </w:r>
    </w:p>
    <w:p w14:paraId="0ED7E3D2" w14:textId="2A4BC1BA" w:rsidR="00635255" w:rsidRPr="005B10F1" w:rsidRDefault="00635255" w:rsidP="00741E2F">
      <w:pPr>
        <w:pStyle w:val="S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sz w:val="24"/>
          <w:szCs w:val="24"/>
        </w:rPr>
        <w:lastRenderedPageBreak/>
        <w:t>Results – Anderson Darling test for normality for PM</w:t>
      </w:r>
      <w:r w:rsidRPr="005B10F1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Pr="005B10F1">
        <w:rPr>
          <w:rFonts w:ascii="Times New Roman" w:hAnsi="Times New Roman" w:cs="Times New Roman"/>
          <w:sz w:val="24"/>
          <w:szCs w:val="24"/>
        </w:rPr>
        <w:t>and PM</w:t>
      </w:r>
      <w:r w:rsidRPr="005B10F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B10F1">
        <w:rPr>
          <w:rFonts w:ascii="Times New Roman" w:hAnsi="Times New Roman" w:cs="Times New Roman"/>
          <w:sz w:val="24"/>
          <w:szCs w:val="24"/>
        </w:rPr>
        <w:t xml:space="preserve"> readings after Box Cox transformation</w:t>
      </w:r>
    </w:p>
    <w:p w14:paraId="0B4BB9C5" w14:textId="3ABDDDF3" w:rsidR="00635255" w:rsidRPr="005B10F1" w:rsidRDefault="00635255" w:rsidP="00741E2F">
      <w:pPr>
        <w:pStyle w:val="Caption"/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Table 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begin"/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5B10F1">
        <w:rPr>
          <w:rFonts w:ascii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t>4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Anderson Darling test for normality for PM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vertAlign w:val="subscript"/>
        </w:rPr>
        <w:t>2.5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and PM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vertAlign w:val="subscript"/>
        </w:rPr>
        <w:t>10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readings for the </w:t>
      </w:r>
      <w:r w:rsidR="007478CB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background, 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construction and post construction groups</w:t>
      </w:r>
      <w:r w:rsidR="007478CB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after the Box Cox transformation is applied</w:t>
      </w:r>
      <w:r w:rsidR="00C03104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, to verify if the PM data can be transformed (i.e., from a lognormal distribution) into a normal distribution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. The null hypothesis is rejected as P values are less than 0.05 and therefore the background, construction and post-construction PM readings across all the BAM stations are not normally distributed</w:t>
      </w:r>
      <w:r w:rsidR="007478CB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after the </w:t>
      </w:r>
      <w:r w:rsidR="008005F2"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transformation</w:t>
      </w:r>
      <w:r w:rsidRPr="005B10F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.</w:t>
      </w:r>
    </w:p>
    <w:p w14:paraId="03FB7762" w14:textId="737B070D" w:rsidR="008005F2" w:rsidRPr="005B10F1" w:rsidRDefault="00117C70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0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A7AD04" wp14:editId="7F431558">
            <wp:extent cx="4674168" cy="475648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46" cy="476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61BF" w14:textId="77777777" w:rsidR="008005F2" w:rsidRPr="005B10F1" w:rsidRDefault="008005F2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10F1">
        <w:rPr>
          <w:rFonts w:ascii="Times New Roman" w:hAnsi="Times New Roman" w:cs="Times New Roman"/>
          <w:sz w:val="24"/>
          <w:szCs w:val="24"/>
        </w:rPr>
        <w:t>H</w:t>
      </w:r>
      <w:r w:rsidRPr="005B10F1">
        <w:rPr>
          <w:rFonts w:ascii="Times New Roman" w:hAnsi="Times New Roman" w:cs="Times New Roman"/>
          <w:sz w:val="24"/>
          <w:szCs w:val="24"/>
          <w:vertAlign w:val="subscript"/>
        </w:rPr>
        <w:t>null</w:t>
      </w:r>
      <w:proofErr w:type="spellEnd"/>
      <w:r w:rsidRPr="005B10F1">
        <w:rPr>
          <w:rFonts w:ascii="Times New Roman" w:hAnsi="Times New Roman" w:cs="Times New Roman"/>
          <w:sz w:val="24"/>
          <w:szCs w:val="24"/>
        </w:rPr>
        <w:t>: The PM data points after the Box Cox transformation are normally distributed</w:t>
      </w:r>
    </w:p>
    <w:p w14:paraId="4C0AC3B6" w14:textId="77777777" w:rsidR="008005F2" w:rsidRPr="005B10F1" w:rsidRDefault="008005F2" w:rsidP="0074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10F1">
        <w:rPr>
          <w:rFonts w:ascii="Times New Roman" w:hAnsi="Times New Roman" w:cs="Times New Roman"/>
          <w:sz w:val="24"/>
          <w:szCs w:val="24"/>
        </w:rPr>
        <w:t>H</w:t>
      </w:r>
      <w:r w:rsidRPr="005B10F1">
        <w:rPr>
          <w:rFonts w:ascii="Times New Roman" w:hAnsi="Times New Roman" w:cs="Times New Roman"/>
          <w:sz w:val="24"/>
          <w:szCs w:val="24"/>
          <w:vertAlign w:val="subscript"/>
        </w:rPr>
        <w:t>alternate</w:t>
      </w:r>
      <w:proofErr w:type="spellEnd"/>
      <w:r w:rsidRPr="005B10F1">
        <w:rPr>
          <w:rFonts w:ascii="Times New Roman" w:hAnsi="Times New Roman" w:cs="Times New Roman"/>
          <w:sz w:val="24"/>
          <w:szCs w:val="24"/>
        </w:rPr>
        <w:t>: The PM data points after the Box Cox transformation are not normally distributed</w:t>
      </w:r>
    </w:p>
    <w:sectPr w:rsidR="008005F2" w:rsidRPr="005B10F1" w:rsidSect="0074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74F8"/>
    <w:multiLevelType w:val="hybridMultilevel"/>
    <w:tmpl w:val="893670D2"/>
    <w:lvl w:ilvl="0" w:tplc="7DC8CB78">
      <w:start w:val="1"/>
      <w:numFmt w:val="decimal"/>
      <w:pStyle w:val="SI"/>
      <w:lvlText w:val="S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B10DD1"/>
    <w:multiLevelType w:val="hybridMultilevel"/>
    <w:tmpl w:val="02FCC6CC"/>
    <w:lvl w:ilvl="0" w:tplc="5D085D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wNjM3MDc1NTOxtDRV0lEKTi0uzszPAykwrwUA6Fu/UywAAAA="/>
  </w:docVars>
  <w:rsids>
    <w:rsidRoot w:val="00C90347"/>
    <w:rsid w:val="0006250A"/>
    <w:rsid w:val="000667AB"/>
    <w:rsid w:val="00087137"/>
    <w:rsid w:val="00117C70"/>
    <w:rsid w:val="001368B0"/>
    <w:rsid w:val="00197137"/>
    <w:rsid w:val="001E139C"/>
    <w:rsid w:val="00271C4F"/>
    <w:rsid w:val="003B1AA6"/>
    <w:rsid w:val="003D3234"/>
    <w:rsid w:val="004406AA"/>
    <w:rsid w:val="00453E0A"/>
    <w:rsid w:val="0048399A"/>
    <w:rsid w:val="0050307C"/>
    <w:rsid w:val="00505AD0"/>
    <w:rsid w:val="00571A85"/>
    <w:rsid w:val="005A6B96"/>
    <w:rsid w:val="005B10F1"/>
    <w:rsid w:val="005E6BA8"/>
    <w:rsid w:val="005F2BE0"/>
    <w:rsid w:val="00616426"/>
    <w:rsid w:val="00635255"/>
    <w:rsid w:val="006537EA"/>
    <w:rsid w:val="006A73C1"/>
    <w:rsid w:val="006B5B82"/>
    <w:rsid w:val="006D4C28"/>
    <w:rsid w:val="006F2895"/>
    <w:rsid w:val="00741E2F"/>
    <w:rsid w:val="007478CB"/>
    <w:rsid w:val="00765664"/>
    <w:rsid w:val="007F4C6E"/>
    <w:rsid w:val="008005F2"/>
    <w:rsid w:val="00803F97"/>
    <w:rsid w:val="00826679"/>
    <w:rsid w:val="008266B6"/>
    <w:rsid w:val="008375F7"/>
    <w:rsid w:val="0092645B"/>
    <w:rsid w:val="0093321E"/>
    <w:rsid w:val="0095666D"/>
    <w:rsid w:val="009638B5"/>
    <w:rsid w:val="009D21E8"/>
    <w:rsid w:val="00A27EA5"/>
    <w:rsid w:val="00A62A05"/>
    <w:rsid w:val="00A75C9F"/>
    <w:rsid w:val="00A940E7"/>
    <w:rsid w:val="00B81CA6"/>
    <w:rsid w:val="00B878CB"/>
    <w:rsid w:val="00BA354F"/>
    <w:rsid w:val="00BC3439"/>
    <w:rsid w:val="00BE6125"/>
    <w:rsid w:val="00C03104"/>
    <w:rsid w:val="00C119CF"/>
    <w:rsid w:val="00C121F7"/>
    <w:rsid w:val="00C304D4"/>
    <w:rsid w:val="00C90347"/>
    <w:rsid w:val="00CA2439"/>
    <w:rsid w:val="00CB353C"/>
    <w:rsid w:val="00CC1D6C"/>
    <w:rsid w:val="00CF21FD"/>
    <w:rsid w:val="00D34552"/>
    <w:rsid w:val="00D50DA5"/>
    <w:rsid w:val="00D56DFC"/>
    <w:rsid w:val="00DB5822"/>
    <w:rsid w:val="00DE4D3E"/>
    <w:rsid w:val="00E23189"/>
    <w:rsid w:val="00E87F73"/>
    <w:rsid w:val="00EB34D8"/>
    <w:rsid w:val="00F1595B"/>
    <w:rsid w:val="00F20B47"/>
    <w:rsid w:val="00F43138"/>
    <w:rsid w:val="00F43F9B"/>
    <w:rsid w:val="00F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E5AB"/>
  <w15:chartTrackingRefBased/>
  <w15:docId w15:val="{EF854B42-B0D5-44EE-9F8C-9B201890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75C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5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I">
    <w:name w:val="SI"/>
    <w:basedOn w:val="Heading1"/>
    <w:link w:val="SIChar"/>
    <w:qFormat/>
    <w:rsid w:val="0092645B"/>
    <w:pPr>
      <w:numPr>
        <w:numId w:val="1"/>
      </w:numPr>
    </w:pPr>
    <w:rPr>
      <w:color w:val="auto"/>
    </w:rPr>
  </w:style>
  <w:style w:type="character" w:customStyle="1" w:styleId="SIChar">
    <w:name w:val="SI Char"/>
    <w:basedOn w:val="Heading1Char"/>
    <w:link w:val="SI"/>
    <w:rsid w:val="00926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TEquationSection">
    <w:name w:val="MTEquationSection"/>
    <w:basedOn w:val="DefaultParagraphFont"/>
    <w:rsid w:val="00D50DA5"/>
    <w:rPr>
      <w:b/>
      <w:vanish/>
      <w:color w:val="FF0000"/>
    </w:rPr>
  </w:style>
  <w:style w:type="paragraph" w:customStyle="1" w:styleId="Default">
    <w:name w:val="Default"/>
    <w:rsid w:val="00E23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971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37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6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E4E8AB9-B050-456A-9D88-41291DB7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Dwarak T</dc:creator>
  <cp:keywords/>
  <dc:description/>
  <cp:lastModifiedBy>Dwarakanath Triplican Ravikumar</cp:lastModifiedBy>
  <cp:revision>8</cp:revision>
  <dcterms:created xsi:type="dcterms:W3CDTF">2016-07-01T20:59:00Z</dcterms:created>
  <dcterms:modified xsi:type="dcterms:W3CDTF">2017-04-27T01:23:00Z</dcterms:modified>
</cp:coreProperties>
</file>