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693C3" w14:textId="77777777" w:rsidR="0099546A" w:rsidRPr="00741941" w:rsidRDefault="0099546A" w:rsidP="0099546A">
      <w:pPr>
        <w:spacing w:line="360" w:lineRule="auto"/>
        <w:rPr>
          <w:rFonts w:ascii="Arial" w:hAnsi="Arial" w:cs="Arial"/>
        </w:rPr>
      </w:pPr>
      <w:r w:rsidRPr="00741941">
        <w:rPr>
          <w:rFonts w:ascii="Arial" w:hAnsi="Arial" w:cs="Arial"/>
        </w:rPr>
        <w:t xml:space="preserve">Table </w:t>
      </w:r>
      <w:r w:rsidR="00C7268D">
        <w:rPr>
          <w:rFonts w:ascii="Arial" w:hAnsi="Arial" w:cs="Arial"/>
        </w:rPr>
        <w:t>S</w:t>
      </w:r>
      <w:r w:rsidRPr="00741941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9E6D0B">
        <w:rPr>
          <w:rFonts w:ascii="Arial" w:hAnsi="Arial" w:cs="Arial"/>
        </w:rPr>
        <w:t xml:space="preserve"> Comparison of D</w:t>
      </w:r>
      <w:r w:rsidRPr="00741941">
        <w:rPr>
          <w:rFonts w:ascii="Arial" w:hAnsi="Arial" w:cs="Arial"/>
        </w:rPr>
        <w:t>emographic</w:t>
      </w:r>
      <w:r w:rsidR="009E6D0B">
        <w:rPr>
          <w:rFonts w:ascii="Arial" w:hAnsi="Arial" w:cs="Arial"/>
        </w:rPr>
        <w:t xml:space="preserve"> Parameters</w:t>
      </w:r>
      <w:r>
        <w:rPr>
          <w:rFonts w:ascii="Arial" w:hAnsi="Arial" w:cs="Arial"/>
        </w:rPr>
        <w:t xml:space="preserve"> </w:t>
      </w:r>
      <w:r w:rsidR="009E6D0B">
        <w:rPr>
          <w:rFonts w:ascii="Arial" w:hAnsi="Arial" w:cs="Arial"/>
        </w:rPr>
        <w:t>between</w:t>
      </w:r>
      <w:r w:rsidR="00C7268D">
        <w:rPr>
          <w:rFonts w:ascii="Arial" w:hAnsi="Arial" w:cs="Arial"/>
        </w:rPr>
        <w:t xml:space="preserve"> Excluded</w:t>
      </w:r>
      <w:r w:rsidR="009E6D0B">
        <w:rPr>
          <w:rFonts w:ascii="Arial" w:hAnsi="Arial" w:cs="Arial"/>
        </w:rPr>
        <w:t xml:space="preserve"> and Included</w:t>
      </w:r>
      <w:r w:rsidR="00C7268D">
        <w:rPr>
          <w:rFonts w:ascii="Arial" w:hAnsi="Arial" w:cs="Arial"/>
        </w:rPr>
        <w:t xml:space="preserve"> Subjects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037"/>
        <w:gridCol w:w="2183"/>
        <w:gridCol w:w="1817"/>
        <w:gridCol w:w="1323"/>
      </w:tblGrid>
      <w:tr w:rsidR="00C7268D" w:rsidRPr="00741941" w14:paraId="42788287" w14:textId="77777777" w:rsidTr="009E6D0B">
        <w:trPr>
          <w:trHeight w:val="288"/>
        </w:trPr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14:paraId="08CF6C58" w14:textId="77777777" w:rsidR="0099546A" w:rsidRPr="00741941" w:rsidRDefault="0099546A" w:rsidP="00B14FD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187C30E8" w14:textId="77777777" w:rsidR="0099546A" w:rsidRPr="00741941" w:rsidRDefault="00C7268D" w:rsidP="00B14F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Exclusion</w:t>
            </w:r>
            <w:r w:rsidR="0099546A" w:rsidRPr="00741941">
              <w:rPr>
                <w:rFonts w:ascii="Arial" w:hAnsi="Arial" w:cs="Arial"/>
                <w:b/>
              </w:rPr>
              <w:t xml:space="preserve"> </w:t>
            </w:r>
          </w:p>
          <w:p w14:paraId="6F6CEBF3" w14:textId="77777777" w:rsidR="0099546A" w:rsidRPr="00741941" w:rsidRDefault="0099546A" w:rsidP="00C7268D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 w:rsidRPr="00741941">
              <w:rPr>
                <w:rFonts w:ascii="Arial" w:hAnsi="Arial" w:cs="Arial"/>
                <w:b/>
              </w:rPr>
              <w:t xml:space="preserve">n = </w:t>
            </w:r>
            <w:r w:rsidR="00C7268D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14:paraId="40A4C7E8" w14:textId="77777777" w:rsidR="0099546A" w:rsidRPr="00741941" w:rsidRDefault="00C7268D" w:rsidP="00B14F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Inclusion</w:t>
            </w:r>
          </w:p>
          <w:p w14:paraId="0C95E839" w14:textId="77777777" w:rsidR="0099546A" w:rsidRPr="00741941" w:rsidRDefault="0099546A" w:rsidP="00C7268D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 w:rsidRPr="00741941">
              <w:rPr>
                <w:rFonts w:ascii="Arial" w:hAnsi="Arial" w:cs="Arial"/>
                <w:b/>
              </w:rPr>
              <w:t xml:space="preserve">n = </w:t>
            </w:r>
            <w:r w:rsidR="00C7268D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6DFA9D7C" w14:textId="77777777" w:rsidR="0099546A" w:rsidRPr="00741941" w:rsidRDefault="0099546A" w:rsidP="00B14FDB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 w:rsidRPr="00741941">
              <w:rPr>
                <w:rFonts w:ascii="Arial" w:hAnsi="Arial" w:cs="Arial"/>
                <w:b/>
                <w:i/>
              </w:rPr>
              <w:t>p</w:t>
            </w:r>
          </w:p>
        </w:tc>
      </w:tr>
      <w:tr w:rsidR="00C7268D" w:rsidRPr="00741941" w14:paraId="2D919A64" w14:textId="77777777" w:rsidTr="009E6D0B">
        <w:trPr>
          <w:trHeight w:val="317"/>
        </w:trPr>
        <w:tc>
          <w:tcPr>
            <w:tcW w:w="4037" w:type="dxa"/>
            <w:tcBorders>
              <w:top w:val="single" w:sz="4" w:space="0" w:color="auto"/>
            </w:tcBorders>
            <w:vAlign w:val="center"/>
          </w:tcPr>
          <w:p w14:paraId="24343ED9" w14:textId="77777777" w:rsidR="0099546A" w:rsidRPr="00741941" w:rsidRDefault="0099546A" w:rsidP="00B14FDB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741941">
              <w:rPr>
                <w:rFonts w:ascii="Arial" w:hAnsi="Arial" w:cs="Arial"/>
                <w:i/>
              </w:rPr>
              <w:t>Age (years)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035BE174" w14:textId="77777777" w:rsidR="0099546A" w:rsidRPr="00741941" w:rsidRDefault="00D60EF2" w:rsidP="00D60EF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404040" w:themeColor="text1" w:themeTint="BF"/>
              </w:rPr>
            </w:pPr>
            <w:r>
              <w:rPr>
                <w:rFonts w:ascii="Arial" w:hAnsi="Arial" w:cs="Arial"/>
              </w:rPr>
              <w:t>13</w:t>
            </w:r>
            <w:r w:rsidR="0099546A" w:rsidRPr="0074194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</w:t>
            </w:r>
            <w:r w:rsidR="0099546A">
              <w:rPr>
                <w:rFonts w:ascii="Arial" w:hAnsi="Arial" w:cs="Arial"/>
              </w:rPr>
              <w:t xml:space="preserve"> </w:t>
            </w:r>
            <w:r w:rsidR="0099546A" w:rsidRPr="00741941">
              <w:rPr>
                <w:rFonts w:ascii="Arial" w:hAnsi="Arial" w:cs="Arial"/>
              </w:rPr>
              <w:t>± 2.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14:paraId="76E4D1B7" w14:textId="77777777" w:rsidR="0099546A" w:rsidRPr="00741941" w:rsidRDefault="0099546A" w:rsidP="00D60EF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404040" w:themeColor="text1" w:themeTint="BF"/>
              </w:rPr>
            </w:pPr>
            <w:r w:rsidRPr="00741941">
              <w:rPr>
                <w:rFonts w:ascii="Arial" w:hAnsi="Arial" w:cs="Arial"/>
              </w:rPr>
              <w:t>1</w:t>
            </w:r>
            <w:r w:rsidR="00D60EF2">
              <w:rPr>
                <w:rFonts w:ascii="Arial" w:hAnsi="Arial" w:cs="Arial"/>
              </w:rPr>
              <w:t>2</w:t>
            </w:r>
            <w:r w:rsidRPr="00741941">
              <w:rPr>
                <w:rFonts w:ascii="Arial" w:hAnsi="Arial" w:cs="Arial"/>
              </w:rPr>
              <w:t>.</w:t>
            </w:r>
            <w:r w:rsidR="00D60EF2">
              <w:rPr>
                <w:rFonts w:ascii="Arial" w:hAnsi="Arial" w:cs="Arial"/>
              </w:rPr>
              <w:t>9</w:t>
            </w:r>
            <w:r w:rsidRPr="00741941">
              <w:rPr>
                <w:rFonts w:ascii="Arial" w:hAnsi="Arial" w:cs="Arial"/>
              </w:rPr>
              <w:t xml:space="preserve"> ± 2.</w:t>
            </w:r>
            <w:r w:rsidR="00D60EF2">
              <w:rPr>
                <w:rFonts w:ascii="Arial" w:hAnsi="Arial" w:cs="Arial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14:paraId="434E4A9F" w14:textId="77777777" w:rsidR="0099546A" w:rsidRPr="00741941" w:rsidRDefault="0099546A" w:rsidP="00D60EF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404040" w:themeColor="text1" w:themeTint="BF"/>
              </w:rPr>
            </w:pPr>
            <w:r w:rsidRPr="00741941">
              <w:rPr>
                <w:rFonts w:ascii="Arial" w:hAnsi="Arial" w:cs="Arial"/>
              </w:rPr>
              <w:t>0.0</w:t>
            </w:r>
            <w:r w:rsidR="00D60EF2">
              <w:rPr>
                <w:rFonts w:ascii="Arial" w:hAnsi="Arial" w:cs="Arial"/>
              </w:rPr>
              <w:t>7</w:t>
            </w:r>
          </w:p>
        </w:tc>
      </w:tr>
      <w:tr w:rsidR="00C7268D" w:rsidRPr="00741941" w14:paraId="60C4A11A" w14:textId="77777777" w:rsidTr="009E6D0B">
        <w:trPr>
          <w:trHeight w:val="317"/>
        </w:trPr>
        <w:tc>
          <w:tcPr>
            <w:tcW w:w="4037" w:type="dxa"/>
            <w:vAlign w:val="center"/>
          </w:tcPr>
          <w:p w14:paraId="45DCC5FF" w14:textId="77777777" w:rsidR="0099546A" w:rsidRPr="00D60EF2" w:rsidRDefault="0099546A" w:rsidP="00B14FDB">
            <w:pPr>
              <w:spacing w:line="276" w:lineRule="auto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 w:rsidRPr="00D60EF2">
              <w:rPr>
                <w:rFonts w:ascii="Arial" w:hAnsi="Arial" w:cs="Arial"/>
                <w:i/>
              </w:rPr>
              <w:t>Female (%)</w:t>
            </w:r>
          </w:p>
        </w:tc>
        <w:tc>
          <w:tcPr>
            <w:tcW w:w="2183" w:type="dxa"/>
            <w:vAlign w:val="center"/>
          </w:tcPr>
          <w:p w14:paraId="41A48F0B" w14:textId="77777777" w:rsidR="0099546A" w:rsidRPr="00D60EF2" w:rsidRDefault="00D60EF2" w:rsidP="00B14FDB">
            <w:pPr>
              <w:spacing w:line="276" w:lineRule="auto"/>
              <w:jc w:val="center"/>
              <w:rPr>
                <w:rFonts w:ascii="Arial" w:hAnsi="Arial" w:cs="Arial"/>
                <w:iCs/>
                <w:color w:val="404040" w:themeColor="text1" w:themeTint="BF"/>
              </w:rPr>
            </w:pPr>
            <w:r>
              <w:rPr>
                <w:rFonts w:ascii="Arial" w:hAnsi="Arial" w:cs="Arial"/>
                <w:iCs/>
                <w:color w:val="404040" w:themeColor="text1" w:themeTint="BF"/>
              </w:rPr>
              <w:t>45</w:t>
            </w:r>
          </w:p>
        </w:tc>
        <w:tc>
          <w:tcPr>
            <w:tcW w:w="1817" w:type="dxa"/>
            <w:vAlign w:val="center"/>
          </w:tcPr>
          <w:p w14:paraId="611076CE" w14:textId="77777777" w:rsidR="0099546A" w:rsidRPr="00D60EF2" w:rsidRDefault="00D60EF2" w:rsidP="00B14FD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404040" w:themeColor="text1" w:themeTint="BF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323" w:type="dxa"/>
            <w:vAlign w:val="center"/>
          </w:tcPr>
          <w:p w14:paraId="4FAAA68F" w14:textId="77777777" w:rsidR="0099546A" w:rsidRPr="00D60EF2" w:rsidRDefault="0099546A" w:rsidP="00B14FD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404040" w:themeColor="text1" w:themeTint="BF"/>
              </w:rPr>
            </w:pPr>
            <w:r w:rsidRPr="00D60EF2">
              <w:rPr>
                <w:rFonts w:ascii="Arial" w:hAnsi="Arial" w:cs="Arial"/>
              </w:rPr>
              <w:t>0.</w:t>
            </w:r>
            <w:r w:rsidR="00D60EF2">
              <w:rPr>
                <w:rFonts w:ascii="Arial" w:hAnsi="Arial" w:cs="Arial"/>
              </w:rPr>
              <w:t>67</w:t>
            </w:r>
          </w:p>
        </w:tc>
      </w:tr>
      <w:tr w:rsidR="00C7268D" w:rsidRPr="00741941" w14:paraId="1EF86FE3" w14:textId="77777777" w:rsidTr="009E6D0B">
        <w:trPr>
          <w:trHeight w:val="318"/>
        </w:trPr>
        <w:tc>
          <w:tcPr>
            <w:tcW w:w="4037" w:type="dxa"/>
            <w:vAlign w:val="center"/>
          </w:tcPr>
          <w:p w14:paraId="72654486" w14:textId="77777777" w:rsidR="0099546A" w:rsidRPr="00741941" w:rsidRDefault="0099546A" w:rsidP="00B14FDB">
            <w:pPr>
              <w:spacing w:line="276" w:lineRule="auto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 w:rsidRPr="00741941">
              <w:rPr>
                <w:rFonts w:ascii="Arial" w:hAnsi="Arial" w:cs="Arial"/>
                <w:i/>
              </w:rPr>
              <w:t>Weight (kg)</w:t>
            </w:r>
          </w:p>
        </w:tc>
        <w:tc>
          <w:tcPr>
            <w:tcW w:w="2183" w:type="dxa"/>
            <w:vAlign w:val="center"/>
          </w:tcPr>
          <w:p w14:paraId="3202BFF7" w14:textId="77777777" w:rsidR="0099546A" w:rsidRPr="00741941" w:rsidRDefault="00D60EF2" w:rsidP="00D60EF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404040" w:themeColor="text1" w:themeTint="BF"/>
              </w:rPr>
            </w:pPr>
            <w:r>
              <w:rPr>
                <w:rFonts w:ascii="Arial" w:hAnsi="Arial" w:cs="Arial"/>
              </w:rPr>
              <w:t>68</w:t>
            </w:r>
            <w:r w:rsidR="0099546A" w:rsidRPr="00741941">
              <w:rPr>
                <w:rFonts w:ascii="Arial" w:hAnsi="Arial" w:cs="Arial"/>
              </w:rPr>
              <w:t xml:space="preserve"> ± 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817" w:type="dxa"/>
            <w:vAlign w:val="center"/>
          </w:tcPr>
          <w:p w14:paraId="2E8B472A" w14:textId="77777777" w:rsidR="0099546A" w:rsidRPr="00741941" w:rsidRDefault="00D60EF2" w:rsidP="00D60EF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404040" w:themeColor="text1" w:themeTint="BF"/>
              </w:rPr>
            </w:pPr>
            <w:r>
              <w:rPr>
                <w:rFonts w:ascii="Arial" w:hAnsi="Arial" w:cs="Arial"/>
              </w:rPr>
              <w:t>60</w:t>
            </w:r>
            <w:r w:rsidR="0099546A" w:rsidRPr="00741941">
              <w:rPr>
                <w:rFonts w:ascii="Arial" w:hAnsi="Arial" w:cs="Arial"/>
              </w:rPr>
              <w:t xml:space="preserve"> ± 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1323" w:type="dxa"/>
            <w:vAlign w:val="center"/>
          </w:tcPr>
          <w:p w14:paraId="3035E755" w14:textId="77777777" w:rsidR="0099546A" w:rsidRPr="00741941" w:rsidRDefault="0099546A" w:rsidP="00D60EF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404040" w:themeColor="text1" w:themeTint="BF"/>
              </w:rPr>
            </w:pPr>
            <w:r w:rsidRPr="00741941">
              <w:rPr>
                <w:rFonts w:ascii="Arial" w:hAnsi="Arial" w:cs="Arial"/>
              </w:rPr>
              <w:t>0.</w:t>
            </w:r>
            <w:r w:rsidR="00D60EF2">
              <w:rPr>
                <w:rFonts w:ascii="Arial" w:hAnsi="Arial" w:cs="Arial"/>
              </w:rPr>
              <w:t>08</w:t>
            </w:r>
          </w:p>
        </w:tc>
      </w:tr>
      <w:tr w:rsidR="00C7268D" w:rsidRPr="00741941" w14:paraId="1CB2B85C" w14:textId="77777777" w:rsidTr="009E6D0B">
        <w:trPr>
          <w:trHeight w:val="317"/>
        </w:trPr>
        <w:tc>
          <w:tcPr>
            <w:tcW w:w="4037" w:type="dxa"/>
            <w:vAlign w:val="center"/>
          </w:tcPr>
          <w:p w14:paraId="3BE9204C" w14:textId="77777777" w:rsidR="0099546A" w:rsidRPr="00741941" w:rsidRDefault="0099546A" w:rsidP="00B14FDB">
            <w:pPr>
              <w:spacing w:line="276" w:lineRule="auto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 w:rsidRPr="00741941">
              <w:rPr>
                <w:rFonts w:ascii="Arial" w:hAnsi="Arial" w:cs="Arial"/>
                <w:i/>
              </w:rPr>
              <w:t>Height (cm)</w:t>
            </w:r>
          </w:p>
        </w:tc>
        <w:tc>
          <w:tcPr>
            <w:tcW w:w="2183" w:type="dxa"/>
            <w:vAlign w:val="center"/>
          </w:tcPr>
          <w:p w14:paraId="7988CC5D" w14:textId="77777777" w:rsidR="0099546A" w:rsidRPr="00741941" w:rsidRDefault="00D60EF2" w:rsidP="00D60EF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404040" w:themeColor="text1" w:themeTint="BF"/>
              </w:rPr>
            </w:pPr>
            <w:r>
              <w:rPr>
                <w:rFonts w:ascii="Arial" w:hAnsi="Arial" w:cs="Arial"/>
              </w:rPr>
              <w:t>162</w:t>
            </w:r>
            <w:r w:rsidR="0099546A" w:rsidRPr="00741941">
              <w:rPr>
                <w:rFonts w:ascii="Arial" w:hAnsi="Arial" w:cs="Arial"/>
              </w:rPr>
              <w:t xml:space="preserve"> ± 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817" w:type="dxa"/>
            <w:vAlign w:val="center"/>
          </w:tcPr>
          <w:p w14:paraId="1014F3F0" w14:textId="77777777" w:rsidR="0099546A" w:rsidRPr="00741941" w:rsidRDefault="0099546A" w:rsidP="00D60EF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404040" w:themeColor="text1" w:themeTint="BF"/>
              </w:rPr>
            </w:pPr>
            <w:r w:rsidRPr="00741941">
              <w:rPr>
                <w:rFonts w:ascii="Arial" w:hAnsi="Arial" w:cs="Arial"/>
              </w:rPr>
              <w:t>1</w:t>
            </w:r>
            <w:r w:rsidR="00D60EF2">
              <w:rPr>
                <w:rFonts w:ascii="Arial" w:hAnsi="Arial" w:cs="Arial"/>
              </w:rPr>
              <w:t>58</w:t>
            </w:r>
            <w:r w:rsidRPr="00741941">
              <w:rPr>
                <w:rFonts w:ascii="Arial" w:hAnsi="Arial" w:cs="Arial"/>
              </w:rPr>
              <w:t xml:space="preserve"> ± 1</w:t>
            </w:r>
            <w:r w:rsidR="00D60EF2">
              <w:rPr>
                <w:rFonts w:ascii="Arial" w:hAnsi="Arial" w:cs="Arial"/>
              </w:rPr>
              <w:t>5</w:t>
            </w:r>
          </w:p>
        </w:tc>
        <w:tc>
          <w:tcPr>
            <w:tcW w:w="1323" w:type="dxa"/>
            <w:vAlign w:val="center"/>
          </w:tcPr>
          <w:p w14:paraId="0EDF0440" w14:textId="77777777" w:rsidR="0099546A" w:rsidRPr="00741941" w:rsidRDefault="0099546A" w:rsidP="00D60EF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404040" w:themeColor="text1" w:themeTint="BF"/>
              </w:rPr>
            </w:pPr>
            <w:r w:rsidRPr="00741941">
              <w:rPr>
                <w:rFonts w:ascii="Arial" w:hAnsi="Arial" w:cs="Arial"/>
              </w:rPr>
              <w:t>0.</w:t>
            </w:r>
            <w:r w:rsidR="00D60EF2">
              <w:rPr>
                <w:rFonts w:ascii="Arial" w:hAnsi="Arial" w:cs="Arial"/>
              </w:rPr>
              <w:t>10</w:t>
            </w:r>
          </w:p>
        </w:tc>
      </w:tr>
      <w:tr w:rsidR="00C7268D" w:rsidRPr="00741941" w14:paraId="055EE828" w14:textId="77777777" w:rsidTr="009E6D0B">
        <w:trPr>
          <w:trHeight w:val="317"/>
        </w:trPr>
        <w:tc>
          <w:tcPr>
            <w:tcW w:w="4037" w:type="dxa"/>
            <w:vAlign w:val="center"/>
          </w:tcPr>
          <w:p w14:paraId="0F57623D" w14:textId="77777777" w:rsidR="0099546A" w:rsidRPr="00741941" w:rsidRDefault="0099546A" w:rsidP="00B14FDB">
            <w:pPr>
              <w:spacing w:line="276" w:lineRule="auto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 w:rsidRPr="00741941">
              <w:rPr>
                <w:rFonts w:ascii="Arial" w:hAnsi="Arial" w:cs="Arial"/>
                <w:i/>
              </w:rPr>
              <w:t>Body Mass Index (kg/m</w:t>
            </w:r>
            <w:r w:rsidRPr="00741941">
              <w:rPr>
                <w:rFonts w:ascii="Arial" w:hAnsi="Arial" w:cs="Arial"/>
                <w:i/>
                <w:vertAlign w:val="superscript"/>
              </w:rPr>
              <w:t>2</w:t>
            </w:r>
            <w:r w:rsidRPr="00741941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183" w:type="dxa"/>
            <w:vAlign w:val="center"/>
          </w:tcPr>
          <w:p w14:paraId="26607635" w14:textId="77777777" w:rsidR="0099546A" w:rsidRPr="00741941" w:rsidRDefault="00D60EF2" w:rsidP="00D60EF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404040" w:themeColor="text1" w:themeTint="BF"/>
              </w:rPr>
            </w:pPr>
            <w:r>
              <w:rPr>
                <w:rFonts w:ascii="Arial" w:hAnsi="Arial" w:cs="Arial"/>
              </w:rPr>
              <w:t>26</w:t>
            </w:r>
            <w:r w:rsidR="0099546A" w:rsidRPr="00741941">
              <w:rPr>
                <w:rFonts w:ascii="Arial" w:hAnsi="Arial" w:cs="Arial"/>
              </w:rPr>
              <w:t xml:space="preserve"> ± 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817" w:type="dxa"/>
            <w:vAlign w:val="center"/>
          </w:tcPr>
          <w:p w14:paraId="5DA3A3FF" w14:textId="77777777" w:rsidR="0099546A" w:rsidRPr="00741941" w:rsidRDefault="00D60EF2" w:rsidP="00D60EF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404040" w:themeColor="text1" w:themeTint="BF"/>
              </w:rPr>
            </w:pPr>
            <w:r>
              <w:rPr>
                <w:rFonts w:ascii="Arial" w:hAnsi="Arial" w:cs="Arial"/>
              </w:rPr>
              <w:t>24</w:t>
            </w:r>
            <w:r w:rsidR="0099546A" w:rsidRPr="00741941">
              <w:rPr>
                <w:rFonts w:ascii="Arial" w:hAnsi="Arial" w:cs="Arial"/>
              </w:rPr>
              <w:t xml:space="preserve"> ± 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323" w:type="dxa"/>
            <w:vAlign w:val="center"/>
          </w:tcPr>
          <w:p w14:paraId="69D7582F" w14:textId="77777777" w:rsidR="0099546A" w:rsidRPr="00741941" w:rsidRDefault="0099546A" w:rsidP="00D60EF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404040" w:themeColor="text1" w:themeTint="BF"/>
              </w:rPr>
            </w:pPr>
            <w:r w:rsidRPr="00741941">
              <w:rPr>
                <w:rFonts w:ascii="Arial" w:hAnsi="Arial" w:cs="Arial"/>
              </w:rPr>
              <w:t>0.1</w:t>
            </w:r>
            <w:r w:rsidR="00D60EF2">
              <w:rPr>
                <w:rFonts w:ascii="Arial" w:hAnsi="Arial" w:cs="Arial"/>
              </w:rPr>
              <w:t>8</w:t>
            </w:r>
          </w:p>
        </w:tc>
      </w:tr>
      <w:tr w:rsidR="00C7268D" w:rsidRPr="00741941" w14:paraId="7D61859A" w14:textId="77777777" w:rsidTr="009E6D0B">
        <w:trPr>
          <w:trHeight w:val="318"/>
        </w:trPr>
        <w:tc>
          <w:tcPr>
            <w:tcW w:w="4037" w:type="dxa"/>
            <w:vAlign w:val="center"/>
          </w:tcPr>
          <w:p w14:paraId="24FCFB48" w14:textId="77777777" w:rsidR="0099546A" w:rsidRPr="00741941" w:rsidRDefault="0099546A" w:rsidP="00B14FDB">
            <w:pPr>
              <w:spacing w:line="276" w:lineRule="auto"/>
              <w:rPr>
                <w:rFonts w:ascii="Arial" w:hAnsi="Arial" w:cs="Arial"/>
                <w:i/>
                <w:iCs/>
                <w:color w:val="404040" w:themeColor="text1" w:themeTint="BF"/>
              </w:rPr>
            </w:pPr>
            <w:r w:rsidRPr="00741941">
              <w:rPr>
                <w:rFonts w:ascii="Arial" w:hAnsi="Arial" w:cs="Arial"/>
                <w:i/>
              </w:rPr>
              <w:t>Body Mass Index Percentile</w:t>
            </w:r>
          </w:p>
        </w:tc>
        <w:tc>
          <w:tcPr>
            <w:tcW w:w="2183" w:type="dxa"/>
            <w:vAlign w:val="center"/>
          </w:tcPr>
          <w:p w14:paraId="1840CE34" w14:textId="77777777" w:rsidR="0099546A" w:rsidRPr="00741941" w:rsidRDefault="00D60EF2" w:rsidP="00D60EF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404040" w:themeColor="text1" w:themeTint="BF"/>
              </w:rPr>
            </w:pPr>
            <w:r>
              <w:rPr>
                <w:rFonts w:ascii="Arial" w:hAnsi="Arial" w:cs="Arial"/>
              </w:rPr>
              <w:t>79</w:t>
            </w:r>
            <w:r w:rsidR="0099546A" w:rsidRPr="00741941">
              <w:rPr>
                <w:rFonts w:ascii="Arial" w:hAnsi="Arial" w:cs="Arial"/>
              </w:rPr>
              <w:t xml:space="preserve"> ± </w:t>
            </w:r>
            <w:r>
              <w:rPr>
                <w:rFonts w:ascii="Arial" w:hAnsi="Arial" w:cs="Arial"/>
              </w:rPr>
              <w:t>26</w:t>
            </w:r>
          </w:p>
        </w:tc>
        <w:tc>
          <w:tcPr>
            <w:tcW w:w="1817" w:type="dxa"/>
            <w:vAlign w:val="center"/>
          </w:tcPr>
          <w:p w14:paraId="09335A97" w14:textId="77777777" w:rsidR="0099546A" w:rsidRPr="00741941" w:rsidRDefault="00D60EF2" w:rsidP="00D60EF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404040" w:themeColor="text1" w:themeTint="BF"/>
              </w:rPr>
            </w:pPr>
            <w:r>
              <w:rPr>
                <w:rFonts w:ascii="Arial" w:hAnsi="Arial" w:cs="Arial"/>
              </w:rPr>
              <w:t>71</w:t>
            </w:r>
            <w:r w:rsidR="0099546A" w:rsidRPr="00741941">
              <w:rPr>
                <w:rFonts w:ascii="Arial" w:hAnsi="Arial" w:cs="Arial"/>
              </w:rPr>
              <w:t xml:space="preserve"> ± 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323" w:type="dxa"/>
            <w:vAlign w:val="center"/>
          </w:tcPr>
          <w:p w14:paraId="12270117" w14:textId="77777777" w:rsidR="0099546A" w:rsidRPr="00741941" w:rsidRDefault="0099546A" w:rsidP="00D60EF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404040" w:themeColor="text1" w:themeTint="BF"/>
              </w:rPr>
            </w:pPr>
            <w:r w:rsidRPr="00741941">
              <w:rPr>
                <w:rFonts w:ascii="Arial" w:hAnsi="Arial" w:cs="Arial"/>
              </w:rPr>
              <w:t>0.</w:t>
            </w:r>
            <w:r w:rsidR="00D60EF2">
              <w:rPr>
                <w:rFonts w:ascii="Arial" w:hAnsi="Arial" w:cs="Arial"/>
              </w:rPr>
              <w:t>22</w:t>
            </w:r>
          </w:p>
        </w:tc>
      </w:tr>
      <w:tr w:rsidR="00C7268D" w:rsidRPr="00741941" w14:paraId="08963BAF" w14:textId="77777777" w:rsidTr="009E6D0B">
        <w:trPr>
          <w:trHeight w:val="317"/>
        </w:trPr>
        <w:tc>
          <w:tcPr>
            <w:tcW w:w="4037" w:type="dxa"/>
            <w:vAlign w:val="center"/>
          </w:tcPr>
          <w:p w14:paraId="214F5245" w14:textId="77777777" w:rsidR="0099546A" w:rsidRPr="00741941" w:rsidRDefault="0099546A" w:rsidP="00B14FDB">
            <w:pPr>
              <w:rPr>
                <w:rFonts w:ascii="Arial" w:hAnsi="Arial" w:cs="Arial"/>
                <w:i/>
              </w:rPr>
            </w:pPr>
            <w:r w:rsidRPr="00741941">
              <w:rPr>
                <w:rFonts w:ascii="Arial" w:hAnsi="Arial" w:cs="Arial"/>
                <w:i/>
              </w:rPr>
              <w:t>Body Mass Index z-score</w:t>
            </w:r>
          </w:p>
        </w:tc>
        <w:tc>
          <w:tcPr>
            <w:tcW w:w="2183" w:type="dxa"/>
            <w:vAlign w:val="center"/>
          </w:tcPr>
          <w:p w14:paraId="7B13D523" w14:textId="77777777" w:rsidR="0099546A" w:rsidRPr="00741941" w:rsidRDefault="00D60EF2" w:rsidP="00D60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99546A" w:rsidRPr="00741941">
              <w:rPr>
                <w:rFonts w:ascii="Arial" w:hAnsi="Arial" w:cs="Arial"/>
              </w:rPr>
              <w:t xml:space="preserve"> ± 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1817" w:type="dxa"/>
            <w:vAlign w:val="center"/>
          </w:tcPr>
          <w:p w14:paraId="42E4A922" w14:textId="77777777" w:rsidR="0099546A" w:rsidRPr="00741941" w:rsidRDefault="00D60EF2" w:rsidP="00B14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 ± 1.2</w:t>
            </w:r>
          </w:p>
        </w:tc>
        <w:tc>
          <w:tcPr>
            <w:tcW w:w="1323" w:type="dxa"/>
            <w:vAlign w:val="center"/>
          </w:tcPr>
          <w:p w14:paraId="59395C49" w14:textId="77777777" w:rsidR="0099546A" w:rsidRPr="00741941" w:rsidRDefault="0099546A" w:rsidP="00D60EF2">
            <w:pPr>
              <w:jc w:val="center"/>
              <w:rPr>
                <w:rFonts w:ascii="Arial" w:hAnsi="Arial" w:cs="Arial"/>
              </w:rPr>
            </w:pPr>
            <w:r w:rsidRPr="00741941">
              <w:rPr>
                <w:rFonts w:ascii="Arial" w:hAnsi="Arial" w:cs="Arial"/>
              </w:rPr>
              <w:t>0.</w:t>
            </w:r>
            <w:r w:rsidR="00D60EF2">
              <w:rPr>
                <w:rFonts w:ascii="Arial" w:hAnsi="Arial" w:cs="Arial"/>
              </w:rPr>
              <w:t>3</w:t>
            </w:r>
            <w:r w:rsidRPr="00741941">
              <w:rPr>
                <w:rFonts w:ascii="Arial" w:hAnsi="Arial" w:cs="Arial"/>
              </w:rPr>
              <w:t>1</w:t>
            </w:r>
          </w:p>
        </w:tc>
      </w:tr>
      <w:tr w:rsidR="009E6D0B" w:rsidRPr="00741941" w14:paraId="033C668A" w14:textId="77777777" w:rsidTr="009E6D0B">
        <w:trPr>
          <w:trHeight w:val="317"/>
        </w:trPr>
        <w:tc>
          <w:tcPr>
            <w:tcW w:w="4037" w:type="dxa"/>
            <w:tcBorders>
              <w:bottom w:val="single" w:sz="4" w:space="0" w:color="auto"/>
            </w:tcBorders>
            <w:vAlign w:val="center"/>
          </w:tcPr>
          <w:p w14:paraId="067C4FEA" w14:textId="77777777" w:rsidR="009E6D0B" w:rsidRPr="00741941" w:rsidRDefault="009E6D0B" w:rsidP="009E6D0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Obese/Overweight (%)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14:paraId="6A128558" w14:textId="77777777" w:rsidR="009E6D0B" w:rsidRDefault="009E6D0B" w:rsidP="00D60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14:paraId="639269CB" w14:textId="77777777" w:rsidR="009E6D0B" w:rsidRDefault="009E6D0B" w:rsidP="00B14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02F16F03" w14:textId="77777777" w:rsidR="009E6D0B" w:rsidRPr="00741941" w:rsidRDefault="009E6D0B" w:rsidP="00D60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0.40</w:t>
            </w:r>
          </w:p>
        </w:tc>
      </w:tr>
    </w:tbl>
    <w:p w14:paraId="3F366233" w14:textId="77777777" w:rsidR="0099546A" w:rsidRPr="00741941" w:rsidRDefault="0099546A" w:rsidP="0099546A">
      <w:pPr>
        <w:spacing w:line="360" w:lineRule="auto"/>
        <w:jc w:val="both"/>
        <w:rPr>
          <w:rFonts w:ascii="Arial" w:hAnsi="Arial" w:cs="Arial"/>
        </w:rPr>
      </w:pPr>
    </w:p>
    <w:p w14:paraId="2462137E" w14:textId="77777777" w:rsidR="0099546A" w:rsidRDefault="0099546A"/>
    <w:p w14:paraId="61929A38" w14:textId="77777777" w:rsidR="002E54F1" w:rsidRDefault="002E54F1"/>
    <w:sectPr w:rsidR="002E54F1" w:rsidSect="00AE5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B5EE4" w14:textId="77777777" w:rsidR="009330F8" w:rsidRDefault="009330F8" w:rsidP="00D60EF2">
      <w:r>
        <w:separator/>
      </w:r>
    </w:p>
  </w:endnote>
  <w:endnote w:type="continuationSeparator" w:id="0">
    <w:p w14:paraId="48127280" w14:textId="77777777" w:rsidR="009330F8" w:rsidRDefault="009330F8" w:rsidP="00D6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EDC24" w14:textId="77777777" w:rsidR="009330F8" w:rsidRDefault="009330F8" w:rsidP="00D60EF2">
      <w:r>
        <w:separator/>
      </w:r>
    </w:p>
  </w:footnote>
  <w:footnote w:type="continuationSeparator" w:id="0">
    <w:p w14:paraId="278393A3" w14:textId="77777777" w:rsidR="009330F8" w:rsidRDefault="009330F8" w:rsidP="00D60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F1"/>
    <w:rsid w:val="002E54F1"/>
    <w:rsid w:val="005E280A"/>
    <w:rsid w:val="006C0B73"/>
    <w:rsid w:val="009330F8"/>
    <w:rsid w:val="0099546A"/>
    <w:rsid w:val="009E6D0B"/>
    <w:rsid w:val="00AE5C33"/>
    <w:rsid w:val="00B1309D"/>
    <w:rsid w:val="00C7268D"/>
    <w:rsid w:val="00D53A64"/>
    <w:rsid w:val="00D60EF2"/>
    <w:rsid w:val="00E2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1B1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Jing, Linyuan</dc:creator>
  <cp:keywords/>
  <dc:description/>
  <cp:lastModifiedBy>Jing, Linyuan</cp:lastModifiedBy>
  <cp:revision>2</cp:revision>
  <dcterms:created xsi:type="dcterms:W3CDTF">2017-03-09T15:23:00Z</dcterms:created>
  <dcterms:modified xsi:type="dcterms:W3CDTF">2017-03-09T17:34:00Z</dcterms:modified>
</cp:coreProperties>
</file>