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A" w:rsidRDefault="00DE45AA" w:rsidP="00DE45AA">
      <w:pPr>
        <w:autoSpaceDE w:val="0"/>
        <w:autoSpaceDN w:val="0"/>
        <w:adjustRightInd w:val="0"/>
        <w:spacing w:after="0" w:line="360" w:lineRule="auto"/>
        <w:contextualSpacing/>
        <w:jc w:val="both"/>
        <w:rPr>
          <w:rFonts w:ascii="Times New Roman" w:hAnsi="Times New Roman" w:cs="Times New Roman"/>
          <w:b/>
          <w:sz w:val="24"/>
          <w:szCs w:val="24"/>
        </w:rPr>
      </w:pPr>
      <w:bookmarkStart w:id="0" w:name="_GoBack"/>
      <w:bookmarkEnd w:id="0"/>
      <w:r w:rsidRPr="00497782">
        <w:rPr>
          <w:rFonts w:ascii="Times New Roman" w:hAnsi="Times New Roman" w:cs="Times New Roman"/>
          <w:b/>
          <w:sz w:val="24"/>
          <w:szCs w:val="24"/>
        </w:rPr>
        <w:t>Supplemental Materials</w:t>
      </w:r>
    </w:p>
    <w:p w:rsidR="00DE45AA" w:rsidRPr="00AE4B6A" w:rsidRDefault="00DE45AA" w:rsidP="00DE45AA">
      <w:pPr>
        <w:autoSpaceDE w:val="0"/>
        <w:autoSpaceDN w:val="0"/>
        <w:adjustRightInd w:val="0"/>
        <w:spacing w:after="0" w:line="360" w:lineRule="auto"/>
        <w:contextualSpacing/>
        <w:jc w:val="both"/>
        <w:rPr>
          <w:rFonts w:ascii="Times New Roman" w:hAnsi="Times New Roman" w:cs="Times New Roman"/>
          <w:b/>
          <w:sz w:val="24"/>
          <w:szCs w:val="24"/>
        </w:rPr>
      </w:pPr>
      <w:r w:rsidRPr="00AE4B6A">
        <w:rPr>
          <w:rFonts w:ascii="Times New Roman" w:hAnsi="Times New Roman" w:cs="Times New Roman"/>
          <w:b/>
          <w:sz w:val="24"/>
          <w:szCs w:val="24"/>
        </w:rPr>
        <w:t>Methods</w:t>
      </w:r>
    </w:p>
    <w:p w:rsidR="00DE45AA" w:rsidRPr="00F24785" w:rsidRDefault="00DE45AA" w:rsidP="00DE45AA">
      <w:p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Two mass model of the vocal folds with vocal membrane</w:t>
      </w:r>
    </w:p>
    <w:p w:rsidR="00DE45AA" w:rsidRDefault="00DE45AA" w:rsidP="00DE45AA">
      <w:pPr>
        <w:spacing w:after="0" w:line="360" w:lineRule="auto"/>
        <w:ind w:firstLine="720"/>
        <w:contextualSpacing/>
        <w:jc w:val="both"/>
        <w:rPr>
          <w:rFonts w:ascii="Times New Roman" w:hAnsi="Times New Roman" w:cs="Times New Roman"/>
        </w:rPr>
      </w:pPr>
      <w:r>
        <w:rPr>
          <w:rFonts w:ascii="Times New Roman" w:hAnsi="Times New Roman" w:cs="Times New Roman"/>
        </w:rPr>
        <w:t>A mathematical model was constructed for simulating the vocal fold oscillation with vocal membranes (</w:t>
      </w:r>
      <w:proofErr w:type="spellStart"/>
      <w:r>
        <w:rPr>
          <w:rFonts w:ascii="Times New Roman" w:hAnsi="Times New Roman" w:cs="Times New Roman"/>
        </w:rPr>
        <w:t>Mergell</w:t>
      </w:r>
      <w:proofErr w:type="spellEnd"/>
      <w:r>
        <w:rPr>
          <w:rFonts w:ascii="Times New Roman" w:hAnsi="Times New Roman" w:cs="Times New Roman"/>
        </w:rPr>
        <w:t xml:space="preserve"> </w:t>
      </w:r>
      <w:r w:rsidRPr="00E21DE7">
        <w:rPr>
          <w:rFonts w:ascii="Times New Roman" w:hAnsi="Times New Roman" w:cs="Times New Roman"/>
          <w:i/>
        </w:rPr>
        <w:t>et al.</w:t>
      </w:r>
      <w:r>
        <w:rPr>
          <w:rFonts w:ascii="Times New Roman" w:hAnsi="Times New Roman" w:cs="Times New Roman"/>
        </w:rPr>
        <w:t xml:space="preserve">, 1999). </w:t>
      </w:r>
      <w:r w:rsidRPr="00D94ABD">
        <w:rPr>
          <w:rFonts w:ascii="Times New Roman" w:hAnsi="Times New Roman" w:cs="Times New Roman"/>
        </w:rPr>
        <w:t>Each side of the vocal fold tissue</w:t>
      </w:r>
      <w:r>
        <w:rPr>
          <w:rFonts w:ascii="Times New Roman" w:hAnsi="Times New Roman" w:cs="Times New Roman"/>
        </w:rPr>
        <w:t xml:space="preserve"> wa</w:t>
      </w:r>
      <w:r w:rsidRPr="00D94ABD">
        <w:rPr>
          <w:rFonts w:ascii="Times New Roman" w:hAnsi="Times New Roman" w:cs="Times New Roman"/>
        </w:rPr>
        <w:t xml:space="preserve">s divided into upper and lower portions of masses, </w:t>
      </w:r>
      <w:r w:rsidRPr="00D94ABD">
        <w:rPr>
          <w:rFonts w:ascii="Times New Roman" w:hAnsi="Times New Roman" w:cs="Times New Roman"/>
          <w:i/>
        </w:rPr>
        <w:t>m</w:t>
      </w:r>
      <w:r w:rsidRPr="00D94ABD">
        <w:rPr>
          <w:rFonts w:ascii="Times New Roman" w:hAnsi="Times New Roman" w:cs="Times New Roman"/>
          <w:vertAlign w:val="subscript"/>
        </w:rPr>
        <w:t>1</w:t>
      </w:r>
      <w:r w:rsidRPr="00D94ABD">
        <w:rPr>
          <w:rFonts w:ascii="Times New Roman" w:hAnsi="Times New Roman" w:cs="Times New Roman"/>
        </w:rPr>
        <w:t xml:space="preserve"> and </w:t>
      </w:r>
      <w:r w:rsidRPr="00D94ABD">
        <w:rPr>
          <w:rFonts w:ascii="Times New Roman" w:hAnsi="Times New Roman" w:cs="Times New Roman"/>
          <w:i/>
        </w:rPr>
        <w:t>m</w:t>
      </w:r>
      <w:r w:rsidRPr="00D94ABD">
        <w:rPr>
          <w:rFonts w:ascii="Times New Roman" w:hAnsi="Times New Roman" w:cs="Times New Roman"/>
          <w:vertAlign w:val="subscript"/>
        </w:rPr>
        <w:t>2</w:t>
      </w:r>
      <w:r>
        <w:rPr>
          <w:rFonts w:ascii="Times New Roman" w:hAnsi="Times New Roman" w:cs="Times New Roman"/>
        </w:rPr>
        <w:t>, which are coupled by</w:t>
      </w:r>
      <w:r w:rsidRPr="00D94ABD">
        <w:rPr>
          <w:rFonts w:ascii="Times New Roman" w:hAnsi="Times New Roman" w:cs="Times New Roman"/>
        </w:rPr>
        <w:t xml:space="preserve"> springs. As the vocal membrane, a massless rigid reed (length: </w:t>
      </w:r>
      <w:r w:rsidRPr="00D94ABD">
        <w:rPr>
          <w:rFonts w:ascii="Times New Roman" w:hAnsi="Times New Roman" w:cs="Times New Roman"/>
          <w:i/>
        </w:rPr>
        <w:t>d</w:t>
      </w:r>
      <w:r w:rsidRPr="00D94ABD">
        <w:rPr>
          <w:rFonts w:ascii="Times New Roman" w:hAnsi="Times New Roman" w:cs="Times New Roman"/>
          <w:vertAlign w:val="subscript"/>
        </w:rPr>
        <w:t>3</w:t>
      </w:r>
      <w:r w:rsidRPr="00D94ABD">
        <w:rPr>
          <w:rFonts w:ascii="Times New Roman" w:hAnsi="Times New Roman" w:cs="Times New Roman"/>
        </w:rPr>
        <w:t xml:space="preserve">) is connected to the upper mass with an angle </w:t>
      </w:r>
      <m:oMath>
        <m:r>
          <m:rPr>
            <m:sty m:val="p"/>
          </m:rPr>
          <w:rPr>
            <w:rFonts w:ascii="Cambria Math" w:hAnsi="Cambria Math" w:cs="Times New Roman"/>
          </w:rPr>
          <m:t>θ</m:t>
        </m:r>
      </m:oMath>
      <w:r w:rsidRPr="00D94ABD">
        <w:rPr>
          <w:rFonts w:ascii="Times New Roman" w:hAnsi="Times New Roman" w:cs="Times New Roman"/>
        </w:rPr>
        <w:t>.</w:t>
      </w:r>
      <w:r>
        <w:rPr>
          <w:rFonts w:ascii="Times New Roman" w:hAnsi="Times New Roman" w:cs="Times New Roman"/>
        </w:rPr>
        <w:t xml:space="preserve"> </w:t>
      </w:r>
    </w:p>
    <w:p w:rsidR="00DE45AA" w:rsidRPr="008D6318" w:rsidRDefault="00DE45AA" w:rsidP="00DE45AA">
      <w:pPr>
        <w:snapToGrid w:val="0"/>
        <w:spacing w:line="360" w:lineRule="auto"/>
        <w:ind w:firstLine="720"/>
        <w:jc w:val="both"/>
        <w:rPr>
          <w:rFonts w:ascii="Times New Roman" w:hAnsi="Times New Roman" w:cs="Times New Roman"/>
        </w:rPr>
      </w:pPr>
      <w:r>
        <w:rPr>
          <w:rFonts w:ascii="Times New Roman" w:hAnsi="Times New Roman"/>
        </w:rPr>
        <w:t>The dimensions of the vocal folds were based on measurements in grasshopper mice and house mice and set as follows. Length:</w:t>
      </w:r>
      <w:r w:rsidRPr="000C4FD1">
        <w:rPr>
          <w:rFonts w:ascii="Times New Roman" w:hAnsi="Times New Roman"/>
        </w:rPr>
        <w:t xml:space="preserve"> </w:t>
      </w:r>
      <w:r w:rsidRPr="00F43BB2">
        <w:rPr>
          <w:rFonts w:ascii="Times New Roman" w:hAnsi="Times New Roman"/>
          <w:i/>
        </w:rPr>
        <w:t>l</w:t>
      </w:r>
      <w:r w:rsidRPr="000C4FD1">
        <w:rPr>
          <w:rFonts w:ascii="Times New Roman" w:hAnsi="Times New Roman"/>
        </w:rPr>
        <w:t xml:space="preserve"> =</w:t>
      </w:r>
      <w:r>
        <w:rPr>
          <w:rFonts w:ascii="Times New Roman" w:hAnsi="Times New Roman"/>
        </w:rPr>
        <w:t xml:space="preserve"> 500 </w:t>
      </w:r>
      <w:r w:rsidRPr="00F43BB2">
        <w:rPr>
          <w:rFonts w:ascii="Symbol" w:hAnsi="Symbol"/>
        </w:rPr>
        <w:t></w:t>
      </w:r>
      <w:r>
        <w:rPr>
          <w:rFonts w:ascii="Times New Roman" w:hAnsi="Times New Roman"/>
        </w:rPr>
        <w:t xml:space="preserve">m, depth of the lower mass: </w:t>
      </w:r>
      <w:r>
        <w:rPr>
          <w:rFonts w:ascii="Times New Roman" w:hAnsi="Times New Roman"/>
          <w:i/>
        </w:rPr>
        <w:t>d</w:t>
      </w:r>
      <w:r w:rsidRPr="00610BDA">
        <w:rPr>
          <w:rFonts w:ascii="Times New Roman" w:hAnsi="Times New Roman" w:cs="Times New Roman"/>
          <w:vertAlign w:val="subscript"/>
        </w:rPr>
        <w:t>1</w:t>
      </w:r>
      <w:r w:rsidRPr="000C4FD1">
        <w:rPr>
          <w:rFonts w:ascii="Times New Roman" w:hAnsi="Times New Roman"/>
        </w:rPr>
        <w:t xml:space="preserve"> =</w:t>
      </w:r>
      <w:r>
        <w:rPr>
          <w:rFonts w:ascii="Times New Roman" w:hAnsi="Times New Roman"/>
        </w:rPr>
        <w:t xml:space="preserve"> 500 </w:t>
      </w:r>
      <w:r w:rsidRPr="00F43BB2">
        <w:rPr>
          <w:rFonts w:ascii="Symbol" w:hAnsi="Symbol"/>
        </w:rPr>
        <w:t></w:t>
      </w:r>
      <w:r>
        <w:rPr>
          <w:rFonts w:ascii="Times New Roman" w:hAnsi="Times New Roman"/>
        </w:rPr>
        <w:t xml:space="preserve">m, depth of the upper mass: </w:t>
      </w:r>
      <w:r>
        <w:rPr>
          <w:rFonts w:ascii="Times New Roman" w:hAnsi="Times New Roman"/>
          <w:i/>
        </w:rPr>
        <w:t>d</w:t>
      </w:r>
      <w:r>
        <w:rPr>
          <w:rFonts w:ascii="Times New Roman" w:hAnsi="Times New Roman" w:cs="Times New Roman"/>
          <w:vertAlign w:val="subscript"/>
        </w:rPr>
        <w:t>2</w:t>
      </w:r>
      <w:r w:rsidRPr="000C4FD1">
        <w:rPr>
          <w:rFonts w:ascii="Times New Roman" w:hAnsi="Times New Roman"/>
        </w:rPr>
        <w:t xml:space="preserve"> =</w:t>
      </w:r>
      <w:r>
        <w:rPr>
          <w:rFonts w:ascii="Times New Roman" w:hAnsi="Times New Roman"/>
        </w:rPr>
        <w:t xml:space="preserve"> 100 </w:t>
      </w:r>
      <w:r w:rsidRPr="00F43BB2">
        <w:rPr>
          <w:rFonts w:ascii="Symbol" w:hAnsi="Symbol"/>
        </w:rPr>
        <w:t></w:t>
      </w:r>
      <w:r>
        <w:rPr>
          <w:rFonts w:ascii="Times New Roman" w:hAnsi="Times New Roman"/>
        </w:rPr>
        <w:t xml:space="preserve">m, thickness: </w:t>
      </w:r>
      <w:r w:rsidRPr="00F43BB2">
        <w:rPr>
          <w:rFonts w:ascii="Symbol" w:hAnsi="Symbol"/>
          <w:i/>
        </w:rPr>
        <w:t></w:t>
      </w:r>
      <w:r w:rsidRPr="000C4FD1">
        <w:rPr>
          <w:rFonts w:ascii="Times New Roman" w:hAnsi="Times New Roman"/>
        </w:rPr>
        <w:t xml:space="preserve"> =</w:t>
      </w:r>
      <w:r>
        <w:rPr>
          <w:rFonts w:ascii="Times New Roman" w:hAnsi="Times New Roman"/>
        </w:rPr>
        <w:t xml:space="preserve"> 20 </w:t>
      </w:r>
      <w:r w:rsidRPr="00F43BB2">
        <w:rPr>
          <w:rFonts w:ascii="Symbol" w:hAnsi="Symbol"/>
        </w:rPr>
        <w:t></w:t>
      </w:r>
      <w:r>
        <w:rPr>
          <w:rFonts w:ascii="Times New Roman" w:hAnsi="Times New Roman"/>
        </w:rPr>
        <w:t xml:space="preserve">m (for grasshopper mouse), </w:t>
      </w:r>
      <w:r w:rsidRPr="00F43BB2">
        <w:rPr>
          <w:rFonts w:ascii="Symbol" w:hAnsi="Symbol"/>
          <w:i/>
        </w:rPr>
        <w:t></w:t>
      </w:r>
      <w:r w:rsidRPr="000C4FD1">
        <w:rPr>
          <w:rFonts w:ascii="Times New Roman" w:hAnsi="Times New Roman"/>
        </w:rPr>
        <w:t xml:space="preserve"> =</w:t>
      </w:r>
      <w:r>
        <w:rPr>
          <w:rFonts w:ascii="Times New Roman" w:hAnsi="Times New Roman"/>
        </w:rPr>
        <w:t xml:space="preserve"> 80 </w:t>
      </w:r>
      <w:r w:rsidRPr="00F43BB2">
        <w:rPr>
          <w:rFonts w:ascii="Symbol" w:hAnsi="Symbol"/>
        </w:rPr>
        <w:t></w:t>
      </w:r>
      <w:r>
        <w:rPr>
          <w:rFonts w:ascii="Times New Roman" w:hAnsi="Times New Roman"/>
        </w:rPr>
        <w:t xml:space="preserve">m (for house mouse). The size and angle of the vocal membrane were set as </w:t>
      </w:r>
      <w:r>
        <w:rPr>
          <w:rFonts w:ascii="Times New Roman" w:hAnsi="Times New Roman"/>
          <w:i/>
        </w:rPr>
        <w:t>d</w:t>
      </w:r>
      <w:r>
        <w:rPr>
          <w:rFonts w:ascii="Times New Roman" w:hAnsi="Times New Roman" w:cs="Times New Roman"/>
          <w:vertAlign w:val="subscript"/>
        </w:rPr>
        <w:t>3</w:t>
      </w:r>
      <w:r w:rsidRPr="000C4FD1">
        <w:rPr>
          <w:rFonts w:ascii="Times New Roman" w:hAnsi="Times New Roman"/>
        </w:rPr>
        <w:t xml:space="preserve"> =</w:t>
      </w:r>
      <w:r>
        <w:rPr>
          <w:rFonts w:ascii="Times New Roman" w:hAnsi="Times New Roman"/>
        </w:rPr>
        <w:t xml:space="preserve"> 70 </w:t>
      </w:r>
      <w:r w:rsidRPr="00F43BB2">
        <w:rPr>
          <w:rFonts w:ascii="Symbol" w:hAnsi="Symbol"/>
        </w:rPr>
        <w:t></w:t>
      </w:r>
      <w:r>
        <w:rPr>
          <w:rFonts w:ascii="Times New Roman" w:hAnsi="Times New Roman"/>
        </w:rPr>
        <w:t>m,</w:t>
      </w:r>
      <w:r w:rsidRPr="00084470">
        <w:rPr>
          <w:rFonts w:ascii="Times New Roman" w:hAnsi="Times New Roman"/>
        </w:rPr>
        <w:t xml:space="preserve"> </w:t>
      </w:r>
      <w:r>
        <w:rPr>
          <w:rFonts w:ascii="Symbol" w:hAnsi="Symbol"/>
          <w:i/>
        </w:rPr>
        <w:t></w:t>
      </w:r>
      <w:r w:rsidRPr="000C4FD1">
        <w:rPr>
          <w:rFonts w:ascii="Times New Roman" w:hAnsi="Times New Roman"/>
        </w:rPr>
        <w:t xml:space="preserve"> =</w:t>
      </w:r>
      <w:r>
        <w:rPr>
          <w:rFonts w:ascii="Times New Roman" w:hAnsi="Times New Roman"/>
        </w:rPr>
        <w:t xml:space="preserve"> 0.05</w:t>
      </w:r>
      <w:r>
        <w:rPr>
          <w:rFonts w:ascii="Symbol" w:hAnsi="Symbol"/>
          <w:i/>
        </w:rPr>
        <w:t></w:t>
      </w:r>
      <w:r>
        <w:rPr>
          <w:rFonts w:ascii="Times New Roman" w:hAnsi="Times New Roman"/>
        </w:rPr>
        <w:t>. The sizes of the lower and upper masses were given by</w:t>
      </w:r>
      <w:r w:rsidRPr="008626C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=ρl</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δ,</m:t>
        </m:r>
      </m:oMath>
      <w:r w:rsidRPr="000C4FD1">
        <w:rPr>
          <w:rFonts w:ascii="Times New Roman" w:hAnsi="Times New Roman"/>
        </w:rPr>
        <w:t xml:space="preserve"> </w:t>
      </w:r>
      <m:oMath>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=ρl</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δ</m:t>
        </m:r>
      </m:oMath>
      <w:r>
        <w:rPr>
          <w:rFonts w:ascii="Times New Roman" w:hAnsi="Times New Roman"/>
        </w:rPr>
        <w:t xml:space="preserve">, where </w:t>
      </w:r>
      <w:r w:rsidRPr="00B84544">
        <w:rPr>
          <w:rFonts w:ascii="Symbol" w:hAnsi="Symbol"/>
        </w:rPr>
        <w:t></w:t>
      </w:r>
      <w:r>
        <w:rPr>
          <w:rFonts w:ascii="Times New Roman" w:hAnsi="Times New Roman"/>
        </w:rPr>
        <w:t xml:space="preserve"> represents the tissue density of lamina </w:t>
      </w:r>
      <w:proofErr w:type="spellStart"/>
      <w:r>
        <w:rPr>
          <w:rFonts w:ascii="Times New Roman" w:hAnsi="Times New Roman"/>
        </w:rPr>
        <w:t>propria</w:t>
      </w:r>
      <w:proofErr w:type="spellEnd"/>
      <w:r>
        <w:rPr>
          <w:rFonts w:ascii="Times New Roman" w:hAnsi="Times New Roman"/>
        </w:rPr>
        <w:t xml:space="preserve"> (</w:t>
      </w:r>
      <m:oMath>
        <m:r>
          <w:rPr>
            <w:rFonts w:ascii="Cambria Math" w:hAnsi="Cambria Math" w:cs="Times New Roman"/>
          </w:rPr>
          <m:t>ρ=1.04</m:t>
        </m:r>
      </m:oMath>
      <w:r w:rsidRPr="000C4FD1">
        <w:rPr>
          <w:rFonts w:ascii="Times New Roman" w:hAnsi="Times New Roman"/>
        </w:rPr>
        <w:t xml:space="preserve"> </w:t>
      </w:r>
      <w:r>
        <w:rPr>
          <w:rFonts w:ascii="Times New Roman" w:hAnsi="Times New Roman"/>
        </w:rPr>
        <w:t>g/cm</w:t>
      </w:r>
      <w:r w:rsidRPr="00DC53D0">
        <w:rPr>
          <w:rFonts w:ascii="Times New Roman" w:hAnsi="Times New Roman"/>
          <w:vertAlign w:val="superscript"/>
        </w:rPr>
        <w:t>3</w:t>
      </w:r>
      <w:r>
        <w:rPr>
          <w:rFonts w:ascii="Times New Roman" w:hAnsi="Times New Roman"/>
        </w:rPr>
        <w:t>). The stiffness values were given by</w:t>
      </w:r>
      <w:r w:rsidRPr="008626C4">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E/δ,</m:t>
        </m:r>
      </m:oMath>
      <w:r w:rsidRPr="000C4FD1">
        <w:rPr>
          <w:rFonts w:ascii="Times New Roman" w:hAnsi="Times New Roman"/>
        </w:rPr>
        <w:t xml:space="preserve"> </w:t>
      </w:r>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=0.1</m:t>
        </m:r>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rPr>
        <w:t xml:space="preserve">, </w:t>
      </w:r>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c</m:t>
            </m:r>
          </m:sub>
        </m:sSub>
        <m:r>
          <w:rPr>
            <w:rFonts w:ascii="Cambria Math" w:hAnsi="Cambria Math" w:cs="Times New Roman"/>
          </w:rPr>
          <m:t>=(5/16)</m:t>
        </m:r>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rPr>
        <w:t xml:space="preserve">, where </w:t>
      </w:r>
      <w:r w:rsidRPr="00610BDA">
        <w:rPr>
          <w:rFonts w:ascii="Times New Roman" w:hAnsi="Times New Roman"/>
          <w:i/>
        </w:rPr>
        <w:t>E</w:t>
      </w:r>
      <w:r>
        <w:rPr>
          <w:rFonts w:ascii="Times New Roman" w:hAnsi="Times New Roman"/>
        </w:rPr>
        <w:t xml:space="preserve"> is the Young’s modulus. The collision constants were set as</w:t>
      </w:r>
      <w:r w:rsidRPr="00610BDA">
        <w:rPr>
          <w:rFonts w:ascii="Times New Roman" w:hAnsi="Times New Roman" w:cs="Times New Roman"/>
        </w:rPr>
        <w:t xml:space="preserve"> </w:t>
      </w:r>
      <w:r w:rsidRPr="00610BDA">
        <w:rPr>
          <w:rFonts w:ascii="Times New Roman" w:hAnsi="Times New Roman" w:cs="Times New Roman"/>
          <w:i/>
        </w:rPr>
        <w:t>c</w:t>
      </w:r>
      <w:r w:rsidRPr="00610BDA">
        <w:rPr>
          <w:rFonts w:ascii="Times New Roman" w:hAnsi="Times New Roman" w:cs="Times New Roman"/>
          <w:vertAlign w:val="subscript"/>
        </w:rPr>
        <w:t>1</w:t>
      </w:r>
      <w:r w:rsidRPr="00610BDA">
        <w:rPr>
          <w:rFonts w:ascii="Times New Roman" w:hAnsi="Times New Roman" w:cs="Times New Roman"/>
        </w:rPr>
        <w:t>=3</w:t>
      </w:r>
      <w:r w:rsidRPr="00610BDA">
        <w:rPr>
          <w:rFonts w:ascii="Times New Roman" w:hAnsi="Times New Roman" w:cs="Times New Roman"/>
          <w:i/>
        </w:rPr>
        <w:t>k</w:t>
      </w:r>
      <w:r w:rsidRPr="00610BDA">
        <w:rPr>
          <w:rFonts w:ascii="Times New Roman" w:hAnsi="Times New Roman" w:cs="Times New Roman"/>
          <w:vertAlign w:val="subscript"/>
        </w:rPr>
        <w:t>1</w:t>
      </w:r>
      <w:r w:rsidRPr="00610BDA">
        <w:rPr>
          <w:rFonts w:ascii="Times New Roman" w:hAnsi="Times New Roman" w:cs="Times New Roman"/>
        </w:rPr>
        <w:t xml:space="preserve">, </w:t>
      </w:r>
      <w:r w:rsidRPr="00610BDA">
        <w:rPr>
          <w:rFonts w:ascii="Times New Roman" w:hAnsi="Times New Roman" w:cs="Times New Roman"/>
          <w:i/>
        </w:rPr>
        <w:t>c</w:t>
      </w:r>
      <w:r w:rsidRPr="00610BDA">
        <w:rPr>
          <w:rFonts w:ascii="Times New Roman" w:hAnsi="Times New Roman" w:cs="Times New Roman"/>
          <w:vertAlign w:val="subscript"/>
        </w:rPr>
        <w:t>2</w:t>
      </w:r>
      <w:r w:rsidRPr="00610BDA">
        <w:rPr>
          <w:rFonts w:ascii="Times New Roman" w:hAnsi="Times New Roman" w:cs="Times New Roman"/>
        </w:rPr>
        <w:t>=3</w:t>
      </w:r>
      <w:r w:rsidRPr="00610BDA">
        <w:rPr>
          <w:rFonts w:ascii="Times New Roman" w:hAnsi="Times New Roman" w:cs="Times New Roman"/>
          <w:i/>
        </w:rPr>
        <w:t>k</w:t>
      </w:r>
      <w:r w:rsidRPr="00610BDA">
        <w:rPr>
          <w:rFonts w:ascii="Times New Roman" w:hAnsi="Times New Roman" w:cs="Times New Roman"/>
          <w:vertAlign w:val="subscript"/>
        </w:rPr>
        <w:t>2</w:t>
      </w:r>
      <w:r w:rsidRPr="00610BDA">
        <w:rPr>
          <w:rFonts w:ascii="Times New Roman" w:hAnsi="Times New Roman" w:cs="Times New Roman"/>
        </w:rPr>
        <w:t xml:space="preserve">, while the damping constants </w:t>
      </w:r>
      <w:r w:rsidRPr="008D6318">
        <w:rPr>
          <w:rFonts w:ascii="Times New Roman" w:hAnsi="Times New Roman" w:cs="Times New Roman"/>
        </w:rPr>
        <w:t xml:space="preserve">were set as </w:t>
      </w:r>
      <w:proofErr w:type="spellStart"/>
      <w:r w:rsidRPr="008D6318">
        <w:rPr>
          <w:rFonts w:ascii="Times New Roman" w:hAnsi="Times New Roman" w:cs="Times New Roman"/>
        </w:rPr>
        <w:t>r</w:t>
      </w:r>
      <w:r w:rsidRPr="008D6318">
        <w:rPr>
          <w:rFonts w:ascii="Times New Roman" w:hAnsi="Times New Roman" w:cs="Times New Roman"/>
          <w:vertAlign w:val="subscript"/>
        </w:rPr>
        <w:t>i</w:t>
      </w:r>
      <w:proofErr w:type="spellEnd"/>
      <w:r w:rsidRPr="008D6318">
        <w:rPr>
          <w:rFonts w:ascii="Times New Roman" w:hAnsi="Times New Roman" w:cs="Times New Roman"/>
        </w:rPr>
        <w:t>=</w:t>
      </w:r>
      <w:proofErr w:type="gramStart"/>
      <w:r w:rsidRPr="008D6318">
        <w:rPr>
          <w:rFonts w:ascii="Times New Roman" w:hAnsi="Times New Roman" w:cs="Times New Roman"/>
        </w:rPr>
        <w:t>2</w:t>
      </w:r>
      <w:r w:rsidRPr="008D6318">
        <w:rPr>
          <w:rFonts w:ascii="Symbol" w:hAnsi="Symbol" w:cs="Times New Roman"/>
        </w:rPr>
        <w:t></w:t>
      </w:r>
      <w:r w:rsidRPr="008D6318">
        <w:rPr>
          <w:rFonts w:ascii="Symbol" w:hAnsi="Symbol" w:cs="Times New Roman"/>
        </w:rPr>
        <w:t></w:t>
      </w:r>
      <w:proofErr w:type="spellStart"/>
      <w:r w:rsidRPr="008D6318">
        <w:rPr>
          <w:rFonts w:ascii="Times New Roman" w:hAnsi="Times New Roman" w:cs="Times New Roman"/>
        </w:rPr>
        <w:t>m</w:t>
      </w:r>
      <w:r w:rsidRPr="008D6318">
        <w:rPr>
          <w:rFonts w:ascii="Times New Roman" w:hAnsi="Times New Roman" w:cs="Times New Roman"/>
          <w:vertAlign w:val="subscript"/>
        </w:rPr>
        <w:t>i</w:t>
      </w:r>
      <w:r w:rsidRPr="008D6318">
        <w:rPr>
          <w:rFonts w:ascii="Times New Roman" w:hAnsi="Times New Roman" w:cs="Times New Roman"/>
        </w:rPr>
        <w:t>k</w:t>
      </w:r>
      <w:r w:rsidRPr="008D6318">
        <w:rPr>
          <w:rFonts w:ascii="Times New Roman" w:hAnsi="Times New Roman" w:cs="Times New Roman"/>
          <w:vertAlign w:val="subscript"/>
        </w:rPr>
        <w:t>i</w:t>
      </w:r>
      <w:proofErr w:type="spellEnd"/>
      <w:r w:rsidRPr="008D6318">
        <w:rPr>
          <w:rFonts w:ascii="Times New Roman" w:hAnsi="Times New Roman" w:cs="Times New Roman"/>
        </w:rPr>
        <w:t>)</w:t>
      </w:r>
      <w:r w:rsidRPr="008D6318">
        <w:rPr>
          <w:rFonts w:ascii="Times New Roman" w:hAnsi="Times New Roman" w:cs="Times New Roman"/>
          <w:vertAlign w:val="superscript"/>
        </w:rPr>
        <w:t>1</w:t>
      </w:r>
      <w:proofErr w:type="gramEnd"/>
      <w:r w:rsidRPr="008D6318">
        <w:rPr>
          <w:rFonts w:ascii="Times New Roman" w:hAnsi="Times New Roman" w:cs="Times New Roman"/>
          <w:vertAlign w:val="superscript"/>
        </w:rPr>
        <w:t>/2</w:t>
      </w:r>
      <w:r w:rsidRPr="008D6318">
        <w:rPr>
          <w:rFonts w:ascii="Times New Roman" w:hAnsi="Times New Roman" w:cs="Times New Roman"/>
        </w:rPr>
        <w:t xml:space="preserve"> using the damping ratio of </w:t>
      </w:r>
      <w:r w:rsidRPr="008D6318">
        <w:rPr>
          <w:rFonts w:ascii="Symbol" w:hAnsi="Symbol" w:cs="Times New Roman"/>
        </w:rPr>
        <w:t></w:t>
      </w:r>
      <w:r w:rsidRPr="008D6318">
        <w:rPr>
          <w:rFonts w:ascii="Symbol" w:hAnsi="Symbol" w:cs="Times New Roman"/>
        </w:rPr>
        <w:t></w:t>
      </w:r>
      <w:r w:rsidRPr="008D6318">
        <w:rPr>
          <w:rFonts w:ascii="Symbol" w:hAnsi="Symbol" w:cs="Times New Roman"/>
        </w:rPr>
        <w:t></w:t>
      </w:r>
      <w:r w:rsidRPr="008D6318">
        <w:rPr>
          <w:rFonts w:ascii="Times New Roman" w:hAnsi="Times New Roman" w:cs="Times New Roman"/>
        </w:rPr>
        <w:t>.</w:t>
      </w:r>
    </w:p>
    <w:p w:rsidR="00DE45AA" w:rsidRPr="00D94ABD" w:rsidRDefault="00DE45AA" w:rsidP="00DE45AA">
      <w:pPr>
        <w:spacing w:after="0" w:line="360" w:lineRule="auto"/>
        <w:ind w:firstLine="720"/>
        <w:contextualSpacing/>
        <w:jc w:val="both"/>
        <w:rPr>
          <w:rFonts w:ascii="Times New Roman" w:hAnsi="Times New Roman" w:cs="Times New Roman"/>
        </w:rPr>
      </w:pPr>
      <w:r>
        <w:rPr>
          <w:rFonts w:ascii="Times New Roman" w:hAnsi="Times New Roman" w:cs="Times New Roman"/>
        </w:rPr>
        <w:t>S</w:t>
      </w:r>
      <w:r w:rsidRPr="00D94ABD">
        <w:rPr>
          <w:rFonts w:ascii="Times New Roman" w:hAnsi="Times New Roman" w:cs="Times New Roman"/>
        </w:rPr>
        <w:t xml:space="preserve">ymmetric motion between the left and right vocal </w:t>
      </w:r>
      <w:r>
        <w:rPr>
          <w:rFonts w:ascii="Times New Roman" w:hAnsi="Times New Roman" w:cs="Times New Roman"/>
        </w:rPr>
        <w:t>folds wa</w:t>
      </w:r>
      <w:r w:rsidRPr="00D94ABD">
        <w:rPr>
          <w:rFonts w:ascii="Times New Roman" w:hAnsi="Times New Roman" w:cs="Times New Roman"/>
        </w:rPr>
        <w:t xml:space="preserve">s assumed. Letting </w:t>
      </w:r>
      <w:r w:rsidRPr="00D94ABD">
        <w:rPr>
          <w:rFonts w:ascii="Times New Roman" w:hAnsi="Times New Roman" w:cs="Times New Roman"/>
          <w:i/>
        </w:rPr>
        <w:t>x</w:t>
      </w:r>
      <w:r w:rsidRPr="00D94ABD">
        <w:rPr>
          <w:rFonts w:ascii="Times New Roman" w:hAnsi="Times New Roman" w:cs="Times New Roman"/>
          <w:vertAlign w:val="subscript"/>
        </w:rPr>
        <w:t>1</w:t>
      </w:r>
      <w:r w:rsidRPr="00D94ABD">
        <w:rPr>
          <w:rFonts w:ascii="Times New Roman" w:hAnsi="Times New Roman" w:cs="Times New Roman"/>
        </w:rPr>
        <w:t xml:space="preserve"> and </w:t>
      </w:r>
      <w:r w:rsidRPr="00D94ABD">
        <w:rPr>
          <w:rFonts w:ascii="Times New Roman" w:hAnsi="Times New Roman" w:cs="Times New Roman"/>
          <w:i/>
        </w:rPr>
        <w:t>x</w:t>
      </w:r>
      <w:r w:rsidRPr="00D94ABD">
        <w:rPr>
          <w:rFonts w:ascii="Times New Roman" w:hAnsi="Times New Roman" w:cs="Times New Roman"/>
          <w:vertAlign w:val="subscript"/>
        </w:rPr>
        <w:t>2</w:t>
      </w:r>
      <w:r w:rsidRPr="00D94ABD">
        <w:rPr>
          <w:rFonts w:ascii="Times New Roman" w:hAnsi="Times New Roman" w:cs="Times New Roman"/>
        </w:rPr>
        <w:t xml:space="preserve"> be </w:t>
      </w:r>
      <w:r>
        <w:rPr>
          <w:rFonts w:ascii="Times New Roman" w:hAnsi="Times New Roman" w:cs="Times New Roman"/>
        </w:rPr>
        <w:t xml:space="preserve">the </w:t>
      </w:r>
      <w:r w:rsidRPr="00D94ABD">
        <w:rPr>
          <w:rFonts w:ascii="Times New Roman" w:hAnsi="Times New Roman" w:cs="Times New Roman"/>
        </w:rPr>
        <w:t>displacements of the lower and upper masses, the equation of motion read</w:t>
      </w:r>
      <w:r>
        <w:rPr>
          <w:rFonts w:ascii="Times New Roman" w:hAnsi="Times New Roman" w:cs="Times New Roman"/>
        </w:rPr>
        <w:t>s</w:t>
      </w:r>
    </w:p>
    <w:p w:rsidR="00DE45AA" w:rsidRPr="00C03EE8" w:rsidRDefault="00DE45AA" w:rsidP="00DE45AA">
      <w:pPr>
        <w:spacing w:after="0" w:line="360" w:lineRule="auto"/>
        <w:ind w:firstLine="720"/>
        <w:contextualSpacing/>
        <w:jc w:val="both"/>
      </w:pP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m:rPr>
            <m:sty m:val="p"/>
          </m:rPr>
          <w:rPr>
            <w:rFonts w:ascii="Cambria Math" w:hAnsi="Cambria Math"/>
          </w:rPr>
          <m:t>+Θ</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1</m:t>
                </m:r>
              </m:sub>
            </m:sSub>
          </m:num>
          <m:den>
            <m:r>
              <w:rPr>
                <w:rFonts w:ascii="Cambria Math" w:hAnsi="Cambria Math"/>
              </w:rPr>
              <m:t>2l</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=l</m:t>
        </m:r>
        <m:sSub>
          <m:sSubPr>
            <m:ctrlPr>
              <w:rPr>
                <w:rFonts w:ascii="Cambria Math" w:hAnsi="Cambria Math" w:cs="Times New Roman"/>
                <w:i/>
              </w:rPr>
            </m:ctrlPr>
          </m:sSubPr>
          <m:e>
            <m:r>
              <w:rPr>
                <w:rFonts w:ascii="Cambria Math" w:hAnsi="Cambria Math" w:cs="Times New Roman"/>
                <w:lang w:eastAsia="ja-JP"/>
              </w:rPr>
              <m:t>d</m:t>
            </m:r>
          </m:e>
          <m:sub>
            <m:r>
              <w:rPr>
                <w:rFonts w:ascii="Cambria Math" w:hAnsi="Cambria Math" w:cs="Times New Roman"/>
                <w:lang w:eastAsia="ja-JP"/>
              </w:rPr>
              <m:t>1</m:t>
            </m:r>
          </m:sub>
        </m:sSub>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1</m:t>
            </m:r>
          </m:sub>
        </m:sSub>
      </m:oMath>
      <w:r>
        <w:t>,</w:t>
      </w:r>
    </w:p>
    <w:p w:rsidR="00DE45AA" w:rsidRPr="00C03EE8" w:rsidRDefault="00DE45AA" w:rsidP="00DE45AA">
      <w:pPr>
        <w:spacing w:after="0" w:line="360" w:lineRule="auto"/>
        <w:ind w:firstLine="720"/>
        <w:contextualSpacing/>
        <w:jc w:val="both"/>
      </w:pPr>
      <m:oMath>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m:rPr>
            <m:sty m:val="p"/>
          </m:rPr>
          <w:rPr>
            <w:rFonts w:ascii="Cambria Math" w:hAnsi="Cambria Math"/>
          </w:rPr>
          <m:t>Θ</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a</m:t>
                </m:r>
              </m:e>
              <m:sub>
                <m:r>
                  <w:rPr>
                    <w:rFonts w:ascii="Cambria Math" w:hAnsi="Cambria Math"/>
                  </w:rPr>
                  <m:t>2</m:t>
                </m:r>
              </m:sub>
            </m:sSub>
          </m:num>
          <m:den>
            <m:r>
              <w:rPr>
                <w:rFonts w:ascii="Cambria Math" w:hAnsi="Cambria Math"/>
              </w:rPr>
              <m:t>2l</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=l</m:t>
        </m:r>
        <m:sSub>
          <m:sSubPr>
            <m:ctrlPr>
              <w:rPr>
                <w:rFonts w:ascii="Cambria Math" w:hAnsi="Cambria Math" w:cs="Times New Roman"/>
                <w:i/>
              </w:rPr>
            </m:ctrlPr>
          </m:sSubPr>
          <m:e>
            <m:r>
              <w:rPr>
                <w:rFonts w:ascii="Cambria Math" w:hAnsi="Cambria Math" w:cs="Times New Roman"/>
                <w:lang w:eastAsia="ja-JP"/>
              </w:rPr>
              <m:t>d</m:t>
            </m:r>
          </m:e>
          <m:sub>
            <m:r>
              <w:rPr>
                <w:rFonts w:ascii="Cambria Math" w:hAnsi="Cambria Math" w:cs="Times New Roman"/>
                <w:lang w:eastAsia="ja-JP"/>
              </w:rPr>
              <m:t>2</m:t>
            </m:r>
          </m:sub>
        </m:sSub>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2</m:t>
            </m:r>
          </m:sub>
        </m:sSub>
      </m:oMath>
      <w:r>
        <w:t>.</w:t>
      </w:r>
    </w:p>
    <w:p w:rsidR="00DE45AA" w:rsidRPr="00D94ABD" w:rsidRDefault="00DE45AA" w:rsidP="00DE45AA">
      <w:pPr>
        <w:spacing w:after="0" w:line="360" w:lineRule="auto"/>
        <w:contextualSpacing/>
        <w:jc w:val="both"/>
        <w:rPr>
          <w:rFonts w:ascii="Times New Roman" w:hAnsi="Times New Roman" w:cs="Times New Roman"/>
          <w:sz w:val="24"/>
          <w:szCs w:val="24"/>
        </w:rPr>
      </w:pPr>
      <w:r>
        <w:rPr>
          <w:rFonts w:ascii="Times New Roman" w:hAnsi="Times New Roman" w:cs="Times New Roman"/>
        </w:rPr>
        <w:t>Here,</w:t>
      </w:r>
      <w:r w:rsidRPr="00D94ABD">
        <w:rPr>
          <w:rFonts w:ascii="Times New Roman" w:hAnsi="Times New Roman" w:cs="Times New Roman"/>
        </w:rPr>
        <w:t xml:space="preserve"> </w:t>
      </w:r>
      <w:proofErr w:type="spellStart"/>
      <w:r w:rsidRPr="00CE4B44">
        <w:rPr>
          <w:rFonts w:ascii="Times New Roman" w:hAnsi="Times New Roman" w:cs="Times New Roman"/>
          <w:i/>
        </w:rPr>
        <w:t>k</w:t>
      </w:r>
      <w:r w:rsidRPr="00D94ABD">
        <w:rPr>
          <w:rFonts w:ascii="Times New Roman" w:hAnsi="Times New Roman" w:cs="Times New Roman"/>
          <w:vertAlign w:val="subscript"/>
        </w:rPr>
        <w:t>c</w:t>
      </w:r>
      <w:proofErr w:type="spellEnd"/>
      <w:r w:rsidRPr="00D94ABD">
        <w:rPr>
          <w:rFonts w:ascii="Times New Roman" w:hAnsi="Times New Roman" w:cs="Times New Roman"/>
        </w:rPr>
        <w:t xml:space="preserve"> stands for mutual coupling between the two masses. Lower and upper </w:t>
      </w:r>
      <w:r w:rsidRPr="003016FE">
        <w:rPr>
          <w:rFonts w:ascii="Times New Roman" w:hAnsi="Times New Roman" w:cs="Times New Roman"/>
        </w:rPr>
        <w:t>glottal areas</w:t>
      </w:r>
      <w:r w:rsidRPr="00D94ABD">
        <w:rPr>
          <w:rFonts w:ascii="Times New Roman" w:hAnsi="Times New Roman" w:cs="Times New Roman"/>
        </w:rPr>
        <w:t xml:space="preserve"> are given by </w:t>
      </w:r>
      <w:proofErr w:type="spellStart"/>
      <w:r w:rsidRPr="00D94ABD">
        <w:rPr>
          <w:rFonts w:ascii="Times New Roman" w:hAnsi="Times New Roman" w:cs="Times New Roman"/>
          <w:i/>
        </w:rPr>
        <w:t>a</w:t>
      </w:r>
      <w:r w:rsidRPr="00D94ABD">
        <w:rPr>
          <w:rFonts w:ascii="Times New Roman" w:hAnsi="Times New Roman" w:cs="Times New Roman"/>
          <w:vertAlign w:val="subscript"/>
        </w:rPr>
        <w:t>i</w:t>
      </w:r>
      <w:proofErr w:type="spellEnd"/>
      <w:r w:rsidRPr="00D94ABD">
        <w:rPr>
          <w:rFonts w:ascii="Times New Roman" w:hAnsi="Times New Roman" w:cs="Times New Roman"/>
        </w:rPr>
        <w:t>=</w:t>
      </w:r>
      <w:r w:rsidRPr="00D94ABD">
        <w:rPr>
          <w:rFonts w:ascii="Times New Roman" w:hAnsi="Times New Roman" w:cs="Times New Roman"/>
          <w:i/>
        </w:rPr>
        <w:t>a</w:t>
      </w:r>
      <w:r w:rsidRPr="00D94ABD">
        <w:rPr>
          <w:rFonts w:ascii="Times New Roman" w:hAnsi="Times New Roman" w:cs="Times New Roman"/>
          <w:vertAlign w:val="subscript"/>
        </w:rPr>
        <w:t>0i</w:t>
      </w:r>
      <w:r w:rsidRPr="00D94ABD">
        <w:rPr>
          <w:rFonts w:ascii="Times New Roman" w:hAnsi="Times New Roman" w:cs="Times New Roman"/>
        </w:rPr>
        <w:t>+2</w:t>
      </w:r>
      <w:r w:rsidRPr="00D94ABD">
        <w:rPr>
          <w:rFonts w:ascii="Times New Roman" w:hAnsi="Times New Roman" w:cs="Times New Roman"/>
          <w:i/>
        </w:rPr>
        <w:t>lx</w:t>
      </w:r>
      <w:r w:rsidRPr="00D94ABD">
        <w:rPr>
          <w:rFonts w:ascii="Times New Roman" w:hAnsi="Times New Roman" w:cs="Times New Roman"/>
          <w:vertAlign w:val="subscript"/>
        </w:rPr>
        <w:t>i</w:t>
      </w:r>
      <w:r w:rsidRPr="00D94ABD">
        <w:rPr>
          <w:rFonts w:ascii="Times New Roman" w:hAnsi="Times New Roman" w:cs="Times New Roman"/>
        </w:rPr>
        <w:t xml:space="preserve"> </w:t>
      </w:r>
      <w:r>
        <w:rPr>
          <w:rFonts w:ascii="Times New Roman" w:hAnsi="Times New Roman" w:cs="Times New Roman"/>
        </w:rPr>
        <w:t xml:space="preserve">using the </w:t>
      </w:r>
      <w:proofErr w:type="spellStart"/>
      <w:r w:rsidRPr="00D94ABD">
        <w:rPr>
          <w:rFonts w:ascii="Times New Roman" w:hAnsi="Times New Roman" w:cs="Times New Roman"/>
        </w:rPr>
        <w:t>prephonatory</w:t>
      </w:r>
      <w:proofErr w:type="spellEnd"/>
      <w:r w:rsidRPr="00D94ABD">
        <w:rPr>
          <w:rFonts w:ascii="Times New Roman" w:hAnsi="Times New Roman" w:cs="Times New Roman"/>
        </w:rPr>
        <w:t xml:space="preserve"> area</w:t>
      </w:r>
      <w:r>
        <w:rPr>
          <w:rFonts w:ascii="Times New Roman" w:hAnsi="Times New Roman" w:cs="Times New Roman"/>
        </w:rPr>
        <w:t>s</w:t>
      </w:r>
      <w:r w:rsidRPr="00D94ABD">
        <w:rPr>
          <w:rFonts w:ascii="Times New Roman" w:hAnsi="Times New Roman" w:cs="Times New Roman"/>
        </w:rPr>
        <w:t xml:space="preserve"> </w:t>
      </w:r>
      <w:r w:rsidRPr="00D94ABD">
        <w:rPr>
          <w:rFonts w:ascii="Times New Roman" w:hAnsi="Times New Roman" w:cs="Times New Roman"/>
          <w:i/>
        </w:rPr>
        <w:t>a</w:t>
      </w:r>
      <w:r w:rsidRPr="00D94ABD">
        <w:rPr>
          <w:rFonts w:ascii="Times New Roman" w:hAnsi="Times New Roman" w:cs="Times New Roman"/>
          <w:vertAlign w:val="subscript"/>
        </w:rPr>
        <w:t>0i</w:t>
      </w:r>
      <w:r>
        <w:rPr>
          <w:rFonts w:ascii="Times New Roman" w:hAnsi="Times New Roman" w:cs="Times New Roman"/>
        </w:rPr>
        <w:t xml:space="preserve">. </w:t>
      </w:r>
      <w:r w:rsidRPr="00D94ABD">
        <w:rPr>
          <w:rFonts w:ascii="Times New Roman" w:hAnsi="Times New Roman" w:cs="Times New Roman"/>
        </w:rPr>
        <w:t xml:space="preserve">Glottal area at the upper edges of the vocal membrane is given by </w:t>
      </w:r>
      <m:oMath>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vl</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-2l</m:t>
        </m:r>
        <m:sSub>
          <m:sSubPr>
            <m:ctrlPr>
              <w:rPr>
                <w:rFonts w:ascii="Cambria Math" w:hAnsi="Cambria Math" w:cs="Times New Roman"/>
                <w:i/>
                <w:iCs/>
              </w:rPr>
            </m:ctrlPr>
          </m:sSubPr>
          <m:e>
            <m:r>
              <w:rPr>
                <w:rFonts w:ascii="Cambria Math" w:hAnsi="Cambria Math" w:cs="Times New Roman"/>
              </w:rPr>
              <m:t>d</m:t>
            </m:r>
          </m:e>
          <m:sub>
            <m:r>
              <w:rPr>
                <w:rFonts w:ascii="Cambria Math" w:hAnsi="Cambria Math" w:cs="Times New Roman"/>
              </w:rPr>
              <m:t>3</m:t>
            </m:r>
          </m:sub>
        </m:sSub>
        <m:func>
          <m:funcPr>
            <m:ctrlPr>
              <w:rPr>
                <w:rFonts w:ascii="Cambria Math" w:hAnsi="Cambria Math" w:cs="Times New Roman"/>
              </w:rPr>
            </m:ctrlPr>
          </m:funcPr>
          <m:fName>
            <m:r>
              <m:rPr>
                <m:sty m:val="p"/>
              </m:rPr>
              <w:rPr>
                <w:rFonts w:ascii="Cambria Math" w:hAnsi="Cambria Math" w:cs="Times New Roman"/>
              </w:rPr>
              <m:t>sin</m:t>
            </m:r>
          </m:fName>
          <m:e>
            <m:r>
              <m:rPr>
                <m:sty m:val="p"/>
              </m:rPr>
              <w:rPr>
                <w:rFonts w:ascii="Cambria Math" w:hAnsi="Cambria Math" w:cs="Times New Roman"/>
              </w:rPr>
              <m:t>θ</m:t>
            </m:r>
          </m:e>
        </m:func>
      </m:oMath>
      <w:r w:rsidRPr="00D94ABD">
        <w:rPr>
          <w:rFonts w:ascii="Times New Roman" w:hAnsi="Times New Roman" w:cs="Times New Roman"/>
        </w:rPr>
        <w:t xml:space="preserve">. </w:t>
      </w:r>
      <w:r w:rsidRPr="00F4072B">
        <w:rPr>
          <w:rFonts w:ascii="Times New Roman" w:hAnsi="Times New Roman" w:cs="Times New Roman"/>
          <w:i/>
        </w:rPr>
        <w:t>c</w:t>
      </w:r>
      <w:r w:rsidRPr="00D94ABD">
        <w:rPr>
          <w:rFonts w:ascii="Times New Roman" w:hAnsi="Times New Roman" w:cs="Times New Roman"/>
          <w:vertAlign w:val="subscript"/>
        </w:rPr>
        <w:t>i</w:t>
      </w:r>
      <w:r w:rsidRPr="00D94ABD">
        <w:rPr>
          <w:rFonts w:ascii="Times New Roman" w:hAnsi="Times New Roman" w:cs="Times New Roman"/>
        </w:rPr>
        <w:t xml:space="preserve"> </w:t>
      </w:r>
      <w:r>
        <w:rPr>
          <w:rFonts w:ascii="Times New Roman" w:hAnsi="Times New Roman" w:cs="Times New Roman" w:hint="eastAsia"/>
          <w:lang w:eastAsia="ja-JP"/>
        </w:rPr>
        <w:t>denot</w:t>
      </w:r>
      <w:r>
        <w:rPr>
          <w:rFonts w:ascii="Times New Roman" w:hAnsi="Times New Roman" w:cs="Times New Roman"/>
          <w:lang w:eastAsia="ja-JP"/>
        </w:rPr>
        <w:t>e</w:t>
      </w:r>
      <w:r w:rsidRPr="00D94ABD">
        <w:rPr>
          <w:rFonts w:ascii="Times New Roman" w:hAnsi="Times New Roman" w:cs="Times New Roman"/>
        </w:rPr>
        <w:t>s collision force, which is activated during the glottal closure, where the act</w:t>
      </w:r>
      <w:r>
        <w:rPr>
          <w:rFonts w:ascii="Times New Roman" w:hAnsi="Times New Roman" w:cs="Times New Roman"/>
        </w:rPr>
        <w:t>ivation function is defined</w:t>
      </w:r>
      <w:r w:rsidRPr="00D94ABD">
        <w:rPr>
          <w:rFonts w:ascii="Times New Roman" w:hAnsi="Times New Roman" w:cs="Times New Roman"/>
        </w:rPr>
        <w:t xml:space="preserve"> by </w:t>
      </w:r>
      <m:oMath>
        <m:r>
          <m:rPr>
            <m:sty m:val="p"/>
          </m:rPr>
          <w:rPr>
            <w:rFonts w:ascii="Cambria Math" w:hAnsi="Cambria Math" w:cs="Times New Roman"/>
          </w:rPr>
          <m:t>Θ</m:t>
        </m:r>
        <m:d>
          <m:dPr>
            <m:ctrlPr>
              <w:rPr>
                <w:rFonts w:ascii="Cambria Math" w:hAnsi="Cambria Math" w:cs="Times New Roman"/>
              </w:rPr>
            </m:ctrlPr>
          </m:dPr>
          <m:e>
            <m:r>
              <m:rPr>
                <m:sty m:val="p"/>
              </m:rPr>
              <w:rPr>
                <w:rFonts w:ascii="Cambria Math" w:hAnsi="Cambria Math" w:cs="Times New Roman"/>
              </w:rPr>
              <m:t>x</m:t>
            </m:r>
          </m:e>
        </m:d>
        <m:r>
          <m:rPr>
            <m:sty m:val="p"/>
          </m:rPr>
          <w:rPr>
            <w:rFonts w:ascii="Cambria Math" w:hAnsi="Cambria Math" w:cs="Times New Roman"/>
          </w:rPr>
          <m:t xml:space="preserve">=1 </m:t>
        </m:r>
        <m:d>
          <m:dPr>
            <m:ctrlPr>
              <w:rPr>
                <w:rFonts w:ascii="Cambria Math" w:hAnsi="Cambria Math" w:cs="Times New Roman"/>
              </w:rPr>
            </m:ctrlPr>
          </m:dPr>
          <m:e>
            <m:r>
              <m:rPr>
                <m:sty m:val="p"/>
              </m:rPr>
              <w:rPr>
                <w:rFonts w:ascii="Cambria Math" w:hAnsi="Cambria Math" w:cs="Times New Roman"/>
              </w:rPr>
              <m:t>x&gt;1</m:t>
            </m:r>
          </m:e>
        </m:d>
        <m:r>
          <m:rPr>
            <m:sty m:val="p"/>
          </m:rPr>
          <w:rPr>
            <w:rFonts w:ascii="Cambria Math" w:hAnsi="Cambria Math" w:cs="Times New Roman"/>
          </w:rPr>
          <m:t xml:space="preserve">, 0 </m:t>
        </m:r>
        <m:d>
          <m:dPr>
            <m:ctrlPr>
              <w:rPr>
                <w:rFonts w:ascii="Cambria Math" w:hAnsi="Cambria Math" w:cs="Times New Roman"/>
              </w:rPr>
            </m:ctrlPr>
          </m:dPr>
          <m:e>
            <m:r>
              <m:rPr>
                <m:sty m:val="p"/>
              </m:rPr>
              <w:rPr>
                <w:rFonts w:ascii="Cambria Math" w:hAnsi="Cambria Math" w:cs="Times New Roman"/>
              </w:rPr>
              <m:t>x≤0</m:t>
            </m:r>
          </m:e>
        </m:d>
      </m:oMath>
      <w:r>
        <w:rPr>
          <w:rFonts w:ascii="Times New Roman" w:hAnsi="Times New Roman" w:cs="Times New Roman"/>
        </w:rPr>
        <w:t>.</w:t>
      </w:r>
      <w:r w:rsidRPr="00D94ABD">
        <w:rPr>
          <w:rFonts w:ascii="Times New Roman" w:hAnsi="Times New Roman" w:cs="Times New Roman"/>
        </w:rPr>
        <w:t xml:space="preserve"> Under the assumption that the flow inside the glottis obeys the Bernoul</w:t>
      </w:r>
      <w:r>
        <w:rPr>
          <w:rFonts w:ascii="Times New Roman" w:hAnsi="Times New Roman" w:cs="Times New Roman"/>
        </w:rPr>
        <w:t>l</w:t>
      </w:r>
      <w:r w:rsidRPr="00D94ABD">
        <w:rPr>
          <w:rFonts w:ascii="Times New Roman" w:hAnsi="Times New Roman" w:cs="Times New Roman"/>
        </w:rPr>
        <w:t>i principle below the narrowest part of the glottis, the pressure that acts on each mass is determined as</w:t>
      </w:r>
    </w:p>
    <w:p w:rsidR="00DE45AA" w:rsidRPr="0002089F" w:rsidRDefault="00DE45AA" w:rsidP="00DE45AA">
      <w:pPr>
        <w:spacing w:after="0" w:line="360" w:lineRule="auto"/>
        <w:contextualSpacing/>
        <w:jc w:val="both"/>
        <w:rPr>
          <w:rFonts w:ascii="Times New Roman" w:hAnsi="Times New Roman" w:cs="Times New Roman"/>
          <w:color w:val="000000"/>
          <w:sz w:val="24"/>
          <w:szCs w:val="24"/>
          <w:lang w:eastAsia="ja-JP"/>
        </w:rPr>
      </w:pPr>
      <m:oMathPara>
        <m:oMathParaPr>
          <m:jc m:val="left"/>
        </m:oMathParaPr>
        <m:oMath>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P</m:t>
              </m:r>
            </m:e>
            <m:sub>
              <m:r>
                <w:rPr>
                  <w:rFonts w:ascii="Cambria Math" w:hAnsi="Cambria Math" w:cs="Times New Roman"/>
                  <w:color w:val="000000"/>
                  <w:sz w:val="24"/>
                  <w:szCs w:val="24"/>
                  <w:lang w:eastAsia="ja-JP"/>
                </w:rPr>
                <m:t>1</m:t>
              </m:r>
            </m:sub>
          </m:sSub>
          <m:r>
            <w:rPr>
              <w:rFonts w:ascii="Cambria Math" w:hAnsi="Cambria Math" w:cs="Times New Roman"/>
              <w:color w:val="000000"/>
              <w:sz w:val="24"/>
              <w:szCs w:val="24"/>
              <w:lang w:eastAsia="ja-JP"/>
            </w:rPr>
            <m:t>(</m:t>
          </m:r>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x</m:t>
              </m:r>
            </m:e>
            <m:sub>
              <m:r>
                <w:rPr>
                  <w:rFonts w:ascii="Cambria Math" w:hAnsi="Cambria Math" w:cs="Times New Roman"/>
                  <w:color w:val="000000"/>
                  <w:sz w:val="24"/>
                  <w:szCs w:val="24"/>
                  <w:lang w:eastAsia="ja-JP"/>
                </w:rPr>
                <m:t>1</m:t>
              </m:r>
            </m:sub>
          </m:sSub>
          <m:r>
            <w:rPr>
              <w:rFonts w:ascii="Cambria Math" w:hAnsi="Cambria Math" w:cs="Times New Roman"/>
              <w:color w:val="000000"/>
              <w:sz w:val="24"/>
              <w:szCs w:val="24"/>
              <w:lang w:eastAsia="ja-JP"/>
            </w:rPr>
            <m:t>,</m:t>
          </m:r>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x</m:t>
              </m:r>
            </m:e>
            <m:sub>
              <m:r>
                <w:rPr>
                  <w:rFonts w:ascii="Cambria Math" w:hAnsi="Cambria Math" w:cs="Times New Roman"/>
                  <w:color w:val="000000"/>
                  <w:sz w:val="24"/>
                  <w:szCs w:val="24"/>
                  <w:lang w:eastAsia="ja-JP"/>
                </w:rPr>
                <m:t>2</m:t>
              </m:r>
            </m:sub>
          </m:sSub>
          <m:r>
            <w:rPr>
              <w:rFonts w:ascii="Cambria Math" w:hAnsi="Cambria Math" w:cs="Times New Roman"/>
              <w:color w:val="000000"/>
              <w:sz w:val="24"/>
              <w:szCs w:val="24"/>
              <w:lang w:eastAsia="ja-JP"/>
            </w:rPr>
            <m:t>)</m:t>
          </m:r>
          <m:d>
            <m:dPr>
              <m:begChr m:val="{"/>
              <m:endChr m:val=""/>
              <m:ctrlPr>
                <w:rPr>
                  <w:rFonts w:ascii="Cambria Math" w:hAnsi="Cambria Math" w:cs="Times New Roman"/>
                  <w:i/>
                  <w:color w:val="000000"/>
                  <w:sz w:val="24"/>
                  <w:szCs w:val="24"/>
                  <w:lang w:eastAsia="ja-JP"/>
                </w:rPr>
              </m:ctrlPr>
            </m:dPr>
            <m:e>
              <m:m>
                <m:mPr>
                  <m:mcs>
                    <m:mc>
                      <m:mcPr>
                        <m:count m:val="2"/>
                        <m:mcJc m:val="center"/>
                      </m:mcPr>
                    </m:mc>
                  </m:mcs>
                  <m:ctrlPr>
                    <w:rPr>
                      <w:rFonts w:ascii="Cambria Math" w:hAnsi="Cambria Math" w:cs="Times New Roman"/>
                      <w:i/>
                      <w:color w:val="000000"/>
                      <w:sz w:val="24"/>
                      <w:szCs w:val="24"/>
                      <w:lang w:eastAsia="ja-JP"/>
                    </w:rPr>
                  </m:ctrlPr>
                </m:mPr>
                <m:mr>
                  <m:e>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s</m:t>
                        </m:r>
                      </m:sub>
                    </m:sSub>
                    <m:r>
                      <w:rPr>
                        <w:rFonts w:ascii="Cambria Math" w:hAnsi="Cambria Math" w:cs="Times New Roman"/>
                      </w:rPr>
                      <m:t>,</m:t>
                    </m:r>
                  </m:e>
                  <m:e>
                    <m:r>
                      <w:rPr>
                        <w:rFonts w:ascii="Cambria Math" w:hAnsi="Cambria Math" w:cs="Times New Roman"/>
                        <w:color w:val="000000"/>
                        <w:sz w:val="24"/>
                        <w:szCs w:val="24"/>
                        <w:lang w:eastAsia="ja-JP"/>
                      </w:rPr>
                      <m:t>[1,2,6b]</m:t>
                    </m:r>
                  </m:e>
                </m:mr>
                <m:mr>
                  <m:e>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s</m:t>
                        </m:r>
                      </m:sub>
                    </m:sSub>
                    <m:d>
                      <m:dPr>
                        <m:begChr m:val="["/>
                        <m:endChr m:val="]"/>
                        <m:ctrlPr>
                          <w:rPr>
                            <w:rFonts w:ascii="Cambria Math" w:hAnsi="Cambria Math" w:cs="Times New Roman"/>
                            <w:i/>
                          </w:rPr>
                        </m:ctrlPr>
                      </m:dPr>
                      <m:e>
                        <m:r>
                          <w:rPr>
                            <w:rFonts w:ascii="Cambria Math" w:hAnsi="Cambria Math" w:cs="Times New Roman"/>
                            <w:lang w:eastAsia="ja-JP"/>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vl</m:t>
                                </m:r>
                              </m:sub>
                            </m:sSub>
                          </m:num>
                          <m:den>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1</m:t>
                                </m:r>
                              </m:sub>
                            </m:sSub>
                          </m:den>
                        </m:f>
                        <m:sSup>
                          <m:sSupPr>
                            <m:ctrlPr>
                              <w:rPr>
                                <w:rFonts w:ascii="Cambria Math" w:hAnsi="Cambria Math" w:cs="Times New Roman"/>
                                <w:i/>
                              </w:rPr>
                            </m:ctrlPr>
                          </m:sSupPr>
                          <m:e>
                            <m:r>
                              <w:rPr>
                                <w:rFonts w:ascii="Cambria Math" w:hAnsi="Cambria Math" w:cs="Times New Roman"/>
                                <w:lang w:eastAsia="ja-JP"/>
                              </w:rPr>
                              <m:t>)</m:t>
                            </m:r>
                          </m:e>
                          <m:sup>
                            <m:r>
                              <w:rPr>
                                <w:rFonts w:ascii="Cambria Math" w:hAnsi="Cambria Math" w:cs="Times New Roman"/>
                                <w:lang w:eastAsia="ja-JP"/>
                              </w:rPr>
                              <m:t>2</m:t>
                            </m:r>
                          </m:sup>
                        </m:sSup>
                      </m:e>
                    </m:d>
                    <m:r>
                      <w:rPr>
                        <w:rFonts w:ascii="Cambria Math" w:hAnsi="Cambria Math" w:cs="Times New Roman"/>
                      </w:rPr>
                      <m:t>,</m:t>
                    </m:r>
                  </m:e>
                  <m:e>
                    <m:r>
                      <w:rPr>
                        <w:rFonts w:ascii="Cambria Math" w:hAnsi="Cambria Math" w:cs="Times New Roman"/>
                        <w:color w:val="000000"/>
                        <w:sz w:val="24"/>
                        <w:szCs w:val="24"/>
                        <w:lang w:eastAsia="ja-JP"/>
                      </w:rPr>
                      <m:t>[3,4]</m:t>
                    </m:r>
                  </m:e>
                </m:mr>
                <m:mr>
                  <m:e>
                    <m:r>
                      <w:rPr>
                        <w:rFonts w:ascii="Cambria Math" w:eastAsia="Cambria Math" w:hAnsi="Cambria Math" w:cs="Cambria Math"/>
                        <w:lang w:eastAsia="ja-JP"/>
                      </w:rPr>
                      <m:t>0,</m:t>
                    </m:r>
                  </m:e>
                  <m:e>
                    <m:r>
                      <w:rPr>
                        <w:rFonts w:ascii="Cambria Math" w:hAnsi="Cambria Math" w:cs="Times New Roman"/>
                        <w:color w:val="000000"/>
                        <w:sz w:val="24"/>
                        <w:szCs w:val="24"/>
                        <w:lang w:eastAsia="ja-JP"/>
                      </w:rPr>
                      <m:t>[5,6a,7,8]</m:t>
                    </m:r>
                  </m:e>
                </m:mr>
              </m:m>
            </m:e>
          </m:d>
        </m:oMath>
      </m:oMathPara>
    </w:p>
    <w:p w:rsidR="00DE45AA" w:rsidRPr="0002089F" w:rsidRDefault="00DE45AA" w:rsidP="00DE45AA">
      <w:pPr>
        <w:spacing w:after="0" w:line="360" w:lineRule="auto"/>
        <w:ind w:firstLine="720"/>
        <w:contextualSpacing/>
        <w:jc w:val="both"/>
        <w:rPr>
          <w:rFonts w:ascii="Times New Roman" w:hAnsi="Times New Roman" w:cs="Times New Roman"/>
          <w:b/>
          <w:sz w:val="24"/>
          <w:szCs w:val="24"/>
        </w:rPr>
      </w:pPr>
    </w:p>
    <w:p w:rsidR="00DE45AA" w:rsidRPr="0002089F" w:rsidRDefault="00DE45AA" w:rsidP="00DE45AA">
      <w:pPr>
        <w:spacing w:after="0" w:line="360" w:lineRule="auto"/>
        <w:contextualSpacing/>
        <w:jc w:val="both"/>
        <w:rPr>
          <w:rFonts w:ascii="Times New Roman" w:hAnsi="Times New Roman" w:cs="Times New Roman"/>
          <w:color w:val="000000"/>
          <w:sz w:val="24"/>
          <w:szCs w:val="24"/>
          <w:lang w:eastAsia="ja-JP"/>
        </w:rPr>
      </w:pPr>
      <m:oMathPara>
        <m:oMathParaPr>
          <m:jc m:val="left"/>
        </m:oMathParaPr>
        <m:oMath>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P</m:t>
              </m:r>
            </m:e>
            <m:sub>
              <m:r>
                <w:rPr>
                  <w:rFonts w:ascii="Cambria Math" w:hAnsi="Cambria Math" w:cs="Times New Roman"/>
                  <w:color w:val="000000"/>
                  <w:sz w:val="24"/>
                  <w:szCs w:val="24"/>
                  <w:lang w:eastAsia="ja-JP"/>
                </w:rPr>
                <m:t>2</m:t>
              </m:r>
            </m:sub>
          </m:sSub>
          <m:r>
            <w:rPr>
              <w:rFonts w:ascii="Cambria Math" w:hAnsi="Cambria Math" w:cs="Times New Roman"/>
              <w:color w:val="000000"/>
              <w:sz w:val="24"/>
              <w:szCs w:val="24"/>
              <w:lang w:eastAsia="ja-JP"/>
            </w:rPr>
            <m:t>(</m:t>
          </m:r>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x</m:t>
              </m:r>
            </m:e>
            <m:sub>
              <m:r>
                <w:rPr>
                  <w:rFonts w:ascii="Cambria Math" w:hAnsi="Cambria Math" w:cs="Times New Roman"/>
                  <w:color w:val="000000"/>
                  <w:sz w:val="24"/>
                  <w:szCs w:val="24"/>
                  <w:lang w:eastAsia="ja-JP"/>
                </w:rPr>
                <m:t>1</m:t>
              </m:r>
            </m:sub>
          </m:sSub>
          <m:r>
            <w:rPr>
              <w:rFonts w:ascii="Cambria Math" w:hAnsi="Cambria Math" w:cs="Times New Roman"/>
              <w:color w:val="000000"/>
              <w:sz w:val="24"/>
              <w:szCs w:val="24"/>
              <w:lang w:eastAsia="ja-JP"/>
            </w:rPr>
            <m:t>,</m:t>
          </m:r>
          <m:sSub>
            <m:sSubPr>
              <m:ctrlPr>
                <w:rPr>
                  <w:rFonts w:ascii="Cambria Math" w:hAnsi="Cambria Math" w:cs="Times New Roman"/>
                  <w:i/>
                  <w:color w:val="000000"/>
                  <w:sz w:val="24"/>
                  <w:szCs w:val="24"/>
                  <w:lang w:eastAsia="ja-JP"/>
                </w:rPr>
              </m:ctrlPr>
            </m:sSubPr>
            <m:e>
              <m:r>
                <w:rPr>
                  <w:rFonts w:ascii="Cambria Math" w:hAnsi="Cambria Math" w:cs="Times New Roman"/>
                  <w:color w:val="000000"/>
                  <w:sz w:val="24"/>
                  <w:szCs w:val="24"/>
                  <w:lang w:eastAsia="ja-JP"/>
                </w:rPr>
                <m:t>x</m:t>
              </m:r>
            </m:e>
            <m:sub>
              <m:r>
                <w:rPr>
                  <w:rFonts w:ascii="Cambria Math" w:hAnsi="Cambria Math" w:cs="Times New Roman"/>
                  <w:color w:val="000000"/>
                  <w:sz w:val="24"/>
                  <w:szCs w:val="24"/>
                  <w:lang w:eastAsia="ja-JP"/>
                </w:rPr>
                <m:t>2</m:t>
              </m:r>
            </m:sub>
          </m:sSub>
          <m:r>
            <w:rPr>
              <w:rFonts w:ascii="Cambria Math" w:hAnsi="Cambria Math" w:cs="Times New Roman"/>
              <w:color w:val="000000"/>
              <w:sz w:val="24"/>
              <w:szCs w:val="24"/>
              <w:lang w:eastAsia="ja-JP"/>
            </w:rPr>
            <m:t>)</m:t>
          </m:r>
          <m:d>
            <m:dPr>
              <m:begChr m:val="{"/>
              <m:endChr m:val=""/>
              <m:ctrlPr>
                <w:rPr>
                  <w:rFonts w:ascii="Cambria Math" w:hAnsi="Cambria Math" w:cs="Times New Roman"/>
                  <w:i/>
                  <w:color w:val="000000"/>
                  <w:sz w:val="24"/>
                  <w:szCs w:val="24"/>
                  <w:lang w:eastAsia="ja-JP"/>
                </w:rPr>
              </m:ctrlPr>
            </m:dPr>
            <m:e>
              <m:m>
                <m:mPr>
                  <m:mcs>
                    <m:mc>
                      <m:mcPr>
                        <m:count m:val="2"/>
                        <m:mcJc m:val="center"/>
                      </m:mcPr>
                    </m:mc>
                  </m:mcs>
                  <m:ctrlPr>
                    <w:rPr>
                      <w:rFonts w:ascii="Cambria Math" w:hAnsi="Cambria Math" w:cs="Times New Roman"/>
                      <w:i/>
                      <w:color w:val="000000"/>
                      <w:sz w:val="24"/>
                      <w:szCs w:val="24"/>
                      <w:lang w:eastAsia="ja-JP"/>
                    </w:rPr>
                  </m:ctrlPr>
                </m:mPr>
                <m:mr>
                  <m:e>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s</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num>
                      <m:den>
                        <m:r>
                          <w:rPr>
                            <w:rFonts w:ascii="Cambria Math" w:hAnsi="Cambria Math" w:cs="Times New Roman"/>
                          </w:rPr>
                          <m:t>2</m:t>
                        </m:r>
                        <m:func>
                          <m:funcPr>
                            <m:ctrlPr>
                              <w:rPr>
                                <w:rFonts w:ascii="Cambria Math" w:hAnsi="Cambria Math" w:cs="Times New Roman"/>
                                <w:i/>
                              </w:rPr>
                            </m:ctrlPr>
                          </m:funcPr>
                          <m:fName>
                            <m:sSub>
                              <m:sSubPr>
                                <m:ctrlPr>
                                  <w:rPr>
                                    <w:rFonts w:ascii="Cambria Math" w:hAnsi="Cambria Math" w:cs="Times New Roman"/>
                                    <w:i/>
                                  </w:rPr>
                                </m:ctrlPr>
                              </m:sSubPr>
                              <m:e>
                                <m:r>
                                  <w:rPr>
                                    <w:rFonts w:ascii="Cambria Math" w:hAnsi="Cambria Math" w:cs="Times New Roman"/>
                                    <w:lang w:eastAsia="ja-JP"/>
                                  </w:rPr>
                                  <m:t>ld</m:t>
                                </m:r>
                              </m:e>
                              <m:sub>
                                <m:r>
                                  <w:rPr>
                                    <w:rFonts w:ascii="Cambria Math" w:hAnsi="Cambria Math" w:cs="Times New Roman"/>
                                    <w:lang w:eastAsia="ja-JP"/>
                                  </w:rPr>
                                  <m:t>2</m:t>
                                </m:r>
                              </m:sub>
                            </m:sSub>
                            <m:r>
                              <m:rPr>
                                <m:sty m:val="p"/>
                              </m:rPr>
                              <w:rPr>
                                <w:rFonts w:ascii="Cambria Math" w:hAnsi="Cambria Math" w:cs="Times New Roman"/>
                              </w:rPr>
                              <m:t>tan</m:t>
                            </m:r>
                          </m:fName>
                          <m:e>
                            <m:r>
                              <w:rPr>
                                <w:rFonts w:ascii="Cambria Math" w:hAnsi="Cambria Math" w:cs="Times New Roman"/>
                              </w:rPr>
                              <m:t>θ</m:t>
                            </m:r>
                          </m:e>
                        </m:func>
                      </m:den>
                    </m:f>
                    <m:r>
                      <w:rPr>
                        <w:rFonts w:ascii="Cambria Math" w:hAnsi="Cambria Math" w:cs="Times New Roman"/>
                      </w:rPr>
                      <m:t>,</m:t>
                    </m:r>
                  </m:e>
                  <m:e>
                    <m:r>
                      <w:rPr>
                        <w:rFonts w:ascii="Cambria Math" w:hAnsi="Cambria Math" w:cs="Times New Roman"/>
                        <w:color w:val="000000"/>
                        <w:sz w:val="24"/>
                        <w:szCs w:val="24"/>
                        <w:lang w:eastAsia="ja-JP"/>
                      </w:rPr>
                      <m:t>[2,6b]</m:t>
                    </m:r>
                  </m:e>
                </m:mr>
                <m:mr>
                  <m:e>
                    <m:sSub>
                      <m:sSubPr>
                        <m:ctrlPr>
                          <w:rPr>
                            <w:rFonts w:ascii="Cambria Math" w:hAnsi="Cambria Math" w:cs="Times New Roman"/>
                            <w:i/>
                          </w:rPr>
                        </m:ctrlPr>
                      </m:sSubPr>
                      <m:e>
                        <m:r>
                          <w:rPr>
                            <w:rFonts w:ascii="Cambria Math" w:hAnsi="Cambria Math" w:cs="Times New Roman"/>
                            <w:lang w:eastAsia="ja-JP"/>
                          </w:rPr>
                          <m:t>P</m:t>
                        </m:r>
                      </m:e>
                      <m:sub>
                        <m:r>
                          <w:rPr>
                            <w:rFonts w:ascii="Cambria Math" w:hAnsi="Cambria Math" w:cs="Times New Roman"/>
                            <w:lang w:eastAsia="ja-JP"/>
                          </w:rPr>
                          <m:t>s</m:t>
                        </m:r>
                      </m:sub>
                    </m:sSub>
                    <m:d>
                      <m:dPr>
                        <m:begChr m:val="["/>
                        <m:endChr m:val="]"/>
                        <m:ctrlPr>
                          <w:rPr>
                            <w:rFonts w:ascii="Cambria Math" w:hAnsi="Cambria Math" w:cs="Times New Roman"/>
                            <w:i/>
                          </w:rPr>
                        </m:ctrlPr>
                      </m:dPr>
                      <m:e>
                        <m:d>
                          <m:dPr>
                            <m:begChr m:val="{"/>
                            <m:endChr m:val="}"/>
                            <m:ctrlPr>
                              <w:rPr>
                                <w:rFonts w:ascii="Cambria Math" w:hAnsi="Cambria Math" w:cs="Times New Roman"/>
                                <w:i/>
                                <w:lang w:eastAsia="ja-JP"/>
                              </w:rPr>
                            </m:ctrlPr>
                          </m:dPr>
                          <m:e>
                            <m:r>
                              <w:rPr>
                                <w:rFonts w:ascii="Cambria Math" w:hAnsi="Cambria Math" w:cs="Times New Roman"/>
                                <w:lang w:eastAsia="ja-JP"/>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vl</m:t>
                                    </m:r>
                                  </m:sub>
                                </m:sSub>
                              </m:num>
                              <m:den>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2</m:t>
                                    </m:r>
                                  </m:sub>
                                </m:sSub>
                              </m:den>
                            </m:f>
                            <m:sSup>
                              <m:sSupPr>
                                <m:ctrlPr>
                                  <w:rPr>
                                    <w:rFonts w:ascii="Cambria Math" w:hAnsi="Cambria Math" w:cs="Times New Roman"/>
                                    <w:i/>
                                  </w:rPr>
                                </m:ctrlPr>
                              </m:sSupPr>
                              <m:e>
                                <m:r>
                                  <w:rPr>
                                    <w:rFonts w:ascii="Cambria Math" w:hAnsi="Cambria Math" w:cs="Times New Roman"/>
                                    <w:lang w:eastAsia="ja-JP"/>
                                  </w:rPr>
                                  <m:t>)</m:t>
                                </m:r>
                              </m:e>
                              <m:sup>
                                <m:r>
                                  <w:rPr>
                                    <w:rFonts w:ascii="Cambria Math" w:hAnsi="Cambria Math" w:cs="Times New Roman"/>
                                    <w:lang w:eastAsia="ja-JP"/>
                                  </w:rPr>
                                  <m:t>2</m:t>
                                </m:r>
                              </m:sup>
                            </m:sSup>
                          </m:e>
                        </m:d>
                        <m:r>
                          <w:rPr>
                            <w:rFonts w:ascii="Cambria Math" w:hAnsi="Cambria Math" w:cs="Times New Roman"/>
                            <w:lang w:eastAsia="ja-JP"/>
                          </w:rPr>
                          <m:t>+</m:t>
                        </m:r>
                        <m:f>
                          <m:fPr>
                            <m:ctrlPr>
                              <w:rPr>
                                <w:rFonts w:ascii="Cambria Math" w:hAnsi="Cambria Math" w:cs="Times New Roman"/>
                                <w:i/>
                                <w:lang w:eastAsia="ja-JP"/>
                              </w:rPr>
                            </m:ctrlPr>
                          </m:fPr>
                          <m:num>
                            <m:sSub>
                              <m:sSubPr>
                                <m:ctrlPr>
                                  <w:rPr>
                                    <w:rFonts w:ascii="Cambria Math" w:hAnsi="Cambria Math" w:cs="Times New Roman"/>
                                    <w:i/>
                                    <w:lang w:eastAsia="ja-JP"/>
                                  </w:rPr>
                                </m:ctrlPr>
                              </m:sSubPr>
                              <m:e>
                                <m:r>
                                  <w:rPr>
                                    <w:rFonts w:ascii="Cambria Math" w:hAnsi="Cambria Math" w:cs="Times New Roman"/>
                                    <w:lang w:eastAsia="ja-JP"/>
                                  </w:rPr>
                                  <m:t>d</m:t>
                                </m:r>
                              </m:e>
                              <m:sub>
                                <m:r>
                                  <w:rPr>
                                    <w:rFonts w:ascii="Cambria Math" w:hAnsi="Cambria Math" w:cs="Times New Roman"/>
                                    <w:lang w:eastAsia="ja-JP"/>
                                  </w:rPr>
                                  <m:t>3</m:t>
                                </m:r>
                              </m:sub>
                            </m:sSub>
                          </m:num>
                          <m:den>
                            <m:sSub>
                              <m:sSubPr>
                                <m:ctrlPr>
                                  <w:rPr>
                                    <w:rFonts w:ascii="Cambria Math" w:hAnsi="Cambria Math" w:cs="Times New Roman"/>
                                    <w:i/>
                                    <w:lang w:eastAsia="ja-JP"/>
                                  </w:rPr>
                                </m:ctrlPr>
                              </m:sSubPr>
                              <m:e>
                                <m:r>
                                  <w:rPr>
                                    <w:rFonts w:ascii="Cambria Math" w:hAnsi="Cambria Math" w:cs="Times New Roman"/>
                                    <w:lang w:eastAsia="ja-JP"/>
                                  </w:rPr>
                                  <m:t>d</m:t>
                                </m:r>
                              </m:e>
                              <m:sub>
                                <m:r>
                                  <w:rPr>
                                    <w:rFonts w:ascii="Cambria Math" w:hAnsi="Cambria Math" w:cs="Times New Roman"/>
                                    <w:lang w:eastAsia="ja-JP"/>
                                  </w:rPr>
                                  <m:t>2</m:t>
                                </m:r>
                              </m:sub>
                            </m:sSub>
                          </m:den>
                        </m:f>
                        <m:func>
                          <m:funcPr>
                            <m:ctrlPr>
                              <w:rPr>
                                <w:rFonts w:ascii="Cambria Math" w:hAnsi="Cambria Math" w:cs="Times New Roman"/>
                                <w:i/>
                                <w:lang w:eastAsia="ja-JP"/>
                              </w:rPr>
                            </m:ctrlPr>
                          </m:funcPr>
                          <m:fName>
                            <m:r>
                              <m:rPr>
                                <m:sty m:val="p"/>
                              </m:rPr>
                              <w:rPr>
                                <w:rFonts w:ascii="Cambria Math" w:hAnsi="Cambria Math" w:cs="Times New Roman"/>
                              </w:rPr>
                              <m:t>cos</m:t>
                            </m:r>
                          </m:fName>
                          <m:e>
                            <m:r>
                              <w:rPr>
                                <w:rFonts w:ascii="Cambria Math" w:hAnsi="Cambria Math" w:cs="Times New Roman"/>
                                <w:lang w:eastAsia="ja-JP"/>
                              </w:rPr>
                              <m:t>θ-</m:t>
                            </m:r>
                          </m:e>
                        </m:func>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eastAsia="ja-JP"/>
                                  </w:rPr>
                                  <m:t>d</m:t>
                                </m:r>
                              </m:e>
                              <m:sub>
                                <m:r>
                                  <w:rPr>
                                    <w:rFonts w:ascii="Cambria Math" w:hAnsi="Cambria Math" w:cs="Times New Roman"/>
                                    <w:lang w:eastAsia="ja-JP"/>
                                  </w:rPr>
                                  <m:t>3</m:t>
                                </m:r>
                              </m:sub>
                            </m:sSub>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vl</m:t>
                                </m:r>
                              </m:sub>
                            </m:sSub>
                          </m:num>
                          <m:den>
                            <m:sSub>
                              <m:sSubPr>
                                <m:ctrlPr>
                                  <w:rPr>
                                    <w:rFonts w:ascii="Cambria Math" w:hAnsi="Cambria Math" w:cs="Times New Roman"/>
                                    <w:i/>
                                  </w:rPr>
                                </m:ctrlPr>
                              </m:sSubPr>
                              <m:e>
                                <m:r>
                                  <w:rPr>
                                    <w:rFonts w:ascii="Cambria Math" w:hAnsi="Cambria Math" w:cs="Times New Roman"/>
                                    <w:lang w:eastAsia="ja-JP"/>
                                  </w:rPr>
                                  <m:t>d</m:t>
                                </m:r>
                              </m:e>
                              <m:sub>
                                <m:r>
                                  <w:rPr>
                                    <w:rFonts w:ascii="Cambria Math" w:hAnsi="Cambria Math" w:cs="Times New Roman"/>
                                    <w:lang w:eastAsia="ja-JP"/>
                                  </w:rPr>
                                  <m:t>2</m:t>
                                </m:r>
                              </m:sub>
                            </m:sSub>
                            <m:sSub>
                              <m:sSubPr>
                                <m:ctrlPr>
                                  <w:rPr>
                                    <w:rFonts w:ascii="Cambria Math" w:hAnsi="Cambria Math" w:cs="Times New Roman"/>
                                    <w:i/>
                                  </w:rPr>
                                </m:ctrlPr>
                              </m:sSubPr>
                              <m:e>
                                <m:r>
                                  <w:rPr>
                                    <w:rFonts w:ascii="Cambria Math" w:hAnsi="Cambria Math" w:cs="Times New Roman"/>
                                    <w:lang w:eastAsia="ja-JP"/>
                                  </w:rPr>
                                  <m:t>a</m:t>
                                </m:r>
                              </m:e>
                              <m:sub>
                                <m:r>
                                  <w:rPr>
                                    <w:rFonts w:ascii="Cambria Math" w:hAnsi="Cambria Math" w:cs="Times New Roman"/>
                                    <w:lang w:eastAsia="ja-JP"/>
                                  </w:rPr>
                                  <m:t>2</m:t>
                                </m:r>
                              </m:sub>
                            </m:sSub>
                          </m:den>
                        </m:f>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m:t>
                            </m:r>
                          </m:e>
                        </m:func>
                      </m:e>
                    </m:d>
                    <m:r>
                      <w:rPr>
                        <w:rFonts w:ascii="Cambria Math" w:hAnsi="Cambria Math" w:cs="Times New Roman"/>
                      </w:rPr>
                      <m:t>,</m:t>
                    </m:r>
                  </m:e>
                  <m:e>
                    <m:r>
                      <w:rPr>
                        <w:rFonts w:ascii="Cambria Math" w:hAnsi="Cambria Math" w:cs="Times New Roman"/>
                        <w:color w:val="000000"/>
                        <w:sz w:val="24"/>
                        <w:szCs w:val="24"/>
                        <w:lang w:eastAsia="ja-JP"/>
                      </w:rPr>
                      <m:t>[3,4]</m:t>
                    </m:r>
                  </m:e>
                </m:mr>
                <m:mr>
                  <m:e>
                    <m:r>
                      <w:rPr>
                        <w:rFonts w:ascii="Cambria Math" w:eastAsia="Cambria Math" w:hAnsi="Cambria Math" w:cs="Cambria Math"/>
                        <w:lang w:eastAsia="ja-JP"/>
                      </w:rPr>
                      <m:t>0,</m:t>
                    </m:r>
                  </m:e>
                  <m:e>
                    <m:r>
                      <w:rPr>
                        <w:rFonts w:ascii="Cambria Math" w:hAnsi="Cambria Math" w:cs="Times New Roman"/>
                        <w:color w:val="000000"/>
                        <w:sz w:val="24"/>
                        <w:szCs w:val="24"/>
                        <w:lang w:eastAsia="ja-JP"/>
                      </w:rPr>
                      <m:t>[1,5,6a,7,8]</m:t>
                    </m:r>
                  </m:e>
                </m:mr>
              </m:m>
            </m:e>
          </m:d>
        </m:oMath>
      </m:oMathPara>
    </w:p>
    <w:p w:rsidR="00DE45AA" w:rsidRDefault="00DE45AA" w:rsidP="00DE45AA">
      <w:pPr>
        <w:spacing w:after="0" w:line="360" w:lineRule="auto"/>
        <w:contextualSpacing/>
        <w:jc w:val="both"/>
      </w:pPr>
      <w:proofErr w:type="gramStart"/>
      <w:r>
        <w:rPr>
          <w:rFonts w:ascii="Times New Roman" w:hAnsi="Times New Roman" w:cs="Times New Roman"/>
          <w:color w:val="000000"/>
          <w:sz w:val="24"/>
          <w:szCs w:val="24"/>
          <w:lang w:eastAsia="ja-JP"/>
        </w:rPr>
        <w:t>where</w:t>
      </w:r>
      <w:proofErr w:type="gramEnd"/>
      <w:r>
        <w:rPr>
          <w:rFonts w:ascii="Times New Roman" w:hAnsi="Times New Roman" w:cs="Times New Roman"/>
          <w:color w:val="000000"/>
          <w:sz w:val="24"/>
          <w:szCs w:val="24"/>
          <w:lang w:eastAsia="ja-JP"/>
        </w:rPr>
        <w:t xml:space="preserve">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Pr>
          <w:rFonts w:ascii="Times New Roman" w:hAnsi="Times New Roman" w:cs="Times New Roman"/>
        </w:rPr>
        <w:t xml:space="preserve"> represents the subglottal pressure and </w:t>
      </w:r>
      <w:r>
        <w:rPr>
          <w:rFonts w:ascii="Times New Roman" w:hAnsi="Times New Roman" w:cs="Times New Roman"/>
          <w:color w:val="000000"/>
          <w:sz w:val="24"/>
          <w:szCs w:val="24"/>
          <w:lang w:eastAsia="ja-JP"/>
        </w:rPr>
        <w:t xml:space="preserve">the nine classifications are made in accordance with the following glottal configurations: (1)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=0</m:t>
        </m:r>
      </m:oMath>
      <w:r>
        <w:t xml:space="preserve">, </w:t>
      </w:r>
      <w:r>
        <w:rPr>
          <w:rFonts w:ascii="Times New Roman" w:hAnsi="Times New Roman" w:cs="Times New Roman"/>
          <w:color w:val="000000"/>
          <w:sz w:val="24"/>
          <w:szCs w:val="24"/>
          <w:lang w:eastAsia="ja-JP"/>
        </w:rPr>
        <w:t xml:space="preserve">(2)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=0</m:t>
        </m:r>
      </m:oMath>
      <w:r>
        <w:t xml:space="preserve">, </w:t>
      </w:r>
      <w:r>
        <w:rPr>
          <w:rFonts w:ascii="Times New Roman" w:hAnsi="Times New Roman" w:cs="Times New Roman"/>
          <w:color w:val="000000"/>
          <w:sz w:val="24"/>
          <w:szCs w:val="24"/>
          <w:lang w:eastAsia="ja-JP"/>
        </w:rPr>
        <w:t xml:space="preserve">(3)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&gt;0</m:t>
        </m:r>
      </m:oMath>
      <w:r>
        <w:t xml:space="preserve">, </w:t>
      </w:r>
      <w:r>
        <w:rPr>
          <w:rFonts w:ascii="Times New Roman" w:hAnsi="Times New Roman" w:cs="Times New Roman"/>
          <w:color w:val="000000"/>
          <w:sz w:val="24"/>
          <w:szCs w:val="24"/>
          <w:lang w:eastAsia="ja-JP"/>
        </w:rPr>
        <w:t xml:space="preserve">(4)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&gt;0</m:t>
        </m:r>
      </m:oMath>
      <w:r>
        <w:t xml:space="preserve">, </w:t>
      </w:r>
      <w:r>
        <w:rPr>
          <w:rFonts w:ascii="Times New Roman" w:hAnsi="Times New Roman" w:cs="Times New Roman"/>
          <w:color w:val="000000"/>
          <w:sz w:val="24"/>
          <w:szCs w:val="24"/>
          <w:lang w:eastAsia="ja-JP"/>
        </w:rPr>
        <w:t xml:space="preserve">(5)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&gt;0</m:t>
        </m:r>
      </m:oMath>
      <w:r>
        <w:t xml:space="preserve">, </w:t>
      </w:r>
      <w:r>
        <w:rPr>
          <w:rFonts w:ascii="Times New Roman" w:hAnsi="Times New Roman" w:cs="Times New Roman"/>
          <w:color w:val="000000"/>
          <w:sz w:val="24"/>
          <w:szCs w:val="24"/>
          <w:lang w:eastAsia="ja-JP"/>
        </w:rPr>
        <w:t xml:space="preserve">(6a)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=0</m:t>
        </m:r>
      </m:oMath>
      <w:r>
        <w:t xml:space="preserve">, </w:t>
      </w:r>
      <w:r>
        <w:rPr>
          <w:rFonts w:ascii="Times New Roman" w:hAnsi="Times New Roman" w:cs="Times New Roman"/>
          <w:color w:val="000000"/>
          <w:sz w:val="24"/>
          <w:szCs w:val="24"/>
          <w:lang w:eastAsia="ja-JP"/>
        </w:rPr>
        <w:t xml:space="preserve">(6b)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=0</m:t>
        </m:r>
      </m:oMath>
      <w:r>
        <w:t xml:space="preserve">, </w:t>
      </w:r>
      <w:r>
        <w:rPr>
          <w:rFonts w:ascii="Times New Roman" w:hAnsi="Times New Roman" w:cs="Times New Roman"/>
          <w:color w:val="000000"/>
          <w:sz w:val="24"/>
          <w:szCs w:val="24"/>
          <w:lang w:eastAsia="ja-JP"/>
        </w:rPr>
        <w:t xml:space="preserve">(7)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=0</m:t>
        </m:r>
      </m:oMath>
      <w:r>
        <w:t xml:space="preserve">, </w:t>
      </w:r>
      <w:r>
        <w:rPr>
          <w:rFonts w:ascii="Times New Roman" w:hAnsi="Times New Roman" w:cs="Times New Roman"/>
          <w:color w:val="000000"/>
          <w:sz w:val="24"/>
          <w:szCs w:val="24"/>
          <w:lang w:eastAsia="ja-JP"/>
        </w:rPr>
        <w:t xml:space="preserve">(8)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vl</m:t>
            </m:r>
          </m:sub>
        </m:sSub>
        <m:r>
          <m:rPr>
            <m:sty m:val="p"/>
          </m:rPr>
          <w:rPr>
            <w:rFonts w:ascii="Cambria Math" w:hAnsi="Cambria Math"/>
          </w:rPr>
          <m:t>=0</m:t>
        </m:r>
      </m:oMath>
      <w:r>
        <w:t>.</w:t>
      </w:r>
    </w:p>
    <w:p w:rsidR="00DE45AA" w:rsidRDefault="00DE45AA" w:rsidP="00DE45AA">
      <w:pPr>
        <w:snapToGrid w:val="0"/>
        <w:spacing w:line="36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prephonatory</w:t>
      </w:r>
      <w:proofErr w:type="spellEnd"/>
      <w:r>
        <w:rPr>
          <w:rFonts w:ascii="Times New Roman" w:hAnsi="Times New Roman" w:cs="Times New Roman"/>
        </w:rPr>
        <w:t xml:space="preserve"> g</w:t>
      </w:r>
      <w:r w:rsidRPr="008D6318">
        <w:rPr>
          <w:rFonts w:ascii="Times New Roman" w:hAnsi="Times New Roman" w:cs="Times New Roman"/>
        </w:rPr>
        <w:t>lottal areas</w:t>
      </w:r>
      <w:r>
        <w:rPr>
          <w:rFonts w:ascii="Times New Roman" w:hAnsi="Times New Roman" w:cs="Times New Roman"/>
        </w:rPr>
        <w:t xml:space="preserve"> were set for upper and lower masses as </w:t>
      </w:r>
      <w:r w:rsidRPr="006606B2">
        <w:rPr>
          <w:rFonts w:ascii="Times New Roman" w:hAnsi="Times New Roman" w:cs="Times New Roman"/>
          <w:i/>
        </w:rPr>
        <w:t>a</w:t>
      </w:r>
      <w:r w:rsidRPr="00610BDA">
        <w:rPr>
          <w:rFonts w:ascii="Times New Roman" w:hAnsi="Times New Roman" w:cs="Times New Roman"/>
          <w:vertAlign w:val="subscript"/>
        </w:rPr>
        <w:t>01</w:t>
      </w:r>
      <w:r w:rsidRPr="00610BDA">
        <w:rPr>
          <w:rFonts w:ascii="Times New Roman" w:hAnsi="Times New Roman" w:cs="Times New Roman"/>
        </w:rPr>
        <w:t xml:space="preserve"> = </w:t>
      </w:r>
      <w:r w:rsidRPr="006606B2">
        <w:rPr>
          <w:rFonts w:ascii="Times New Roman" w:hAnsi="Times New Roman" w:cs="Times New Roman"/>
          <w:i/>
        </w:rPr>
        <w:t>a</w:t>
      </w:r>
      <w:r w:rsidRPr="00610BDA">
        <w:rPr>
          <w:rFonts w:ascii="Times New Roman" w:hAnsi="Times New Roman" w:cs="Times New Roman"/>
          <w:vertAlign w:val="subscript"/>
        </w:rPr>
        <w:t>02</w:t>
      </w:r>
      <w:r w:rsidRPr="00610BDA">
        <w:rPr>
          <w:rFonts w:ascii="Times New Roman" w:hAnsi="Times New Roman" w:cs="Times New Roman"/>
        </w:rPr>
        <w:t xml:space="preserve"> = </w:t>
      </w:r>
      <w:r>
        <w:rPr>
          <w:rFonts w:ascii="Times New Roman" w:hAnsi="Times New Roman" w:cs="Times New Roman"/>
        </w:rPr>
        <w:t>18000</w:t>
      </w:r>
      <w:r w:rsidRPr="006606B2">
        <w:rPr>
          <w:rFonts w:ascii="Symbol" w:hAnsi="Symbol"/>
        </w:rPr>
        <w:t></w:t>
      </w:r>
      <w:r w:rsidRPr="00F43BB2">
        <w:rPr>
          <w:rFonts w:ascii="Symbol" w:hAnsi="Symbol"/>
        </w:rPr>
        <w:t></w:t>
      </w:r>
      <w:r>
        <w:rPr>
          <w:rFonts w:ascii="Times New Roman" w:hAnsi="Times New Roman"/>
        </w:rPr>
        <w:t>m</w:t>
      </w:r>
      <w:r w:rsidRPr="00610BDA">
        <w:rPr>
          <w:rFonts w:ascii="Times New Roman" w:hAnsi="Times New Roman" w:cs="Times New Roman"/>
          <w:vertAlign w:val="superscript"/>
        </w:rPr>
        <w:t>2</w:t>
      </w:r>
      <w:r>
        <w:rPr>
          <w:rFonts w:ascii="Times New Roman" w:hAnsi="Times New Roman" w:cs="Times New Roman"/>
        </w:rPr>
        <w:t>.</w:t>
      </w:r>
      <w:r w:rsidRPr="00610BDA">
        <w:rPr>
          <w:rFonts w:ascii="Times New Roman" w:hAnsi="Times New Roman" w:cs="Times New Roman"/>
        </w:rPr>
        <w:t xml:space="preserve"> </w:t>
      </w:r>
      <w:r>
        <w:rPr>
          <w:rFonts w:ascii="Times New Roman" w:hAnsi="Times New Roman" w:cs="Times New Roman"/>
        </w:rPr>
        <w:t xml:space="preserve">The Young’s modulus was varied from 1.5 </w:t>
      </w:r>
      <w:proofErr w:type="spellStart"/>
      <w:r>
        <w:rPr>
          <w:rFonts w:ascii="Times New Roman" w:hAnsi="Times New Roman" w:cs="Times New Roman"/>
        </w:rPr>
        <w:t>kPa</w:t>
      </w:r>
      <w:proofErr w:type="spellEnd"/>
      <w:r>
        <w:rPr>
          <w:rFonts w:ascii="Times New Roman" w:hAnsi="Times New Roman" w:cs="Times New Roman"/>
        </w:rPr>
        <w:t xml:space="preserve"> to 4 </w:t>
      </w:r>
      <w:proofErr w:type="spellStart"/>
      <w:r>
        <w:rPr>
          <w:rFonts w:ascii="Times New Roman" w:hAnsi="Times New Roman" w:cs="Times New Roman"/>
        </w:rPr>
        <w:t>kPa</w:t>
      </w:r>
      <w:proofErr w:type="spellEnd"/>
      <w:r>
        <w:rPr>
          <w:rFonts w:ascii="Times New Roman" w:hAnsi="Times New Roman" w:cs="Times New Roman"/>
        </w:rPr>
        <w:t xml:space="preserve"> based on measurements in rat vocal folds (</w:t>
      </w:r>
      <w:proofErr w:type="spellStart"/>
      <w:r>
        <w:rPr>
          <w:rFonts w:ascii="Times New Roman" w:hAnsi="Times New Roman" w:cs="Times New Roman"/>
        </w:rPr>
        <w:t>Riede</w:t>
      </w:r>
      <w:proofErr w:type="spellEnd"/>
      <w:r>
        <w:rPr>
          <w:rFonts w:ascii="Times New Roman" w:hAnsi="Times New Roman" w:cs="Times New Roman"/>
        </w:rPr>
        <w:t xml:space="preserve"> et al. 2011). </w:t>
      </w:r>
    </w:p>
    <w:p w:rsidR="00DE45AA" w:rsidRPr="0052462A" w:rsidRDefault="00DE45AA" w:rsidP="00DE45AA">
      <w:pPr>
        <w:snapToGrid w:val="0"/>
        <w:spacing w:line="360" w:lineRule="auto"/>
        <w:ind w:firstLine="720"/>
        <w:jc w:val="both"/>
        <w:rPr>
          <w:rFonts w:ascii="Times New Roman" w:hAnsi="Times New Roman" w:cs="Times New Roman"/>
        </w:rPr>
      </w:pPr>
      <w:r>
        <w:rPr>
          <w:rFonts w:ascii="Times New Roman" w:hAnsi="Times New Roman" w:cs="Times New Roman"/>
        </w:rPr>
        <w:t xml:space="preserve">Our goal was to investigate the effect of different vocal fold morphologies on the minimum lung pressure that would initiate vocal fold oscillation (= phonation threshold pressure, PTP), as well as the relationship between lung pressure and fundamental frequency. To detect the PTP, first, the Young’s modulus was fixed to a constant value and </w:t>
      </w:r>
      <w:proofErr w:type="spellStart"/>
      <w:r>
        <w:rPr>
          <w:rFonts w:ascii="Times New Roman" w:hAnsi="Times New Roman" w:cs="Times New Roman"/>
        </w:rPr>
        <w:t>subglottal</w:t>
      </w:r>
      <w:proofErr w:type="spellEnd"/>
      <w:r>
        <w:rPr>
          <w:rFonts w:ascii="Times New Roman" w:hAnsi="Times New Roman" w:cs="Times New Roman"/>
        </w:rPr>
        <w:t xml:space="preserve"> pressure</w:t>
      </w:r>
      <w:r>
        <w:rPr>
          <w:rFonts w:ascii="Times New Roman" w:hAnsi="Times New Roman" w:cs="Times New Roman"/>
          <w:color w:val="000000"/>
          <w:sz w:val="24"/>
          <w:szCs w:val="24"/>
          <w:lang w:eastAsia="ja-JP"/>
        </w:rPr>
        <w:t xml:space="preserve">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Pr>
          <w:rFonts w:ascii="Times New Roman" w:hAnsi="Times New Roman" w:cs="Times New Roman"/>
        </w:rPr>
        <w:t xml:space="preserve"> was increased from 0 to 4 kPa until the vocal folds start to oscillate. At this point, fundamental frequency and PTP were measured to draw the 2-dimensional graph in Fig. 6.</w:t>
      </w:r>
    </w:p>
    <w:p w:rsidR="00DE45AA" w:rsidRPr="0052462A" w:rsidRDefault="00DE45AA" w:rsidP="00DE45AA">
      <w:pPr>
        <w:snapToGrid w:val="0"/>
        <w:jc w:val="both"/>
        <w:rPr>
          <w:rFonts w:ascii="Times New Roman" w:hAnsi="Times New Roman" w:cs="Times New Roman"/>
          <w:i/>
        </w:rPr>
      </w:pPr>
      <w:r w:rsidRPr="0052462A">
        <w:rPr>
          <w:rFonts w:ascii="Times New Roman" w:hAnsi="Times New Roman" w:cs="Times New Roman"/>
          <w:i/>
        </w:rPr>
        <w:t>Vocal tract model</w:t>
      </w:r>
    </w:p>
    <w:p w:rsidR="00DE45AA" w:rsidRPr="00B030B2" w:rsidRDefault="00DE45AA" w:rsidP="00DE45AA">
      <w:pPr>
        <w:spacing w:line="360" w:lineRule="auto"/>
        <w:ind w:firstLine="720"/>
        <w:jc w:val="both"/>
        <w:rPr>
          <w:rFonts w:ascii="Times New Roman" w:hAnsi="Times New Roman" w:cs="Times New Roman"/>
          <w:lang w:eastAsia="ja-JP"/>
        </w:rPr>
      </w:pPr>
      <w:r>
        <w:rPr>
          <w:rFonts w:ascii="Times New Roman" w:hAnsi="Times New Roman" w:cs="Times New Roman"/>
          <w:lang w:eastAsia="ja-JP"/>
        </w:rPr>
        <w:t>A</w:t>
      </w:r>
      <w:r w:rsidRPr="00B030B2">
        <w:rPr>
          <w:rFonts w:ascii="Times New Roman" w:hAnsi="Times New Roman" w:cs="Times New Roman"/>
          <w:lang w:eastAsia="ja-JP"/>
        </w:rPr>
        <w:t xml:space="preserve">coustical characteristics of the </w:t>
      </w:r>
      <w:r>
        <w:rPr>
          <w:rFonts w:ascii="Times New Roman" w:hAnsi="Times New Roman" w:cs="Times New Roman"/>
          <w:lang w:eastAsia="ja-JP"/>
        </w:rPr>
        <w:t>flared</w:t>
      </w:r>
      <w:r w:rsidRPr="00B030B2">
        <w:rPr>
          <w:rFonts w:ascii="Times New Roman" w:hAnsi="Times New Roman" w:cs="Times New Roman"/>
          <w:lang w:eastAsia="ja-JP"/>
        </w:rPr>
        <w:t xml:space="preserve"> vocal tract were estimated using the transmission line model (Flanagan, 1972; </w:t>
      </w:r>
      <w:proofErr w:type="spellStart"/>
      <w:r w:rsidRPr="00B030B2">
        <w:rPr>
          <w:rFonts w:ascii="Times New Roman" w:hAnsi="Times New Roman" w:cs="Times New Roman"/>
          <w:lang w:eastAsia="ja-JP"/>
        </w:rPr>
        <w:t>Sondhi</w:t>
      </w:r>
      <w:proofErr w:type="spellEnd"/>
      <w:r w:rsidRPr="00B030B2">
        <w:rPr>
          <w:rFonts w:ascii="Times New Roman" w:hAnsi="Times New Roman" w:cs="Times New Roman"/>
          <w:lang w:eastAsia="ja-JP"/>
        </w:rPr>
        <w:t xml:space="preserve"> and </w:t>
      </w:r>
      <w:proofErr w:type="spellStart"/>
      <w:r w:rsidRPr="00B030B2">
        <w:rPr>
          <w:rFonts w:ascii="Times New Roman" w:hAnsi="Times New Roman" w:cs="Times New Roman"/>
          <w:lang w:eastAsia="ja-JP"/>
        </w:rPr>
        <w:t>Schroeter</w:t>
      </w:r>
      <w:proofErr w:type="spellEnd"/>
      <w:r w:rsidRPr="00B030B2">
        <w:rPr>
          <w:rFonts w:ascii="Times New Roman" w:hAnsi="Times New Roman" w:cs="Times New Roman"/>
          <w:lang w:eastAsia="ja-JP"/>
        </w:rPr>
        <w:t xml:space="preserve">, 1987). In this model, the vocal tract is represented by a series connection of many </w:t>
      </w:r>
      <w:r>
        <w:rPr>
          <w:rFonts w:ascii="Times New Roman" w:hAnsi="Times New Roman" w:cs="Times New Roman"/>
          <w:lang w:eastAsia="ja-JP"/>
        </w:rPr>
        <w:t xml:space="preserve">short </w:t>
      </w:r>
      <w:r w:rsidRPr="00B030B2">
        <w:rPr>
          <w:rFonts w:ascii="Times New Roman" w:hAnsi="Times New Roman" w:cs="Times New Roman"/>
          <w:lang w:eastAsia="ja-JP"/>
        </w:rPr>
        <w:t xml:space="preserve">uniform tubes. Assuming </w:t>
      </w:r>
      <w:proofErr w:type="gramStart"/>
      <w:r>
        <w:rPr>
          <w:rFonts w:ascii="Times New Roman" w:hAnsi="Times New Roman" w:cs="Times New Roman"/>
          <w:lang w:eastAsia="ja-JP"/>
        </w:rPr>
        <w:t xml:space="preserve">a </w:t>
      </w:r>
      <w:r w:rsidRPr="00B030B2">
        <w:rPr>
          <w:rFonts w:ascii="Times New Roman" w:hAnsi="Times New Roman" w:cs="Times New Roman"/>
          <w:lang w:eastAsia="ja-JP"/>
        </w:rPr>
        <w:t>plane</w:t>
      </w:r>
      <w:proofErr w:type="gramEnd"/>
      <w:r w:rsidRPr="00B030B2">
        <w:rPr>
          <w:rFonts w:ascii="Times New Roman" w:hAnsi="Times New Roman" w:cs="Times New Roman"/>
          <w:lang w:eastAsia="ja-JP"/>
        </w:rPr>
        <w:t xml:space="preserve">-wave propagation, the input-output relationship of the pressure and the volume velocity at each tube is described in terms of a four terminal network. Acoustical characteristics of the vocal tract are obtained by computing the transmission characteristics of the cascaded connection of such lumped elements. As </w:t>
      </w:r>
      <w:r>
        <w:rPr>
          <w:rFonts w:ascii="Times New Roman" w:hAnsi="Times New Roman" w:cs="Times New Roman"/>
          <w:lang w:eastAsia="ja-JP"/>
        </w:rPr>
        <w:t xml:space="preserve">the </w:t>
      </w:r>
      <w:r w:rsidRPr="00B030B2">
        <w:rPr>
          <w:rFonts w:ascii="Times New Roman" w:hAnsi="Times New Roman" w:cs="Times New Roman"/>
          <w:lang w:eastAsia="ja-JP"/>
        </w:rPr>
        <w:t xml:space="preserve">acoustic impedance parameters, standard values that assume a static wall condition were utilized (Flanagan, 1972). Radiation impedance at the open end of the vocal tract was determined according to </w:t>
      </w:r>
      <w:proofErr w:type="spellStart"/>
      <w:r w:rsidRPr="00B030B2">
        <w:rPr>
          <w:rFonts w:ascii="Times New Roman" w:hAnsi="Times New Roman" w:cs="Times New Roman"/>
          <w:lang w:eastAsia="ja-JP"/>
        </w:rPr>
        <w:t>Causse</w:t>
      </w:r>
      <w:proofErr w:type="spellEnd"/>
      <w:r w:rsidRPr="00B030B2">
        <w:rPr>
          <w:rFonts w:ascii="Times New Roman" w:hAnsi="Times New Roman" w:cs="Times New Roman"/>
          <w:lang w:eastAsia="ja-JP"/>
        </w:rPr>
        <w:t xml:space="preserve"> et al. (1984). </w:t>
      </w:r>
    </w:p>
    <w:p w:rsidR="00DE45AA" w:rsidRDefault="00DE45AA" w:rsidP="00DE45AA">
      <w:pPr>
        <w:spacing w:line="360" w:lineRule="auto"/>
        <w:ind w:firstLine="720"/>
        <w:jc w:val="both"/>
        <w:rPr>
          <w:rFonts w:ascii="Times New Roman" w:hAnsi="Times New Roman" w:cs="Times New Roman"/>
          <w:lang w:eastAsia="ja-JP"/>
        </w:rPr>
      </w:pPr>
      <w:r>
        <w:rPr>
          <w:rFonts w:ascii="Times New Roman" w:hAnsi="Times New Roman" w:cs="Times New Roman"/>
          <w:lang w:eastAsia="ja-JP"/>
        </w:rPr>
        <w:t>As show in figure 5, the vocal tract is composed of 7mm-long uniform tube and 13mm-long flared tube. The radius of the uniform tube was set to 1mm. For the flared tube, the input radius was set to 1mm, while the end radius was varied from 1mm to 5mm. In the calculation of the transmission line model, the vocal tract</w:t>
      </w:r>
      <w:r w:rsidRPr="00B030B2">
        <w:rPr>
          <w:rFonts w:ascii="Times New Roman" w:hAnsi="Times New Roman" w:cs="Times New Roman"/>
          <w:lang w:eastAsia="ja-JP"/>
        </w:rPr>
        <w:t xml:space="preserve"> tube was divided</w:t>
      </w:r>
      <w:r>
        <w:rPr>
          <w:rFonts w:ascii="Times New Roman" w:hAnsi="Times New Roman" w:cs="Times New Roman"/>
          <w:lang w:eastAsia="ja-JP"/>
        </w:rPr>
        <w:t xml:space="preserve"> into 2</w:t>
      </w:r>
      <w:r w:rsidRPr="00B030B2">
        <w:rPr>
          <w:rFonts w:ascii="Times New Roman" w:hAnsi="Times New Roman" w:cs="Times New Roman"/>
          <w:lang w:eastAsia="ja-JP"/>
        </w:rPr>
        <w:t>00 lumped elements.</w:t>
      </w:r>
    </w:p>
    <w:p w:rsidR="00DE45AA" w:rsidRDefault="00DE45AA" w:rsidP="00DE45AA">
      <w:pPr>
        <w:autoSpaceDE w:val="0"/>
        <w:autoSpaceDN w:val="0"/>
        <w:adjustRightInd w:val="0"/>
        <w:spacing w:after="0" w:line="360" w:lineRule="auto"/>
        <w:contextualSpacing/>
        <w:jc w:val="both"/>
        <w:rPr>
          <w:rFonts w:ascii="Times New Roman" w:hAnsi="Times New Roman" w:cs="Times New Roman"/>
          <w:sz w:val="24"/>
          <w:szCs w:val="24"/>
        </w:rPr>
      </w:pPr>
    </w:p>
    <w:p w:rsidR="00DE45AA" w:rsidRPr="00607781" w:rsidRDefault="00DE45AA" w:rsidP="00DE45AA">
      <w:pPr>
        <w:autoSpaceDE w:val="0"/>
        <w:autoSpaceDN w:val="0"/>
        <w:adjustRightInd w:val="0"/>
        <w:spacing w:after="0" w:line="360" w:lineRule="auto"/>
        <w:contextualSpacing/>
        <w:jc w:val="both"/>
        <w:rPr>
          <w:rFonts w:ascii="Times New Roman" w:hAnsi="Times New Roman" w:cs="Times New Roman"/>
          <w:b/>
          <w:sz w:val="24"/>
          <w:szCs w:val="24"/>
        </w:rPr>
      </w:pPr>
      <w:r w:rsidRPr="00607781">
        <w:rPr>
          <w:rFonts w:ascii="Times New Roman" w:hAnsi="Times New Roman" w:cs="Times New Roman"/>
          <w:b/>
          <w:sz w:val="24"/>
          <w:szCs w:val="24"/>
        </w:rPr>
        <w:t>References</w:t>
      </w:r>
    </w:p>
    <w:p w:rsidR="00DE45AA" w:rsidRPr="00497782" w:rsidRDefault="00DE45AA" w:rsidP="00DE45AA">
      <w:pPr>
        <w:spacing w:after="0" w:line="360" w:lineRule="auto"/>
        <w:ind w:left="720" w:hanging="720"/>
        <w:rPr>
          <w:rFonts w:ascii="Times New Roman" w:hAnsi="Times New Roman" w:cs="Times New Roman"/>
          <w:sz w:val="24"/>
          <w:szCs w:val="24"/>
          <w:lang w:eastAsia="ja-JP"/>
        </w:rPr>
      </w:pPr>
      <w:proofErr w:type="spellStart"/>
      <w:r w:rsidRPr="00497782">
        <w:rPr>
          <w:rFonts w:ascii="Times New Roman" w:hAnsi="Times New Roman" w:cs="Times New Roman"/>
          <w:bCs/>
          <w:sz w:val="24"/>
          <w:szCs w:val="24"/>
          <w:lang w:eastAsia="ja-JP"/>
        </w:rPr>
        <w:t>Causse</w:t>
      </w:r>
      <w:proofErr w:type="spellEnd"/>
      <w:r w:rsidRPr="00497782">
        <w:rPr>
          <w:rFonts w:ascii="Times New Roman" w:hAnsi="Times New Roman" w:cs="Times New Roman"/>
          <w:bCs/>
          <w:sz w:val="24"/>
          <w:szCs w:val="24"/>
          <w:lang w:eastAsia="ja-JP"/>
        </w:rPr>
        <w:t xml:space="preserve"> R, </w:t>
      </w:r>
      <w:proofErr w:type="spellStart"/>
      <w:r w:rsidRPr="00497782">
        <w:rPr>
          <w:rFonts w:ascii="Times New Roman" w:hAnsi="Times New Roman" w:cs="Times New Roman"/>
          <w:bCs/>
          <w:sz w:val="24"/>
          <w:szCs w:val="24"/>
          <w:lang w:eastAsia="ja-JP"/>
        </w:rPr>
        <w:t>Kergomard</w:t>
      </w:r>
      <w:proofErr w:type="spellEnd"/>
      <w:r>
        <w:rPr>
          <w:rFonts w:ascii="Times New Roman" w:hAnsi="Times New Roman" w:cs="Times New Roman"/>
          <w:bCs/>
          <w:sz w:val="24"/>
          <w:szCs w:val="24"/>
          <w:lang w:eastAsia="ja-JP"/>
        </w:rPr>
        <w:t xml:space="preserve"> </w:t>
      </w:r>
      <w:r w:rsidRPr="00497782">
        <w:rPr>
          <w:rFonts w:ascii="Times New Roman" w:hAnsi="Times New Roman" w:cs="Times New Roman"/>
          <w:bCs/>
          <w:sz w:val="24"/>
          <w:szCs w:val="24"/>
          <w:lang w:eastAsia="ja-JP"/>
        </w:rPr>
        <w:t>J, Lurton X</w:t>
      </w:r>
      <w:r>
        <w:rPr>
          <w:rFonts w:ascii="Times New Roman" w:hAnsi="Times New Roman" w:cs="Times New Roman"/>
          <w:bCs/>
          <w:sz w:val="24"/>
          <w:szCs w:val="24"/>
          <w:lang w:eastAsia="ja-JP"/>
        </w:rPr>
        <w:t>.</w:t>
      </w:r>
      <w:r w:rsidRPr="00497782">
        <w:rPr>
          <w:rFonts w:ascii="Times New Roman" w:hAnsi="Times New Roman" w:cs="Times New Roman"/>
          <w:sz w:val="24"/>
          <w:szCs w:val="24"/>
          <w:lang w:eastAsia="ja-JP"/>
        </w:rPr>
        <w:t xml:space="preserve"> 1984 Input impedanc</w:t>
      </w:r>
      <w:r>
        <w:rPr>
          <w:rFonts w:ascii="Times New Roman" w:hAnsi="Times New Roman" w:cs="Times New Roman"/>
          <w:sz w:val="24"/>
          <w:szCs w:val="24"/>
          <w:lang w:eastAsia="ja-JP"/>
        </w:rPr>
        <w:t xml:space="preserve">e of brass musical instruments. </w:t>
      </w:r>
      <w:r w:rsidRPr="00497782">
        <w:rPr>
          <w:rFonts w:ascii="Times New Roman" w:hAnsi="Times New Roman" w:cs="Times New Roman"/>
          <w:i/>
          <w:sz w:val="24"/>
          <w:szCs w:val="24"/>
          <w:lang w:eastAsia="ja-JP"/>
        </w:rPr>
        <w:t>J.</w:t>
      </w:r>
      <w:r>
        <w:rPr>
          <w:rFonts w:ascii="Times New Roman" w:hAnsi="Times New Roman" w:cs="Times New Roman"/>
          <w:sz w:val="24"/>
          <w:szCs w:val="24"/>
          <w:lang w:eastAsia="ja-JP"/>
        </w:rPr>
        <w:t xml:space="preserve"> </w:t>
      </w:r>
      <w:proofErr w:type="spellStart"/>
      <w:r w:rsidRPr="00497782">
        <w:rPr>
          <w:rFonts w:ascii="Times New Roman" w:hAnsi="Times New Roman" w:cs="Times New Roman"/>
          <w:i/>
          <w:sz w:val="24"/>
          <w:szCs w:val="24"/>
          <w:lang w:eastAsia="ja-JP"/>
        </w:rPr>
        <w:t>Acoust</w:t>
      </w:r>
      <w:proofErr w:type="spellEnd"/>
      <w:r w:rsidRPr="00497782">
        <w:rPr>
          <w:rFonts w:ascii="Times New Roman" w:hAnsi="Times New Roman" w:cs="Times New Roman"/>
          <w:i/>
          <w:sz w:val="24"/>
          <w:szCs w:val="24"/>
          <w:lang w:eastAsia="ja-JP"/>
        </w:rPr>
        <w:t>. Soc. Am.</w:t>
      </w:r>
      <w:r w:rsidRPr="00497782">
        <w:rPr>
          <w:rFonts w:ascii="Times New Roman" w:hAnsi="Times New Roman" w:cs="Times New Roman"/>
          <w:sz w:val="24"/>
          <w:szCs w:val="24"/>
          <w:lang w:eastAsia="ja-JP"/>
        </w:rPr>
        <w:t xml:space="preserve"> </w:t>
      </w:r>
      <w:r w:rsidRPr="00497782">
        <w:rPr>
          <w:rFonts w:ascii="Times New Roman" w:hAnsi="Times New Roman" w:cs="Times New Roman"/>
          <w:b/>
          <w:bCs/>
          <w:sz w:val="24"/>
          <w:szCs w:val="24"/>
          <w:lang w:eastAsia="ja-JP"/>
        </w:rPr>
        <w:t>75</w:t>
      </w:r>
      <w:r w:rsidRPr="00497782">
        <w:rPr>
          <w:rFonts w:ascii="Times New Roman" w:hAnsi="Times New Roman" w:cs="Times New Roman"/>
          <w:sz w:val="24"/>
          <w:szCs w:val="24"/>
          <w:lang w:eastAsia="ja-JP"/>
        </w:rPr>
        <w:t>, 241-254.</w:t>
      </w:r>
    </w:p>
    <w:p w:rsidR="00DE45AA" w:rsidRPr="00C86864" w:rsidRDefault="00DE45AA" w:rsidP="00DE45AA">
      <w:pPr>
        <w:spacing w:after="0" w:line="360" w:lineRule="auto"/>
        <w:ind w:left="720" w:hanging="720"/>
        <w:contextualSpacing/>
        <w:rPr>
          <w:rFonts w:ascii="Times New Roman" w:hAnsi="Times New Roman" w:cs="Times New Roman"/>
          <w:sz w:val="24"/>
          <w:szCs w:val="24"/>
          <w:lang w:eastAsia="ja-JP"/>
        </w:rPr>
      </w:pPr>
      <w:r w:rsidRPr="00C86864">
        <w:rPr>
          <w:rFonts w:ascii="Times New Roman" w:hAnsi="Times New Roman" w:cs="Times New Roman"/>
          <w:bCs/>
          <w:sz w:val="24"/>
          <w:szCs w:val="24"/>
          <w:lang w:eastAsia="ja-JP"/>
        </w:rPr>
        <w:t xml:space="preserve">Flanagan JL. </w:t>
      </w:r>
      <w:proofErr w:type="gramStart"/>
      <w:r w:rsidRPr="00C86864">
        <w:rPr>
          <w:rFonts w:ascii="Times New Roman" w:hAnsi="Times New Roman" w:cs="Times New Roman"/>
          <w:sz w:val="24"/>
          <w:szCs w:val="24"/>
          <w:lang w:eastAsia="ja-JP"/>
        </w:rPr>
        <w:t>1972 Speech analysis, synthesis and perception.</w:t>
      </w:r>
      <w:proofErr w:type="gramEnd"/>
      <w:r w:rsidRPr="00C86864">
        <w:rPr>
          <w:rFonts w:ascii="Times New Roman" w:hAnsi="Times New Roman" w:cs="Times New Roman"/>
          <w:sz w:val="24"/>
          <w:szCs w:val="24"/>
          <w:lang w:eastAsia="ja-JP"/>
        </w:rPr>
        <w:t xml:space="preserve"> </w:t>
      </w:r>
      <w:proofErr w:type="gramStart"/>
      <w:r w:rsidRPr="00C86864">
        <w:rPr>
          <w:rFonts w:ascii="Times New Roman" w:hAnsi="Times New Roman" w:cs="Times New Roman"/>
          <w:sz w:val="24"/>
          <w:szCs w:val="24"/>
          <w:lang w:eastAsia="ja-JP"/>
        </w:rPr>
        <w:t>Springer, Berlin.</w:t>
      </w:r>
      <w:proofErr w:type="gramEnd"/>
    </w:p>
    <w:p w:rsidR="00DE45AA" w:rsidRPr="00424BB2" w:rsidRDefault="00DE45AA" w:rsidP="00DE45AA">
      <w:pPr>
        <w:spacing w:after="0" w:line="36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Mergell</w:t>
      </w:r>
      <w:proofErr w:type="spellEnd"/>
      <w:r>
        <w:rPr>
          <w:rFonts w:ascii="Times New Roman" w:hAnsi="Times New Roman" w:cs="Times New Roman"/>
          <w:sz w:val="24"/>
          <w:szCs w:val="24"/>
        </w:rPr>
        <w:t xml:space="preserve"> P, Fitch WT</w:t>
      </w:r>
      <w:r w:rsidRPr="00424BB2">
        <w:rPr>
          <w:rFonts w:ascii="Times New Roman" w:hAnsi="Times New Roman" w:cs="Times New Roman"/>
          <w:sz w:val="24"/>
          <w:szCs w:val="24"/>
        </w:rPr>
        <w:t xml:space="preserve">, </w:t>
      </w:r>
      <w:proofErr w:type="spellStart"/>
      <w:r>
        <w:rPr>
          <w:rFonts w:ascii="Times New Roman" w:hAnsi="Times New Roman" w:cs="Times New Roman"/>
          <w:sz w:val="24"/>
          <w:szCs w:val="24"/>
        </w:rPr>
        <w:t>Herzel</w:t>
      </w:r>
      <w:proofErr w:type="spellEnd"/>
      <w:r>
        <w:rPr>
          <w:rFonts w:ascii="Times New Roman" w:hAnsi="Times New Roman" w:cs="Times New Roman"/>
          <w:sz w:val="24"/>
          <w:szCs w:val="24"/>
        </w:rPr>
        <w:t xml:space="preserve"> </w:t>
      </w:r>
      <w:r w:rsidRPr="00424BB2">
        <w:rPr>
          <w:rFonts w:ascii="Times New Roman" w:hAnsi="Times New Roman" w:cs="Times New Roman"/>
          <w:sz w:val="24"/>
          <w:szCs w:val="24"/>
        </w:rPr>
        <w:t xml:space="preserve">H. </w:t>
      </w:r>
      <w:r w:rsidRPr="00B02C83">
        <w:rPr>
          <w:rFonts w:ascii="Times New Roman" w:hAnsi="Times New Roman" w:cs="Times New Roman"/>
          <w:bCs/>
          <w:sz w:val="24"/>
          <w:szCs w:val="24"/>
        </w:rPr>
        <w:t>1999</w:t>
      </w:r>
      <w:r>
        <w:rPr>
          <w:rFonts w:ascii="Times New Roman" w:hAnsi="Times New Roman" w:cs="Times New Roman"/>
          <w:sz w:val="24"/>
          <w:szCs w:val="24"/>
        </w:rPr>
        <w:t xml:space="preserve"> </w:t>
      </w:r>
      <w:proofErr w:type="gramStart"/>
      <w:r w:rsidRPr="00424BB2">
        <w:rPr>
          <w:rFonts w:ascii="Times New Roman" w:hAnsi="Times New Roman" w:cs="Times New Roman"/>
          <w:sz w:val="24"/>
          <w:szCs w:val="24"/>
        </w:rPr>
        <w:t>Modeling</w:t>
      </w:r>
      <w:proofErr w:type="gramEnd"/>
      <w:r w:rsidRPr="00424BB2">
        <w:rPr>
          <w:rFonts w:ascii="Times New Roman" w:hAnsi="Times New Roman" w:cs="Times New Roman"/>
          <w:sz w:val="24"/>
          <w:szCs w:val="24"/>
        </w:rPr>
        <w:t xml:space="preserve"> the role of non-human vocal membranes in phonation. </w:t>
      </w:r>
      <w:r w:rsidRPr="00A32738">
        <w:rPr>
          <w:rFonts w:ascii="Times New Roman" w:hAnsi="Times New Roman" w:cs="Times New Roman"/>
          <w:i/>
          <w:sz w:val="24"/>
          <w:szCs w:val="24"/>
        </w:rPr>
        <w:t xml:space="preserve">J. </w:t>
      </w:r>
      <w:proofErr w:type="spellStart"/>
      <w:r w:rsidRPr="00A32738">
        <w:rPr>
          <w:rFonts w:ascii="Times New Roman" w:hAnsi="Times New Roman" w:cs="Times New Roman"/>
          <w:i/>
          <w:sz w:val="24"/>
          <w:szCs w:val="24"/>
        </w:rPr>
        <w:t>Acoust</w:t>
      </w:r>
      <w:proofErr w:type="spellEnd"/>
      <w:r w:rsidRPr="00A32738">
        <w:rPr>
          <w:rFonts w:ascii="Times New Roman" w:hAnsi="Times New Roman" w:cs="Times New Roman"/>
          <w:i/>
          <w:sz w:val="24"/>
          <w:szCs w:val="24"/>
        </w:rPr>
        <w:t>. Soc. Am.</w:t>
      </w:r>
      <w:r w:rsidRPr="00A32738">
        <w:rPr>
          <w:rFonts w:ascii="Times New Roman" w:hAnsi="Times New Roman" w:cs="Times New Roman"/>
          <w:b/>
          <w:bCs/>
          <w:sz w:val="24"/>
          <w:szCs w:val="24"/>
        </w:rPr>
        <w:t xml:space="preserve"> </w:t>
      </w:r>
      <w:r w:rsidRPr="00424BB2">
        <w:rPr>
          <w:rFonts w:ascii="Times New Roman" w:hAnsi="Times New Roman" w:cs="Times New Roman"/>
          <w:b/>
          <w:bCs/>
          <w:sz w:val="24"/>
          <w:szCs w:val="24"/>
        </w:rPr>
        <w:t>105</w:t>
      </w:r>
      <w:r w:rsidRPr="00424BB2">
        <w:rPr>
          <w:rFonts w:ascii="Times New Roman" w:hAnsi="Times New Roman" w:cs="Times New Roman"/>
          <w:sz w:val="24"/>
          <w:szCs w:val="24"/>
        </w:rPr>
        <w:t>, 2020–2028.</w:t>
      </w:r>
    </w:p>
    <w:p w:rsidR="00DE45AA" w:rsidRDefault="00DE45AA" w:rsidP="00DE45AA">
      <w:pPr>
        <w:autoSpaceDE w:val="0"/>
        <w:autoSpaceDN w:val="0"/>
        <w:adjustRightInd w:val="0"/>
        <w:spacing w:after="0" w:line="360" w:lineRule="auto"/>
        <w:ind w:left="720" w:hanging="720"/>
        <w:contextualSpacing/>
        <w:jc w:val="both"/>
        <w:rPr>
          <w:rFonts w:ascii="Times New Roman" w:hAnsi="Times New Roman" w:cs="Times New Roman"/>
        </w:rPr>
      </w:pPr>
      <w:proofErr w:type="spellStart"/>
      <w:r w:rsidRPr="006C5EF8">
        <w:rPr>
          <w:rFonts w:ascii="Times New Roman" w:hAnsi="Times New Roman" w:cs="Times New Roman"/>
          <w:sz w:val="24"/>
          <w:szCs w:val="24"/>
        </w:rPr>
        <w:t>Riede</w:t>
      </w:r>
      <w:proofErr w:type="spellEnd"/>
      <w:r w:rsidRPr="006C5EF8">
        <w:rPr>
          <w:rFonts w:ascii="Times New Roman" w:hAnsi="Times New Roman" w:cs="Times New Roman"/>
          <w:sz w:val="24"/>
          <w:szCs w:val="24"/>
        </w:rPr>
        <w:t xml:space="preserve"> T</w:t>
      </w:r>
      <w:r w:rsidRPr="002F0E71">
        <w:rPr>
          <w:rFonts w:ascii="Times New Roman" w:hAnsi="Times New Roman" w:cs="Times New Roman"/>
          <w:sz w:val="24"/>
          <w:szCs w:val="24"/>
        </w:rPr>
        <w:t xml:space="preserve">, York A, </w:t>
      </w:r>
      <w:proofErr w:type="spellStart"/>
      <w:r w:rsidRPr="002F0E71">
        <w:rPr>
          <w:rFonts w:ascii="Times New Roman" w:hAnsi="Times New Roman" w:cs="Times New Roman"/>
          <w:sz w:val="24"/>
          <w:szCs w:val="24"/>
        </w:rPr>
        <w:t>Furst</w:t>
      </w:r>
      <w:proofErr w:type="spellEnd"/>
      <w:r w:rsidRPr="002F0E71">
        <w:rPr>
          <w:rFonts w:ascii="Times New Roman" w:hAnsi="Times New Roman" w:cs="Times New Roman"/>
          <w:sz w:val="24"/>
          <w:szCs w:val="24"/>
        </w:rPr>
        <w:t xml:space="preserve"> S, Müller R, </w:t>
      </w:r>
      <w:proofErr w:type="spellStart"/>
      <w:r w:rsidRPr="002F0E71">
        <w:rPr>
          <w:rFonts w:ascii="Times New Roman" w:hAnsi="Times New Roman" w:cs="Times New Roman"/>
          <w:sz w:val="24"/>
          <w:szCs w:val="24"/>
        </w:rPr>
        <w:t>Seelecke</w:t>
      </w:r>
      <w:proofErr w:type="spellEnd"/>
      <w:r w:rsidRPr="002F0E71">
        <w:rPr>
          <w:rFonts w:ascii="Times New Roman" w:hAnsi="Times New Roman" w:cs="Times New Roman"/>
          <w:sz w:val="24"/>
          <w:szCs w:val="24"/>
        </w:rPr>
        <w:t xml:space="preserve"> S</w:t>
      </w:r>
      <w:r>
        <w:rPr>
          <w:rFonts w:ascii="Times New Roman" w:hAnsi="Times New Roman" w:cs="Times New Roman"/>
          <w:sz w:val="24"/>
          <w:szCs w:val="24"/>
        </w:rPr>
        <w:t>.</w:t>
      </w:r>
      <w:r w:rsidRPr="002F0E71">
        <w:rPr>
          <w:rFonts w:ascii="Times New Roman" w:hAnsi="Times New Roman" w:cs="Times New Roman"/>
          <w:sz w:val="24"/>
          <w:szCs w:val="24"/>
        </w:rPr>
        <w:t xml:space="preserve"> 2011 Elasticity and stress relaxation of a very small vocal fold. </w:t>
      </w:r>
      <w:proofErr w:type="gramStart"/>
      <w:r w:rsidRPr="00721492">
        <w:rPr>
          <w:rFonts w:ascii="Times New Roman" w:hAnsi="Times New Roman" w:cs="Times New Roman"/>
          <w:i/>
          <w:sz w:val="24"/>
          <w:szCs w:val="24"/>
        </w:rPr>
        <w:t>J Biomechanics</w:t>
      </w:r>
      <w:r w:rsidRPr="002F0E71">
        <w:rPr>
          <w:rFonts w:ascii="Times New Roman" w:hAnsi="Times New Roman" w:cs="Times New Roman"/>
          <w:sz w:val="24"/>
          <w:szCs w:val="24"/>
        </w:rPr>
        <w:t xml:space="preserve"> </w:t>
      </w:r>
      <w:r w:rsidRPr="00721492">
        <w:rPr>
          <w:rFonts w:ascii="Times New Roman" w:hAnsi="Times New Roman" w:cs="Times New Roman"/>
          <w:b/>
          <w:sz w:val="24"/>
          <w:szCs w:val="24"/>
        </w:rPr>
        <w:t>44</w:t>
      </w:r>
      <w:r w:rsidRPr="002F0E71">
        <w:rPr>
          <w:rFonts w:ascii="Times New Roman" w:hAnsi="Times New Roman" w:cs="Times New Roman"/>
          <w:sz w:val="24"/>
          <w:szCs w:val="24"/>
        </w:rPr>
        <w:t>, 1936-1940.</w:t>
      </w:r>
      <w:proofErr w:type="gramEnd"/>
    </w:p>
    <w:p w:rsidR="00DE45AA" w:rsidRPr="00C86864" w:rsidRDefault="00DE45AA" w:rsidP="00DE45AA">
      <w:pPr>
        <w:spacing w:after="0" w:line="360" w:lineRule="auto"/>
        <w:ind w:left="720" w:hanging="720"/>
        <w:rPr>
          <w:rFonts w:ascii="Times New Roman" w:hAnsi="Times New Roman" w:cs="Times New Roman"/>
          <w:sz w:val="24"/>
          <w:szCs w:val="24"/>
          <w:lang w:val="de-DE" w:eastAsia="ja-JP"/>
        </w:rPr>
      </w:pPr>
      <w:proofErr w:type="spellStart"/>
      <w:r w:rsidRPr="00042EDA">
        <w:rPr>
          <w:rFonts w:ascii="Times New Roman" w:hAnsi="Times New Roman" w:cs="Times New Roman"/>
          <w:bCs/>
          <w:sz w:val="24"/>
          <w:szCs w:val="24"/>
          <w:lang w:val="de-DE" w:eastAsia="ja-JP"/>
        </w:rPr>
        <w:t>Sohndi</w:t>
      </w:r>
      <w:proofErr w:type="spellEnd"/>
      <w:r w:rsidRPr="00042EDA">
        <w:rPr>
          <w:rFonts w:ascii="Times New Roman" w:hAnsi="Times New Roman" w:cs="Times New Roman"/>
          <w:bCs/>
          <w:sz w:val="24"/>
          <w:szCs w:val="24"/>
          <w:lang w:val="de-DE" w:eastAsia="ja-JP"/>
        </w:rPr>
        <w:t xml:space="preserve"> MM, Schroeter J</w:t>
      </w:r>
      <w:r w:rsidRPr="00042EDA">
        <w:rPr>
          <w:rFonts w:ascii="Times New Roman" w:hAnsi="Times New Roman" w:cs="Times New Roman"/>
          <w:sz w:val="24"/>
          <w:szCs w:val="24"/>
          <w:lang w:val="de-DE" w:eastAsia="ja-JP"/>
        </w:rPr>
        <w:t>. 1987 A hybrid time-</w:t>
      </w:r>
      <w:proofErr w:type="spellStart"/>
      <w:r w:rsidRPr="00042EDA">
        <w:rPr>
          <w:rFonts w:ascii="Times New Roman" w:hAnsi="Times New Roman" w:cs="Times New Roman"/>
          <w:sz w:val="24"/>
          <w:szCs w:val="24"/>
          <w:lang w:val="de-DE" w:eastAsia="ja-JP"/>
        </w:rPr>
        <w:t>frequency</w:t>
      </w:r>
      <w:proofErr w:type="spellEnd"/>
      <w:r w:rsidRPr="00042EDA">
        <w:rPr>
          <w:rFonts w:ascii="Times New Roman" w:hAnsi="Times New Roman" w:cs="Times New Roman"/>
          <w:sz w:val="24"/>
          <w:szCs w:val="24"/>
          <w:lang w:val="de-DE" w:eastAsia="ja-JP"/>
        </w:rPr>
        <w:t xml:space="preserve"> </w:t>
      </w:r>
      <w:proofErr w:type="spellStart"/>
      <w:r w:rsidRPr="00042EDA">
        <w:rPr>
          <w:rFonts w:ascii="Times New Roman" w:hAnsi="Times New Roman" w:cs="Times New Roman"/>
          <w:sz w:val="24"/>
          <w:szCs w:val="24"/>
          <w:lang w:val="de-DE" w:eastAsia="ja-JP"/>
        </w:rPr>
        <w:t>domain</w:t>
      </w:r>
      <w:proofErr w:type="spellEnd"/>
      <w:r w:rsidRPr="00042EDA">
        <w:rPr>
          <w:rFonts w:ascii="Times New Roman" w:hAnsi="Times New Roman" w:cs="Times New Roman"/>
          <w:sz w:val="24"/>
          <w:szCs w:val="24"/>
          <w:lang w:val="de-DE" w:eastAsia="ja-JP"/>
        </w:rPr>
        <w:t xml:space="preserve"> </w:t>
      </w:r>
      <w:proofErr w:type="spellStart"/>
      <w:r w:rsidRPr="00042EDA">
        <w:rPr>
          <w:rFonts w:ascii="Times New Roman" w:hAnsi="Times New Roman" w:cs="Times New Roman"/>
          <w:sz w:val="24"/>
          <w:szCs w:val="24"/>
          <w:lang w:val="de-DE" w:eastAsia="ja-JP"/>
        </w:rPr>
        <w:t>articulatory</w:t>
      </w:r>
      <w:proofErr w:type="spellEnd"/>
      <w:r w:rsidRPr="00042EDA">
        <w:rPr>
          <w:rFonts w:ascii="Times New Roman" w:hAnsi="Times New Roman" w:cs="Times New Roman"/>
          <w:sz w:val="24"/>
          <w:szCs w:val="24"/>
          <w:lang w:val="de-DE" w:eastAsia="ja-JP"/>
        </w:rPr>
        <w:t xml:space="preserve"> </w:t>
      </w:r>
      <w:proofErr w:type="spellStart"/>
      <w:r w:rsidRPr="00042EDA">
        <w:rPr>
          <w:rFonts w:ascii="Times New Roman" w:hAnsi="Times New Roman" w:cs="Times New Roman"/>
          <w:sz w:val="24"/>
          <w:szCs w:val="24"/>
          <w:lang w:val="de-DE" w:eastAsia="ja-JP"/>
        </w:rPr>
        <w:t>speech</w:t>
      </w:r>
      <w:proofErr w:type="spellEnd"/>
      <w:r w:rsidRPr="00042EDA">
        <w:rPr>
          <w:rFonts w:ascii="Times New Roman" w:hAnsi="Times New Roman" w:cs="Times New Roman"/>
          <w:sz w:val="24"/>
          <w:szCs w:val="24"/>
          <w:lang w:val="de-DE" w:eastAsia="ja-JP"/>
        </w:rPr>
        <w:t xml:space="preserve"> </w:t>
      </w:r>
      <w:proofErr w:type="spellStart"/>
      <w:r w:rsidRPr="00042EDA">
        <w:rPr>
          <w:rFonts w:ascii="Times New Roman" w:hAnsi="Times New Roman" w:cs="Times New Roman"/>
          <w:sz w:val="24"/>
          <w:szCs w:val="24"/>
          <w:lang w:val="de-DE" w:eastAsia="ja-JP"/>
        </w:rPr>
        <w:t>synthesizer</w:t>
      </w:r>
      <w:proofErr w:type="spellEnd"/>
      <w:r w:rsidRPr="00042EDA">
        <w:rPr>
          <w:rFonts w:ascii="Times New Roman" w:hAnsi="Times New Roman" w:cs="Times New Roman"/>
          <w:sz w:val="24"/>
          <w:szCs w:val="24"/>
          <w:lang w:val="de-DE" w:eastAsia="ja-JP"/>
        </w:rPr>
        <w:t xml:space="preserve">. </w:t>
      </w:r>
      <w:r w:rsidRPr="00721492">
        <w:rPr>
          <w:rFonts w:ascii="Times New Roman" w:hAnsi="Times New Roman" w:cs="Times New Roman"/>
          <w:i/>
          <w:sz w:val="24"/>
          <w:szCs w:val="24"/>
          <w:lang w:val="de-DE" w:eastAsia="ja-JP"/>
        </w:rPr>
        <w:t xml:space="preserve">IEEE Trans. </w:t>
      </w:r>
      <w:proofErr w:type="spellStart"/>
      <w:r w:rsidRPr="00721492">
        <w:rPr>
          <w:rFonts w:ascii="Times New Roman" w:hAnsi="Times New Roman" w:cs="Times New Roman"/>
          <w:i/>
          <w:sz w:val="24"/>
          <w:szCs w:val="24"/>
          <w:lang w:val="de-DE" w:eastAsia="ja-JP"/>
        </w:rPr>
        <w:t>Acoustics</w:t>
      </w:r>
      <w:proofErr w:type="spellEnd"/>
      <w:r w:rsidRPr="00721492">
        <w:rPr>
          <w:rFonts w:ascii="Times New Roman" w:hAnsi="Times New Roman" w:cs="Times New Roman"/>
          <w:i/>
          <w:sz w:val="24"/>
          <w:szCs w:val="24"/>
          <w:lang w:val="de-DE" w:eastAsia="ja-JP"/>
        </w:rPr>
        <w:t xml:space="preserve">, </w:t>
      </w:r>
      <w:proofErr w:type="spellStart"/>
      <w:r w:rsidRPr="00721492">
        <w:rPr>
          <w:rFonts w:ascii="Times New Roman" w:hAnsi="Times New Roman" w:cs="Times New Roman"/>
          <w:i/>
          <w:sz w:val="24"/>
          <w:szCs w:val="24"/>
          <w:lang w:val="de-DE" w:eastAsia="ja-JP"/>
        </w:rPr>
        <w:t>speech</w:t>
      </w:r>
      <w:proofErr w:type="spellEnd"/>
      <w:r w:rsidRPr="00721492">
        <w:rPr>
          <w:rFonts w:ascii="Times New Roman" w:hAnsi="Times New Roman" w:cs="Times New Roman"/>
          <w:i/>
          <w:sz w:val="24"/>
          <w:szCs w:val="24"/>
          <w:lang w:val="de-DE" w:eastAsia="ja-JP"/>
        </w:rPr>
        <w:t xml:space="preserve">, </w:t>
      </w:r>
      <w:proofErr w:type="spellStart"/>
      <w:r w:rsidRPr="00721492">
        <w:rPr>
          <w:rFonts w:ascii="Times New Roman" w:hAnsi="Times New Roman" w:cs="Times New Roman"/>
          <w:i/>
          <w:sz w:val="24"/>
          <w:szCs w:val="24"/>
          <w:lang w:val="de-DE" w:eastAsia="ja-JP"/>
        </w:rPr>
        <w:t>and</w:t>
      </w:r>
      <w:proofErr w:type="spellEnd"/>
      <w:r w:rsidRPr="00721492">
        <w:rPr>
          <w:rFonts w:ascii="Times New Roman" w:hAnsi="Times New Roman" w:cs="Times New Roman"/>
          <w:i/>
          <w:sz w:val="24"/>
          <w:szCs w:val="24"/>
          <w:lang w:val="de-DE" w:eastAsia="ja-JP"/>
        </w:rPr>
        <w:t xml:space="preserve"> </w:t>
      </w:r>
      <w:proofErr w:type="spellStart"/>
      <w:r w:rsidRPr="00721492">
        <w:rPr>
          <w:rFonts w:ascii="Times New Roman" w:hAnsi="Times New Roman" w:cs="Times New Roman"/>
          <w:i/>
          <w:sz w:val="24"/>
          <w:szCs w:val="24"/>
          <w:lang w:val="de-DE" w:eastAsia="ja-JP"/>
        </w:rPr>
        <w:t>signal</w:t>
      </w:r>
      <w:proofErr w:type="spellEnd"/>
      <w:r w:rsidRPr="00721492">
        <w:rPr>
          <w:rFonts w:ascii="Times New Roman" w:hAnsi="Times New Roman" w:cs="Times New Roman"/>
          <w:i/>
          <w:sz w:val="24"/>
          <w:szCs w:val="24"/>
          <w:lang w:val="de-DE" w:eastAsia="ja-JP"/>
        </w:rPr>
        <w:t xml:space="preserve"> </w:t>
      </w:r>
      <w:proofErr w:type="spellStart"/>
      <w:r w:rsidRPr="00721492">
        <w:rPr>
          <w:rFonts w:ascii="Times New Roman" w:hAnsi="Times New Roman" w:cs="Times New Roman"/>
          <w:i/>
          <w:sz w:val="24"/>
          <w:szCs w:val="24"/>
          <w:lang w:val="de-DE" w:eastAsia="ja-JP"/>
        </w:rPr>
        <w:t>processing</w:t>
      </w:r>
      <w:proofErr w:type="spellEnd"/>
      <w:r w:rsidRPr="00C86864">
        <w:rPr>
          <w:rFonts w:ascii="Times New Roman" w:hAnsi="Times New Roman" w:cs="Times New Roman"/>
          <w:sz w:val="24"/>
          <w:szCs w:val="24"/>
          <w:lang w:val="de-DE" w:eastAsia="ja-JP"/>
        </w:rPr>
        <w:t xml:space="preserve"> </w:t>
      </w:r>
      <w:r w:rsidRPr="00C86864">
        <w:rPr>
          <w:rFonts w:ascii="Times New Roman" w:hAnsi="Times New Roman" w:cs="Times New Roman"/>
          <w:b/>
          <w:bCs/>
          <w:sz w:val="24"/>
          <w:szCs w:val="24"/>
          <w:lang w:val="de-DE" w:eastAsia="ja-JP"/>
        </w:rPr>
        <w:t>35</w:t>
      </w:r>
      <w:r w:rsidRPr="00C86864">
        <w:rPr>
          <w:rFonts w:ascii="Times New Roman" w:hAnsi="Times New Roman" w:cs="Times New Roman"/>
          <w:sz w:val="24"/>
          <w:szCs w:val="24"/>
          <w:lang w:val="de-DE" w:eastAsia="ja-JP"/>
        </w:rPr>
        <w:t>, 955-967.</w:t>
      </w:r>
    </w:p>
    <w:p w:rsidR="004B6B91" w:rsidRDefault="004B6B91"/>
    <w:sectPr w:rsidR="004B6B91" w:rsidSect="002258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AA"/>
    <w:rsid w:val="00225898"/>
    <w:rsid w:val="004B6B91"/>
    <w:rsid w:val="00DE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7B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5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5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1</cp:revision>
  <dcterms:created xsi:type="dcterms:W3CDTF">2017-02-22T02:04:00Z</dcterms:created>
  <dcterms:modified xsi:type="dcterms:W3CDTF">2017-02-22T02:05:00Z</dcterms:modified>
</cp:coreProperties>
</file>